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19A" w:rsidRDefault="006D219A">
      <w:r>
        <w:rPr>
          <w:noProof/>
          <w:lang w:eastAsia="ru-RU"/>
        </w:rPr>
        <w:drawing>
          <wp:inline distT="0" distB="0" distL="0" distR="0" wp14:anchorId="1DDCEF67" wp14:editId="24377B9A">
            <wp:extent cx="6162675" cy="757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17" t="15399" r="36826" b="11597"/>
                    <a:stretch/>
                  </pic:blipFill>
                  <pic:spPr bwMode="auto">
                    <a:xfrm>
                      <a:off x="0" y="0"/>
                      <a:ext cx="6162675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9A" w:rsidRDefault="006D219A" w:rsidP="006D219A"/>
    <w:p w:rsidR="00AC0C38" w:rsidRDefault="006D219A" w:rsidP="006D219A">
      <w:pPr>
        <w:tabs>
          <w:tab w:val="left" w:pos="1305"/>
        </w:tabs>
      </w:pPr>
      <w:r>
        <w:tab/>
      </w: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172200" cy="8524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5" t="17395" r="36184" b="9315"/>
                    <a:stretch/>
                  </pic:blipFill>
                  <pic:spPr bwMode="auto">
                    <a:xfrm>
                      <a:off x="0" y="0"/>
                      <a:ext cx="6172200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905500" cy="87153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7" t="17681" r="35382" b="7890"/>
                    <a:stretch/>
                  </pic:blipFill>
                  <pic:spPr bwMode="auto">
                    <a:xfrm>
                      <a:off x="0" y="0"/>
                      <a:ext cx="5905500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695950" cy="92297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4" t="18251" r="36826" b="8745"/>
                    <a:stretch/>
                  </pic:blipFill>
                  <pic:spPr bwMode="auto">
                    <a:xfrm>
                      <a:off x="0" y="0"/>
                      <a:ext cx="5695950" cy="922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drawing>
          <wp:inline distT="0" distB="0" distL="0" distR="0" wp14:anchorId="19C45DAA" wp14:editId="7A6A5344">
            <wp:extent cx="5695950" cy="8715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597" t="17680" r="36504" b="8745"/>
                    <a:stretch/>
                  </pic:blipFill>
                  <pic:spPr bwMode="auto">
                    <a:xfrm>
                      <a:off x="0" y="0"/>
                      <a:ext cx="5695950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</w:p>
    <w:p w:rsidR="006D219A" w:rsidRDefault="006D219A" w:rsidP="006D219A">
      <w:pPr>
        <w:tabs>
          <w:tab w:val="left" w:pos="130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AEACBE" wp14:editId="4625A6B3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181600" cy="8229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23384" r="35703" b="5038"/>
                    <a:stretch/>
                  </pic:blipFill>
                  <pic:spPr bwMode="auto">
                    <a:xfrm>
                      <a:off x="0" y="0"/>
                      <a:ext cx="518160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27E" w:rsidRPr="005B527E" w:rsidRDefault="006D219A" w:rsidP="005B52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lastRenderedPageBreak/>
        <w:br w:type="textWrapping" w:clear="all"/>
      </w:r>
    </w:p>
    <w:p w:rsidR="00574D5D" w:rsidRPr="00574D5D" w:rsidRDefault="005B527E" w:rsidP="00574D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527E">
        <w:rPr>
          <w:rFonts w:ascii="Times New Roman" w:hAnsi="Times New Roman" w:cs="Times New Roman"/>
          <w:sz w:val="28"/>
          <w:szCs w:val="28"/>
        </w:rPr>
        <w:t xml:space="preserve"> </w:t>
      </w:r>
      <w:r w:rsidR="00574D5D" w:rsidRPr="00574D5D">
        <w:rPr>
          <w:rFonts w:ascii="Times New Roman" w:hAnsi="Times New Roman" w:cs="Times New Roman"/>
          <w:sz w:val="28"/>
          <w:szCs w:val="28"/>
        </w:rPr>
        <w:t xml:space="preserve">ЭКОНОМИЧЕСКАЯ СУЩНОСТЬ И РОЛЬ ФИНАНСОВЫХ РЕСУРСОВ НА ПРЕДПРИЯТИИ </w:t>
      </w:r>
    </w:p>
    <w:p w:rsidR="00574D5D" w:rsidRPr="00574D5D" w:rsidRDefault="00574D5D" w:rsidP="00574D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D5D" w:rsidRPr="00574D5D" w:rsidRDefault="00574D5D" w:rsidP="00574D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Цуркан В.Д.  Научный руководитель к.э.н., доцент Харина Е.В.  Донецкий национальный технический университет </w:t>
      </w:r>
    </w:p>
    <w:p w:rsidR="00574D5D" w:rsidRPr="00574D5D" w:rsidRDefault="00574D5D" w:rsidP="00574D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D5D" w:rsidRPr="00574D5D" w:rsidRDefault="00574D5D" w:rsidP="00574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Рыночная экономика, при всем разнообразии ее моделей, известных мировой практике, характеризуется тем, что представляет собой социально ориентированное хозяйство, дополняемое государственным регулированием. Огромную роль, как в самой структуре рыночных отношений, так и в механизме их регулирования со стороны государства играют финансы. Они – неотъемлемая часть рыночных отношений и одновременно важный инструмент реализации государственной политики. Вот почему сегодня как никогда важно хорошо знать природу финансов, глубоко разбираться в условиях их функционирования, видеть способы наиболее полного их использования в интересах эффективного развития общественного производства. В структуре финансовых взаимосвязей народного хозяйства финансовые ресурсы предприятий занимают исходное, определяющее положение, так как обслуживают основное звено общественного производства, где создаются материальные и нематериальные блага и формируется преобладающая масса финансовых ресурсов страны. Финансовые ресурсы предприятий – это не только составная, но и специфическая часть финансов. Им присущи, с одной стороны, черты, характеризующие экономическую природу финансов в целом, а с другой – особенности, обусловленные функционированием финансов в разных сферах общественного производства[1,c.87]. Впервые понятие «финансовые ресурсы» в российской практике было применено при составлении первого пятилетнего плана, одним из разделов которого являлся баланс финансовых </w:t>
      </w:r>
      <w:r w:rsidRPr="00574D5D">
        <w:rPr>
          <w:rFonts w:ascii="Times New Roman" w:hAnsi="Times New Roman" w:cs="Times New Roman"/>
          <w:sz w:val="28"/>
          <w:szCs w:val="28"/>
        </w:rPr>
        <w:lastRenderedPageBreak/>
        <w:t xml:space="preserve">ресурсов. Впоследствии этот термин стал широко применяться в экономической литературе и в финансовой практике, причем толкование его было самым разным. </w:t>
      </w:r>
    </w:p>
    <w:p w:rsidR="00574D5D" w:rsidRPr="00574D5D" w:rsidRDefault="00574D5D" w:rsidP="00574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 356 Финансовые ресурсы можно рассматривать как связующее звено между учетом, контролем и управлением, а также как связующее звено между разными уровнями управления – от стратегического до оперативного.  Наиболее широко дискуссионные вопросы определения этого понятия обсуждались в экономической и научной литературе 1960 - 1970-х гг., среди которых необходимо выделить работы A.M. Бирмана, В.П. Дьяченко, В.К. Сенчагова, Г.М. Точильникова, М.К. Шерменева и др. Особое внимание уделялось вопросам экономической сущности финансовых ресурсов, их состава, связи финансовых ресурсов и денежных средств. Данные вопросы продолжают волновать таких ученных как О.И.Лаврушина, В.В. Бочарова, С.В. Барулина. В научной литературе последнего десятилетия рассматриваются, как правило, лишь финансовые ресурсы предприятий или дается общее определение финансовым ресурсам, не подразделяя их на централизованные и децентрализованные, и только в некоторых из них уделяется им соответствующее внимание. Например, в учебнике «Финансы» под редакцией В.М. Родионовой финансовые ресурсы, рассматриваются как источник финансового обеспечения воспроизводственного процесса без определения их содержания. Лишь в главе, посвященной описанию финансов предприятий, рассматриваются финансовые ресурсы предприятия, особенности их формирования и использования в условиях рынка. В учебнике «Финансы» под редакцией С.И. Лушина и В.А. Слепова финансовые ресурсы определяются следующим образом: «Под финансовыми ресурсами обычно понимается та часть денежных средств, которая может быть использована их владельцем на любые нужды по своему усмотрению» [2,c.45].  Кроме того, необходимо отметить тот факт, что в условиях формирования рыночных отношений в России финансовые ресурсы, в частности, предприятий и организаций, нередко понимают как синоним понятия «капитал». Например, </w:t>
      </w:r>
      <w:r w:rsidRPr="00574D5D">
        <w:rPr>
          <w:rFonts w:ascii="Times New Roman" w:hAnsi="Times New Roman" w:cs="Times New Roman"/>
          <w:sz w:val="28"/>
          <w:szCs w:val="28"/>
        </w:rPr>
        <w:lastRenderedPageBreak/>
        <w:t xml:space="preserve">В.Н. Незамайкин и И.Л. Юрзинова отмечают, что с точки зрения экономической теории финансовые ресурсы представляют собой капитал, который, будучи вложенным в хозяйственную деятельность и последовательно пройдя все стадии производственнокоммерческого цикла (кругооборот капитала), приносит доход[3,c.146]. Принципиальное различие между финансовыми ресурсами и капиталом организации состоит в том, что на любой момент времени финансовые ресурсы больше капитала фирмы. Это не означает, что у предприятия нет никаких финансовых обязательств и все имеющиеся финансовые ресурсы пущены в оборот, а также, что чем больше размер капитала приближается к размеру финансовых ресурсов, тем эффективнее работает предприятие. Финансовая отчетность строится так, что разницу между финансовыми ресурсами и капиталом нельзя обнаружить. Дело в том, что в стандартной отчетности представлены не финансовые ресурсы как таковые, а их превращенные формы - обязательства и капитал. Итак, подводя итог всему вышесказанному, можно отметить, что финансовые ресурсы предприятий - это сложная экономическая категория. В современной российской рыночной экономике, при относительной стабильности, понимание </w:t>
      </w:r>
    </w:p>
    <w:p w:rsidR="00574D5D" w:rsidRPr="00574D5D" w:rsidRDefault="00574D5D" w:rsidP="00574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 357 финансовых ресурсов предприятия как непосредственно денежных средств и их эквивалентов не нашло отражения в экономической литературе. Финансовые ресурсы предприятия отождествляли либо с фондами денежных средств, либо с денежными доходами и поступлениями.  Роль финансовых ресурсов в предпринимательской деятельности трудно переоценить, поскольку они непосредственно и в кратчайшие сроки способны превращаться в любой другой вид экономических ресурсов и, кроме того, обеспечивать кругооборот последних. Поэтому от наличия у предприятия достаточного количества финансовых ресурсов напрямую зависит успешность предпринимательской деятельности и надежность организации как делового партнера. В условия</w:t>
      </w:r>
      <w:bookmarkStart w:id="0" w:name="_GoBack"/>
      <w:bookmarkEnd w:id="0"/>
      <w:r w:rsidRPr="00574D5D">
        <w:rPr>
          <w:rFonts w:ascii="Times New Roman" w:hAnsi="Times New Roman" w:cs="Times New Roman"/>
          <w:sz w:val="28"/>
          <w:szCs w:val="28"/>
        </w:rPr>
        <w:t xml:space="preserve">х развитого рынка существенно повышается ответственность хозяйствующих субъектов за финансирование своей </w:t>
      </w:r>
      <w:r w:rsidRPr="00574D5D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деятельности. В связи с этим возникает необходимость в умелом управлении как предприятием в целом, так и его финансовыми ресурсами. </w:t>
      </w:r>
    </w:p>
    <w:p w:rsidR="00574D5D" w:rsidRPr="00574D5D" w:rsidRDefault="00574D5D" w:rsidP="00574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D5D" w:rsidRPr="00574D5D" w:rsidRDefault="00574D5D" w:rsidP="00574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Список литературы : 1. Управление финансами. Финансы предприятий: Учебник. – 2-е изд. / Под ред. Володина А.А. – М.: Инфра-М, 2011. – 510 с. 2. Семенов, В.М., Набиев, Р.А., Асейнов, Р.С. Финансы предприятий: Уч. пос. – М.: Финансы и Статистика, 2014. – с. 219. 3. Финансы предприятий уч./под.ред.А.М.Поддерегина – 3-е изд.-К.:КНЭУ 2014.-380 с. </w:t>
      </w:r>
    </w:p>
    <w:p w:rsidR="00574D5D" w:rsidRPr="00574D5D" w:rsidRDefault="00574D5D" w:rsidP="00574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D5D" w:rsidRPr="00574D5D" w:rsidRDefault="00574D5D" w:rsidP="00574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7E" w:rsidRPr="00574D5D" w:rsidRDefault="00574D5D" w:rsidP="00574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19A" w:rsidRPr="005B527E" w:rsidRDefault="006D219A" w:rsidP="00574D5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D219A" w:rsidRPr="005B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123" w:rsidRDefault="00493123" w:rsidP="006D219A">
      <w:pPr>
        <w:spacing w:after="0" w:line="240" w:lineRule="auto"/>
      </w:pPr>
      <w:r>
        <w:separator/>
      </w:r>
    </w:p>
  </w:endnote>
  <w:endnote w:type="continuationSeparator" w:id="0">
    <w:p w:rsidR="00493123" w:rsidRDefault="00493123" w:rsidP="006D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123" w:rsidRDefault="00493123" w:rsidP="006D219A">
      <w:pPr>
        <w:spacing w:after="0" w:line="240" w:lineRule="auto"/>
      </w:pPr>
      <w:r>
        <w:separator/>
      </w:r>
    </w:p>
  </w:footnote>
  <w:footnote w:type="continuationSeparator" w:id="0">
    <w:p w:rsidR="00493123" w:rsidRDefault="00493123" w:rsidP="006D2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19A"/>
    <w:rsid w:val="00151540"/>
    <w:rsid w:val="00387665"/>
    <w:rsid w:val="003C18F0"/>
    <w:rsid w:val="00493123"/>
    <w:rsid w:val="00574D5D"/>
    <w:rsid w:val="005B527E"/>
    <w:rsid w:val="006D219A"/>
    <w:rsid w:val="00830425"/>
    <w:rsid w:val="008C4D4C"/>
    <w:rsid w:val="00AC0C38"/>
    <w:rsid w:val="00B810A9"/>
    <w:rsid w:val="00E1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484AE"/>
  <w15:chartTrackingRefBased/>
  <w15:docId w15:val="{0E7DC487-E1B5-47FF-8ABB-68D1B3F8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219A"/>
  </w:style>
  <w:style w:type="paragraph" w:styleId="a5">
    <w:name w:val="footer"/>
    <w:basedOn w:val="a"/>
    <w:link w:val="a6"/>
    <w:uiPriority w:val="99"/>
    <w:unhideWhenUsed/>
    <w:rsid w:val="006D2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2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2020-01-25T17:05:00Z</dcterms:created>
  <dcterms:modified xsi:type="dcterms:W3CDTF">2020-01-25T20:27:00Z</dcterms:modified>
</cp:coreProperties>
</file>