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5062"/>
      </w:tblGrid>
      <w:tr w:rsidR="00DE04E4" w:rsidRPr="00DE04E4" w:rsidTr="00BB1D7C">
        <w:trPr>
          <w:jc w:val="center"/>
        </w:trPr>
        <w:tc>
          <w:tcPr>
            <w:tcW w:w="9566" w:type="dxa"/>
            <w:gridSpan w:val="2"/>
            <w:hideMark/>
          </w:tcPr>
          <w:p w:rsidR="00DE04E4" w:rsidRPr="00DE04E4" w:rsidRDefault="00DE04E4" w:rsidP="00DE04E4">
            <w:pPr>
              <w:jc w:val="both"/>
              <w:rPr>
                <w:rFonts w:ascii="Times New Roman" w:hAnsi="Times New Roman"/>
                <w:b/>
                <w:sz w:val="28"/>
                <w:szCs w:val="24"/>
              </w:rPr>
            </w:pPr>
            <w:r w:rsidRPr="00DE04E4">
              <w:rPr>
                <w:rFonts w:ascii="Times New Roman" w:hAnsi="Times New Roman"/>
                <w:b/>
                <w:sz w:val="28"/>
                <w:szCs w:val="32"/>
              </w:rPr>
              <w:t xml:space="preserve">УДК </w:t>
            </w:r>
            <w:r w:rsidRPr="00DE04E4">
              <w:rPr>
                <w:rFonts w:ascii="Times New Roman" w:hAnsi="Times New Roman"/>
                <w:b/>
                <w:sz w:val="28"/>
                <w:szCs w:val="28"/>
              </w:rPr>
              <w:t xml:space="preserve">006.063 </w:t>
            </w:r>
          </w:p>
        </w:tc>
      </w:tr>
      <w:tr w:rsidR="00DE04E4" w:rsidRPr="00DE04E4" w:rsidTr="00BB1D7C">
        <w:trPr>
          <w:jc w:val="center"/>
        </w:trPr>
        <w:tc>
          <w:tcPr>
            <w:tcW w:w="4320" w:type="dxa"/>
          </w:tcPr>
          <w:p w:rsidR="00DE04E4" w:rsidRPr="00DE04E4" w:rsidRDefault="00DE04E4" w:rsidP="00DE04E4">
            <w:pPr>
              <w:widowControl w:val="0"/>
              <w:jc w:val="right"/>
              <w:rPr>
                <w:rFonts w:ascii="Times New Roman" w:hAnsi="Times New Roman"/>
                <w:sz w:val="28"/>
                <w:szCs w:val="28"/>
              </w:rPr>
            </w:pPr>
          </w:p>
        </w:tc>
        <w:tc>
          <w:tcPr>
            <w:tcW w:w="5246" w:type="dxa"/>
            <w:tcMar>
              <w:left w:w="0" w:type="dxa"/>
              <w:right w:w="0" w:type="dxa"/>
            </w:tcMar>
          </w:tcPr>
          <w:p w:rsidR="00DE04E4" w:rsidRPr="00DE04E4" w:rsidRDefault="00DE04E4" w:rsidP="00DE04E4">
            <w:pPr>
              <w:jc w:val="both"/>
              <w:rPr>
                <w:rFonts w:ascii="Times New Roman" w:hAnsi="Times New Roman"/>
                <w:sz w:val="28"/>
                <w:szCs w:val="24"/>
              </w:rPr>
            </w:pPr>
            <w:bookmarkStart w:id="0" w:name="_Toc518846455"/>
            <w:r w:rsidRPr="00DE04E4">
              <w:rPr>
                <w:rFonts w:ascii="Times New Roman" w:hAnsi="Times New Roman"/>
                <w:b/>
                <w:bCs/>
                <w:sz w:val="28"/>
                <w:szCs w:val="28"/>
              </w:rPr>
              <w:t>Е. И. Кулик,</w:t>
            </w:r>
            <w:bookmarkEnd w:id="0"/>
            <w:r w:rsidRPr="00DE04E4">
              <w:rPr>
                <w:rFonts w:ascii="Times New Roman" w:hAnsi="Times New Roman"/>
                <w:sz w:val="28"/>
                <w:szCs w:val="24"/>
              </w:rPr>
              <w:t xml:space="preserve"> </w:t>
            </w:r>
            <w:r w:rsidRPr="00DE04E4">
              <w:rPr>
                <w:rFonts w:ascii="Times New Roman" w:hAnsi="Times New Roman"/>
                <w:i/>
                <w:sz w:val="28"/>
                <w:szCs w:val="24"/>
                <w:shd w:val="clear" w:color="auto" w:fill="FFFFFF"/>
              </w:rPr>
              <w:t>к.э.н., доц.</w:t>
            </w:r>
          </w:p>
          <w:p w:rsidR="00DE04E4" w:rsidRPr="00DE04E4" w:rsidRDefault="00DE04E4" w:rsidP="00DE04E4">
            <w:pPr>
              <w:numPr>
                <w:ilvl w:val="1"/>
                <w:numId w:val="0"/>
              </w:numPr>
              <w:tabs>
                <w:tab w:val="left" w:pos="709"/>
              </w:tabs>
              <w:suppressAutoHyphens/>
              <w:ind w:firstLine="709"/>
              <w:outlineLvl w:val="1"/>
              <w:rPr>
                <w:rFonts w:ascii="Times New Roman" w:hAnsi="Times New Roman"/>
                <w:b/>
                <w:bCs/>
                <w:sz w:val="28"/>
                <w:szCs w:val="28"/>
              </w:rPr>
            </w:pPr>
            <w:bookmarkStart w:id="1" w:name="_Toc518846456"/>
            <w:r w:rsidRPr="00DE04E4">
              <w:rPr>
                <w:rFonts w:ascii="Times New Roman" w:hAnsi="Times New Roman"/>
                <w:b/>
                <w:bCs/>
                <w:sz w:val="28"/>
                <w:szCs w:val="28"/>
              </w:rPr>
              <w:t>А. А. Тарасенко</w:t>
            </w:r>
            <w:bookmarkEnd w:id="1"/>
          </w:p>
          <w:p w:rsidR="00DE04E4" w:rsidRPr="00DE04E4" w:rsidRDefault="00DE04E4" w:rsidP="00DE04E4">
            <w:pPr>
              <w:jc w:val="both"/>
              <w:rPr>
                <w:rFonts w:ascii="Times New Roman" w:hAnsi="Times New Roman"/>
                <w:i/>
                <w:sz w:val="28"/>
                <w:szCs w:val="32"/>
              </w:rPr>
            </w:pPr>
            <w:r w:rsidRPr="00DE04E4">
              <w:rPr>
                <w:rFonts w:ascii="Times New Roman" w:hAnsi="Times New Roman"/>
                <w:i/>
                <w:sz w:val="28"/>
                <w:szCs w:val="32"/>
              </w:rPr>
              <w:t xml:space="preserve">ГОУ ВПО «Донецкая академия управления и государственной службы при Главе Донецкой Народной Республики», </w:t>
            </w:r>
          </w:p>
          <w:p w:rsidR="00DE04E4" w:rsidRPr="00DE04E4" w:rsidRDefault="00DE04E4" w:rsidP="00DE04E4">
            <w:pPr>
              <w:jc w:val="both"/>
              <w:rPr>
                <w:rFonts w:ascii="Times New Roman" w:hAnsi="Times New Roman"/>
                <w:i/>
                <w:sz w:val="28"/>
                <w:szCs w:val="32"/>
              </w:rPr>
            </w:pPr>
            <w:r w:rsidRPr="00DE04E4">
              <w:rPr>
                <w:rFonts w:ascii="Times New Roman" w:hAnsi="Times New Roman"/>
                <w:i/>
                <w:sz w:val="28"/>
                <w:szCs w:val="32"/>
              </w:rPr>
              <w:t xml:space="preserve">Донецк, </w:t>
            </w:r>
            <w:r w:rsidRPr="00DE04E4">
              <w:rPr>
                <w:rFonts w:ascii="Times New Roman" w:hAnsi="Times New Roman"/>
                <w:i/>
                <w:sz w:val="28"/>
                <w:szCs w:val="28"/>
              </w:rPr>
              <w:t>Донецкая Народная Республика</w:t>
            </w:r>
          </w:p>
          <w:p w:rsidR="00DE04E4" w:rsidRPr="00DE04E4" w:rsidRDefault="00DE04E4" w:rsidP="00DE04E4">
            <w:pPr>
              <w:jc w:val="both"/>
              <w:rPr>
                <w:rFonts w:ascii="Times New Roman" w:hAnsi="Times New Roman"/>
                <w:b/>
                <w:i/>
                <w:sz w:val="28"/>
                <w:szCs w:val="28"/>
              </w:rPr>
            </w:pPr>
            <w:r w:rsidRPr="00DE04E4">
              <w:rPr>
                <w:rFonts w:ascii="Times New Roman" w:hAnsi="Times New Roman"/>
                <w:b/>
                <w:i/>
                <w:sz w:val="28"/>
                <w:szCs w:val="28"/>
                <w:lang w:val="en-US"/>
              </w:rPr>
              <w:t>E</w:t>
            </w:r>
            <w:r w:rsidRPr="00DE04E4">
              <w:rPr>
                <w:rFonts w:ascii="Times New Roman" w:hAnsi="Times New Roman"/>
                <w:b/>
                <w:i/>
                <w:sz w:val="28"/>
                <w:szCs w:val="28"/>
              </w:rPr>
              <w:t>.</w:t>
            </w:r>
            <w:r w:rsidRPr="00DE04E4">
              <w:rPr>
                <w:rFonts w:ascii="Times New Roman" w:hAnsi="Times New Roman"/>
                <w:b/>
                <w:i/>
                <w:sz w:val="28"/>
                <w:szCs w:val="28"/>
                <w:lang w:val="en-US"/>
              </w:rPr>
              <w:t> I</w:t>
            </w:r>
            <w:r w:rsidRPr="00DE04E4">
              <w:rPr>
                <w:rFonts w:ascii="Times New Roman" w:hAnsi="Times New Roman"/>
                <w:b/>
                <w:i/>
                <w:sz w:val="28"/>
                <w:szCs w:val="28"/>
              </w:rPr>
              <w:t>.</w:t>
            </w:r>
            <w:r w:rsidRPr="00DE04E4">
              <w:rPr>
                <w:rFonts w:ascii="Times New Roman" w:hAnsi="Times New Roman"/>
                <w:b/>
                <w:i/>
                <w:sz w:val="28"/>
                <w:szCs w:val="28"/>
                <w:lang w:val="en-US"/>
              </w:rPr>
              <w:t> Kulik</w:t>
            </w:r>
            <w:r w:rsidRPr="00DE04E4">
              <w:rPr>
                <w:rFonts w:ascii="Times New Roman" w:hAnsi="Times New Roman"/>
                <w:b/>
                <w:i/>
                <w:sz w:val="28"/>
                <w:szCs w:val="28"/>
              </w:rPr>
              <w:t xml:space="preserve">, </w:t>
            </w:r>
            <w:r w:rsidRPr="00DE04E4">
              <w:rPr>
                <w:rFonts w:ascii="Times New Roman" w:hAnsi="Times New Roman"/>
                <w:b/>
                <w:i/>
                <w:sz w:val="28"/>
                <w:szCs w:val="28"/>
                <w:lang w:val="en-US"/>
              </w:rPr>
              <w:t>A</w:t>
            </w:r>
            <w:r w:rsidRPr="00DE04E4">
              <w:rPr>
                <w:rFonts w:ascii="Times New Roman" w:hAnsi="Times New Roman"/>
                <w:b/>
                <w:i/>
                <w:sz w:val="28"/>
                <w:szCs w:val="28"/>
              </w:rPr>
              <w:t>.</w:t>
            </w:r>
            <w:r w:rsidRPr="00DE04E4">
              <w:rPr>
                <w:rFonts w:ascii="Times New Roman" w:hAnsi="Times New Roman"/>
                <w:b/>
                <w:i/>
                <w:sz w:val="28"/>
                <w:szCs w:val="28"/>
                <w:lang w:val="en-US"/>
              </w:rPr>
              <w:t> A</w:t>
            </w:r>
            <w:r w:rsidRPr="00DE04E4">
              <w:rPr>
                <w:rFonts w:ascii="Times New Roman" w:hAnsi="Times New Roman"/>
                <w:b/>
                <w:i/>
                <w:sz w:val="28"/>
                <w:szCs w:val="28"/>
              </w:rPr>
              <w:t>.</w:t>
            </w:r>
            <w:r w:rsidRPr="00DE04E4">
              <w:rPr>
                <w:rFonts w:ascii="Times New Roman" w:hAnsi="Times New Roman"/>
                <w:b/>
                <w:i/>
                <w:sz w:val="28"/>
                <w:szCs w:val="28"/>
                <w:lang w:val="en-US"/>
              </w:rPr>
              <w:t> Tarasenko</w:t>
            </w:r>
            <w:r w:rsidRPr="00DE04E4">
              <w:rPr>
                <w:rFonts w:ascii="Times New Roman" w:hAnsi="Times New Roman"/>
                <w:b/>
                <w:i/>
                <w:sz w:val="28"/>
                <w:szCs w:val="28"/>
              </w:rPr>
              <w:t xml:space="preserve"> </w:t>
            </w:r>
          </w:p>
          <w:p w:rsidR="00DE04E4" w:rsidRPr="00DE04E4" w:rsidRDefault="00DE04E4" w:rsidP="00DE04E4">
            <w:pPr>
              <w:jc w:val="both"/>
              <w:rPr>
                <w:rFonts w:ascii="Times New Roman" w:hAnsi="Times New Roman"/>
                <w:sz w:val="28"/>
                <w:szCs w:val="28"/>
                <w:lang w:val="en-US"/>
              </w:rPr>
            </w:pPr>
            <w:r w:rsidRPr="00DE04E4">
              <w:rPr>
                <w:rFonts w:ascii="Times New Roman" w:hAnsi="Times New Roman"/>
                <w:i/>
                <w:sz w:val="28"/>
                <w:szCs w:val="28"/>
                <w:lang w:val="en-US"/>
              </w:rPr>
              <w:t>SEE HPE «Donetsk Academy of Management and  public administration under the Head of Donetsk, Donetsk People’s Republic»</w:t>
            </w:r>
          </w:p>
        </w:tc>
      </w:tr>
      <w:tr w:rsidR="00DE04E4" w:rsidRPr="00DE04E4" w:rsidTr="00BB1D7C">
        <w:trPr>
          <w:jc w:val="center"/>
        </w:trPr>
        <w:tc>
          <w:tcPr>
            <w:tcW w:w="9566" w:type="dxa"/>
            <w:gridSpan w:val="2"/>
          </w:tcPr>
          <w:p w:rsidR="00DE04E4" w:rsidRPr="00DE04E4" w:rsidRDefault="00DE04E4" w:rsidP="00DE04E4">
            <w:pPr>
              <w:keepNext/>
              <w:keepLines/>
              <w:ind w:hanging="28"/>
              <w:jc w:val="center"/>
              <w:outlineLvl w:val="0"/>
              <w:rPr>
                <w:rFonts w:ascii="Times New Roman" w:hAnsi="Times New Roman"/>
                <w:b/>
                <w:bCs/>
                <w:caps/>
                <w:sz w:val="28"/>
                <w:szCs w:val="28"/>
                <w:shd w:val="clear" w:color="auto" w:fill="FFFFFF"/>
              </w:rPr>
            </w:pPr>
            <w:bookmarkStart w:id="2" w:name="_Toc518846457"/>
            <w:r w:rsidRPr="00DE04E4">
              <w:rPr>
                <w:rFonts w:ascii="Times New Roman" w:hAnsi="Times New Roman"/>
                <w:b/>
                <w:bCs/>
                <w:caps/>
                <w:sz w:val="28"/>
                <w:szCs w:val="28"/>
                <w:shd w:val="clear" w:color="auto" w:fill="FFFFFF"/>
              </w:rPr>
              <w:t>ОСОБЕННОСТИ</w:t>
            </w:r>
            <w:r w:rsidRPr="00DE04E4">
              <w:rPr>
                <w:rFonts w:ascii="Times New Roman" w:hAnsi="Times New Roman"/>
                <w:b/>
                <w:bCs/>
                <w:caps/>
                <w:sz w:val="28"/>
                <w:szCs w:val="28"/>
                <w:shd w:val="clear" w:color="auto" w:fill="FFFFFF"/>
                <w:lang w:val="en-US"/>
              </w:rPr>
              <w:t xml:space="preserve"> </w:t>
            </w:r>
            <w:r w:rsidRPr="00DE04E4">
              <w:rPr>
                <w:rFonts w:ascii="Times New Roman" w:hAnsi="Times New Roman"/>
                <w:b/>
                <w:bCs/>
                <w:caps/>
                <w:sz w:val="28"/>
                <w:szCs w:val="28"/>
                <w:shd w:val="clear" w:color="auto" w:fill="FFFFFF"/>
              </w:rPr>
              <w:t>СИСТЕМЫ</w:t>
            </w:r>
            <w:r w:rsidRPr="00DE04E4">
              <w:rPr>
                <w:rFonts w:ascii="Times New Roman" w:hAnsi="Times New Roman"/>
                <w:b/>
                <w:bCs/>
                <w:caps/>
                <w:sz w:val="28"/>
                <w:szCs w:val="28"/>
                <w:shd w:val="clear" w:color="auto" w:fill="FFFFFF"/>
                <w:lang w:val="en-US"/>
              </w:rPr>
              <w:t xml:space="preserve"> </w:t>
            </w:r>
            <w:r w:rsidRPr="00DE04E4">
              <w:rPr>
                <w:rFonts w:ascii="Times New Roman" w:hAnsi="Times New Roman"/>
                <w:b/>
                <w:bCs/>
                <w:caps/>
                <w:sz w:val="28"/>
                <w:szCs w:val="28"/>
                <w:shd w:val="clear" w:color="auto" w:fill="FFFFFF"/>
              </w:rPr>
              <w:t>СЕРТИФИКАЦИИ</w:t>
            </w:r>
            <w:r w:rsidRPr="00DE04E4">
              <w:rPr>
                <w:rFonts w:ascii="Times New Roman" w:hAnsi="Times New Roman"/>
                <w:b/>
                <w:bCs/>
                <w:caps/>
                <w:sz w:val="28"/>
                <w:szCs w:val="28"/>
                <w:shd w:val="clear" w:color="auto" w:fill="FFFFFF"/>
                <w:lang w:val="en-US"/>
              </w:rPr>
              <w:t xml:space="preserve"> </w:t>
            </w:r>
            <w:r w:rsidRPr="00DE04E4">
              <w:rPr>
                <w:rFonts w:ascii="Times New Roman" w:hAnsi="Times New Roman"/>
                <w:b/>
                <w:bCs/>
                <w:caps/>
                <w:sz w:val="28"/>
                <w:szCs w:val="28"/>
                <w:shd w:val="clear" w:color="auto" w:fill="FFFFFF"/>
              </w:rPr>
              <w:t>ПРОДУКЦИИ</w:t>
            </w:r>
            <w:bookmarkEnd w:id="2"/>
          </w:p>
        </w:tc>
      </w:tr>
      <w:tr w:rsidR="00DE04E4" w:rsidRPr="00DE04E4" w:rsidTr="00BB1D7C">
        <w:trPr>
          <w:jc w:val="center"/>
        </w:trPr>
        <w:tc>
          <w:tcPr>
            <w:tcW w:w="9566" w:type="dxa"/>
            <w:gridSpan w:val="2"/>
          </w:tcPr>
          <w:p w:rsidR="00DE04E4" w:rsidRPr="00DE04E4" w:rsidRDefault="00DE04E4" w:rsidP="00DE04E4">
            <w:pPr>
              <w:jc w:val="both"/>
              <w:rPr>
                <w:rFonts w:ascii="Times New Roman" w:hAnsi="Times New Roman"/>
                <w:sz w:val="28"/>
                <w:szCs w:val="24"/>
              </w:rPr>
            </w:pPr>
          </w:p>
        </w:tc>
      </w:tr>
      <w:tr w:rsidR="00DE04E4" w:rsidRPr="00DE04E4" w:rsidTr="00BB1D7C">
        <w:trPr>
          <w:jc w:val="center"/>
        </w:trPr>
        <w:tc>
          <w:tcPr>
            <w:tcW w:w="9566" w:type="dxa"/>
            <w:gridSpan w:val="2"/>
          </w:tcPr>
          <w:p w:rsidR="00DE04E4" w:rsidRPr="00DE04E4" w:rsidRDefault="00DE04E4" w:rsidP="00DE04E4">
            <w:pPr>
              <w:jc w:val="center"/>
              <w:rPr>
                <w:rFonts w:ascii="Times New Roman" w:hAnsi="Times New Roman"/>
                <w:b/>
                <w:sz w:val="28"/>
                <w:szCs w:val="28"/>
                <w:lang w:val="en-US"/>
              </w:rPr>
            </w:pPr>
            <w:r w:rsidRPr="00DE04E4">
              <w:rPr>
                <w:rFonts w:ascii="Times New Roman" w:hAnsi="Times New Roman"/>
                <w:b/>
                <w:sz w:val="28"/>
                <w:szCs w:val="28"/>
                <w:lang w:val="en-US"/>
              </w:rPr>
              <w:t>PECULIARITIES OF THE PRODUCTS CERTIFICATION SYSTEM</w:t>
            </w:r>
          </w:p>
        </w:tc>
      </w:tr>
    </w:tbl>
    <w:p w:rsidR="00DE04E4" w:rsidRPr="00DE04E4" w:rsidRDefault="00DE04E4" w:rsidP="00DE04E4">
      <w:pPr>
        <w:spacing w:after="0" w:line="240" w:lineRule="auto"/>
        <w:ind w:firstLine="709"/>
        <w:jc w:val="center"/>
        <w:rPr>
          <w:rFonts w:ascii="Times New Roman" w:eastAsia="Times New Roman" w:hAnsi="Times New Roman" w:cs="Times New Roman"/>
          <w:b/>
          <w:sz w:val="28"/>
          <w:szCs w:val="28"/>
          <w:lang w:val="en-US" w:eastAsia="ru-RU"/>
        </w:rPr>
      </w:pPr>
    </w:p>
    <w:p w:rsidR="00DE04E4" w:rsidRPr="00DE04E4" w:rsidRDefault="00DE04E4" w:rsidP="00DE04E4">
      <w:pPr>
        <w:spacing w:after="0" w:line="240" w:lineRule="auto"/>
        <w:ind w:firstLine="709"/>
        <w:jc w:val="both"/>
        <w:rPr>
          <w:rFonts w:ascii="Times New Roman" w:eastAsia="Times New Roman" w:hAnsi="Times New Roman" w:cs="Times New Roman"/>
          <w:i/>
          <w:sz w:val="24"/>
          <w:szCs w:val="24"/>
          <w:lang w:eastAsia="ru-RU"/>
        </w:rPr>
      </w:pPr>
      <w:r w:rsidRPr="00DE04E4">
        <w:rPr>
          <w:rFonts w:ascii="Times New Roman" w:eastAsia="Times New Roman" w:hAnsi="Times New Roman" w:cs="Times New Roman"/>
          <w:i/>
          <w:sz w:val="24"/>
          <w:szCs w:val="24"/>
          <w:lang w:eastAsia="ru-RU"/>
        </w:rPr>
        <w:t>Аннотация. B статье рассмотрена система сертификации продукции, выделены особенности международного, регионального и национального уровней данной системы, систематизированы отличия между добровольной и обязательной сертификацией, обоснованы проблемы процесса сертификации.</w:t>
      </w:r>
    </w:p>
    <w:p w:rsidR="00DE04E4" w:rsidRPr="00DE04E4" w:rsidRDefault="00DE04E4" w:rsidP="00DE04E4">
      <w:pPr>
        <w:spacing w:after="0" w:line="240" w:lineRule="auto"/>
        <w:ind w:firstLine="709"/>
        <w:jc w:val="both"/>
        <w:rPr>
          <w:rFonts w:ascii="Times New Roman" w:eastAsia="Times New Roman" w:hAnsi="Times New Roman" w:cs="Times New Roman"/>
          <w:i/>
          <w:sz w:val="24"/>
          <w:szCs w:val="24"/>
          <w:lang w:eastAsia="ru-RU"/>
        </w:rPr>
      </w:pPr>
      <w:r w:rsidRPr="00DE04E4">
        <w:rPr>
          <w:rFonts w:ascii="Times New Roman" w:eastAsia="Times New Roman" w:hAnsi="Times New Roman" w:cs="Times New Roman"/>
          <w:i/>
          <w:sz w:val="24"/>
          <w:szCs w:val="24"/>
          <w:lang w:eastAsia="ru-RU"/>
        </w:rPr>
        <w:t>Ключевые слова: сертификация, система сертификации продукции, система международной, региональной и национальной сертификации, система добровольной и обязательной сертификации.</w:t>
      </w:r>
    </w:p>
    <w:p w:rsidR="00DE04E4" w:rsidRPr="00DE04E4" w:rsidRDefault="00DE04E4" w:rsidP="00DE04E4">
      <w:pPr>
        <w:spacing w:after="0" w:line="240" w:lineRule="auto"/>
        <w:ind w:firstLine="709"/>
        <w:jc w:val="both"/>
        <w:rPr>
          <w:rFonts w:ascii="Times New Roman" w:eastAsia="Times New Roman" w:hAnsi="Times New Roman" w:cs="Times New Roman"/>
          <w:i/>
          <w:sz w:val="28"/>
          <w:szCs w:val="24"/>
          <w:lang w:eastAsia="ru-RU"/>
        </w:rPr>
      </w:pPr>
    </w:p>
    <w:p w:rsidR="00DE04E4" w:rsidRPr="00DE04E4" w:rsidRDefault="00DE04E4" w:rsidP="00DE04E4">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DE04E4">
        <w:rPr>
          <w:rFonts w:ascii="Times New Roman" w:eastAsia="Times New Roman" w:hAnsi="Times New Roman" w:cs="Times New Roman"/>
          <w:i/>
          <w:iCs/>
          <w:sz w:val="24"/>
          <w:szCs w:val="24"/>
          <w:lang w:val="en-US" w:eastAsia="ru-RU"/>
        </w:rPr>
        <w:t>Abstract. The article is considered of the products certification system, peculiarities of the international, regional and national levels of this system are highlighted, differences between voluntary and mandatory certification are systematized, problems of the certification process are substantiated.</w:t>
      </w:r>
    </w:p>
    <w:p w:rsidR="00DE04E4" w:rsidRPr="00DE04E4" w:rsidRDefault="00DE04E4" w:rsidP="00DE04E4">
      <w:pPr>
        <w:shd w:val="clear" w:color="auto" w:fill="FFFFFF"/>
        <w:spacing w:after="0" w:line="240" w:lineRule="auto"/>
        <w:ind w:firstLine="709"/>
        <w:jc w:val="both"/>
        <w:rPr>
          <w:rFonts w:ascii="Times New Roman" w:eastAsia="Times New Roman" w:hAnsi="Times New Roman" w:cs="Times New Roman"/>
          <w:sz w:val="24"/>
          <w:szCs w:val="24"/>
          <w:lang w:val="en-US" w:eastAsia="ru-RU"/>
        </w:rPr>
      </w:pPr>
      <w:r w:rsidRPr="00DE04E4">
        <w:rPr>
          <w:rFonts w:ascii="Times New Roman" w:eastAsia="Times New Roman" w:hAnsi="Times New Roman" w:cs="Times New Roman"/>
          <w:bCs/>
          <w:i/>
          <w:iCs/>
          <w:sz w:val="24"/>
          <w:szCs w:val="24"/>
          <w:lang w:val="en-US" w:eastAsia="ru-RU"/>
        </w:rPr>
        <w:t>Keywords:</w:t>
      </w:r>
      <w:r w:rsidRPr="00DE04E4">
        <w:rPr>
          <w:rFonts w:ascii="Times New Roman" w:eastAsia="Times New Roman" w:hAnsi="Times New Roman" w:cs="Times New Roman"/>
          <w:i/>
          <w:iCs/>
          <w:sz w:val="24"/>
          <w:szCs w:val="24"/>
          <w:lang w:val="en-US" w:eastAsia="ru-RU"/>
        </w:rPr>
        <w:t> certification,</w:t>
      </w:r>
      <w:r w:rsidRPr="00DE04E4">
        <w:rPr>
          <w:rFonts w:ascii="Times New Roman" w:eastAsia="Times New Roman" w:hAnsi="Times New Roman" w:cs="Times New Roman"/>
          <w:sz w:val="24"/>
          <w:szCs w:val="24"/>
          <w:lang w:val="en-US" w:eastAsia="ru-RU"/>
        </w:rPr>
        <w:t> </w:t>
      </w:r>
      <w:r w:rsidRPr="00DE04E4">
        <w:rPr>
          <w:rFonts w:ascii="Times New Roman" w:eastAsia="Times New Roman" w:hAnsi="Times New Roman" w:cs="Times New Roman"/>
          <w:i/>
          <w:iCs/>
          <w:sz w:val="24"/>
          <w:szCs w:val="24"/>
          <w:lang w:val="en-US" w:eastAsia="ru-RU"/>
        </w:rPr>
        <w:t>products certification system, system of international, regional and national certification, voluntary and mandatory certification system.</w:t>
      </w:r>
    </w:p>
    <w:p w:rsidR="00DE04E4" w:rsidRPr="00DE04E4" w:rsidRDefault="00DE04E4" w:rsidP="00DE04E4">
      <w:pPr>
        <w:spacing w:after="0" w:line="240" w:lineRule="auto"/>
        <w:ind w:firstLine="709"/>
        <w:jc w:val="both"/>
        <w:rPr>
          <w:rFonts w:ascii="Times New Roman" w:eastAsia="Times New Roman" w:hAnsi="Times New Roman" w:cs="Times New Roman"/>
          <w:i/>
          <w:sz w:val="28"/>
          <w:szCs w:val="28"/>
          <w:lang w:val="en-US" w:eastAsia="ru-RU"/>
        </w:rPr>
      </w:pP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b/>
          <w:sz w:val="28"/>
          <w:szCs w:val="28"/>
          <w:lang w:eastAsia="ru-RU"/>
        </w:rPr>
        <w:t>Постановка проблемы.</w:t>
      </w:r>
      <w:r w:rsidRPr="00DE04E4">
        <w:rPr>
          <w:rFonts w:ascii="Times New Roman" w:eastAsia="Times New Roman" w:hAnsi="Times New Roman" w:cs="Times New Roman"/>
          <w:i/>
          <w:sz w:val="28"/>
          <w:szCs w:val="28"/>
          <w:lang w:eastAsia="ru-RU"/>
        </w:rPr>
        <w:t xml:space="preserve"> </w:t>
      </w:r>
      <w:r w:rsidRPr="00DE04E4">
        <w:rPr>
          <w:rFonts w:ascii="Times New Roman" w:eastAsia="Times New Roman" w:hAnsi="Times New Roman" w:cs="Times New Roman"/>
          <w:sz w:val="28"/>
          <w:szCs w:val="28"/>
          <w:shd w:val="clear" w:color="auto" w:fill="FFFFFF"/>
          <w:lang w:eastAsia="ru-RU"/>
        </w:rPr>
        <w:t xml:space="preserve">В условиях рыночных отношений </w:t>
      </w:r>
      <w:r w:rsidRPr="00DE04E4">
        <w:rPr>
          <w:rFonts w:ascii="Times New Roman" w:eastAsia="Times New Roman" w:hAnsi="Times New Roman" w:cs="Times New Roman"/>
          <w:sz w:val="28"/>
          <w:szCs w:val="28"/>
          <w:lang w:eastAsia="ru-RU"/>
        </w:rPr>
        <w:t xml:space="preserve">сертификация направлена на улучшение качества продукции, защиту потребителя от недобросовестных производителей и является основным документом, подтверждающим качество продукции. </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sz w:val="28"/>
          <w:szCs w:val="28"/>
          <w:lang w:eastAsia="ru-RU"/>
        </w:rPr>
        <w:t>Проведение сертификации возможно только на основе системы сертификации, которая в свою очередь должна быть признана всеми ее участниками и зарегистрирована в соответствии с установленными правилами.</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shd w:val="clear" w:color="auto" w:fill="FFFFFF"/>
          <w:lang w:eastAsia="ru-RU"/>
        </w:rPr>
        <w:t>Единого подхода в области сертификации нет, этот процесс, даже на уровне ведущих стран и регионов мира отличается многообразием подходов. Учитывая этот факт, а также то, что в этом процессе участвует большое количество предприятий и большое многообразие производимых ими товаров и предоставляемых услуг, существует необходимость систематизировать весь процесс сертификации.</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b/>
          <w:sz w:val="28"/>
          <w:szCs w:val="28"/>
          <w:lang w:eastAsia="ru-RU"/>
        </w:rPr>
        <w:t xml:space="preserve">Анализ предыдущих исследований и публикаций. </w:t>
      </w:r>
      <w:r w:rsidRPr="00DE04E4">
        <w:rPr>
          <w:rFonts w:ascii="Times New Roman" w:eastAsia="Times New Roman" w:hAnsi="Times New Roman" w:cs="Times New Roman"/>
          <w:sz w:val="28"/>
          <w:szCs w:val="28"/>
          <w:lang w:eastAsia="ru-RU"/>
        </w:rPr>
        <w:t xml:space="preserve">Методологические и теоретические аспекты создания системы сертификации были рассмотрены учеными-специалистами в области сертификации. Так, решению проблем при </w:t>
      </w:r>
      <w:r w:rsidRPr="00DE04E4">
        <w:rPr>
          <w:rFonts w:ascii="Times New Roman" w:eastAsia="Times New Roman" w:hAnsi="Times New Roman" w:cs="Times New Roman"/>
          <w:sz w:val="28"/>
          <w:szCs w:val="28"/>
          <w:lang w:eastAsia="ru-RU"/>
        </w:rPr>
        <w:lastRenderedPageBreak/>
        <w:t>создании и внедрению системы сертификации были посвящены труды Адлер Ю.П.,Oкрепилова B.B., Горячевой B.B., Белых Т.A., Звягина И.M., Горленко O.A., Кленова Г.Э., Мирошникова B.B., Куме X., Исикава K.</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b/>
          <w:sz w:val="28"/>
          <w:szCs w:val="28"/>
          <w:lang w:eastAsia="ru-RU"/>
        </w:rPr>
        <w:t>Цель исследования.</w:t>
      </w:r>
      <w:r w:rsidRPr="00DE04E4">
        <w:rPr>
          <w:rFonts w:ascii="Times New Roman" w:eastAsia="Times New Roman" w:hAnsi="Times New Roman" w:cs="Times New Roman"/>
          <w:i/>
          <w:sz w:val="28"/>
          <w:szCs w:val="28"/>
          <w:lang w:eastAsia="ru-RU"/>
        </w:rPr>
        <w:t xml:space="preserve"> </w:t>
      </w:r>
      <w:r w:rsidRPr="00DE04E4">
        <w:rPr>
          <w:rFonts w:ascii="Times New Roman" w:eastAsia="Times New Roman" w:hAnsi="Times New Roman" w:cs="Times New Roman"/>
          <w:sz w:val="28"/>
          <w:szCs w:val="32"/>
          <w:lang w:eastAsia="ru-RU"/>
        </w:rPr>
        <w:t>Раскрыть особенности существующей системы сертификации продукции, систематизировать особенности данного процесса по уровням.</w:t>
      </w:r>
    </w:p>
    <w:p w:rsidR="00DE04E4" w:rsidRPr="00DE04E4" w:rsidRDefault="00DE04E4" w:rsidP="00DE04E4">
      <w:pPr>
        <w:suppressAutoHyphen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b/>
          <w:sz w:val="28"/>
          <w:szCs w:val="28"/>
          <w:lang w:eastAsia="ru-RU"/>
        </w:rPr>
        <w:t>Основные результаты исследования.</w:t>
      </w:r>
      <w:r w:rsidRPr="00DE04E4">
        <w:rPr>
          <w:rFonts w:ascii="Times New Roman" w:eastAsia="Times New Roman" w:hAnsi="Times New Roman" w:cs="Times New Roman"/>
          <w:sz w:val="28"/>
          <w:szCs w:val="28"/>
          <w:lang w:eastAsia="ru-RU"/>
        </w:rPr>
        <w:t xml:space="preserve"> B настоящее время одной из </w:t>
      </w:r>
      <w:r w:rsidRPr="00DE04E4">
        <w:rPr>
          <w:rFonts w:ascii="Times New Roman" w:eastAsia="Times New Roman" w:hAnsi="Times New Roman" w:cs="Times New Roman"/>
          <w:sz w:val="28"/>
          <w:szCs w:val="28"/>
          <w:shd w:val="clear" w:color="auto" w:fill="FFFFFF"/>
          <w:lang w:eastAsia="ru-RU"/>
        </w:rPr>
        <w:t>особенностей сертификации является то, что все операции осуществляются в пределах установленной системы, которая имеет четко установленные правила их выполнения под руководством специального органа. Таким образом, совокупность участников сертификации, осуществляющих её по установленным правилам, и является системой сертификации.</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bCs/>
          <w:sz w:val="28"/>
          <w:szCs w:val="28"/>
          <w:lang w:eastAsia="ru-RU"/>
        </w:rPr>
        <w:t xml:space="preserve">По определению </w:t>
      </w:r>
      <w:r w:rsidRPr="00DE04E4">
        <w:rPr>
          <w:rFonts w:ascii="Times New Roman" w:eastAsia="Times New Roman" w:hAnsi="Times New Roman" w:cs="Times New Roman"/>
          <w:sz w:val="28"/>
          <w:szCs w:val="28"/>
          <w:lang w:eastAsia="ru-RU"/>
        </w:rPr>
        <w:t>Международной организации по стандартизации</w:t>
      </w:r>
      <w:r w:rsidRPr="00DE04E4">
        <w:rPr>
          <w:rFonts w:ascii="Times New Roman" w:eastAsia="Times New Roman" w:hAnsi="Times New Roman" w:cs="Times New Roman"/>
          <w:bCs/>
          <w:sz w:val="28"/>
          <w:szCs w:val="28"/>
          <w:lang w:eastAsia="ru-RU"/>
        </w:rPr>
        <w:t xml:space="preserve"> (ISО), система сертификации продукции – это система, располагающая собственными правилами процедуры и управления для проведения сертификации соответствия.  </w:t>
      </w:r>
      <w:r w:rsidRPr="00DE04E4">
        <w:rPr>
          <w:rFonts w:ascii="Times New Roman" w:eastAsia="Times New Roman" w:hAnsi="Times New Roman" w:cs="Times New Roman"/>
          <w:sz w:val="28"/>
          <w:szCs w:val="28"/>
          <w:lang w:eastAsia="ru-RU"/>
        </w:rPr>
        <w:t>B общем виде систему сертификации составляют: центральные органы, проводящие надзор за ее деятельностью, нормативные документы, на соответствие которым осуществляется сертификация, правила сертификации, порядок и процедура сертификации.</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bCs/>
          <w:sz w:val="28"/>
          <w:szCs w:val="28"/>
          <w:lang w:eastAsia="ru-RU"/>
        </w:rPr>
        <w:t xml:space="preserve">Система сертификации действует на международном, региональном и национальном уровнях. На рис. 1 представлены уровни системы сертификации и приведены примеры по каждому уровню </w:t>
      </w:r>
      <w:r w:rsidRPr="00DE04E4">
        <w:rPr>
          <w:rFonts w:ascii="Times New Roman" w:eastAsia="Times New Roman" w:hAnsi="Times New Roman" w:cs="Times New Roman"/>
          <w:sz w:val="28"/>
          <w:szCs w:val="28"/>
          <w:shd w:val="clear" w:color="auto" w:fill="FFFFFF"/>
          <w:lang w:eastAsia="ru-RU"/>
        </w:rPr>
        <w:t>[1]</w:t>
      </w:r>
      <w:r w:rsidRPr="00DE04E4">
        <w:rPr>
          <w:rFonts w:ascii="Times New Roman" w:eastAsia="Times New Roman" w:hAnsi="Times New Roman" w:cs="Times New Roman"/>
          <w:bCs/>
          <w:sz w:val="28"/>
          <w:szCs w:val="28"/>
          <w:lang w:eastAsia="ru-RU"/>
        </w:rPr>
        <w:t>.</w:t>
      </w:r>
      <w:r w:rsidRPr="00DE04E4">
        <w:rPr>
          <w:rFonts w:ascii="Times New Roman" w:eastAsia="Times New Roman" w:hAnsi="Times New Roman" w:cs="Times New Roman"/>
          <w:sz w:val="28"/>
          <w:szCs w:val="28"/>
          <w:shd w:val="clear" w:color="auto" w:fill="FFFFFF"/>
          <w:lang w:eastAsia="ru-RU"/>
        </w:rPr>
        <w:t xml:space="preserve"> </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shd w:val="clear" w:color="auto" w:fill="FFFFFF"/>
          <w:lang w:eastAsia="ru-RU"/>
        </w:rPr>
      </w:pPr>
    </w:p>
    <w:p w:rsidR="00DE04E4" w:rsidRPr="00DE04E4" w:rsidRDefault="00DE04E4" w:rsidP="00DE04E4">
      <w:pPr>
        <w:spacing w:after="0" w:line="240" w:lineRule="auto"/>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noProof/>
          <w:sz w:val="24"/>
          <w:szCs w:val="24"/>
          <w:lang w:eastAsia="ru-RU"/>
        </w:rPr>
        <mc:AlternateContent>
          <mc:Choice Requires="wpg">
            <w:drawing>
              <wp:inline distT="0" distB="0" distL="0" distR="0" wp14:anchorId="62977525" wp14:editId="6775F903">
                <wp:extent cx="6191250" cy="3139427"/>
                <wp:effectExtent l="0" t="0" r="19050" b="23495"/>
                <wp:docPr id="327"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0" cy="3139427"/>
                          <a:chOff x="1260" y="9645"/>
                          <a:chExt cx="9750" cy="3460"/>
                        </a:xfrm>
                      </wpg:grpSpPr>
                      <wps:wsp>
                        <wps:cNvPr id="328" name="Rectangle 3"/>
                        <wps:cNvSpPr>
                          <a:spLocks noChangeArrowheads="1"/>
                        </wps:cNvSpPr>
                        <wps:spPr bwMode="auto">
                          <a:xfrm>
                            <a:off x="4440" y="9645"/>
                            <a:ext cx="3270" cy="570"/>
                          </a:xfrm>
                          <a:prstGeom prst="rect">
                            <a:avLst/>
                          </a:prstGeom>
                          <a:solidFill>
                            <a:srgbClr val="FFFFFF"/>
                          </a:solidFill>
                          <a:ln w="9525">
                            <a:solidFill>
                              <a:srgbClr val="000000"/>
                            </a:solidFill>
                            <a:miter lim="800000"/>
                            <a:headEnd/>
                            <a:tailEnd/>
                          </a:ln>
                        </wps:spPr>
                        <wps:txbx>
                          <w:txbxContent>
                            <w:p w:rsidR="00DE04E4" w:rsidRPr="00B1047D" w:rsidRDefault="00DE04E4" w:rsidP="00DE04E4">
                              <w:pPr>
                                <w:jc w:val="center"/>
                                <w:rPr>
                                  <w:sz w:val="24"/>
                                </w:rPr>
                              </w:pPr>
                            </w:p>
                            <w:p w:rsidR="00DE04E4" w:rsidRPr="00B1047D" w:rsidRDefault="00DE04E4" w:rsidP="00DE04E4">
                              <w:pPr>
                                <w:jc w:val="center"/>
                                <w:rPr>
                                  <w:sz w:val="24"/>
                                </w:rPr>
                              </w:pPr>
                              <w:r w:rsidRPr="00B1047D">
                                <w:rPr>
                                  <w:sz w:val="24"/>
                                </w:rPr>
                                <w:t>Уровни сертификации</w:t>
                              </w:r>
                            </w:p>
                          </w:txbxContent>
                        </wps:txbx>
                        <wps:bodyPr rot="0" vert="horz" wrap="square" lIns="91440" tIns="45720" rIns="91440" bIns="45720" anchor="t" anchorCtr="0" upright="1">
                          <a:noAutofit/>
                        </wps:bodyPr>
                      </wps:wsp>
                      <wps:wsp>
                        <wps:cNvPr id="329" name="Rectangle 4"/>
                        <wps:cNvSpPr>
                          <a:spLocks noChangeArrowheads="1"/>
                        </wps:cNvSpPr>
                        <wps:spPr bwMode="auto">
                          <a:xfrm>
                            <a:off x="7875" y="10800"/>
                            <a:ext cx="3135" cy="2305"/>
                          </a:xfrm>
                          <a:prstGeom prst="rect">
                            <a:avLst/>
                          </a:prstGeom>
                          <a:solidFill>
                            <a:srgbClr val="FFFFFF"/>
                          </a:solidFill>
                          <a:ln w="9525">
                            <a:solidFill>
                              <a:srgbClr val="000000"/>
                            </a:solidFill>
                            <a:miter lim="800000"/>
                            <a:headEnd/>
                            <a:tailEnd/>
                          </a:ln>
                        </wps:spPr>
                        <wps:txbx>
                          <w:txbxContent>
                            <w:p w:rsidR="00DE04E4" w:rsidRPr="00B1047D" w:rsidRDefault="00DE04E4" w:rsidP="00DE04E4">
                              <w:pPr>
                                <w:jc w:val="center"/>
                                <w:rPr>
                                  <w:sz w:val="24"/>
                                </w:rPr>
                              </w:pPr>
                              <w:r w:rsidRPr="00B1047D">
                                <w:rPr>
                                  <w:sz w:val="24"/>
                                </w:rPr>
                                <w:t>Региональный – участие является доступным только для соответствующих органов одного политического или экономического региона</w:t>
                              </w:r>
                            </w:p>
                            <w:p w:rsidR="00DE04E4" w:rsidRPr="00B1047D" w:rsidRDefault="00DE04E4" w:rsidP="00DE04E4">
                              <w:pPr>
                                <w:jc w:val="center"/>
                                <w:rPr>
                                  <w:sz w:val="24"/>
                                </w:rPr>
                              </w:pPr>
                              <w:r w:rsidRPr="00B1047D">
                                <w:rPr>
                                  <w:sz w:val="24"/>
                                  <w:shd w:val="clear" w:color="auto" w:fill="FFFFFF"/>
                                </w:rPr>
                                <w:t>(Система сертификации</w:t>
                              </w:r>
                              <w:r w:rsidRPr="00B1047D">
                                <w:rPr>
                                  <w:color w:val="000000"/>
                                  <w:sz w:val="24"/>
                                  <w:shd w:val="clear" w:color="auto" w:fill="FFFFFF"/>
                                </w:rPr>
                                <w:t>, управляемая Европейской организацией по испытаниям и сертификации (ЕОИС))</w:t>
                              </w:r>
                            </w:p>
                          </w:txbxContent>
                        </wps:txbx>
                        <wps:bodyPr rot="0" vert="horz" wrap="square" lIns="91440" tIns="45720" rIns="91440" bIns="45720" anchor="t" anchorCtr="0" upright="1">
                          <a:noAutofit/>
                        </wps:bodyPr>
                      </wps:wsp>
                      <wps:wsp>
                        <wps:cNvPr id="330" name="Rectangle 5"/>
                        <wps:cNvSpPr>
                          <a:spLocks noChangeArrowheads="1"/>
                        </wps:cNvSpPr>
                        <wps:spPr bwMode="auto">
                          <a:xfrm>
                            <a:off x="4545" y="10800"/>
                            <a:ext cx="3165" cy="1157"/>
                          </a:xfrm>
                          <a:prstGeom prst="rect">
                            <a:avLst/>
                          </a:prstGeom>
                          <a:solidFill>
                            <a:srgbClr val="FFFFFF"/>
                          </a:solidFill>
                          <a:ln w="9525">
                            <a:solidFill>
                              <a:srgbClr val="000000"/>
                            </a:solidFill>
                            <a:miter lim="800000"/>
                            <a:headEnd/>
                            <a:tailEnd/>
                          </a:ln>
                        </wps:spPr>
                        <wps:txbx>
                          <w:txbxContent>
                            <w:p w:rsidR="00DE04E4" w:rsidRPr="00B1047D" w:rsidRDefault="00DE04E4" w:rsidP="00DE04E4">
                              <w:pPr>
                                <w:jc w:val="center"/>
                                <w:rPr>
                                  <w:sz w:val="24"/>
                                </w:rPr>
                              </w:pPr>
                              <w:r w:rsidRPr="00B1047D">
                                <w:rPr>
                                  <w:sz w:val="24"/>
                                </w:rPr>
                                <w:t>Национальный – ведется на уровне одного определенного государства</w:t>
                              </w:r>
                            </w:p>
                            <w:p w:rsidR="00DE04E4" w:rsidRPr="00B1047D" w:rsidRDefault="00DE04E4" w:rsidP="00DE04E4">
                              <w:pPr>
                                <w:jc w:val="center"/>
                                <w:rPr>
                                  <w:sz w:val="24"/>
                                </w:rPr>
                              </w:pPr>
                              <w:r w:rsidRPr="00B1047D">
                                <w:rPr>
                                  <w:sz w:val="24"/>
                                  <w:shd w:val="clear" w:color="auto" w:fill="FFFFFF"/>
                                </w:rPr>
                                <w:t>(Российская система сертификации ГОСТ</w:t>
                              </w:r>
                              <w:r w:rsidRPr="00B1047D">
                                <w:rPr>
                                  <w:color w:val="000000"/>
                                  <w:sz w:val="24"/>
                                  <w:shd w:val="clear" w:color="auto" w:fill="FFFFFF"/>
                                </w:rPr>
                                <w:t> Р)</w:t>
                              </w:r>
                            </w:p>
                          </w:txbxContent>
                        </wps:txbx>
                        <wps:bodyPr rot="0" vert="horz" wrap="square" lIns="91440" tIns="45720" rIns="91440" bIns="45720" anchor="t" anchorCtr="0" upright="1">
                          <a:noAutofit/>
                        </wps:bodyPr>
                      </wps:wsp>
                      <wps:wsp>
                        <wps:cNvPr id="331" name="Rectangle 6"/>
                        <wps:cNvSpPr>
                          <a:spLocks noChangeArrowheads="1"/>
                        </wps:cNvSpPr>
                        <wps:spPr bwMode="auto">
                          <a:xfrm>
                            <a:off x="1260" y="10800"/>
                            <a:ext cx="2820" cy="1638"/>
                          </a:xfrm>
                          <a:prstGeom prst="rect">
                            <a:avLst/>
                          </a:prstGeom>
                          <a:solidFill>
                            <a:srgbClr val="FFFFFF"/>
                          </a:solidFill>
                          <a:ln w="9525">
                            <a:solidFill>
                              <a:srgbClr val="000000"/>
                            </a:solidFill>
                            <a:miter lim="800000"/>
                            <a:headEnd/>
                            <a:tailEnd/>
                          </a:ln>
                        </wps:spPr>
                        <wps:txbx>
                          <w:txbxContent>
                            <w:p w:rsidR="00DE04E4" w:rsidRPr="00B1047D" w:rsidRDefault="00DE04E4" w:rsidP="00DE04E4">
                              <w:pPr>
                                <w:jc w:val="center"/>
                                <w:rPr>
                                  <w:sz w:val="24"/>
                                </w:rPr>
                              </w:pPr>
                              <w:r w:rsidRPr="00B1047D">
                                <w:rPr>
                                  <w:sz w:val="24"/>
                                </w:rPr>
                                <w:t>Международный – участие доступно для соответствующих органов всех стран</w:t>
                              </w:r>
                            </w:p>
                            <w:p w:rsidR="00DE04E4" w:rsidRPr="00B1047D" w:rsidRDefault="00DE04E4" w:rsidP="00DE04E4">
                              <w:pPr>
                                <w:jc w:val="center"/>
                                <w:rPr>
                                  <w:sz w:val="24"/>
                                </w:rPr>
                              </w:pPr>
                              <w:r w:rsidRPr="00B1047D">
                                <w:rPr>
                                  <w:color w:val="000000"/>
                                  <w:sz w:val="24"/>
                                  <w:shd w:val="clear" w:color="auto" w:fill="FFFFFF"/>
                                </w:rPr>
                                <w:t>(Система МЭК по сертификации изделий электронной техники (МСС ИЭТ МЭК))</w:t>
                              </w:r>
                            </w:p>
                          </w:txbxContent>
                        </wps:txbx>
                        <wps:bodyPr rot="0" vert="horz" wrap="square" lIns="91440" tIns="45720" rIns="91440" bIns="45720" anchor="t" anchorCtr="0" upright="1">
                          <a:noAutofit/>
                        </wps:bodyPr>
                      </wps:wsp>
                      <wps:wsp>
                        <wps:cNvPr id="332" name="AutoShape 7"/>
                        <wps:cNvCnPr>
                          <a:cxnSpLocks noChangeShapeType="1"/>
                        </wps:cNvCnPr>
                        <wps:spPr bwMode="auto">
                          <a:xfrm flipH="1">
                            <a:off x="2805" y="9915"/>
                            <a:ext cx="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3" name="AutoShape 8"/>
                        <wps:cNvCnPr>
                          <a:cxnSpLocks noChangeShapeType="1"/>
                        </wps:cNvCnPr>
                        <wps:spPr bwMode="auto">
                          <a:xfrm flipH="1">
                            <a:off x="7710" y="9915"/>
                            <a:ext cx="16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4" name="AutoShape 9"/>
                        <wps:cNvCnPr>
                          <a:cxnSpLocks noChangeShapeType="1"/>
                        </wps:cNvCnPr>
                        <wps:spPr bwMode="auto">
                          <a:xfrm>
                            <a:off x="2805" y="9915"/>
                            <a:ext cx="0" cy="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5" name="AutoShape 10"/>
                        <wps:cNvCnPr>
                          <a:cxnSpLocks noChangeShapeType="1"/>
                        </wps:cNvCnPr>
                        <wps:spPr bwMode="auto">
                          <a:xfrm>
                            <a:off x="6030" y="10215"/>
                            <a:ext cx="0" cy="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6" name="AutoShape 11"/>
                        <wps:cNvCnPr>
                          <a:cxnSpLocks noChangeShapeType="1"/>
                        </wps:cNvCnPr>
                        <wps:spPr bwMode="auto">
                          <a:xfrm>
                            <a:off x="9345" y="9915"/>
                            <a:ext cx="0" cy="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62977525" id="Группа 1" o:spid="_x0000_s1026" style="width:487.5pt;height:247.2pt;mso-position-horizontal-relative:char;mso-position-vertical-relative:line" coordorigin="1260,9645" coordsize="9750,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">
                <v:rect id="Rectangle 3" o:spid="_x0000_s1027" style="position:absolute;left:4440;top:9645;width:3270;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">
                  <v:textbox>
                    <w:txbxContent>
                      <w:p w:rsidR="00DE04E4" w:rsidRPr="00B1047D" w:rsidRDefault="00DE04E4" w:rsidP="00DE04E4">
                        <w:pPr>
                          <w:jc w:val="center"/>
                          <w:rPr>
                            <w:sz w:val="24"/>
                          </w:rPr>
                        </w:pPr>
                      </w:p>
                      <w:p w:rsidR="00DE04E4" w:rsidRPr="00B1047D" w:rsidRDefault="00DE04E4" w:rsidP="00DE04E4">
                        <w:pPr>
                          <w:jc w:val="center"/>
                          <w:rPr>
                            <w:sz w:val="24"/>
                          </w:rPr>
                        </w:pPr>
                        <w:r w:rsidRPr="00B1047D">
                          <w:rPr>
                            <w:sz w:val="24"/>
                          </w:rPr>
                          <w:t>Уровни сертификации</w:t>
                        </w:r>
                      </w:p>
                    </w:txbxContent>
                  </v:textbox>
                </v:rect>
                <v:rect id="Rectangle 4" o:spid="_x0000_s1028" style="position:absolute;left:7875;top:10800;width:3135;height:2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">
                  <v:textbox>
                    <w:txbxContent>
                      <w:p w:rsidR="00DE04E4" w:rsidRPr="00B1047D" w:rsidRDefault="00DE04E4" w:rsidP="00DE04E4">
                        <w:pPr>
                          <w:jc w:val="center"/>
                          <w:rPr>
                            <w:sz w:val="24"/>
                          </w:rPr>
                        </w:pPr>
                        <w:r w:rsidRPr="00B1047D">
                          <w:rPr>
                            <w:sz w:val="24"/>
                          </w:rPr>
                          <w:t>Региональный – участие является доступным только для соответствующих органов одного политического или экономического региона</w:t>
                        </w:r>
                      </w:p>
                      <w:p w:rsidR="00DE04E4" w:rsidRPr="00B1047D" w:rsidRDefault="00DE04E4" w:rsidP="00DE04E4">
                        <w:pPr>
                          <w:jc w:val="center"/>
                          <w:rPr>
                            <w:sz w:val="24"/>
                          </w:rPr>
                        </w:pPr>
                        <w:r w:rsidRPr="00B1047D">
                          <w:rPr>
                            <w:sz w:val="24"/>
                            <w:shd w:val="clear" w:color="auto" w:fill="FFFFFF"/>
                          </w:rPr>
                          <w:t>(Система сертификации</w:t>
                        </w:r>
                        <w:r w:rsidRPr="00B1047D">
                          <w:rPr>
                            <w:color w:val="000000"/>
                            <w:sz w:val="24"/>
                            <w:shd w:val="clear" w:color="auto" w:fill="FFFFFF"/>
                          </w:rPr>
                          <w:t>, управляемая Европейской организацией по испытаниям и сертификации (ЕОИС))</w:t>
                        </w:r>
                      </w:p>
                    </w:txbxContent>
                  </v:textbox>
                </v:rect>
                <v:rect id="Rectangle 5" o:spid="_x0000_s1029" style="position:absolute;left:4545;top:10800;width:3165;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">
                  <v:textbox>
                    <w:txbxContent>
                      <w:p w:rsidR="00DE04E4" w:rsidRPr="00B1047D" w:rsidRDefault="00DE04E4" w:rsidP="00DE04E4">
                        <w:pPr>
                          <w:jc w:val="center"/>
                          <w:rPr>
                            <w:sz w:val="24"/>
                          </w:rPr>
                        </w:pPr>
                        <w:r w:rsidRPr="00B1047D">
                          <w:rPr>
                            <w:sz w:val="24"/>
                          </w:rPr>
                          <w:t>Национальный – ведется на уровне одного определенного государства</w:t>
                        </w:r>
                      </w:p>
                      <w:p w:rsidR="00DE04E4" w:rsidRPr="00B1047D" w:rsidRDefault="00DE04E4" w:rsidP="00DE04E4">
                        <w:pPr>
                          <w:jc w:val="center"/>
                          <w:rPr>
                            <w:sz w:val="24"/>
                          </w:rPr>
                        </w:pPr>
                        <w:r w:rsidRPr="00B1047D">
                          <w:rPr>
                            <w:sz w:val="24"/>
                            <w:shd w:val="clear" w:color="auto" w:fill="FFFFFF"/>
                          </w:rPr>
                          <w:t>(Российская система сертификации ГОСТ</w:t>
                        </w:r>
                        <w:r w:rsidRPr="00B1047D">
                          <w:rPr>
                            <w:color w:val="000000"/>
                            <w:sz w:val="24"/>
                            <w:shd w:val="clear" w:color="auto" w:fill="FFFFFF"/>
                          </w:rPr>
                          <w:t> Р)</w:t>
                        </w:r>
                      </w:p>
                    </w:txbxContent>
                  </v:textbox>
                </v:rect>
                <v:rect id="Rectangle 6" o:spid="_x0000_s1030" style="position:absolute;left:1260;top:10800;width:2820;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">
                  <v:textbox>
                    <w:txbxContent>
                      <w:p w:rsidR="00DE04E4" w:rsidRPr="00B1047D" w:rsidRDefault="00DE04E4" w:rsidP="00DE04E4">
                        <w:pPr>
                          <w:jc w:val="center"/>
                          <w:rPr>
                            <w:sz w:val="24"/>
                          </w:rPr>
                        </w:pPr>
                        <w:r w:rsidRPr="00B1047D">
                          <w:rPr>
                            <w:sz w:val="24"/>
                          </w:rPr>
                          <w:t>Международный – участие доступно для соответствующих органов всех стран</w:t>
                        </w:r>
                      </w:p>
                      <w:p w:rsidR="00DE04E4" w:rsidRPr="00B1047D" w:rsidRDefault="00DE04E4" w:rsidP="00DE04E4">
                        <w:pPr>
                          <w:jc w:val="center"/>
                          <w:rPr>
                            <w:sz w:val="24"/>
                          </w:rPr>
                        </w:pPr>
                        <w:r w:rsidRPr="00B1047D">
                          <w:rPr>
                            <w:color w:val="000000"/>
                            <w:sz w:val="24"/>
                            <w:shd w:val="clear" w:color="auto" w:fill="FFFFFF"/>
                          </w:rPr>
                          <w:t>(Система МЭК по сертификации изделий электронной техники (МСС ИЭТ МЭК))</w:t>
                        </w:r>
                      </w:p>
                    </w:txbxContent>
                  </v:textbox>
                </v:rect>
                <v:shapetype id="_x0000_t32" coordsize="21600,21600" o:spt="32" o:oned="t" path="m,l21600,21600e" filled="f">
                  <v:path arrowok="t" fillok="f" o:connecttype="none"/>
                  <o:lock v:ext="edit" shapetype="t"/>
                </v:shapetype>
                <v:shape id="AutoShape 7" o:spid="_x0000_s1031" type="#_x0000_t32" style="position:absolute;left:2805;top:9915;width:16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"/>
                <v:shape id="AutoShape 8" o:spid="_x0000_s1032" type="#_x0000_t32" style="position:absolute;left:7710;top:9915;width:163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"/>
                <v:shape id="AutoShape 9" o:spid="_x0000_s1033" type="#_x0000_t32" style="position:absolute;left:2805;top:9915;width:0;height: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">
                  <v:stroke endarrow="block"/>
                </v:shape>
                <v:shape id="AutoShape 10" o:spid="_x0000_s1034" type="#_x0000_t32" style="position:absolute;left:6030;top:10215;width:0;height:5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">
                  <v:stroke endarrow="block"/>
                </v:shape>
                <v:shape id="AutoShape 11" o:spid="_x0000_s1035" type="#_x0000_t32" style="position:absolute;left:9345;top:9915;width:0;height: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">
                  <v:stroke endarrow="block"/>
                </v:shape>
                <w10:anchorlock/>
              </v:group>
            </w:pict>
          </mc:Fallback>
        </mc:AlternateContent>
      </w:r>
    </w:p>
    <w:p w:rsidR="00DE04E4" w:rsidRPr="00DE04E4" w:rsidRDefault="00DE04E4" w:rsidP="00DE04E4">
      <w:pPr>
        <w:spacing w:after="0" w:line="240" w:lineRule="auto"/>
        <w:ind w:firstLine="709"/>
        <w:jc w:val="center"/>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Рис. 1. Уровни распространения системы сертификации</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iCs/>
          <w:sz w:val="28"/>
          <w:szCs w:val="28"/>
          <w:lang w:eastAsia="ru-RU"/>
        </w:rPr>
        <w:t xml:space="preserve">Международная система сертификации имеет ряд особенностей. </w:t>
      </w:r>
      <w:r w:rsidRPr="00DE04E4">
        <w:rPr>
          <w:rFonts w:ascii="Times New Roman" w:eastAsia="Times New Roman" w:hAnsi="Times New Roman" w:cs="Times New Roman"/>
          <w:sz w:val="28"/>
          <w:szCs w:val="28"/>
          <w:lang w:eastAsia="ru-RU"/>
        </w:rPr>
        <w:t xml:space="preserve">В настоящее  время функционирует несколько международных сертификационных центров, которые могут выдавать международные сертификаты  качества ISO, например: TUV CERT, США – O.T.C, Buro Veritas </w:t>
      </w:r>
      <w:r w:rsidRPr="00DE04E4">
        <w:rPr>
          <w:rFonts w:ascii="Times New Roman" w:eastAsia="Times New Roman" w:hAnsi="Times New Roman" w:cs="Times New Roman"/>
          <w:sz w:val="28"/>
          <w:szCs w:val="28"/>
          <w:lang w:eastAsia="ru-RU"/>
        </w:rPr>
        <w:lastRenderedPageBreak/>
        <w:t>Quality International – Великобритания, Сертификат SGS, IQNET –International Certification Network– Международная сеть по сертификации, LLOYD Register – Великобритания, Сертификат DNV –Det Norske Veritas и других.</w:t>
      </w:r>
      <w:r w:rsidRPr="00DE04E4">
        <w:rPr>
          <w:rFonts w:ascii="Times New Roman" w:eastAsia="Times New Roman" w:hAnsi="Times New Roman" w:cs="Times New Roman"/>
          <w:sz w:val="28"/>
          <w:szCs w:val="28"/>
          <w:shd w:val="clear" w:color="auto" w:fill="FFFFFF"/>
          <w:lang w:eastAsia="ru-RU"/>
        </w:rPr>
        <w:t>[2]</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 xml:space="preserve">Но для того, чтобы воспользоваться их услугами, необходимо, чтобы хотя бы один из международных  вышеназванных органов имел  аккредитацию в национальной  системе  сертификации. В первую очередь,  при выборе международного органа сертификации, необходимо выбрать страну, аккредитация в которой наиболее целесообразна, а затем уже проводить переговоры. </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Некоторые виды международных сертификатов могут выдавать и национальные органы сертификации: сертификация ISO, сертификация «Евро», сертификация СЕ. Преимуществами данной сертификации является более дешёвая цена по сравнению с зарубежными фирмами, примерно на 10-15%.</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 xml:space="preserve">Но, с другой стороны, национальные органы сертификации  недостаточно авторитетны за рубежом </w:t>
      </w:r>
      <w:r w:rsidRPr="00DE04E4">
        <w:rPr>
          <w:rFonts w:ascii="Times New Roman" w:eastAsia="Times New Roman" w:hAnsi="Times New Roman" w:cs="Times New Roman"/>
          <w:sz w:val="28"/>
          <w:szCs w:val="28"/>
          <w:shd w:val="clear" w:color="auto" w:fill="FFFFFF"/>
          <w:lang w:eastAsia="ru-RU"/>
        </w:rPr>
        <w:t>[1]</w:t>
      </w:r>
      <w:r w:rsidRPr="00DE04E4">
        <w:rPr>
          <w:rFonts w:ascii="Times New Roman" w:eastAsia="Times New Roman" w:hAnsi="Times New Roman" w:cs="Times New Roman"/>
          <w:sz w:val="28"/>
          <w:szCs w:val="28"/>
          <w:lang w:eastAsia="ru-RU"/>
        </w:rPr>
        <w:t>.</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На практике предприятиям приходится проходить данную процедуру дважды: для внутренних покупателей в системе национальной сертификации, а для иностранных потребителей, в органе сертификации, аккредитованном в одном из национальных центров аккредитации для получения сертификата международного образца.</w:t>
      </w:r>
    </w:p>
    <w:p w:rsidR="00DE04E4" w:rsidRPr="00DE04E4" w:rsidRDefault="00DE04E4" w:rsidP="00DE04E4">
      <w:pPr>
        <w:spacing w:after="0" w:line="240" w:lineRule="auto"/>
        <w:ind w:firstLine="709"/>
        <w:jc w:val="both"/>
        <w:rPr>
          <w:rFonts w:ascii="Times New Roman" w:eastAsia="Times New Roman" w:hAnsi="Times New Roman" w:cs="Times New Roman"/>
          <w:bCs/>
          <w:sz w:val="28"/>
          <w:szCs w:val="28"/>
          <w:lang w:eastAsia="ru-RU"/>
        </w:rPr>
      </w:pPr>
      <w:r w:rsidRPr="00DE04E4">
        <w:rPr>
          <w:rFonts w:ascii="Times New Roman" w:eastAsia="Times New Roman" w:hAnsi="Times New Roman" w:cs="Times New Roman"/>
          <w:sz w:val="28"/>
          <w:szCs w:val="28"/>
          <w:lang w:eastAsia="ru-RU"/>
        </w:rPr>
        <w:t> </w:t>
      </w:r>
      <w:r w:rsidRPr="00DE04E4">
        <w:rPr>
          <w:rFonts w:ascii="Times New Roman" w:eastAsia="Times New Roman" w:hAnsi="Times New Roman" w:cs="Times New Roman"/>
          <w:bCs/>
          <w:sz w:val="28"/>
          <w:szCs w:val="28"/>
          <w:lang w:eastAsia="ru-RU"/>
        </w:rPr>
        <w:t>Результатом успешно сертифицированных продукции, услуг, персонала, систем менеджмента является соответствующий знак SIC, а также внесение сведений в единый реестр сертификатов.</w:t>
      </w:r>
    </w:p>
    <w:p w:rsidR="00DE04E4" w:rsidRPr="00DE04E4" w:rsidRDefault="00DE04E4" w:rsidP="00DE04E4">
      <w:pPr>
        <w:shd w:val="clear" w:color="auto" w:fill="FFFFFF"/>
        <w:spacing w:after="0" w:line="240" w:lineRule="auto"/>
        <w:ind w:firstLine="709"/>
        <w:jc w:val="both"/>
        <w:rPr>
          <w:rFonts w:ascii="Times New Roman" w:eastAsia="Times New Roman" w:hAnsi="Times New Roman" w:cs="Times New Roman"/>
          <w:bCs/>
          <w:sz w:val="28"/>
          <w:szCs w:val="28"/>
          <w:lang w:eastAsia="ru-RU"/>
        </w:rPr>
      </w:pPr>
      <w:r w:rsidRPr="00DE04E4">
        <w:rPr>
          <w:rFonts w:ascii="Times New Roman" w:eastAsia="Times New Roman" w:hAnsi="Times New Roman" w:cs="Times New Roman"/>
          <w:bCs/>
          <w:sz w:val="28"/>
          <w:szCs w:val="28"/>
          <w:lang w:eastAsia="ru-RU"/>
        </w:rPr>
        <w:t>В целом, можно считать, что получение сертификата соответствия международному стандарту является добровольным. Но п</w:t>
      </w:r>
      <w:r w:rsidRPr="00DE04E4">
        <w:rPr>
          <w:rFonts w:ascii="Times New Roman" w:eastAsia="Times New Roman" w:hAnsi="Times New Roman" w:cs="Times New Roman"/>
          <w:sz w:val="28"/>
          <w:szCs w:val="28"/>
          <w:lang w:eastAsia="ru-RU"/>
        </w:rPr>
        <w:t>рохождение продукцией сертификации международного образца считается обязательным условием её присутствия на международных рынках. Это,</w:t>
      </w:r>
      <w:r w:rsidRPr="00DE04E4">
        <w:rPr>
          <w:rFonts w:ascii="Times New Roman" w:eastAsia="Times New Roman" w:hAnsi="Times New Roman" w:cs="Times New Roman"/>
          <w:bCs/>
          <w:sz w:val="28"/>
          <w:szCs w:val="28"/>
          <w:lang w:eastAsia="ru-RU"/>
        </w:rPr>
        <w:t xml:space="preserve"> в свою очередь, открывает перспективы в привлечении дополнительных клиентов, как на внешнем рынке, так и на внутреннем и, соответственно, увеличения товарооборота. </w:t>
      </w:r>
    </w:p>
    <w:p w:rsidR="00DE04E4" w:rsidRPr="00DE04E4" w:rsidRDefault="00DE04E4" w:rsidP="00DE04E4">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sz w:val="28"/>
          <w:szCs w:val="32"/>
          <w:shd w:val="clear" w:color="auto" w:fill="FFFFFF"/>
          <w:lang w:eastAsia="ru-RU"/>
        </w:rPr>
        <w:t xml:space="preserve">Следующий уровень системы сертификации – это региональный. Системы сертификации на региональном уровне развиваются параллельно с развитием системы сертификации международных предприятий. Необходимость создания региональных систем и разработки соглашений по отдельным регионам определяется тем, что распространение международных систем сертификации ограничено </w:t>
      </w:r>
      <w:r w:rsidRPr="00DE04E4">
        <w:rPr>
          <w:rFonts w:ascii="Times New Roman" w:eastAsia="Times New Roman" w:hAnsi="Times New Roman" w:cs="Times New Roman"/>
          <w:sz w:val="28"/>
          <w:szCs w:val="28"/>
          <w:shd w:val="clear" w:color="auto" w:fill="FFFFFF"/>
          <w:lang w:eastAsia="ru-RU"/>
        </w:rPr>
        <w:t>[3]</w:t>
      </w:r>
      <w:r w:rsidRPr="00DE04E4">
        <w:rPr>
          <w:rFonts w:ascii="Times New Roman" w:eastAsia="Times New Roman" w:hAnsi="Times New Roman" w:cs="Times New Roman"/>
          <w:sz w:val="28"/>
          <w:szCs w:val="32"/>
          <w:shd w:val="clear" w:color="auto" w:fill="FFFFFF"/>
          <w:lang w:eastAsia="ru-RU"/>
        </w:rPr>
        <w:t>.</w:t>
      </w:r>
    </w:p>
    <w:p w:rsidR="00DE04E4" w:rsidRPr="00DE04E4" w:rsidRDefault="00DE04E4" w:rsidP="00DE04E4">
      <w:pPr>
        <w:shd w:val="clear" w:color="auto" w:fill="FFFFFF"/>
        <w:spacing w:after="0" w:line="240" w:lineRule="auto"/>
        <w:ind w:firstLine="709"/>
        <w:jc w:val="both"/>
        <w:rPr>
          <w:rFonts w:ascii="Times New Roman" w:eastAsia="Times New Roman" w:hAnsi="Times New Roman" w:cs="Times New Roman"/>
          <w:sz w:val="28"/>
          <w:szCs w:val="32"/>
          <w:shd w:val="clear" w:color="auto" w:fill="FFFFFF"/>
          <w:lang w:eastAsia="ru-RU"/>
        </w:rPr>
      </w:pPr>
      <w:r w:rsidRPr="00DE04E4">
        <w:rPr>
          <w:rFonts w:ascii="Times New Roman" w:eastAsia="Times New Roman" w:hAnsi="Times New Roman" w:cs="Times New Roman"/>
          <w:sz w:val="28"/>
          <w:szCs w:val="32"/>
          <w:shd w:val="clear" w:color="auto" w:fill="FFFFFF"/>
          <w:lang w:eastAsia="ru-RU"/>
        </w:rPr>
        <w:t xml:space="preserve">Региональный уровень сертификации направлен на унификацию данного процесса в пределах конкретного региона и обеспечения взаимного признания результатов работ по сертификации. В разных регионах учреждены органы и организации, осуществляющий данный процесс, среди них: Панамериканский комитет стандартов (КОПАНТ), Арабская организация по стандартизации и метрологии (АСМО), Африканская региональная организация по стандартизации (АРСО), Международная ассоциация государств Юго-Восточной Азии (АСЕАН), Межскандинавская организация </w:t>
      </w:r>
      <w:r w:rsidRPr="00DE04E4">
        <w:rPr>
          <w:rFonts w:ascii="Times New Roman" w:eastAsia="Times New Roman" w:hAnsi="Times New Roman" w:cs="Times New Roman"/>
          <w:sz w:val="28"/>
          <w:szCs w:val="32"/>
          <w:shd w:val="clear" w:color="auto" w:fill="FFFFFF"/>
          <w:lang w:eastAsia="ru-RU"/>
        </w:rPr>
        <w:lastRenderedPageBreak/>
        <w:t>по стандартизации (ИНСТА), Орган регионального сотрудничества стран Северной Европы (НОРДА) и др.</w:t>
      </w:r>
    </w:p>
    <w:p w:rsidR="00DE04E4" w:rsidRPr="00DE04E4" w:rsidRDefault="00DE04E4" w:rsidP="00DE04E4">
      <w:pPr>
        <w:shd w:val="clear" w:color="auto" w:fill="FFFFFF"/>
        <w:spacing w:after="0" w:line="240" w:lineRule="auto"/>
        <w:ind w:firstLine="709"/>
        <w:jc w:val="both"/>
        <w:textAlignment w:val="baseline"/>
        <w:rPr>
          <w:rFonts w:ascii="Times New Roman" w:eastAsia="Times New Roman" w:hAnsi="Times New Roman" w:cs="Times New Roman"/>
          <w:sz w:val="28"/>
          <w:szCs w:val="32"/>
          <w:shd w:val="clear" w:color="auto" w:fill="FFFFFF"/>
          <w:lang w:eastAsia="ru-RU"/>
        </w:rPr>
      </w:pPr>
      <w:r w:rsidRPr="00DE04E4">
        <w:rPr>
          <w:rFonts w:ascii="Times New Roman" w:eastAsia="Times New Roman" w:hAnsi="Times New Roman" w:cs="Times New Roman"/>
          <w:sz w:val="28"/>
          <w:szCs w:val="32"/>
          <w:shd w:val="clear" w:color="auto" w:fill="FFFFFF"/>
          <w:lang w:eastAsia="ru-RU"/>
        </w:rPr>
        <w:t>Как отмечалось выше, примером регионального уровня является Европейская система сертификации, в пределах которой действует более 700 органов по сертификации, сертифицируется более 5000 изделий, действует более 300 систем сертификации</w:t>
      </w:r>
      <w:r w:rsidRPr="00DE04E4">
        <w:rPr>
          <w:rFonts w:ascii="Times New Roman" w:eastAsia="Times New Roman" w:hAnsi="Times New Roman" w:cs="Times New Roman"/>
          <w:sz w:val="28"/>
          <w:szCs w:val="28"/>
          <w:shd w:val="clear" w:color="auto" w:fill="FFFFFF"/>
          <w:lang w:eastAsia="ru-RU"/>
        </w:rPr>
        <w:t xml:space="preserve"> [4]</w:t>
      </w:r>
      <w:r w:rsidRPr="00DE04E4">
        <w:rPr>
          <w:rFonts w:ascii="Times New Roman" w:eastAsia="Times New Roman" w:hAnsi="Times New Roman" w:cs="Times New Roman"/>
          <w:sz w:val="28"/>
          <w:szCs w:val="32"/>
          <w:shd w:val="clear" w:color="auto" w:fill="FFFFFF"/>
          <w:lang w:eastAsia="ru-RU"/>
        </w:rPr>
        <w:t>. Основным принципом функционирования данной региональной системы сертификации является взаимное признание, сущность которого заключается в следующем.</w:t>
      </w:r>
    </w:p>
    <w:p w:rsidR="00DE04E4" w:rsidRPr="00DE04E4" w:rsidRDefault="00DE04E4" w:rsidP="00DE04E4">
      <w:pPr>
        <w:shd w:val="clear" w:color="auto" w:fill="FFFFFF"/>
        <w:spacing w:after="0" w:line="240" w:lineRule="auto"/>
        <w:ind w:firstLine="709"/>
        <w:jc w:val="both"/>
        <w:textAlignment w:val="baseline"/>
        <w:rPr>
          <w:rFonts w:ascii="Times New Roman" w:eastAsia="Times New Roman" w:hAnsi="Times New Roman" w:cs="Times New Roman"/>
          <w:sz w:val="28"/>
          <w:szCs w:val="32"/>
          <w:shd w:val="clear" w:color="auto" w:fill="FFFFFF"/>
          <w:lang w:eastAsia="ru-RU"/>
        </w:rPr>
      </w:pPr>
      <w:r w:rsidRPr="00DE04E4">
        <w:rPr>
          <w:rFonts w:ascii="Times New Roman" w:eastAsia="Times New Roman" w:hAnsi="Times New Roman" w:cs="Times New Roman"/>
          <w:sz w:val="28"/>
          <w:szCs w:val="32"/>
          <w:shd w:val="clear" w:color="auto" w:fill="FFFFFF"/>
          <w:lang w:eastAsia="ru-RU"/>
        </w:rPr>
        <w:t>Данная региональная система сертификации действует на принципе взаимного признания</w:t>
      </w:r>
      <w:r w:rsidRPr="00DE04E4">
        <w:rPr>
          <w:rFonts w:ascii="Times New Roman" w:eastAsia="Times New Roman" w:hAnsi="Times New Roman" w:cs="Times New Roman"/>
          <w:sz w:val="27"/>
          <w:szCs w:val="27"/>
          <w:lang w:eastAsia="ru-RU"/>
        </w:rPr>
        <w:t xml:space="preserve">: </w:t>
      </w:r>
      <w:r w:rsidRPr="00DE04E4">
        <w:rPr>
          <w:rFonts w:ascii="Times New Roman" w:eastAsia="Times New Roman" w:hAnsi="Times New Roman" w:cs="Times New Roman"/>
          <w:sz w:val="28"/>
          <w:szCs w:val="32"/>
          <w:shd w:val="clear" w:color="auto" w:fill="FFFFFF"/>
          <w:lang w:eastAsia="ru-RU"/>
        </w:rPr>
        <w:t xml:space="preserve">если имеется директива ЕС, соответствие товара любому стандарту в любом государстве-члене дает право выхода этого товара на весь свободный рынок. </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32"/>
          <w:shd w:val="clear" w:color="auto" w:fill="FFFFFF"/>
          <w:lang w:eastAsia="ru-RU"/>
        </w:rPr>
        <w:t>Еще одним уровнем системы сертификации выступает национальная система сертификации продукции, которая создается на национальном уровне правительственной или неправительственной организацией</w:t>
      </w:r>
      <w:r w:rsidRPr="00DE04E4">
        <w:rPr>
          <w:rFonts w:ascii="Times New Roman" w:eastAsia="Times New Roman" w:hAnsi="Times New Roman" w:cs="Times New Roman"/>
          <w:sz w:val="28"/>
          <w:szCs w:val="32"/>
          <w:lang w:eastAsia="ru-RU"/>
        </w:rPr>
        <w:t>.</w:t>
      </w:r>
    </w:p>
    <w:p w:rsidR="00DE04E4" w:rsidRPr="00DE04E4" w:rsidRDefault="00DE04E4" w:rsidP="00DE04E4">
      <w:pPr>
        <w:shd w:val="clear" w:color="auto" w:fill="FFFFFF"/>
        <w:spacing w:after="0" w:line="240" w:lineRule="auto"/>
        <w:ind w:firstLine="709"/>
        <w:jc w:val="both"/>
        <w:rPr>
          <w:rFonts w:ascii="Times New Roman" w:eastAsia="Times New Roman" w:hAnsi="Times New Roman" w:cs="Times New Roman"/>
          <w:sz w:val="28"/>
          <w:szCs w:val="32"/>
          <w:lang w:eastAsia="ru-RU"/>
        </w:rPr>
      </w:pPr>
      <w:r w:rsidRPr="00DE04E4">
        <w:rPr>
          <w:rFonts w:ascii="Times New Roman" w:eastAsia="Times New Roman" w:hAnsi="Times New Roman" w:cs="Times New Roman"/>
          <w:sz w:val="28"/>
          <w:szCs w:val="32"/>
          <w:lang w:eastAsia="ru-RU"/>
        </w:rPr>
        <w:t>Признание сертификатов, выданных органом сертификации одной страны, в другой стране основывается как на межправительственных соглашениях, так и на основе двусторонних и многосторонних соглашений между национальными организациями по аккредитации.</w:t>
      </w:r>
    </w:p>
    <w:p w:rsidR="00DE04E4" w:rsidRPr="00DE04E4" w:rsidRDefault="00DE04E4" w:rsidP="00DE04E4">
      <w:pPr>
        <w:shd w:val="clear" w:color="auto" w:fill="FFFFFF"/>
        <w:spacing w:after="0" w:line="240" w:lineRule="auto"/>
        <w:ind w:firstLine="709"/>
        <w:jc w:val="both"/>
        <w:textAlignment w:val="baseline"/>
        <w:rPr>
          <w:rFonts w:ascii="Times New Roman" w:eastAsia="Times New Roman" w:hAnsi="Times New Roman" w:cs="Times New Roman"/>
          <w:sz w:val="28"/>
          <w:szCs w:val="32"/>
          <w:lang w:eastAsia="ru-RU"/>
        </w:rPr>
      </w:pPr>
      <w:r w:rsidRPr="00DE04E4">
        <w:rPr>
          <w:rFonts w:ascii="Times New Roman" w:eastAsia="Times New Roman" w:hAnsi="Times New Roman" w:cs="Times New Roman"/>
          <w:sz w:val="28"/>
          <w:szCs w:val="32"/>
          <w:lang w:eastAsia="ru-RU"/>
        </w:rPr>
        <w:t>Следует отметить, что национальные организации по аккредитации имеют компетентность только в той области, которая регулируется национальными стандартами. Национальные стандарты могут соответствовать международным, но для этого необходимо решение соответствующих национальных организаций по стандартизации и, как выше отмечалось, определенные договоренности на международном уровне. В противном случае, если национальный орган сертификации выдал сертификат соответствия ISO 9001, то он не имеет статуса международного, так как каждый орган сертификации выдаёт сертификаты соответствия требованиям своих национальных стандартов.</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sz w:val="28"/>
          <w:szCs w:val="28"/>
          <w:shd w:val="clear" w:color="auto" w:fill="FFFFFF"/>
          <w:lang w:eastAsia="ru-RU"/>
        </w:rPr>
        <w:t>Выше указанные уровни системы сертификации отличаются по организации процесса и структуре, но вместе с тем они имеют общие условия функционирования:</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область применения: на несколько видов продукции (универсальная система) или на один (сертификация однородной продукции));</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один или несколько органов сертификации, обладающих организационной структурой и квалифицированными кадрами;</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нормативную базу;</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правила и последовательность проведения;</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состав участников и правила взаимодействия и др.</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32"/>
          <w:lang w:eastAsia="ru-RU"/>
        </w:rPr>
      </w:pPr>
      <w:r w:rsidRPr="00DE04E4">
        <w:rPr>
          <w:rFonts w:ascii="Times New Roman" w:eastAsia="Times New Roman" w:hAnsi="Times New Roman" w:cs="Times New Roman"/>
          <w:sz w:val="28"/>
          <w:szCs w:val="32"/>
          <w:lang w:eastAsia="ru-RU"/>
        </w:rPr>
        <w:t xml:space="preserve">Таким образом, национальная система сертификации – это система сертификации, установленная национальным органом по стандартизации, </w:t>
      </w:r>
      <w:r w:rsidRPr="00DE04E4">
        <w:rPr>
          <w:rFonts w:ascii="Times New Roman" w:eastAsia="Times New Roman" w:hAnsi="Times New Roman" w:cs="Times New Roman"/>
          <w:sz w:val="28"/>
          <w:szCs w:val="32"/>
          <w:lang w:eastAsia="ru-RU"/>
        </w:rPr>
        <w:lastRenderedPageBreak/>
        <w:t xml:space="preserve">метрологии и сертификации действующая на территории государства и служит для обеспечения государственного контроля продукции на рынке. </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sz w:val="28"/>
          <w:szCs w:val="28"/>
          <w:shd w:val="clear" w:color="auto" w:fill="FFFFFF"/>
          <w:lang w:eastAsia="ru-RU"/>
        </w:rPr>
        <w:t xml:space="preserve">Для обеспечения гибкости и адаптивности этого процесса, сертификация проводится на добровольной и обязательной основе. Применение данных видов национальной сертификации позволяет на государственном уровне контролировать рынок, не тормозя его развитие. Указанные уровни сертификации имеют свои особенности, представленные в табл.1. </w:t>
      </w:r>
    </w:p>
    <w:p w:rsidR="00DE04E4" w:rsidRPr="00DE04E4" w:rsidRDefault="00DE04E4" w:rsidP="00DE04E4">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Данные виды национальной сертификации, наряду с отличиями, имеют и общие черты:</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являются формами подтверждения соответствия;</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декларация и сертификат равны по юридической силе;</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действуют на всей территории государства для всех единиц продукции и весь период их службы;</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прохождение добровольной сертификации не освобождает от обязательной.</w:t>
      </w:r>
    </w:p>
    <w:p w:rsidR="00DE04E4" w:rsidRPr="00DE04E4" w:rsidRDefault="00DE04E4" w:rsidP="00DE04E4">
      <w:pPr>
        <w:spacing w:after="0" w:line="240" w:lineRule="auto"/>
        <w:ind w:firstLine="709"/>
        <w:jc w:val="right"/>
        <w:rPr>
          <w:rFonts w:ascii="Times New Roman" w:eastAsia="Times New Roman" w:hAnsi="Times New Roman" w:cs="Times New Roman"/>
          <w:sz w:val="28"/>
          <w:szCs w:val="21"/>
          <w:lang w:eastAsia="ru-RU"/>
        </w:rPr>
      </w:pPr>
      <w:r w:rsidRPr="00DE04E4">
        <w:rPr>
          <w:rFonts w:ascii="Times New Roman" w:eastAsia="Times New Roman" w:hAnsi="Times New Roman" w:cs="Times New Roman"/>
          <w:sz w:val="28"/>
          <w:szCs w:val="21"/>
          <w:lang w:eastAsia="ru-RU"/>
        </w:rPr>
        <w:t>Таблица 1</w:t>
      </w:r>
    </w:p>
    <w:p w:rsidR="00DE04E4" w:rsidRPr="00DE04E4" w:rsidRDefault="00DE04E4" w:rsidP="00DE04E4">
      <w:pPr>
        <w:spacing w:after="0" w:line="240" w:lineRule="auto"/>
        <w:ind w:firstLine="709"/>
        <w:jc w:val="center"/>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Отличительные признаки обязательной и добровольной системы сертификации</w:t>
      </w:r>
    </w:p>
    <w:tbl>
      <w:tblPr>
        <w:tblStyle w:val="a3"/>
        <w:tblW w:w="0" w:type="auto"/>
        <w:tblLook w:val="04A0" w:firstRow="1" w:lastRow="0" w:firstColumn="1" w:lastColumn="0" w:noHBand="0" w:noVBand="1"/>
      </w:tblPr>
      <w:tblGrid>
        <w:gridCol w:w="1825"/>
        <w:gridCol w:w="3590"/>
        <w:gridCol w:w="3930"/>
      </w:tblGrid>
      <w:tr w:rsidR="00DE04E4" w:rsidRPr="00DE04E4" w:rsidTr="00BB1D7C">
        <w:tc>
          <w:tcPr>
            <w:tcW w:w="0" w:type="auto"/>
          </w:tcPr>
          <w:p w:rsidR="00DE04E4" w:rsidRPr="00DE04E4" w:rsidRDefault="00DE04E4" w:rsidP="00DE04E4">
            <w:pPr>
              <w:jc w:val="center"/>
              <w:rPr>
                <w:rFonts w:ascii="Times New Roman" w:hAnsi="Times New Roman"/>
                <w:sz w:val="24"/>
                <w:szCs w:val="24"/>
              </w:rPr>
            </w:pPr>
            <w:r w:rsidRPr="00DE04E4">
              <w:rPr>
                <w:rFonts w:ascii="Times New Roman" w:hAnsi="Times New Roman"/>
                <w:sz w:val="24"/>
                <w:szCs w:val="24"/>
              </w:rPr>
              <w:t>Параметры</w:t>
            </w:r>
          </w:p>
        </w:tc>
        <w:tc>
          <w:tcPr>
            <w:tcW w:w="0" w:type="auto"/>
          </w:tcPr>
          <w:p w:rsidR="00DE04E4" w:rsidRPr="00DE04E4" w:rsidRDefault="00DE04E4" w:rsidP="00DE04E4">
            <w:pPr>
              <w:jc w:val="center"/>
              <w:rPr>
                <w:rFonts w:ascii="Times New Roman" w:hAnsi="Times New Roman"/>
                <w:sz w:val="24"/>
                <w:szCs w:val="24"/>
              </w:rPr>
            </w:pPr>
            <w:r w:rsidRPr="00DE04E4">
              <w:rPr>
                <w:rFonts w:ascii="Times New Roman" w:hAnsi="Times New Roman"/>
                <w:sz w:val="24"/>
                <w:szCs w:val="24"/>
              </w:rPr>
              <w:t>Обязательная</w:t>
            </w:r>
          </w:p>
        </w:tc>
        <w:tc>
          <w:tcPr>
            <w:tcW w:w="3930" w:type="dxa"/>
          </w:tcPr>
          <w:p w:rsidR="00DE04E4" w:rsidRPr="00DE04E4" w:rsidRDefault="00DE04E4" w:rsidP="00DE04E4">
            <w:pPr>
              <w:jc w:val="center"/>
              <w:rPr>
                <w:rFonts w:ascii="Times New Roman" w:hAnsi="Times New Roman"/>
                <w:sz w:val="24"/>
                <w:szCs w:val="24"/>
              </w:rPr>
            </w:pPr>
            <w:r w:rsidRPr="00DE04E4">
              <w:rPr>
                <w:rFonts w:ascii="Times New Roman" w:hAnsi="Times New Roman"/>
                <w:sz w:val="24"/>
                <w:szCs w:val="24"/>
              </w:rPr>
              <w:t>Добровольная</w:t>
            </w:r>
          </w:p>
        </w:tc>
      </w:tr>
      <w:tr w:rsidR="00DE04E4" w:rsidRPr="00DE04E4" w:rsidTr="00BB1D7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Основные цели проведения</w:t>
            </w:r>
          </w:p>
        </w:t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Защита потребителей (физических и юридических лиц) от приобретения (использования) товаров, работ и услуг, которые опасны для их жизни, здоровья и имущества, а также для окружающей среды. </w:t>
            </w:r>
          </w:p>
        </w:tc>
        <w:tc>
          <w:tcPr>
            <w:tcW w:w="3930" w:type="dxa"/>
          </w:tcPr>
          <w:p w:rsidR="00DE04E4" w:rsidRPr="00DE04E4" w:rsidRDefault="00DE04E4" w:rsidP="00DE04E4">
            <w:pPr>
              <w:rPr>
                <w:rFonts w:ascii="Times New Roman" w:hAnsi="Times New Roman"/>
                <w:sz w:val="24"/>
                <w:szCs w:val="24"/>
              </w:rPr>
            </w:pPr>
            <w:r w:rsidRPr="00DE04E4">
              <w:rPr>
                <w:rFonts w:ascii="Times New Roman" w:hAnsi="Times New Roman"/>
                <w:sz w:val="24"/>
                <w:szCs w:val="24"/>
              </w:rPr>
              <w:t>1. Обеспечение конкурентоспособ</w:t>
            </w:r>
            <w:r w:rsidRPr="00DE04E4">
              <w:rPr>
                <w:rFonts w:ascii="Times New Roman" w:hAnsi="Times New Roman"/>
                <w:sz w:val="24"/>
                <w:szCs w:val="24"/>
              </w:rPr>
              <w:softHyphen/>
              <w:t>ности продукции (услуги) предприятия (борьба за клиента)</w:t>
            </w:r>
          </w:p>
          <w:p w:rsidR="00DE04E4" w:rsidRPr="00DE04E4" w:rsidRDefault="00DE04E4" w:rsidP="00DE04E4">
            <w:pPr>
              <w:rPr>
                <w:rFonts w:ascii="Times New Roman" w:hAnsi="Times New Roman"/>
                <w:sz w:val="24"/>
                <w:szCs w:val="24"/>
              </w:rPr>
            </w:pPr>
            <w:r w:rsidRPr="00DE04E4">
              <w:rPr>
                <w:rFonts w:ascii="Times New Roman" w:hAnsi="Times New Roman"/>
                <w:sz w:val="24"/>
                <w:szCs w:val="24"/>
              </w:rPr>
              <w:t>2. Реклама продукции (услуги), соответствующей не только треб. безопасности, но и требованиям, обеспечения  качества выпускаемой продукции.</w:t>
            </w:r>
          </w:p>
        </w:tc>
      </w:tr>
      <w:tr w:rsidR="00DE04E4" w:rsidRPr="00DE04E4" w:rsidTr="00BB1D7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Основание для проведения</w:t>
            </w:r>
          </w:p>
        </w:t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 xml:space="preserve">Национальные </w:t>
            </w:r>
          </w:p>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 xml:space="preserve">законодательные акты </w:t>
            </w:r>
          </w:p>
        </w:tc>
        <w:tc>
          <w:tcPr>
            <w:tcW w:w="3930" w:type="dxa"/>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 xml:space="preserve">По инициативе юридических  или физических  лиц </w:t>
            </w:r>
            <w:r w:rsidRPr="00DE04E4">
              <w:rPr>
                <w:rFonts w:ascii="Times New Roman" w:hAnsi="Times New Roman"/>
                <w:sz w:val="24"/>
                <w:szCs w:val="24"/>
                <w:shd w:val="clear" w:color="auto" w:fill="FFFFFF"/>
              </w:rPr>
              <w:t>либо по требования внешних устанавли</w:t>
            </w:r>
            <w:r w:rsidRPr="00DE04E4">
              <w:rPr>
                <w:rFonts w:ascii="Times New Roman" w:hAnsi="Times New Roman"/>
                <w:sz w:val="24"/>
                <w:szCs w:val="24"/>
                <w:shd w:val="clear" w:color="auto" w:fill="FFFFFF"/>
              </w:rPr>
              <w:softHyphen/>
              <w:t>вающих факторов (например, тре</w:t>
            </w:r>
            <w:r w:rsidRPr="00DE04E4">
              <w:rPr>
                <w:rFonts w:ascii="Times New Roman" w:hAnsi="Times New Roman"/>
                <w:sz w:val="24"/>
                <w:szCs w:val="24"/>
                <w:shd w:val="clear" w:color="auto" w:fill="FFFFFF"/>
              </w:rPr>
              <w:softHyphen/>
              <w:t>бований рынка, бизнеса, конкурен</w:t>
            </w:r>
            <w:r w:rsidRPr="00DE04E4">
              <w:rPr>
                <w:rFonts w:ascii="Times New Roman" w:hAnsi="Times New Roman"/>
                <w:sz w:val="24"/>
                <w:szCs w:val="24"/>
                <w:shd w:val="clear" w:color="auto" w:fill="FFFFFF"/>
              </w:rPr>
              <w:softHyphen/>
              <w:t xml:space="preserve">ции и прочих,  </w:t>
            </w:r>
            <w:r w:rsidRPr="00DE04E4">
              <w:rPr>
                <w:rFonts w:ascii="Times New Roman" w:hAnsi="Times New Roman"/>
                <w:sz w:val="24"/>
                <w:szCs w:val="24"/>
              </w:rPr>
              <w:t>на договорных условиях между заявителем и органом по сертификации.</w:t>
            </w:r>
          </w:p>
        </w:tc>
      </w:tr>
      <w:tr w:rsidR="00DE04E4" w:rsidRPr="00DE04E4" w:rsidTr="00BB1D7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Объекты</w:t>
            </w:r>
          </w:p>
        </w:t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 xml:space="preserve">Перечни товаров, подлежащих обязательной сертификации, утвержденные национальным законодательством </w:t>
            </w:r>
          </w:p>
        </w:tc>
        <w:tc>
          <w:tcPr>
            <w:tcW w:w="3930" w:type="dxa"/>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Любые объекты</w:t>
            </w:r>
          </w:p>
        </w:tc>
      </w:tr>
      <w:tr w:rsidR="00DE04E4" w:rsidRPr="00DE04E4" w:rsidTr="00BB1D7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Нормативная база</w:t>
            </w:r>
          </w:p>
        </w:t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Национальные стандарты, санитарные нормы и правила, которые устанавливают обязатель</w:t>
            </w:r>
            <w:r w:rsidRPr="00DE04E4">
              <w:rPr>
                <w:rFonts w:ascii="Times New Roman" w:hAnsi="Times New Roman"/>
                <w:sz w:val="24"/>
                <w:szCs w:val="24"/>
              </w:rPr>
              <w:softHyphen/>
              <w:t>ные требования к качеству товаров</w:t>
            </w:r>
          </w:p>
        </w:tc>
        <w:tc>
          <w:tcPr>
            <w:tcW w:w="3930" w:type="dxa"/>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Национальные стандарты, стандарты организаций, системы добровольной сертификации, условия договоров</w:t>
            </w:r>
          </w:p>
        </w:tc>
      </w:tr>
      <w:tr w:rsidR="00DE04E4" w:rsidRPr="00DE04E4" w:rsidTr="00BB1D7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 xml:space="preserve">Используемые показатели </w:t>
            </w:r>
          </w:p>
        </w:t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 xml:space="preserve">Показатели определены законодательными актами, </w:t>
            </w:r>
          </w:p>
          <w:p w:rsidR="00DE04E4" w:rsidRPr="00DE04E4" w:rsidRDefault="00DE04E4" w:rsidP="00DE04E4">
            <w:pPr>
              <w:jc w:val="both"/>
              <w:rPr>
                <w:rFonts w:ascii="Times New Roman" w:hAnsi="Times New Roman"/>
                <w:sz w:val="24"/>
                <w:szCs w:val="24"/>
              </w:rPr>
            </w:pPr>
          </w:p>
        </w:tc>
        <w:tc>
          <w:tcPr>
            <w:tcW w:w="3930" w:type="dxa"/>
          </w:tcPr>
          <w:p w:rsidR="00DE04E4" w:rsidRPr="00DE04E4" w:rsidRDefault="00DE04E4" w:rsidP="00DE04E4">
            <w:pPr>
              <w:shd w:val="clear" w:color="auto" w:fill="FFFFFF"/>
              <w:jc w:val="both"/>
              <w:textAlignment w:val="baseline"/>
              <w:rPr>
                <w:rFonts w:ascii="Times New Roman" w:hAnsi="Times New Roman"/>
                <w:sz w:val="24"/>
                <w:szCs w:val="24"/>
              </w:rPr>
            </w:pPr>
            <w:r w:rsidRPr="00DE04E4">
              <w:rPr>
                <w:rFonts w:ascii="Times New Roman" w:hAnsi="Times New Roman"/>
                <w:sz w:val="24"/>
                <w:szCs w:val="24"/>
              </w:rPr>
              <w:t xml:space="preserve">Существует </w:t>
            </w:r>
            <w:r w:rsidRPr="00DE04E4">
              <w:rPr>
                <w:rFonts w:ascii="Times New Roman" w:hAnsi="Times New Roman"/>
                <w:sz w:val="24"/>
                <w:szCs w:val="24"/>
                <w:shd w:val="clear" w:color="auto" w:fill="FFFFFF"/>
              </w:rPr>
              <w:t>право выбора показателей, которые он желает подтвердить</w:t>
            </w:r>
          </w:p>
        </w:tc>
      </w:tr>
      <w:tr w:rsidR="00DE04E4" w:rsidRPr="00DE04E4" w:rsidTr="00BB1D7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lastRenderedPageBreak/>
              <w:t>Выбор органа сертификации</w:t>
            </w:r>
          </w:p>
        </w:tc>
        <w:tc>
          <w:tcPr>
            <w:tcW w:w="0" w:type="auto"/>
          </w:tcPr>
          <w:p w:rsidR="00DE04E4" w:rsidRPr="00DE04E4" w:rsidRDefault="00DE04E4" w:rsidP="00DE04E4">
            <w:pPr>
              <w:jc w:val="both"/>
              <w:rPr>
                <w:rFonts w:ascii="Times New Roman" w:hAnsi="Times New Roman"/>
                <w:i/>
                <w:iCs/>
                <w:sz w:val="24"/>
                <w:szCs w:val="24"/>
                <w:bdr w:val="none" w:sz="0" w:space="0" w:color="auto" w:frame="1"/>
              </w:rPr>
            </w:pPr>
            <w:r w:rsidRPr="00DE04E4">
              <w:rPr>
                <w:rFonts w:ascii="Times New Roman" w:hAnsi="Times New Roman"/>
                <w:sz w:val="24"/>
                <w:szCs w:val="24"/>
                <w:shd w:val="clear" w:color="auto" w:fill="FFFFFF"/>
              </w:rPr>
              <w:t>Обращение в конкретную систему сертификации, предусмотренную законом</w:t>
            </w:r>
          </w:p>
        </w:tc>
        <w:tc>
          <w:tcPr>
            <w:tcW w:w="3930" w:type="dxa"/>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shd w:val="clear" w:color="auto" w:fill="FFFFFF"/>
              </w:rPr>
              <w:t>Выбор системы добровольной сертификации остается прерогативой самого заявителя</w:t>
            </w:r>
          </w:p>
        </w:tc>
      </w:tr>
      <w:tr w:rsidR="00DE04E4" w:rsidRPr="00DE04E4" w:rsidTr="00BB1D7C">
        <w:tc>
          <w:tcPr>
            <w:tcW w:w="0" w:type="auto"/>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rPr>
              <w:t>Документы</w:t>
            </w:r>
          </w:p>
        </w:tc>
        <w:tc>
          <w:tcPr>
            <w:tcW w:w="0" w:type="auto"/>
          </w:tcPr>
          <w:p w:rsidR="00DE04E4" w:rsidRPr="00DE04E4" w:rsidRDefault="00DE04E4" w:rsidP="00DE04E4">
            <w:pPr>
              <w:jc w:val="both"/>
              <w:rPr>
                <w:rFonts w:ascii="Times New Roman" w:hAnsi="Times New Roman"/>
                <w:i/>
                <w:iCs/>
                <w:sz w:val="24"/>
                <w:szCs w:val="24"/>
                <w:bdr w:val="none" w:sz="0" w:space="0" w:color="auto" w:frame="1"/>
              </w:rPr>
            </w:pPr>
            <w:r w:rsidRPr="00DE04E4">
              <w:rPr>
                <w:rFonts w:ascii="Times New Roman" w:hAnsi="Times New Roman"/>
                <w:sz w:val="24"/>
                <w:szCs w:val="24"/>
                <w:shd w:val="clear" w:color="auto" w:fill="FFFFFF"/>
              </w:rPr>
              <w:t>Существуют две равноправные формы документов подтверждения</w:t>
            </w:r>
          </w:p>
        </w:tc>
        <w:tc>
          <w:tcPr>
            <w:tcW w:w="3930" w:type="dxa"/>
          </w:tcPr>
          <w:p w:rsidR="00DE04E4" w:rsidRPr="00DE04E4" w:rsidRDefault="00DE04E4" w:rsidP="00DE04E4">
            <w:pPr>
              <w:jc w:val="both"/>
              <w:rPr>
                <w:rFonts w:ascii="Times New Roman" w:hAnsi="Times New Roman"/>
                <w:sz w:val="24"/>
                <w:szCs w:val="24"/>
              </w:rPr>
            </w:pPr>
            <w:r w:rsidRPr="00DE04E4">
              <w:rPr>
                <w:rFonts w:ascii="Times New Roman" w:hAnsi="Times New Roman"/>
                <w:sz w:val="24"/>
                <w:szCs w:val="24"/>
                <w:shd w:val="clear" w:color="auto" w:fill="FFFFFF"/>
              </w:rPr>
              <w:t>Используется только документ в форме добровольного сертификата соответствия</w:t>
            </w:r>
          </w:p>
        </w:tc>
      </w:tr>
    </w:tbl>
    <w:p w:rsidR="00DE04E4" w:rsidRPr="00DE04E4" w:rsidRDefault="00DE04E4" w:rsidP="00DE04E4">
      <w:pPr>
        <w:spacing w:after="0" w:line="240" w:lineRule="auto"/>
        <w:ind w:firstLine="709"/>
        <w:jc w:val="both"/>
        <w:rPr>
          <w:rFonts w:ascii="Times New Roman" w:eastAsia="Times New Roman" w:hAnsi="Times New Roman" w:cs="Times New Roman"/>
          <w:sz w:val="20"/>
          <w:szCs w:val="20"/>
          <w:lang w:eastAsia="ru-RU"/>
        </w:rPr>
      </w:pP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sz w:val="28"/>
          <w:szCs w:val="28"/>
          <w:lang w:eastAsia="ru-RU"/>
        </w:rPr>
        <w:t>В целом необходимо отметить, что независимо от уровня сертификации, существуют недостатки в данном процессе различного характера:</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крайне низкая осведомленность потребителей о системах менеджмента качества и сертификации. Потребители редко реагируют на выявленные нарушения и практически не обращают внимания на маркировочные знаки, указывающие на наличие у предприятия сертификата того или иного уровня;</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недостаточная степень разработанности нормативно–правовой базы, связанной с проведением добровольной сертификации;</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 xml:space="preserve">относительно низкий размер  штрафных санкций. В случае, если компании и приходится заплатить штраф, на ее доходах это никак не отразится; </w:t>
      </w:r>
    </w:p>
    <w:p w:rsidR="00DE04E4" w:rsidRPr="00DE04E4" w:rsidRDefault="00DE04E4" w:rsidP="00DE04E4">
      <w:pPr>
        <w:numPr>
          <w:ilvl w:val="0"/>
          <w:numId w:val="1"/>
        </w:numPr>
        <w:tabs>
          <w:tab w:val="left" w:pos="1080"/>
        </w:tabs>
        <w:spacing w:after="0" w:line="240" w:lineRule="auto"/>
        <w:ind w:firstLine="720"/>
        <w:jc w:val="both"/>
        <w:textAlignment w:val="baseline"/>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недоверие потребителей  к самой системе сертификации. Такая ситуация приводит к снижению мотивации выполнения данной нормы законодательства.</w:t>
      </w:r>
    </w:p>
    <w:p w:rsidR="00DE04E4" w:rsidRPr="00DE04E4" w:rsidRDefault="00DE04E4" w:rsidP="00DE04E4">
      <w:pPr>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sz w:val="28"/>
          <w:szCs w:val="28"/>
          <w:shd w:val="clear" w:color="auto" w:fill="FFFFFF"/>
          <w:lang w:eastAsia="ru-RU"/>
        </w:rPr>
        <w:t>Вышеуказанные проблемы не способствуют развитию системы сертификации, однако предприятие имеет возможность повлиять на большинство внутренних проблем и внедрить такую систему сертификации, которая будет реально работать и приносить выгоду, как самой компании, так и общественности.</w:t>
      </w:r>
    </w:p>
    <w:p w:rsidR="00DE04E4" w:rsidRPr="00DE04E4" w:rsidRDefault="00DE04E4" w:rsidP="00DE04E4">
      <w:pPr>
        <w:spacing w:after="0" w:line="240" w:lineRule="auto"/>
        <w:ind w:firstLine="709"/>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b/>
          <w:sz w:val="28"/>
          <w:szCs w:val="28"/>
          <w:lang w:eastAsia="ru-RU"/>
        </w:rPr>
        <w:t>Основные результаты исследования.</w:t>
      </w:r>
      <w:r w:rsidRPr="00DE04E4">
        <w:rPr>
          <w:rFonts w:ascii="Times New Roman" w:eastAsia="Times New Roman" w:hAnsi="Times New Roman" w:cs="Times New Roman"/>
          <w:i/>
          <w:sz w:val="28"/>
          <w:szCs w:val="28"/>
          <w:lang w:eastAsia="ru-RU"/>
        </w:rPr>
        <w:t xml:space="preserve"> </w:t>
      </w:r>
      <w:r w:rsidRPr="00DE04E4">
        <w:rPr>
          <w:rFonts w:ascii="Times New Roman" w:eastAsia="Times New Roman" w:hAnsi="Times New Roman" w:cs="Times New Roman"/>
          <w:sz w:val="28"/>
          <w:szCs w:val="28"/>
          <w:lang w:eastAsia="ru-RU"/>
        </w:rPr>
        <w:t>Систематизированы особенности системы сертификации, как  в целом, так и по отдельным уровням, обоснованы проблемы процесса сертификации.</w:t>
      </w:r>
    </w:p>
    <w:p w:rsidR="00DE04E4" w:rsidRPr="00DE04E4" w:rsidRDefault="00DE04E4" w:rsidP="00DE04E4">
      <w:pPr>
        <w:shd w:val="clear" w:color="auto" w:fill="FFFFFF"/>
        <w:spacing w:after="0" w:line="240" w:lineRule="auto"/>
        <w:ind w:firstLine="720"/>
        <w:jc w:val="both"/>
        <w:textAlignment w:val="baseline"/>
        <w:rPr>
          <w:rFonts w:ascii="Times New Roman" w:eastAsia="Times New Roman" w:hAnsi="Times New Roman" w:cs="Times New Roman"/>
          <w:sz w:val="28"/>
          <w:szCs w:val="28"/>
          <w:shd w:val="clear" w:color="auto" w:fill="FFFFFF"/>
          <w:lang w:eastAsia="ru-RU"/>
        </w:rPr>
      </w:pPr>
      <w:r w:rsidRPr="00DE04E4">
        <w:rPr>
          <w:rFonts w:ascii="Times New Roman" w:eastAsia="Times New Roman" w:hAnsi="Times New Roman" w:cs="Times New Roman"/>
          <w:b/>
          <w:sz w:val="28"/>
          <w:szCs w:val="28"/>
          <w:lang w:eastAsia="ru-RU"/>
        </w:rPr>
        <w:t>Выводы.</w:t>
      </w:r>
      <w:r w:rsidRPr="00DE04E4">
        <w:rPr>
          <w:rFonts w:ascii="Times New Roman" w:eastAsia="Times New Roman" w:hAnsi="Times New Roman" w:cs="Times New Roman"/>
          <w:i/>
          <w:sz w:val="28"/>
          <w:szCs w:val="28"/>
          <w:lang w:eastAsia="ru-RU"/>
        </w:rPr>
        <w:t xml:space="preserve"> </w:t>
      </w:r>
      <w:r w:rsidRPr="00DE04E4">
        <w:rPr>
          <w:rFonts w:ascii="Times New Roman" w:eastAsia="Times New Roman" w:hAnsi="Times New Roman" w:cs="Times New Roman"/>
          <w:sz w:val="28"/>
          <w:szCs w:val="28"/>
          <w:shd w:val="clear" w:color="auto" w:fill="FFFFFF"/>
          <w:lang w:eastAsia="ru-RU"/>
        </w:rPr>
        <w:t>В работах по сертификации участвуют предприятия, учреждения и организации, независимо от форм собственности (в том числе других стран), признающие и выполняющие ее правила. При проведении сертификации они осуществляют взаимодействие с международными, региональными и национальными системами сертификации других стран.</w:t>
      </w:r>
    </w:p>
    <w:p w:rsidR="00DE04E4" w:rsidRPr="00DE04E4" w:rsidRDefault="00DE04E4" w:rsidP="00DE04E4">
      <w:pPr>
        <w:spacing w:after="0" w:line="240" w:lineRule="auto"/>
        <w:ind w:firstLine="720"/>
        <w:jc w:val="both"/>
        <w:rPr>
          <w:rFonts w:ascii="Times New Roman" w:eastAsia="Times New Roman" w:hAnsi="Times New Roman" w:cs="Times New Roman"/>
          <w:sz w:val="28"/>
          <w:szCs w:val="28"/>
          <w:lang w:eastAsia="ru-RU"/>
        </w:rPr>
      </w:pPr>
      <w:r w:rsidRPr="00DE04E4">
        <w:rPr>
          <w:rFonts w:ascii="Times New Roman" w:eastAsia="Times New Roman" w:hAnsi="Times New Roman" w:cs="Times New Roman"/>
          <w:sz w:val="28"/>
          <w:szCs w:val="28"/>
          <w:lang w:eastAsia="ru-RU"/>
        </w:rPr>
        <w:t>Настоящее развитие системы сертификации является актуальным, поскольку в ней заинтересованы не только потребители, но и производители. Взаимодействие интересов двух противоположных сторон, в свою очередь, приводит к появлению на рынках только качественных и конкурентоспособных товаров и услуг.</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DE04E4" w:rsidRPr="00DE04E4" w:rsidTr="00BB1D7C">
        <w:trPr>
          <w:jc w:val="center"/>
        </w:trPr>
        <w:tc>
          <w:tcPr>
            <w:tcW w:w="5000" w:type="pct"/>
            <w:gridSpan w:val="2"/>
          </w:tcPr>
          <w:p w:rsidR="00DE04E4" w:rsidRPr="00DE04E4" w:rsidRDefault="00DE04E4" w:rsidP="00DE04E4">
            <w:pPr>
              <w:contextualSpacing/>
              <w:jc w:val="both"/>
              <w:rPr>
                <w:rFonts w:ascii="Times New Roman" w:eastAsia="Calibri" w:hAnsi="Times New Roman"/>
                <w:sz w:val="24"/>
                <w:szCs w:val="24"/>
              </w:rPr>
            </w:pPr>
          </w:p>
        </w:tc>
      </w:tr>
      <w:tr w:rsidR="00DE04E4" w:rsidRPr="00DE04E4" w:rsidTr="00BB1D7C">
        <w:trPr>
          <w:jc w:val="center"/>
        </w:trPr>
        <w:tc>
          <w:tcPr>
            <w:tcW w:w="5000" w:type="pct"/>
            <w:gridSpan w:val="2"/>
          </w:tcPr>
          <w:p w:rsidR="00DE04E4" w:rsidRPr="00DE04E4" w:rsidRDefault="00DE04E4" w:rsidP="00DE04E4">
            <w:pPr>
              <w:ind w:firstLine="709"/>
              <w:jc w:val="center"/>
              <w:rPr>
                <w:rFonts w:ascii="Times New Roman" w:hAnsi="Times New Roman"/>
                <w:b/>
                <w:sz w:val="28"/>
                <w:szCs w:val="28"/>
              </w:rPr>
            </w:pPr>
            <w:r w:rsidRPr="00DE04E4">
              <w:rPr>
                <w:rFonts w:ascii="Times New Roman" w:hAnsi="Times New Roman"/>
                <w:b/>
                <w:sz w:val="28"/>
                <w:szCs w:val="28"/>
              </w:rPr>
              <w:t>Список литературы</w:t>
            </w:r>
          </w:p>
        </w:tc>
      </w:tr>
      <w:tr w:rsidR="00DE04E4" w:rsidRPr="00DE04E4" w:rsidTr="00BB1D7C">
        <w:trPr>
          <w:jc w:val="center"/>
        </w:trPr>
        <w:tc>
          <w:tcPr>
            <w:tcW w:w="293" w:type="pct"/>
          </w:tcPr>
          <w:p w:rsidR="00DE04E4" w:rsidRPr="00DE04E4" w:rsidRDefault="00DE04E4" w:rsidP="00DE04E4">
            <w:pPr>
              <w:widowControl w:val="0"/>
              <w:numPr>
                <w:ilvl w:val="0"/>
                <w:numId w:val="2"/>
              </w:numPr>
              <w:contextualSpacing/>
              <w:jc w:val="both"/>
              <w:rPr>
                <w:rFonts w:ascii="Times New Roman" w:eastAsia="Calibri" w:hAnsi="Times New Roman"/>
                <w:sz w:val="24"/>
                <w:szCs w:val="24"/>
              </w:rPr>
            </w:pPr>
          </w:p>
        </w:tc>
        <w:tc>
          <w:tcPr>
            <w:tcW w:w="4707" w:type="pct"/>
          </w:tcPr>
          <w:p w:rsidR="00DE04E4" w:rsidRPr="00DE04E4" w:rsidRDefault="00DE04E4" w:rsidP="00DE04E4">
            <w:pPr>
              <w:contextualSpacing/>
              <w:jc w:val="both"/>
              <w:rPr>
                <w:rFonts w:ascii="Times New Roman" w:eastAsia="Calibri" w:hAnsi="Times New Roman"/>
                <w:sz w:val="24"/>
                <w:szCs w:val="24"/>
              </w:rPr>
            </w:pPr>
            <w:r w:rsidRPr="00DE04E4">
              <w:rPr>
                <w:rFonts w:ascii="Times New Roman" w:eastAsia="Calibri" w:hAnsi="Times New Roman"/>
                <w:sz w:val="24"/>
                <w:szCs w:val="24"/>
              </w:rPr>
              <w:t>Бонюшко Н.А. Управление качеством и конкурентоспособностью: учебное пособие / Н.А. Бонюшко, А.А. Семченко. – СПб.: Изд-во СПбГЭФ,У 2012. – 60 с.</w:t>
            </w:r>
          </w:p>
        </w:tc>
      </w:tr>
      <w:tr w:rsidR="00DE04E4" w:rsidRPr="00DE04E4" w:rsidTr="00BB1D7C">
        <w:trPr>
          <w:jc w:val="center"/>
        </w:trPr>
        <w:tc>
          <w:tcPr>
            <w:tcW w:w="293" w:type="pct"/>
          </w:tcPr>
          <w:p w:rsidR="00DE04E4" w:rsidRPr="00DE04E4" w:rsidRDefault="00DE04E4" w:rsidP="00DE04E4">
            <w:pPr>
              <w:widowControl w:val="0"/>
              <w:numPr>
                <w:ilvl w:val="0"/>
                <w:numId w:val="2"/>
              </w:numPr>
              <w:contextualSpacing/>
              <w:jc w:val="both"/>
              <w:rPr>
                <w:rFonts w:ascii="Times New Roman" w:eastAsia="Calibri" w:hAnsi="Times New Roman"/>
                <w:sz w:val="24"/>
                <w:szCs w:val="24"/>
              </w:rPr>
            </w:pPr>
          </w:p>
        </w:tc>
        <w:tc>
          <w:tcPr>
            <w:tcW w:w="4707" w:type="pct"/>
          </w:tcPr>
          <w:p w:rsidR="00DE04E4" w:rsidRPr="00DE04E4" w:rsidRDefault="00DE04E4" w:rsidP="00DE04E4">
            <w:pPr>
              <w:contextualSpacing/>
              <w:jc w:val="both"/>
              <w:rPr>
                <w:rFonts w:ascii="Times New Roman" w:eastAsia="Calibri" w:hAnsi="Times New Roman"/>
                <w:sz w:val="24"/>
                <w:szCs w:val="24"/>
              </w:rPr>
            </w:pPr>
            <w:r w:rsidRPr="00DE04E4">
              <w:rPr>
                <w:rFonts w:ascii="Times New Roman" w:eastAsia="Calibri" w:hAnsi="Times New Roman"/>
                <w:bCs/>
                <w:sz w:val="24"/>
                <w:szCs w:val="24"/>
              </w:rPr>
              <w:t>ГорбашкоЕ</w:t>
            </w:r>
            <w:r w:rsidRPr="00DE04E4">
              <w:rPr>
                <w:rFonts w:ascii="Times New Roman" w:eastAsia="Calibri" w:hAnsi="Times New Roman"/>
                <w:sz w:val="24"/>
                <w:szCs w:val="24"/>
              </w:rPr>
              <w:t>.</w:t>
            </w:r>
            <w:r w:rsidRPr="00DE04E4">
              <w:rPr>
                <w:rFonts w:ascii="Times New Roman" w:eastAsia="Calibri" w:hAnsi="Times New Roman"/>
                <w:bCs/>
                <w:sz w:val="24"/>
                <w:szCs w:val="24"/>
              </w:rPr>
              <w:t>А</w:t>
            </w:r>
            <w:r w:rsidRPr="00DE04E4">
              <w:rPr>
                <w:rFonts w:ascii="Times New Roman" w:eastAsia="Calibri" w:hAnsi="Times New Roman"/>
                <w:sz w:val="24"/>
                <w:szCs w:val="24"/>
              </w:rPr>
              <w:t xml:space="preserve">. </w:t>
            </w:r>
            <w:r w:rsidRPr="00DE04E4">
              <w:rPr>
                <w:rFonts w:ascii="Times New Roman" w:eastAsia="Calibri" w:hAnsi="Times New Roman"/>
                <w:bCs/>
                <w:sz w:val="24"/>
                <w:szCs w:val="24"/>
              </w:rPr>
              <w:t>Управлениекачеством:учебник</w:t>
            </w:r>
            <w:r w:rsidRPr="00DE04E4">
              <w:rPr>
                <w:rFonts w:ascii="Times New Roman" w:eastAsia="Calibri" w:hAnsi="Times New Roman"/>
                <w:sz w:val="24"/>
                <w:szCs w:val="24"/>
              </w:rPr>
              <w:t xml:space="preserve"> для бакалавров.– 2-</w:t>
            </w:r>
            <w:r w:rsidRPr="00DE04E4">
              <w:rPr>
                <w:rFonts w:ascii="Times New Roman" w:eastAsia="Calibri" w:hAnsi="Times New Roman"/>
                <w:bCs/>
                <w:sz w:val="24"/>
                <w:szCs w:val="24"/>
              </w:rPr>
              <w:t>е</w:t>
            </w:r>
            <w:r w:rsidRPr="00DE04E4">
              <w:rPr>
                <w:rFonts w:ascii="Times New Roman" w:eastAsia="Calibri" w:hAnsi="Times New Roman"/>
                <w:sz w:val="24"/>
                <w:szCs w:val="24"/>
              </w:rPr>
              <w:t xml:space="preserve"> изд., испр. и доп. / Е.А. Горбашко. – </w:t>
            </w:r>
            <w:r w:rsidRPr="00DE04E4">
              <w:rPr>
                <w:rFonts w:ascii="Times New Roman" w:eastAsia="Calibri" w:hAnsi="Times New Roman"/>
                <w:bCs/>
                <w:sz w:val="24"/>
                <w:szCs w:val="24"/>
              </w:rPr>
              <w:t>М.</w:t>
            </w:r>
            <w:r w:rsidRPr="00DE04E4">
              <w:rPr>
                <w:rFonts w:ascii="Times New Roman" w:eastAsia="Calibri" w:hAnsi="Times New Roman"/>
                <w:sz w:val="24"/>
                <w:szCs w:val="24"/>
              </w:rPr>
              <w:t>: Юрайт, 2014. – 463 с.</w:t>
            </w:r>
          </w:p>
        </w:tc>
      </w:tr>
      <w:tr w:rsidR="00DE04E4" w:rsidRPr="00DE04E4" w:rsidTr="00BB1D7C">
        <w:trPr>
          <w:jc w:val="center"/>
        </w:trPr>
        <w:tc>
          <w:tcPr>
            <w:tcW w:w="293" w:type="pct"/>
          </w:tcPr>
          <w:p w:rsidR="00DE04E4" w:rsidRPr="00DE04E4" w:rsidRDefault="00DE04E4" w:rsidP="00DE04E4">
            <w:pPr>
              <w:widowControl w:val="0"/>
              <w:numPr>
                <w:ilvl w:val="0"/>
                <w:numId w:val="2"/>
              </w:numPr>
              <w:contextualSpacing/>
              <w:jc w:val="both"/>
              <w:rPr>
                <w:rFonts w:ascii="Times New Roman" w:eastAsia="Calibri" w:hAnsi="Times New Roman"/>
                <w:sz w:val="24"/>
                <w:szCs w:val="24"/>
              </w:rPr>
            </w:pPr>
          </w:p>
        </w:tc>
        <w:tc>
          <w:tcPr>
            <w:tcW w:w="4707" w:type="pct"/>
          </w:tcPr>
          <w:p w:rsidR="00DE04E4" w:rsidRPr="00DE04E4" w:rsidRDefault="00DE04E4" w:rsidP="00DE04E4">
            <w:pPr>
              <w:contextualSpacing/>
              <w:jc w:val="both"/>
              <w:rPr>
                <w:rFonts w:ascii="Times New Roman" w:eastAsia="Calibri" w:hAnsi="Times New Roman"/>
                <w:sz w:val="24"/>
                <w:szCs w:val="24"/>
              </w:rPr>
            </w:pPr>
            <w:r w:rsidRPr="00DE04E4">
              <w:rPr>
                <w:rFonts w:ascii="Times New Roman" w:eastAsia="Batang" w:hAnsi="Times New Roman"/>
                <w:sz w:val="24"/>
                <w:szCs w:val="24"/>
                <w:shd w:val="clear" w:color="auto" w:fill="FFFFFF"/>
              </w:rPr>
              <w:t>Исикава К. Японские методы управления качеством / К. Исикава. – М.: РИА «Стандарты и качество», 2007. – 199 с.</w:t>
            </w:r>
          </w:p>
        </w:tc>
      </w:tr>
      <w:tr w:rsidR="00DE04E4" w:rsidRPr="00DE04E4" w:rsidTr="00BB1D7C">
        <w:trPr>
          <w:jc w:val="center"/>
        </w:trPr>
        <w:tc>
          <w:tcPr>
            <w:tcW w:w="293" w:type="pct"/>
          </w:tcPr>
          <w:p w:rsidR="00DE04E4" w:rsidRPr="00DE04E4" w:rsidRDefault="00DE04E4" w:rsidP="00DE04E4">
            <w:pPr>
              <w:widowControl w:val="0"/>
              <w:numPr>
                <w:ilvl w:val="0"/>
                <w:numId w:val="2"/>
              </w:numPr>
              <w:contextualSpacing/>
              <w:jc w:val="both"/>
              <w:rPr>
                <w:rFonts w:ascii="Times New Roman" w:eastAsia="Calibri" w:hAnsi="Times New Roman"/>
                <w:sz w:val="24"/>
                <w:szCs w:val="24"/>
              </w:rPr>
            </w:pPr>
          </w:p>
        </w:tc>
        <w:tc>
          <w:tcPr>
            <w:tcW w:w="4707" w:type="pct"/>
          </w:tcPr>
          <w:p w:rsidR="00DE04E4" w:rsidRPr="00DE04E4" w:rsidRDefault="00DE04E4" w:rsidP="00DE04E4">
            <w:pPr>
              <w:contextualSpacing/>
              <w:jc w:val="both"/>
              <w:rPr>
                <w:rFonts w:ascii="Times New Roman" w:eastAsia="Calibri" w:hAnsi="Times New Roman"/>
                <w:sz w:val="24"/>
                <w:szCs w:val="24"/>
              </w:rPr>
            </w:pPr>
            <w:r w:rsidRPr="00DE04E4">
              <w:rPr>
                <w:rFonts w:ascii="Times New Roman" w:eastAsia="Batang" w:hAnsi="Times New Roman"/>
                <w:sz w:val="24"/>
                <w:szCs w:val="24"/>
                <w:shd w:val="clear" w:color="auto" w:fill="FFFFFF"/>
              </w:rPr>
              <w:t xml:space="preserve">Пономарев С.В. Управление качеством продукции. Инструменты и методы менеджмента качества </w:t>
            </w:r>
            <w:r w:rsidRPr="00DE04E4">
              <w:rPr>
                <w:rFonts w:ascii="Times New Roman" w:eastAsia="Calibri" w:hAnsi="Times New Roman"/>
                <w:sz w:val="24"/>
                <w:szCs w:val="24"/>
              </w:rPr>
              <w:t xml:space="preserve">/ С.В. </w:t>
            </w:r>
            <w:r w:rsidRPr="00DE04E4">
              <w:rPr>
                <w:rFonts w:ascii="Times New Roman" w:eastAsia="Batang" w:hAnsi="Times New Roman"/>
                <w:sz w:val="24"/>
                <w:szCs w:val="24"/>
                <w:shd w:val="clear" w:color="auto" w:fill="FFFFFF"/>
              </w:rPr>
              <w:t xml:space="preserve">Пономарев, В.Я. </w:t>
            </w:r>
            <w:r w:rsidRPr="00DE04E4">
              <w:rPr>
                <w:rFonts w:ascii="Times New Roman" w:eastAsia="Calibri" w:hAnsi="Times New Roman"/>
                <w:sz w:val="24"/>
                <w:szCs w:val="24"/>
              </w:rPr>
              <w:t xml:space="preserve">Белобрагин. – М.: </w:t>
            </w:r>
            <w:r w:rsidRPr="00DE04E4">
              <w:rPr>
                <w:rFonts w:ascii="Times New Roman" w:eastAsia="Calibri" w:hAnsi="Times New Roman"/>
                <w:sz w:val="24"/>
                <w:szCs w:val="24"/>
                <w:shd w:val="clear" w:color="auto" w:fill="FFFFFF"/>
              </w:rPr>
              <w:t>РИА «Стандарты и качество»</w:t>
            </w:r>
            <w:r w:rsidRPr="00DE04E4">
              <w:rPr>
                <w:rFonts w:ascii="Times New Roman" w:eastAsia="Calibri" w:hAnsi="Times New Roman"/>
                <w:sz w:val="24"/>
                <w:szCs w:val="24"/>
              </w:rPr>
              <w:t>, 2007. – 240 с.</w:t>
            </w:r>
          </w:p>
        </w:tc>
      </w:tr>
    </w:tbl>
    <w:p w:rsidR="00DE04E4" w:rsidRPr="00DE04E4" w:rsidRDefault="00DE04E4" w:rsidP="00DE04E4">
      <w:pPr>
        <w:spacing w:after="0" w:line="240" w:lineRule="auto"/>
        <w:ind w:firstLine="709"/>
        <w:jc w:val="center"/>
        <w:rPr>
          <w:rFonts w:ascii="Times New Roman" w:eastAsia="Times New Roman" w:hAnsi="Times New Roman" w:cs="Times New Roman"/>
          <w:sz w:val="28"/>
          <w:szCs w:val="28"/>
          <w:lang w:eastAsia="ru-RU"/>
        </w:rPr>
      </w:pPr>
    </w:p>
    <w:p w:rsidR="00DA6D04" w:rsidRDefault="00DA6D04">
      <w:bookmarkStart w:id="3" w:name="_GoBack"/>
      <w:bookmarkEnd w:id="3"/>
    </w:p>
    <w:sectPr w:rsidR="00DA6D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1332E"/>
    <w:multiLevelType w:val="hybridMultilevel"/>
    <w:tmpl w:val="73E45B1C"/>
    <w:lvl w:ilvl="0" w:tplc="BA8E5A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A2512CD"/>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E4"/>
    <w:rsid w:val="00DA6D04"/>
    <w:rsid w:val="00DE0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191D1-9067-40C4-96EC-FEABABDD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4E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12010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2018-09-22T06:48:00Z</dcterms:created>
  <dcterms:modified xsi:type="dcterms:W3CDTF">2018-09-22T06:48:00Z</dcterms:modified>
</cp:coreProperties>
</file>