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48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8"/>
        <w:gridCol w:w="5054"/>
      </w:tblGrid>
      <w:tr w:rsidR="00B4313C" w:rsidRPr="00B4313C" w:rsidTr="00BB1D7C">
        <w:trPr>
          <w:jc w:val="center"/>
        </w:trPr>
        <w:tc>
          <w:tcPr>
            <w:tcW w:w="9566" w:type="dxa"/>
            <w:gridSpan w:val="2"/>
            <w:hideMark/>
          </w:tcPr>
          <w:p w:rsidR="00B4313C" w:rsidRPr="00B4313C" w:rsidRDefault="00B4313C" w:rsidP="00B4313C">
            <w:pPr>
              <w:jc w:val="both"/>
              <w:rPr>
                <w:rFonts w:ascii="Times New Roman" w:hAnsi="Times New Roman"/>
                <w:b/>
                <w:sz w:val="28"/>
                <w:szCs w:val="24"/>
              </w:rPr>
            </w:pPr>
            <w:r w:rsidRPr="00B4313C">
              <w:rPr>
                <w:rFonts w:ascii="Times New Roman" w:hAnsi="Times New Roman"/>
                <w:b/>
                <w:sz w:val="28"/>
                <w:szCs w:val="28"/>
              </w:rPr>
              <w:t>УДК 351.07:34</w:t>
            </w:r>
          </w:p>
        </w:tc>
      </w:tr>
      <w:tr w:rsidR="00B4313C" w:rsidRPr="00B4313C" w:rsidTr="00BB1D7C">
        <w:trPr>
          <w:jc w:val="center"/>
        </w:trPr>
        <w:tc>
          <w:tcPr>
            <w:tcW w:w="4320" w:type="dxa"/>
          </w:tcPr>
          <w:p w:rsidR="00B4313C" w:rsidRPr="00B4313C" w:rsidRDefault="00B4313C" w:rsidP="00B4313C">
            <w:pPr>
              <w:widowControl w:val="0"/>
              <w:jc w:val="right"/>
              <w:rPr>
                <w:rFonts w:ascii="Times New Roman" w:hAnsi="Times New Roman"/>
                <w:sz w:val="28"/>
                <w:szCs w:val="28"/>
              </w:rPr>
            </w:pPr>
          </w:p>
        </w:tc>
        <w:tc>
          <w:tcPr>
            <w:tcW w:w="5246" w:type="dxa"/>
            <w:tcMar>
              <w:left w:w="0" w:type="dxa"/>
              <w:right w:w="0" w:type="dxa"/>
            </w:tcMar>
          </w:tcPr>
          <w:p w:rsidR="00B4313C" w:rsidRPr="00B4313C" w:rsidRDefault="00B4313C" w:rsidP="00B4313C">
            <w:pPr>
              <w:numPr>
                <w:ilvl w:val="1"/>
                <w:numId w:val="0"/>
              </w:numPr>
              <w:tabs>
                <w:tab w:val="left" w:pos="709"/>
              </w:tabs>
              <w:suppressAutoHyphens/>
              <w:ind w:firstLine="709"/>
              <w:outlineLvl w:val="1"/>
              <w:rPr>
                <w:rFonts w:ascii="Times New Roman" w:hAnsi="Times New Roman"/>
                <w:b/>
                <w:bCs/>
                <w:sz w:val="28"/>
                <w:szCs w:val="28"/>
              </w:rPr>
            </w:pPr>
            <w:bookmarkStart w:id="0" w:name="_Toc518846402"/>
            <w:r w:rsidRPr="00B4313C">
              <w:rPr>
                <w:rFonts w:ascii="Times New Roman" w:hAnsi="Times New Roman"/>
                <w:b/>
                <w:bCs/>
                <w:sz w:val="28"/>
                <w:szCs w:val="28"/>
              </w:rPr>
              <w:t>Ю. Д. Борзяк</w:t>
            </w:r>
            <w:bookmarkEnd w:id="0"/>
            <w:r w:rsidRPr="00B4313C">
              <w:rPr>
                <w:rFonts w:ascii="Times New Roman" w:hAnsi="Times New Roman"/>
                <w:b/>
                <w:bCs/>
                <w:sz w:val="28"/>
                <w:szCs w:val="28"/>
              </w:rPr>
              <w:t xml:space="preserve"> </w:t>
            </w:r>
          </w:p>
          <w:p w:rsidR="00B4313C" w:rsidRPr="00B4313C" w:rsidRDefault="00B4313C" w:rsidP="00B4313C">
            <w:pPr>
              <w:rPr>
                <w:rFonts w:ascii="Times New Roman" w:hAnsi="Times New Roman"/>
                <w:i/>
                <w:sz w:val="28"/>
                <w:szCs w:val="28"/>
              </w:rPr>
            </w:pPr>
            <w:r w:rsidRPr="00B4313C">
              <w:rPr>
                <w:rFonts w:ascii="Times New Roman" w:hAnsi="Times New Roman"/>
                <w:i/>
                <w:sz w:val="28"/>
                <w:szCs w:val="28"/>
              </w:rPr>
              <w:t xml:space="preserve">ГОУ ВПО ЛНР «Луганский национальный  Университет имени Тараса Шевченко», </w:t>
            </w:r>
          </w:p>
          <w:p w:rsidR="00B4313C" w:rsidRPr="00B4313C" w:rsidRDefault="00B4313C" w:rsidP="00B4313C">
            <w:pPr>
              <w:shd w:val="clear" w:color="auto" w:fill="FFFFFF"/>
              <w:rPr>
                <w:rFonts w:ascii="Times New Roman" w:eastAsia="Calibri" w:hAnsi="Times New Roman"/>
                <w:i/>
                <w:sz w:val="28"/>
                <w:szCs w:val="28"/>
              </w:rPr>
            </w:pPr>
            <w:r w:rsidRPr="00B4313C">
              <w:rPr>
                <w:rFonts w:ascii="Times New Roman" w:eastAsia="Calibri" w:hAnsi="Times New Roman"/>
                <w:i/>
                <w:sz w:val="28"/>
                <w:szCs w:val="28"/>
              </w:rPr>
              <w:t xml:space="preserve">Луганск, Луганская Народная Республика </w:t>
            </w:r>
          </w:p>
          <w:p w:rsidR="00B4313C" w:rsidRPr="00B4313C" w:rsidRDefault="00B4313C" w:rsidP="00B4313C">
            <w:pPr>
              <w:rPr>
                <w:rFonts w:ascii="Times New Roman" w:hAnsi="Times New Roman"/>
                <w:b/>
                <w:bCs/>
                <w:i/>
                <w:sz w:val="28"/>
                <w:szCs w:val="28"/>
              </w:rPr>
            </w:pPr>
            <w:r w:rsidRPr="00B4313C">
              <w:rPr>
                <w:rFonts w:ascii="Times New Roman" w:hAnsi="Times New Roman"/>
                <w:b/>
                <w:bCs/>
                <w:i/>
                <w:sz w:val="28"/>
                <w:szCs w:val="28"/>
                <w:lang w:val="en-US"/>
              </w:rPr>
              <w:t>Y</w:t>
            </w:r>
            <w:r w:rsidRPr="00B4313C">
              <w:rPr>
                <w:rFonts w:ascii="Times New Roman" w:hAnsi="Times New Roman"/>
                <w:b/>
                <w:bCs/>
                <w:i/>
                <w:sz w:val="28"/>
                <w:szCs w:val="28"/>
              </w:rPr>
              <w:t>.</w:t>
            </w:r>
            <w:r w:rsidRPr="00B4313C">
              <w:rPr>
                <w:rFonts w:ascii="Times New Roman" w:hAnsi="Times New Roman"/>
                <w:b/>
                <w:bCs/>
                <w:i/>
                <w:sz w:val="28"/>
                <w:szCs w:val="28"/>
                <w:lang w:val="en-US"/>
              </w:rPr>
              <w:t>D</w:t>
            </w:r>
            <w:r w:rsidRPr="00B4313C">
              <w:rPr>
                <w:rFonts w:ascii="Times New Roman" w:hAnsi="Times New Roman"/>
                <w:b/>
                <w:bCs/>
                <w:i/>
                <w:sz w:val="28"/>
                <w:szCs w:val="28"/>
              </w:rPr>
              <w:t xml:space="preserve">. </w:t>
            </w:r>
            <w:r w:rsidRPr="00B4313C">
              <w:rPr>
                <w:rFonts w:ascii="Times New Roman" w:hAnsi="Times New Roman"/>
                <w:b/>
                <w:bCs/>
                <w:i/>
                <w:sz w:val="28"/>
                <w:szCs w:val="28"/>
                <w:lang w:val="en-US"/>
              </w:rPr>
              <w:t>Borzyak</w:t>
            </w:r>
            <w:r w:rsidRPr="00B4313C">
              <w:rPr>
                <w:rFonts w:ascii="Times New Roman" w:hAnsi="Times New Roman"/>
                <w:b/>
                <w:bCs/>
                <w:i/>
                <w:sz w:val="28"/>
                <w:szCs w:val="28"/>
              </w:rPr>
              <w:t xml:space="preserve"> </w:t>
            </w:r>
          </w:p>
          <w:p w:rsidR="00B4313C" w:rsidRPr="00B4313C" w:rsidRDefault="00B4313C" w:rsidP="00B4313C">
            <w:pPr>
              <w:rPr>
                <w:rFonts w:ascii="Times New Roman" w:hAnsi="Times New Roman"/>
                <w:i/>
                <w:sz w:val="28"/>
                <w:szCs w:val="28"/>
                <w:lang w:val="en-US"/>
              </w:rPr>
            </w:pPr>
            <w:r w:rsidRPr="00B4313C">
              <w:rPr>
                <w:rFonts w:ascii="Times New Roman" w:hAnsi="Times New Roman"/>
                <w:i/>
                <w:sz w:val="28"/>
                <w:szCs w:val="28"/>
                <w:lang w:val="en-US"/>
              </w:rPr>
              <w:t>SEI HPE LPR «Lugansk National</w:t>
            </w:r>
          </w:p>
          <w:p w:rsidR="00B4313C" w:rsidRPr="00B4313C" w:rsidRDefault="00B4313C" w:rsidP="00B4313C">
            <w:pPr>
              <w:rPr>
                <w:rFonts w:ascii="Times New Roman" w:hAnsi="Times New Roman"/>
                <w:i/>
                <w:sz w:val="28"/>
                <w:szCs w:val="28"/>
                <w:lang w:val="en-US"/>
              </w:rPr>
            </w:pPr>
            <w:r w:rsidRPr="00B4313C">
              <w:rPr>
                <w:rFonts w:ascii="Times New Roman" w:hAnsi="Times New Roman"/>
                <w:i/>
                <w:sz w:val="28"/>
                <w:szCs w:val="28"/>
                <w:lang w:val="en-US"/>
              </w:rPr>
              <w:t>Taras Shevchenko University»,</w:t>
            </w:r>
          </w:p>
          <w:p w:rsidR="00B4313C" w:rsidRPr="00B4313C" w:rsidRDefault="00B4313C" w:rsidP="00B4313C">
            <w:pPr>
              <w:jc w:val="both"/>
              <w:rPr>
                <w:rFonts w:ascii="Times New Roman" w:hAnsi="Times New Roman"/>
                <w:sz w:val="28"/>
                <w:szCs w:val="24"/>
              </w:rPr>
            </w:pPr>
            <w:r w:rsidRPr="00B4313C">
              <w:rPr>
                <w:rFonts w:ascii="Times New Roman" w:hAnsi="Times New Roman"/>
                <w:i/>
                <w:sz w:val="28"/>
                <w:szCs w:val="28"/>
                <w:lang w:val="en-US"/>
              </w:rPr>
              <w:t>Lugansk, Lugansk People's Republic</w:t>
            </w:r>
          </w:p>
        </w:tc>
      </w:tr>
      <w:tr w:rsidR="00B4313C" w:rsidRPr="00B4313C" w:rsidTr="00BB1D7C">
        <w:trPr>
          <w:jc w:val="center"/>
        </w:trPr>
        <w:tc>
          <w:tcPr>
            <w:tcW w:w="4320" w:type="dxa"/>
          </w:tcPr>
          <w:p w:rsidR="00B4313C" w:rsidRPr="00B4313C" w:rsidRDefault="00B4313C" w:rsidP="00B4313C">
            <w:pPr>
              <w:keepNext/>
              <w:keepLines/>
              <w:ind w:hanging="28"/>
              <w:jc w:val="center"/>
              <w:outlineLvl w:val="0"/>
              <w:rPr>
                <w:rFonts w:ascii="Times New Roman" w:hAnsi="Times New Roman"/>
                <w:b/>
                <w:bCs/>
                <w:caps/>
                <w:sz w:val="28"/>
                <w:szCs w:val="28"/>
                <w:shd w:val="clear" w:color="auto" w:fill="FFFFFF"/>
              </w:rPr>
            </w:pPr>
          </w:p>
        </w:tc>
        <w:tc>
          <w:tcPr>
            <w:tcW w:w="5246" w:type="dxa"/>
          </w:tcPr>
          <w:p w:rsidR="00B4313C" w:rsidRPr="00B4313C" w:rsidRDefault="00B4313C" w:rsidP="00B4313C">
            <w:pPr>
              <w:widowControl w:val="0"/>
              <w:jc w:val="both"/>
              <w:rPr>
                <w:rFonts w:ascii="Times New Roman" w:hAnsi="Times New Roman"/>
                <w:sz w:val="28"/>
                <w:szCs w:val="24"/>
                <w:lang w:val="en-US"/>
              </w:rPr>
            </w:pPr>
          </w:p>
        </w:tc>
      </w:tr>
      <w:tr w:rsidR="00B4313C" w:rsidRPr="00B4313C" w:rsidTr="00BB1D7C">
        <w:trPr>
          <w:jc w:val="center"/>
        </w:trPr>
        <w:tc>
          <w:tcPr>
            <w:tcW w:w="9566" w:type="dxa"/>
            <w:gridSpan w:val="2"/>
          </w:tcPr>
          <w:p w:rsidR="00B4313C" w:rsidRPr="00B4313C" w:rsidRDefault="00B4313C" w:rsidP="00B4313C">
            <w:pPr>
              <w:keepNext/>
              <w:keepLines/>
              <w:ind w:hanging="28"/>
              <w:jc w:val="center"/>
              <w:outlineLvl w:val="0"/>
              <w:rPr>
                <w:rFonts w:ascii="Times New Roman" w:hAnsi="Times New Roman"/>
                <w:b/>
                <w:bCs/>
                <w:caps/>
                <w:sz w:val="28"/>
                <w:szCs w:val="28"/>
                <w:shd w:val="clear" w:color="auto" w:fill="FFFFFF"/>
              </w:rPr>
            </w:pPr>
            <w:bookmarkStart w:id="1" w:name="_Toc518846403"/>
            <w:r w:rsidRPr="00B4313C">
              <w:rPr>
                <w:rFonts w:ascii="Times New Roman" w:hAnsi="Times New Roman"/>
                <w:b/>
                <w:bCs/>
                <w:caps/>
                <w:sz w:val="28"/>
                <w:szCs w:val="28"/>
                <w:shd w:val="clear" w:color="auto" w:fill="FFFFFF"/>
              </w:rPr>
              <w:t>ФОРМИРОВАНИЕ МЕХАНИЗМА ПРАВОВОГО ОБЕСПЕЧЕНИЯ ГОСУДАРСТВЕННОГО УПРАВЛЕНИЯ ЛНР</w:t>
            </w:r>
            <w:bookmarkEnd w:id="1"/>
          </w:p>
        </w:tc>
      </w:tr>
      <w:tr w:rsidR="00B4313C" w:rsidRPr="00B4313C" w:rsidTr="00BB1D7C">
        <w:trPr>
          <w:jc w:val="center"/>
        </w:trPr>
        <w:tc>
          <w:tcPr>
            <w:tcW w:w="9566" w:type="dxa"/>
            <w:gridSpan w:val="2"/>
          </w:tcPr>
          <w:p w:rsidR="00B4313C" w:rsidRPr="00B4313C" w:rsidRDefault="00B4313C" w:rsidP="00B4313C">
            <w:pPr>
              <w:jc w:val="both"/>
              <w:rPr>
                <w:rFonts w:ascii="Times New Roman" w:hAnsi="Times New Roman"/>
                <w:sz w:val="28"/>
                <w:szCs w:val="24"/>
              </w:rPr>
            </w:pPr>
          </w:p>
        </w:tc>
      </w:tr>
      <w:tr w:rsidR="00B4313C" w:rsidRPr="00B4313C" w:rsidTr="00BB1D7C">
        <w:trPr>
          <w:jc w:val="center"/>
        </w:trPr>
        <w:tc>
          <w:tcPr>
            <w:tcW w:w="9566" w:type="dxa"/>
            <w:gridSpan w:val="2"/>
          </w:tcPr>
          <w:p w:rsidR="00B4313C" w:rsidRPr="00B4313C" w:rsidRDefault="00B4313C" w:rsidP="00B4313C">
            <w:pPr>
              <w:ind w:firstLine="709"/>
              <w:jc w:val="center"/>
              <w:rPr>
                <w:rFonts w:ascii="Times New Roman" w:hAnsi="Times New Roman"/>
                <w:b/>
                <w:sz w:val="28"/>
                <w:szCs w:val="28"/>
                <w:lang w:val="en-US"/>
              </w:rPr>
            </w:pPr>
            <w:r w:rsidRPr="00B4313C">
              <w:rPr>
                <w:rFonts w:ascii="Times New Roman" w:hAnsi="Times New Roman"/>
                <w:b/>
                <w:sz w:val="28"/>
                <w:szCs w:val="28"/>
                <w:lang w:val="en-US"/>
              </w:rPr>
              <w:t>FORMATION OF THE MECHANISM OF LEGAL SUPPORT OF GOVERNMENT MANAGEMENT LPR</w:t>
            </w:r>
          </w:p>
        </w:tc>
      </w:tr>
    </w:tbl>
    <w:p w:rsidR="00B4313C" w:rsidRPr="00B4313C" w:rsidRDefault="00B4313C" w:rsidP="00B4313C">
      <w:pPr>
        <w:spacing w:after="0" w:line="240" w:lineRule="auto"/>
        <w:ind w:firstLine="709"/>
        <w:jc w:val="center"/>
        <w:rPr>
          <w:rFonts w:ascii="Times New Roman" w:eastAsia="Times New Roman" w:hAnsi="Times New Roman" w:cs="Times New Roman"/>
          <w:sz w:val="28"/>
          <w:szCs w:val="28"/>
          <w:lang w:val="en-US" w:eastAsia="ru-RU"/>
        </w:rPr>
      </w:pPr>
    </w:p>
    <w:p w:rsidR="00B4313C" w:rsidRPr="00B4313C" w:rsidRDefault="00B4313C" w:rsidP="00B4313C">
      <w:pPr>
        <w:spacing w:after="0" w:line="240" w:lineRule="auto"/>
        <w:ind w:firstLine="709"/>
        <w:jc w:val="both"/>
        <w:rPr>
          <w:rFonts w:ascii="Times New Roman" w:eastAsia="Times New Roman" w:hAnsi="Times New Roman" w:cs="Times New Roman"/>
          <w:i/>
          <w:sz w:val="24"/>
          <w:szCs w:val="24"/>
          <w:lang w:eastAsia="ru-RU"/>
        </w:rPr>
      </w:pPr>
      <w:r w:rsidRPr="00B4313C">
        <w:rPr>
          <w:rFonts w:ascii="Times New Roman" w:eastAsia="Times New Roman" w:hAnsi="Times New Roman" w:cs="Times New Roman"/>
          <w:i/>
          <w:sz w:val="24"/>
          <w:szCs w:val="24"/>
          <w:lang w:eastAsia="ru-RU"/>
        </w:rPr>
        <w:t xml:space="preserve">Аннотация. В статье исследуется государственное управление рыночных отношений в контексте государственной поддержки хозяйственной деятельности. Названы основные принципами механизма правового обеспечения государственного управления в Луганской Народной Республике. Названы формы государственного регулирования. Сформулированы перспективы для формирования механизма правового обеспечения государственного управления ЛНР. </w:t>
      </w:r>
    </w:p>
    <w:p w:rsidR="00B4313C" w:rsidRPr="00B4313C" w:rsidRDefault="00B4313C" w:rsidP="00B4313C">
      <w:pPr>
        <w:spacing w:after="0" w:line="240" w:lineRule="auto"/>
        <w:ind w:firstLine="709"/>
        <w:jc w:val="both"/>
        <w:rPr>
          <w:rFonts w:ascii="Times New Roman" w:eastAsia="Times New Roman" w:hAnsi="Times New Roman" w:cs="Times New Roman"/>
          <w:i/>
          <w:sz w:val="24"/>
          <w:szCs w:val="24"/>
          <w:lang w:eastAsia="ru-RU"/>
        </w:rPr>
      </w:pPr>
      <w:r w:rsidRPr="00B4313C">
        <w:rPr>
          <w:rFonts w:ascii="Times New Roman" w:eastAsia="Times New Roman" w:hAnsi="Times New Roman" w:cs="Times New Roman"/>
          <w:i/>
          <w:sz w:val="24"/>
          <w:szCs w:val="24"/>
          <w:lang w:eastAsia="ru-RU"/>
        </w:rPr>
        <w:t xml:space="preserve">Ключевые слова: правовое обеспечение, государственное управление, государственное регулирование, исполнительная власть, механизм, принципы </w:t>
      </w:r>
    </w:p>
    <w:p w:rsidR="00B4313C" w:rsidRPr="00B4313C" w:rsidRDefault="00B4313C" w:rsidP="00B4313C">
      <w:pPr>
        <w:spacing w:after="0" w:line="240" w:lineRule="auto"/>
        <w:ind w:firstLine="709"/>
        <w:jc w:val="both"/>
        <w:rPr>
          <w:rFonts w:ascii="Times New Roman" w:eastAsia="Times New Roman" w:hAnsi="Times New Roman" w:cs="Times New Roman"/>
          <w:i/>
          <w:sz w:val="28"/>
          <w:szCs w:val="28"/>
          <w:lang w:eastAsia="ru-RU"/>
        </w:rPr>
      </w:pPr>
    </w:p>
    <w:p w:rsidR="00B4313C" w:rsidRPr="00B4313C" w:rsidRDefault="00B4313C" w:rsidP="00B4313C">
      <w:pPr>
        <w:spacing w:after="0" w:line="240" w:lineRule="auto"/>
        <w:ind w:firstLine="709"/>
        <w:jc w:val="both"/>
        <w:rPr>
          <w:rFonts w:ascii="Times New Roman" w:eastAsia="Times New Roman" w:hAnsi="Times New Roman" w:cs="Times New Roman"/>
          <w:i/>
          <w:sz w:val="24"/>
          <w:szCs w:val="24"/>
          <w:lang w:val="en-US" w:eastAsia="ru-RU"/>
        </w:rPr>
      </w:pPr>
      <w:r w:rsidRPr="00B4313C">
        <w:rPr>
          <w:rFonts w:ascii="Times New Roman" w:eastAsia="Times New Roman" w:hAnsi="Times New Roman" w:cs="Times New Roman"/>
          <w:i/>
          <w:sz w:val="24"/>
          <w:szCs w:val="24"/>
          <w:lang w:val="en-US" w:eastAsia="ru-RU"/>
        </w:rPr>
        <w:t>Abstract. The article researches the state management of market relations in the context of state support of economic activity. The main principles of the mechanism of legal provision of public administration in the Luhansk People's Republic have been named. Forms of state regulation have been named. Prospects for the formation of a mechanism for the legal provision of public administration of the LPR have been formulated.</w:t>
      </w:r>
    </w:p>
    <w:p w:rsidR="00B4313C" w:rsidRPr="00B4313C" w:rsidRDefault="00B4313C" w:rsidP="00B4313C">
      <w:pPr>
        <w:spacing w:after="0" w:line="240" w:lineRule="auto"/>
        <w:ind w:firstLine="709"/>
        <w:jc w:val="both"/>
        <w:rPr>
          <w:rFonts w:ascii="Times New Roman" w:eastAsia="Times New Roman" w:hAnsi="Times New Roman" w:cs="Times New Roman"/>
          <w:i/>
          <w:sz w:val="24"/>
          <w:szCs w:val="24"/>
          <w:lang w:val="en-US" w:eastAsia="ru-RU"/>
        </w:rPr>
      </w:pPr>
      <w:r w:rsidRPr="00B4313C">
        <w:rPr>
          <w:rFonts w:ascii="Times New Roman" w:eastAsia="Times New Roman" w:hAnsi="Times New Roman" w:cs="Times New Roman"/>
          <w:i/>
          <w:sz w:val="24"/>
          <w:szCs w:val="24"/>
          <w:lang w:val="en-US" w:eastAsia="ru-RU"/>
        </w:rPr>
        <w:t>Keywords: legal support, state administration, state regulation, executive power, mechanism, principles</w:t>
      </w:r>
    </w:p>
    <w:p w:rsidR="00B4313C" w:rsidRPr="00B4313C" w:rsidRDefault="00B4313C" w:rsidP="00B4313C">
      <w:pPr>
        <w:spacing w:after="0" w:line="240" w:lineRule="auto"/>
        <w:ind w:firstLine="709"/>
        <w:jc w:val="both"/>
        <w:rPr>
          <w:rFonts w:ascii="Times New Roman" w:eastAsia="Times New Roman" w:hAnsi="Times New Roman" w:cs="Times New Roman"/>
          <w:i/>
          <w:sz w:val="28"/>
          <w:szCs w:val="28"/>
          <w:lang w:val="en-US" w:eastAsia="ru-RU"/>
        </w:rPr>
      </w:pPr>
    </w:p>
    <w:p w:rsidR="00B4313C" w:rsidRPr="00B4313C" w:rsidRDefault="00B4313C" w:rsidP="00B4313C">
      <w:pPr>
        <w:spacing w:after="0" w:line="240" w:lineRule="auto"/>
        <w:ind w:firstLine="709"/>
        <w:jc w:val="both"/>
        <w:rPr>
          <w:rFonts w:ascii="Times New Roman" w:eastAsia="Times New Roman" w:hAnsi="Times New Roman" w:cs="Times New Roman"/>
          <w:sz w:val="28"/>
          <w:szCs w:val="28"/>
          <w:lang w:eastAsia="ru-RU"/>
        </w:rPr>
      </w:pPr>
      <w:r w:rsidRPr="00B4313C">
        <w:rPr>
          <w:rFonts w:ascii="Times New Roman" w:eastAsia="Times New Roman" w:hAnsi="Times New Roman" w:cs="Times New Roman"/>
          <w:b/>
          <w:sz w:val="28"/>
          <w:szCs w:val="28"/>
          <w:lang w:eastAsia="ru-RU"/>
        </w:rPr>
        <w:t>Постановка проблемы.</w:t>
      </w:r>
      <w:r w:rsidRPr="00B4313C">
        <w:rPr>
          <w:rFonts w:ascii="Times New Roman" w:eastAsia="Times New Roman" w:hAnsi="Times New Roman" w:cs="Times New Roman"/>
          <w:sz w:val="28"/>
          <w:szCs w:val="28"/>
          <w:lang w:eastAsia="ru-RU"/>
        </w:rPr>
        <w:t xml:space="preserve"> Современная экономика является саморегулируемым организмом, но, как известно, целый ряд проблем общественного развития невозможно решить с помощью рынка, поэтому часть функций берет на себя государство. Практически нет ни одного государства, которое бы не занималась экономической политикой. Напротив, с развитием и усложнением экономики, усилением ее социальной направленности в последние годы растет и экономическая роль государства. В связи с этим усиливаются дискуссии между экономистами о месте государства в современной экономике.</w:t>
      </w:r>
    </w:p>
    <w:p w:rsidR="00B4313C" w:rsidRPr="00B4313C" w:rsidRDefault="00B4313C" w:rsidP="00B4313C">
      <w:pPr>
        <w:widowControl w:val="0"/>
        <w:spacing w:after="0" w:line="240" w:lineRule="auto"/>
        <w:ind w:firstLine="709"/>
        <w:jc w:val="both"/>
        <w:rPr>
          <w:rFonts w:ascii="Times New Roman" w:eastAsia="Times New Roman" w:hAnsi="Times New Roman" w:cs="Times New Roman"/>
          <w:sz w:val="28"/>
          <w:szCs w:val="28"/>
          <w:lang w:eastAsia="ru-RU"/>
        </w:rPr>
      </w:pPr>
      <w:r w:rsidRPr="00B4313C">
        <w:rPr>
          <w:rFonts w:ascii="Times New Roman" w:eastAsia="Times New Roman" w:hAnsi="Times New Roman" w:cs="Times New Roman"/>
          <w:sz w:val="28"/>
          <w:szCs w:val="28"/>
          <w:lang w:eastAsia="ru-RU"/>
        </w:rPr>
        <w:t xml:space="preserve">Однако практика показывает, что стихийное развитие рыночных отношений порождает много нежелательных социально-политических последствий. Это выражается в стремлении субъектов коммерческого хозяйствования увеличить доходы за счет потребителя, манипулируя при этом ценами, выпуском ненадлежащего качества продукции, торговлей </w:t>
      </w:r>
      <w:r w:rsidRPr="00B4313C">
        <w:rPr>
          <w:rFonts w:ascii="Times New Roman" w:eastAsia="Times New Roman" w:hAnsi="Times New Roman" w:cs="Times New Roman"/>
          <w:sz w:val="28"/>
          <w:szCs w:val="28"/>
          <w:lang w:eastAsia="ru-RU"/>
        </w:rPr>
        <w:lastRenderedPageBreak/>
        <w:t>контрафактным товаром и т.п. Именно отказ от государственного регулирования экономики рассматривается как одна из главных причин кризисных явлений в экономике. То есть нормальное функционирование современной экономики невозможно без активного государственного регулирования. Такое регулирование должно иметь постоянный характер с целью максимально возможного предотвращения негативных явлений в экономике. Одной из основных форм государственного регулирования экономики в период кризиса является государственная поддержка. Государственная поддержка экономики и предпринимательской деятельности должна сопровождаться эффективными организационными формами государственного регулирования, в том числе надлежащим государственным контролем за использованием соответствующих финансовых средств, а для этого необходим адекватный правовой механизм.</w:t>
      </w:r>
    </w:p>
    <w:p w:rsidR="00B4313C" w:rsidRPr="00B4313C" w:rsidRDefault="00B4313C" w:rsidP="00B4313C">
      <w:pPr>
        <w:spacing w:after="0" w:line="240" w:lineRule="auto"/>
        <w:ind w:firstLine="709"/>
        <w:jc w:val="both"/>
        <w:rPr>
          <w:rFonts w:ascii="Times New Roman" w:eastAsia="Times New Roman" w:hAnsi="Times New Roman" w:cs="Times New Roman"/>
          <w:sz w:val="28"/>
          <w:szCs w:val="28"/>
          <w:lang w:eastAsia="ru-RU"/>
        </w:rPr>
      </w:pPr>
      <w:r w:rsidRPr="00B4313C">
        <w:rPr>
          <w:rFonts w:ascii="Times New Roman" w:eastAsia="Times New Roman" w:hAnsi="Times New Roman" w:cs="Times New Roman"/>
          <w:b/>
          <w:sz w:val="28"/>
          <w:szCs w:val="28"/>
          <w:lang w:eastAsia="ru-RU"/>
        </w:rPr>
        <w:t>Анализ предыдущих исследований и публикаций.</w:t>
      </w:r>
      <w:r w:rsidRPr="00B4313C">
        <w:rPr>
          <w:rFonts w:ascii="Times New Roman" w:eastAsia="Times New Roman" w:hAnsi="Times New Roman" w:cs="Times New Roman"/>
          <w:sz w:val="28"/>
          <w:szCs w:val="28"/>
          <w:lang w:eastAsia="ru-RU"/>
        </w:rPr>
        <w:t xml:space="preserve"> Проблемы правового обеспечения государственного управления исследовали такие отечественные ученые, как Л. Приходченко, В. В. Шпаков, В. В. Добровольская, В. К. Мамутов, В. М. Пашков, В. А. Устименко, В. С. Щербина и др. Однако названные выше исследователи рассматривали этот вопрос в основном в контексте только одного из элементов, а именно такого, как средства регулирующего воздействия государства.</w:t>
      </w:r>
    </w:p>
    <w:p w:rsidR="00B4313C" w:rsidRPr="00B4313C" w:rsidRDefault="00B4313C" w:rsidP="00B4313C">
      <w:pPr>
        <w:spacing w:after="0" w:line="240" w:lineRule="auto"/>
        <w:ind w:firstLine="709"/>
        <w:jc w:val="both"/>
        <w:rPr>
          <w:rFonts w:ascii="Times New Roman" w:eastAsia="Times New Roman" w:hAnsi="Times New Roman" w:cs="Times New Roman"/>
          <w:sz w:val="28"/>
          <w:szCs w:val="28"/>
          <w:lang w:eastAsia="ru-RU"/>
        </w:rPr>
      </w:pPr>
      <w:r w:rsidRPr="00B4313C">
        <w:rPr>
          <w:rFonts w:ascii="Times New Roman" w:eastAsia="Times New Roman" w:hAnsi="Times New Roman" w:cs="Times New Roman"/>
          <w:b/>
          <w:sz w:val="28"/>
          <w:szCs w:val="28"/>
          <w:lang w:eastAsia="ru-RU"/>
        </w:rPr>
        <w:t>Целью</w:t>
      </w:r>
      <w:r w:rsidRPr="00B4313C">
        <w:rPr>
          <w:rFonts w:ascii="Times New Roman" w:eastAsia="Times New Roman" w:hAnsi="Times New Roman" w:cs="Times New Roman"/>
          <w:sz w:val="28"/>
          <w:szCs w:val="28"/>
          <w:lang w:eastAsia="ru-RU"/>
        </w:rPr>
        <w:t xml:space="preserve"> является исследование отдельных элементов формирования механизма правового обеспечения государственного управления ЛНР.</w:t>
      </w:r>
    </w:p>
    <w:p w:rsidR="00B4313C" w:rsidRPr="00B4313C" w:rsidRDefault="00B4313C" w:rsidP="00B4313C">
      <w:pPr>
        <w:spacing w:after="0" w:line="240" w:lineRule="auto"/>
        <w:ind w:firstLine="709"/>
        <w:jc w:val="both"/>
        <w:rPr>
          <w:rFonts w:ascii="Times New Roman" w:eastAsia="Times New Roman" w:hAnsi="Times New Roman" w:cs="Times New Roman"/>
          <w:sz w:val="28"/>
          <w:szCs w:val="28"/>
          <w:lang w:eastAsia="ru-RU"/>
        </w:rPr>
      </w:pPr>
      <w:r w:rsidRPr="00B4313C">
        <w:rPr>
          <w:rFonts w:ascii="Times New Roman" w:eastAsia="Times New Roman" w:hAnsi="Times New Roman" w:cs="Times New Roman"/>
          <w:b/>
          <w:sz w:val="28"/>
          <w:szCs w:val="28"/>
          <w:lang w:eastAsia="ru-RU"/>
        </w:rPr>
        <w:t xml:space="preserve">Основные результаты исследования. </w:t>
      </w:r>
      <w:r w:rsidRPr="00B4313C">
        <w:rPr>
          <w:rFonts w:ascii="Times New Roman" w:eastAsia="Times New Roman" w:hAnsi="Times New Roman" w:cs="Times New Roman"/>
          <w:sz w:val="28"/>
          <w:szCs w:val="28"/>
          <w:lang w:eastAsia="ru-RU"/>
        </w:rPr>
        <w:t>Основным нормативно-правовым актом, определяющим общие принципы и механизмы государственного управления в государстве, является Временный основной закон (Конституция) Луганской Народной Республики.</w:t>
      </w:r>
    </w:p>
    <w:p w:rsidR="00B4313C" w:rsidRPr="00B4313C" w:rsidRDefault="00B4313C" w:rsidP="00B4313C">
      <w:pPr>
        <w:spacing w:after="0" w:line="240" w:lineRule="auto"/>
        <w:ind w:firstLine="709"/>
        <w:jc w:val="both"/>
        <w:rPr>
          <w:rFonts w:ascii="Times New Roman" w:eastAsia="Times New Roman" w:hAnsi="Times New Roman" w:cs="Times New Roman"/>
          <w:sz w:val="28"/>
          <w:szCs w:val="28"/>
          <w:lang w:eastAsia="ru-RU"/>
        </w:rPr>
      </w:pPr>
      <w:r w:rsidRPr="00B4313C">
        <w:rPr>
          <w:rFonts w:ascii="Times New Roman" w:eastAsia="Times New Roman" w:hAnsi="Times New Roman" w:cs="Times New Roman"/>
          <w:sz w:val="28"/>
          <w:szCs w:val="28"/>
          <w:lang w:eastAsia="ru-RU"/>
        </w:rPr>
        <w:t>Следующей группой нормативно-правовых актов, регулирующих вопросы государственного управления в ЛНР, являются законы ЛНР. В частности, это законы: «О системе исполнительных органов государственной власти Луганской Народной Республики»; «</w:t>
      </w:r>
      <w:hyperlink r:id="rId5" w:history="1">
        <w:r w:rsidRPr="00B4313C">
          <w:rPr>
            <w:rFonts w:ascii="Times New Roman" w:eastAsia="Times New Roman" w:hAnsi="Times New Roman" w:cs="Times New Roman"/>
            <w:sz w:val="28"/>
            <w:szCs w:val="28"/>
            <w:lang w:eastAsia="ru-RU"/>
          </w:rPr>
          <w:t>О Комитете государственной безопасности Луганской Народной Республики</w:t>
        </w:r>
      </w:hyperlink>
      <w:r w:rsidRPr="00B4313C">
        <w:rPr>
          <w:rFonts w:ascii="Times New Roman" w:eastAsia="Times New Roman" w:hAnsi="Times New Roman" w:cs="Times New Roman"/>
          <w:sz w:val="28"/>
          <w:szCs w:val="28"/>
          <w:lang w:eastAsia="ru-RU"/>
        </w:rPr>
        <w:t>»; «О системе государственной службы Луганской Народной Республики»;  «О Государственной гражданской службе луганской народной республики»; «Об организации деятельности органов местного самоуправления в переходный период» и др.</w:t>
      </w:r>
    </w:p>
    <w:p w:rsidR="00B4313C" w:rsidRPr="00B4313C" w:rsidRDefault="00B4313C" w:rsidP="00B4313C">
      <w:pPr>
        <w:spacing w:after="0" w:line="240" w:lineRule="auto"/>
        <w:ind w:firstLine="709"/>
        <w:jc w:val="both"/>
        <w:rPr>
          <w:rFonts w:ascii="Times New Roman" w:eastAsia="Times New Roman" w:hAnsi="Times New Roman" w:cs="Times New Roman"/>
          <w:b/>
          <w:sz w:val="28"/>
          <w:szCs w:val="28"/>
          <w:lang w:eastAsia="ru-RU"/>
        </w:rPr>
      </w:pPr>
      <w:r w:rsidRPr="00B4313C">
        <w:rPr>
          <w:rFonts w:ascii="Times New Roman" w:eastAsia="Times New Roman" w:hAnsi="Times New Roman" w:cs="Times New Roman"/>
          <w:sz w:val="28"/>
          <w:szCs w:val="28"/>
          <w:lang w:eastAsia="ru-RU"/>
        </w:rPr>
        <w:t>Важную роль в формировании и развитии системы государственного управления в Луганской Народной Республике</w:t>
      </w:r>
      <w:r w:rsidRPr="00B4313C">
        <w:rPr>
          <w:rFonts w:ascii="Times New Roman" w:eastAsia="Times New Roman" w:hAnsi="Times New Roman" w:cs="Times New Roman"/>
          <w:sz w:val="28"/>
          <w:szCs w:val="24"/>
          <w:lang w:eastAsia="ru-RU"/>
        </w:rPr>
        <w:t xml:space="preserve"> </w:t>
      </w:r>
      <w:r w:rsidRPr="00B4313C">
        <w:rPr>
          <w:rFonts w:ascii="Times New Roman" w:eastAsia="Times New Roman" w:hAnsi="Times New Roman" w:cs="Times New Roman"/>
          <w:sz w:val="28"/>
          <w:szCs w:val="28"/>
          <w:lang w:eastAsia="ru-RU"/>
        </w:rPr>
        <w:t xml:space="preserve">играют многочисленные подзаконные нормативно-правовые акты. </w:t>
      </w:r>
    </w:p>
    <w:p w:rsidR="00B4313C" w:rsidRPr="00B4313C" w:rsidRDefault="00B4313C" w:rsidP="00B4313C">
      <w:pPr>
        <w:spacing w:after="0" w:line="240" w:lineRule="auto"/>
        <w:ind w:firstLine="709"/>
        <w:jc w:val="both"/>
        <w:rPr>
          <w:rFonts w:ascii="Times New Roman" w:eastAsia="Times New Roman" w:hAnsi="Times New Roman" w:cs="Times New Roman"/>
          <w:sz w:val="28"/>
          <w:szCs w:val="28"/>
          <w:lang w:eastAsia="ru-RU"/>
        </w:rPr>
      </w:pPr>
      <w:r w:rsidRPr="00B4313C">
        <w:rPr>
          <w:rFonts w:ascii="Times New Roman" w:eastAsia="Times New Roman" w:hAnsi="Times New Roman" w:cs="Times New Roman"/>
          <w:sz w:val="28"/>
          <w:szCs w:val="28"/>
          <w:lang w:eastAsia="ru-RU"/>
        </w:rPr>
        <w:t>Теоретическое осмысление современной роли государства в регулировании экономических процессов имеет принципиальное значение,    во-первых, для понимания значимости государственной деятельности в достижении эффективности экономического развития. Во-вторых, для выработки методологических и практических подходов к механизмам и инструментам государственного регулирования.</w:t>
      </w:r>
    </w:p>
    <w:p w:rsidR="00B4313C" w:rsidRPr="00B4313C" w:rsidRDefault="00B4313C" w:rsidP="00B4313C">
      <w:pPr>
        <w:spacing w:after="0" w:line="240" w:lineRule="auto"/>
        <w:ind w:firstLine="709"/>
        <w:jc w:val="both"/>
        <w:rPr>
          <w:rFonts w:ascii="Times New Roman" w:eastAsia="Times New Roman" w:hAnsi="Times New Roman" w:cs="Times New Roman"/>
          <w:sz w:val="28"/>
          <w:szCs w:val="28"/>
          <w:lang w:eastAsia="ru-RU"/>
        </w:rPr>
      </w:pPr>
      <w:r w:rsidRPr="00B4313C">
        <w:rPr>
          <w:rFonts w:ascii="Times New Roman" w:eastAsia="Times New Roman" w:hAnsi="Times New Roman" w:cs="Times New Roman"/>
          <w:sz w:val="28"/>
          <w:szCs w:val="28"/>
          <w:lang w:eastAsia="ru-RU"/>
        </w:rPr>
        <w:t xml:space="preserve">Так, наиболее существенные дефекты рыночной модели можно объединить в две группы. К первой относятся все те, которые связаны с </w:t>
      </w:r>
      <w:r w:rsidRPr="00B4313C">
        <w:rPr>
          <w:rFonts w:ascii="Times New Roman" w:eastAsia="Times New Roman" w:hAnsi="Times New Roman" w:cs="Times New Roman"/>
          <w:sz w:val="28"/>
          <w:szCs w:val="28"/>
          <w:lang w:eastAsia="ru-RU"/>
        </w:rPr>
        <w:lastRenderedPageBreak/>
        <w:t>ограниченным масштабом действия рыночных отношений. Так, ряд важных для общества областей деятельности полностью или частично выпадает из зоны действия рынка вообще и рыночного механизма в частности. Это, например, национальное здравоохранение, охрана общественного порядка, охрана окружающей среды и др. Ко второй группе относятся дефекты рынка, связанные с тем, что последний не только не способен обеспечить социальную справедливость, а наоборот, способствует усилению дифференциации доходов.</w:t>
      </w:r>
    </w:p>
    <w:p w:rsidR="00B4313C" w:rsidRPr="00B4313C" w:rsidRDefault="00B4313C" w:rsidP="00B4313C">
      <w:pPr>
        <w:spacing w:after="0" w:line="240" w:lineRule="auto"/>
        <w:ind w:firstLine="709"/>
        <w:jc w:val="both"/>
        <w:rPr>
          <w:rFonts w:ascii="Times New Roman" w:eastAsia="Times New Roman" w:hAnsi="Times New Roman" w:cs="Times New Roman"/>
          <w:sz w:val="28"/>
          <w:szCs w:val="28"/>
          <w:lang w:eastAsia="ru-RU"/>
        </w:rPr>
      </w:pPr>
      <w:r w:rsidRPr="00B4313C">
        <w:rPr>
          <w:rFonts w:ascii="Times New Roman" w:eastAsia="Times New Roman" w:hAnsi="Times New Roman" w:cs="Times New Roman"/>
          <w:sz w:val="28"/>
          <w:szCs w:val="28"/>
          <w:lang w:eastAsia="ru-RU"/>
        </w:rPr>
        <w:t>То есть потребность в различных юридических средствах, действующих в механизме правового регулирования, определяется разным характером движения интересов субъектов к ценностям, наличием многочисленных препятствий, стоящих на этом пути.</w:t>
      </w:r>
    </w:p>
    <w:p w:rsidR="00B4313C" w:rsidRPr="00B4313C" w:rsidRDefault="00B4313C" w:rsidP="00B4313C">
      <w:pPr>
        <w:spacing w:after="0" w:line="240" w:lineRule="auto"/>
        <w:ind w:firstLine="709"/>
        <w:jc w:val="both"/>
        <w:rPr>
          <w:rFonts w:ascii="Times New Roman" w:eastAsia="Times New Roman" w:hAnsi="Times New Roman" w:cs="Times New Roman"/>
          <w:sz w:val="28"/>
          <w:szCs w:val="28"/>
          <w:lang w:eastAsia="ru-RU"/>
        </w:rPr>
      </w:pPr>
      <w:r w:rsidRPr="00B4313C">
        <w:rPr>
          <w:rFonts w:ascii="Times New Roman" w:eastAsia="Times New Roman" w:hAnsi="Times New Roman" w:cs="Times New Roman"/>
          <w:sz w:val="28"/>
          <w:szCs w:val="28"/>
          <w:lang w:eastAsia="ru-RU"/>
        </w:rPr>
        <w:t>В этом контексте по характеру регулируемых отношений хозяйственные правоотношения следует подразделить на имущественные и неимущественные. Основную массу хозяйственных правоотношений, безусловно, составляют имущественные. Это правоотношения собственности, хозяйственного ведения и оперативного управления, договорные отношения по передаче имущества, выполнении работ, оказании услуг, правоотношения по возмещению причиненного вреда и др. Неимущественные хозяйственные правоотношения возникают по поводу благ, которые не имеют экономического содержания. Такими могут быть деловая репутация предприятия, объекты права промышленной собственности (изобретения, полезные модели, промышленные образцы, секреты производства, фирменные наименования, товарные знаки и т.д.), действия, признанные недобросовестной конкуренцией. К неимущественным хозяйственным правоотношениям относятся различные организационные отношения, возникающие при организации и осуществлении хозяйственной деятельности – по государственной регистрации субъектов хозяйствования, по лицензированию хозяйственной деятельности, по контролю хозяйственной деятельности органами государственного управления. Неимущественные хозяйственные правоотношения, как правило, связаны с соответствующими имущественными правоотношениями [1].</w:t>
      </w:r>
    </w:p>
    <w:p w:rsidR="00B4313C" w:rsidRPr="00B4313C" w:rsidRDefault="00B4313C" w:rsidP="00B4313C">
      <w:pPr>
        <w:spacing w:after="0" w:line="240" w:lineRule="auto"/>
        <w:ind w:firstLine="709"/>
        <w:jc w:val="both"/>
        <w:rPr>
          <w:rFonts w:ascii="Times New Roman" w:eastAsia="Times New Roman" w:hAnsi="Times New Roman" w:cs="Times New Roman"/>
          <w:sz w:val="28"/>
          <w:szCs w:val="28"/>
          <w:lang w:eastAsia="ru-RU"/>
        </w:rPr>
      </w:pPr>
      <w:r w:rsidRPr="00B4313C">
        <w:rPr>
          <w:rFonts w:ascii="Times New Roman" w:eastAsia="Times New Roman" w:hAnsi="Times New Roman" w:cs="Times New Roman"/>
          <w:sz w:val="28"/>
          <w:szCs w:val="28"/>
          <w:lang w:eastAsia="ru-RU"/>
        </w:rPr>
        <w:t xml:space="preserve">Современная специфика правового обеспечения государственного управления во многом зависит от требования сочетать решение экономических и социальных проблем, вызывает необходимость инновационных подходов к механизмам и рычагам экономической политики государства. Правовой механизм государственного регулирования включает в себя: субъектов организационно-хозяйственных полномочий; объекты государственного регулирования, включают в себя отдельные секторы национальной экономики; субъектов рынка и инфраструктуры. </w:t>
      </w:r>
    </w:p>
    <w:p w:rsidR="00B4313C" w:rsidRPr="00B4313C" w:rsidRDefault="00B4313C" w:rsidP="00B4313C">
      <w:pPr>
        <w:spacing w:after="0" w:line="240" w:lineRule="auto"/>
        <w:ind w:firstLine="709"/>
        <w:jc w:val="both"/>
        <w:rPr>
          <w:rFonts w:ascii="Times New Roman" w:eastAsia="Times New Roman" w:hAnsi="Times New Roman" w:cs="Times New Roman"/>
          <w:sz w:val="28"/>
          <w:szCs w:val="28"/>
          <w:lang w:eastAsia="ru-RU"/>
        </w:rPr>
      </w:pPr>
      <w:r w:rsidRPr="00B4313C">
        <w:rPr>
          <w:rFonts w:ascii="Times New Roman" w:eastAsia="Times New Roman" w:hAnsi="Times New Roman" w:cs="Times New Roman"/>
          <w:sz w:val="28"/>
          <w:szCs w:val="28"/>
          <w:lang w:eastAsia="ru-RU"/>
        </w:rPr>
        <w:t>Особое значение в правовом механизме государственного управления имеют принципы регулирования. Их соблюдение должно обеспечить избежание субъективизма при вмешательстве в функционирование рыночного механизма регулирования экономики, а также согласование экономических интересов участников рынка.</w:t>
      </w:r>
    </w:p>
    <w:p w:rsidR="00B4313C" w:rsidRPr="00B4313C" w:rsidRDefault="00B4313C" w:rsidP="00B4313C">
      <w:pPr>
        <w:spacing w:after="0" w:line="240" w:lineRule="auto"/>
        <w:ind w:firstLine="709"/>
        <w:jc w:val="both"/>
        <w:rPr>
          <w:rFonts w:ascii="Times New Roman" w:eastAsia="Times New Roman" w:hAnsi="Times New Roman" w:cs="Times New Roman"/>
          <w:sz w:val="28"/>
          <w:szCs w:val="28"/>
          <w:lang w:eastAsia="ru-RU"/>
        </w:rPr>
      </w:pPr>
      <w:r w:rsidRPr="00B4313C">
        <w:rPr>
          <w:rFonts w:ascii="Times New Roman" w:eastAsia="Times New Roman" w:hAnsi="Times New Roman" w:cs="Times New Roman"/>
          <w:sz w:val="28"/>
          <w:szCs w:val="28"/>
          <w:lang w:eastAsia="ru-RU"/>
        </w:rPr>
        <w:lastRenderedPageBreak/>
        <w:t xml:space="preserve">На наш взгляд, основными принципами механизма правового обеспечения государственного управления в Луганской Народной Республике должны быть: приоритетность и протекционизм отечественного товаропроизводства; системность регулирующего воздействия государства на хозяйственную деятельность и комплексность использования государством как прямых, так и косвенных средств и инструментов; предсказуемость регуляторной деятельности целям государственной экономической политики и прозрачность общедоступной полной информации о законодательных и иных регуляторных актах, порядок их выполнения; последовательность относительно согласования регуляторного акта с основными положениями государственной регуляторной политики, другими принятыми законодательными и регуляторными актами и справедливость по обеспечению равноправия всех субъектов хозяйственной деятельности; понятность нормативно-правовых актов по своему содержанию и эффективности, заключается в анализе выгод от регуляторного акта. </w:t>
      </w:r>
    </w:p>
    <w:p w:rsidR="00B4313C" w:rsidRPr="00B4313C" w:rsidRDefault="00B4313C" w:rsidP="00B4313C">
      <w:pPr>
        <w:spacing w:after="0" w:line="240" w:lineRule="auto"/>
        <w:ind w:firstLine="709"/>
        <w:jc w:val="both"/>
        <w:rPr>
          <w:rFonts w:ascii="Times New Roman" w:eastAsia="Times New Roman" w:hAnsi="Times New Roman" w:cs="Times New Roman"/>
          <w:sz w:val="28"/>
          <w:szCs w:val="28"/>
          <w:lang w:eastAsia="ru-RU"/>
        </w:rPr>
      </w:pPr>
      <w:r w:rsidRPr="00B4313C">
        <w:rPr>
          <w:rFonts w:ascii="Times New Roman" w:eastAsia="Times New Roman" w:hAnsi="Times New Roman" w:cs="Times New Roman"/>
          <w:sz w:val="28"/>
          <w:szCs w:val="28"/>
          <w:lang w:eastAsia="ru-RU"/>
        </w:rPr>
        <w:t xml:space="preserve">На наш взгляд, именно при соблюдении этих принципов могут открыться новые возможности развития национальной экономики при применении механизма правового обеспечения государственного управления. </w:t>
      </w:r>
    </w:p>
    <w:p w:rsidR="00B4313C" w:rsidRPr="00B4313C" w:rsidRDefault="00B4313C" w:rsidP="00B4313C">
      <w:pPr>
        <w:spacing w:after="0" w:line="240" w:lineRule="auto"/>
        <w:ind w:firstLine="709"/>
        <w:jc w:val="both"/>
        <w:rPr>
          <w:rFonts w:ascii="Times New Roman" w:eastAsia="Times New Roman" w:hAnsi="Times New Roman" w:cs="Times New Roman"/>
          <w:sz w:val="28"/>
          <w:szCs w:val="28"/>
          <w:lang w:eastAsia="ru-RU"/>
        </w:rPr>
      </w:pPr>
      <w:r w:rsidRPr="00B4313C">
        <w:rPr>
          <w:rFonts w:ascii="Times New Roman" w:eastAsia="Times New Roman" w:hAnsi="Times New Roman" w:cs="Times New Roman"/>
          <w:sz w:val="28"/>
          <w:szCs w:val="28"/>
          <w:lang w:eastAsia="ru-RU"/>
        </w:rPr>
        <w:t>Элементами механизма правового обеспечения государственного управления является отправные, реально функционирующие фрагменты правовой системы, отражающие основные этапы воздействия права на общественные отношения. Различают: этап регламентации отношений; этап возникновения индивидуальных прав и обязанностей; этап реализации прав и обязанностей. На каждом этапе как системообразующих центров, определяющих основное содержание этапа, выделяются основные элементы механизма правового обеспечения. Вокруг них, как своеобразная подсистема, группируются все остальные юридические явления и процессы, образующие вспомогательные элементы механизма правового обеспечения государственного управления.</w:t>
      </w:r>
    </w:p>
    <w:p w:rsidR="00B4313C" w:rsidRPr="00B4313C" w:rsidRDefault="00B4313C" w:rsidP="00B4313C">
      <w:pPr>
        <w:spacing w:after="0" w:line="240" w:lineRule="auto"/>
        <w:ind w:firstLine="709"/>
        <w:jc w:val="both"/>
        <w:rPr>
          <w:rFonts w:ascii="Times New Roman" w:eastAsia="Times New Roman" w:hAnsi="Times New Roman" w:cs="Times New Roman"/>
          <w:sz w:val="28"/>
          <w:szCs w:val="28"/>
          <w:lang w:eastAsia="ru-RU"/>
        </w:rPr>
      </w:pPr>
      <w:r w:rsidRPr="00B4313C">
        <w:rPr>
          <w:rFonts w:ascii="Times New Roman" w:eastAsia="Times New Roman" w:hAnsi="Times New Roman" w:cs="Times New Roman"/>
          <w:sz w:val="28"/>
          <w:szCs w:val="28"/>
          <w:lang w:eastAsia="ru-RU"/>
        </w:rPr>
        <w:t>Координация хозяйственной деятельности охватывает интересы субъектов хозяйствования отдельных отраслей национальной экономики, межотраслевые отношения, а также интересы отдельных субъектов хозяйствования и государства. Стимулирование процессов хозяйствования включает комплекс правовых, организационно-хозяйственных, научных и других мероприятий, направленных на достижение устойчивого развития национальной экономики, включающий в себя, в частности, стимулирование инвестиционной и инновационной деятельности, а также совершенствование государственной поддержки, бюджетного и налогового стимулирования, ресурсного и технического кредитования; стимулирование расширения производства отечественной продукции [2].</w:t>
      </w:r>
    </w:p>
    <w:p w:rsidR="00B4313C" w:rsidRPr="00B4313C" w:rsidRDefault="00B4313C" w:rsidP="00B4313C">
      <w:pPr>
        <w:spacing w:after="0" w:line="240" w:lineRule="auto"/>
        <w:ind w:firstLine="709"/>
        <w:jc w:val="both"/>
        <w:rPr>
          <w:rFonts w:ascii="Times New Roman" w:eastAsia="Times New Roman" w:hAnsi="Times New Roman" w:cs="Times New Roman"/>
          <w:sz w:val="28"/>
          <w:szCs w:val="28"/>
          <w:lang w:eastAsia="ru-RU"/>
        </w:rPr>
      </w:pPr>
      <w:r w:rsidRPr="00B4313C">
        <w:rPr>
          <w:rFonts w:ascii="Times New Roman" w:eastAsia="Times New Roman" w:hAnsi="Times New Roman" w:cs="Times New Roman"/>
          <w:sz w:val="28"/>
          <w:szCs w:val="28"/>
          <w:lang w:eastAsia="ru-RU"/>
        </w:rPr>
        <w:t>В общем виде формы государственного регулирования представляют собой вид регулирующего влияния государства на деятельность субъектов хозяйствования, а под методами государственного регулирования понимается совокупность средств и приемов регулирующего воздействия государства на деятельность субъектов хозяйствования.</w:t>
      </w:r>
    </w:p>
    <w:p w:rsidR="00B4313C" w:rsidRPr="00B4313C" w:rsidRDefault="00B4313C" w:rsidP="00B4313C">
      <w:pPr>
        <w:spacing w:after="0" w:line="240" w:lineRule="auto"/>
        <w:ind w:firstLine="709"/>
        <w:jc w:val="both"/>
        <w:rPr>
          <w:rFonts w:ascii="Times New Roman" w:eastAsia="Times New Roman" w:hAnsi="Times New Roman" w:cs="Times New Roman"/>
          <w:sz w:val="28"/>
          <w:szCs w:val="28"/>
          <w:lang w:eastAsia="ru-RU"/>
        </w:rPr>
      </w:pPr>
      <w:r w:rsidRPr="00B4313C">
        <w:rPr>
          <w:rFonts w:ascii="Times New Roman" w:eastAsia="Times New Roman" w:hAnsi="Times New Roman" w:cs="Times New Roman"/>
          <w:sz w:val="28"/>
          <w:szCs w:val="28"/>
          <w:lang w:eastAsia="ru-RU"/>
        </w:rPr>
        <w:lastRenderedPageBreak/>
        <w:t>Для выяснения сущности механизма правового обеспечения государственного управления рассмотрим понятие средств, способов и методов воздействия права на общественные отношения.</w:t>
      </w:r>
    </w:p>
    <w:p w:rsidR="00B4313C" w:rsidRPr="00B4313C" w:rsidRDefault="00B4313C" w:rsidP="00B4313C">
      <w:pPr>
        <w:spacing w:after="0" w:line="240" w:lineRule="auto"/>
        <w:ind w:firstLine="709"/>
        <w:jc w:val="both"/>
        <w:rPr>
          <w:rFonts w:ascii="Times New Roman" w:eastAsia="Times New Roman" w:hAnsi="Times New Roman" w:cs="Times New Roman"/>
          <w:sz w:val="28"/>
          <w:szCs w:val="28"/>
          <w:lang w:eastAsia="ru-RU"/>
        </w:rPr>
      </w:pPr>
      <w:r w:rsidRPr="00B4313C">
        <w:rPr>
          <w:rFonts w:ascii="Times New Roman" w:eastAsia="Times New Roman" w:hAnsi="Times New Roman" w:cs="Times New Roman"/>
          <w:sz w:val="28"/>
          <w:szCs w:val="28"/>
          <w:lang w:eastAsia="ru-RU"/>
        </w:rPr>
        <w:t>Правовые средства – это  своеобразные юридические инструменты, с помощью которых осуществляется упорядочение общественных отношений и удовлетворяются интересы субъектов права. Как правовые средства выступают нормы права, субъективные права и юридические обязанности, юридическая ответственность, правовые ограничения, правовые стимулы, правовые поощрения и тому подобное.</w:t>
      </w:r>
    </w:p>
    <w:p w:rsidR="00B4313C" w:rsidRPr="00B4313C" w:rsidRDefault="00B4313C" w:rsidP="00B4313C">
      <w:pPr>
        <w:spacing w:after="0" w:line="240" w:lineRule="auto"/>
        <w:ind w:firstLine="709"/>
        <w:jc w:val="both"/>
        <w:rPr>
          <w:rFonts w:ascii="Times New Roman" w:eastAsia="Times New Roman" w:hAnsi="Times New Roman" w:cs="Times New Roman"/>
          <w:sz w:val="28"/>
          <w:szCs w:val="28"/>
          <w:lang w:eastAsia="ru-RU"/>
        </w:rPr>
      </w:pPr>
      <w:r w:rsidRPr="00B4313C">
        <w:rPr>
          <w:rFonts w:ascii="Times New Roman" w:eastAsia="Times New Roman" w:hAnsi="Times New Roman" w:cs="Times New Roman"/>
          <w:sz w:val="28"/>
          <w:szCs w:val="28"/>
          <w:lang w:eastAsia="ru-RU"/>
        </w:rPr>
        <w:t>Правовые ограничения связаны, во-первых, с уменьшением объема возможностей, свободы, а, следовательно, и прав участников хозяйственных отношений для снижения их негативного активности. Во-вторых, правовой стимул – это правовое побуждение к правомерному поведению с помощью материальных благ. Таким образом, правовой стимул непосредственно связан еще с одним правовым средством регулирования общественных отношений – правовым  поощрением. В-третьих, правовое поощрение выступает как форма юридического одобрения правомерного поведения, в результате которого для субъекта наступают благоприятные последствия [3].</w:t>
      </w:r>
    </w:p>
    <w:p w:rsidR="00B4313C" w:rsidRPr="00B4313C" w:rsidRDefault="00B4313C" w:rsidP="00B4313C">
      <w:pPr>
        <w:spacing w:after="0" w:line="240" w:lineRule="auto"/>
        <w:ind w:firstLine="709"/>
        <w:jc w:val="both"/>
        <w:rPr>
          <w:rFonts w:ascii="Times New Roman" w:eastAsia="Times New Roman" w:hAnsi="Times New Roman" w:cs="Times New Roman"/>
          <w:sz w:val="28"/>
          <w:szCs w:val="28"/>
          <w:lang w:eastAsia="ru-RU"/>
        </w:rPr>
      </w:pPr>
      <w:r w:rsidRPr="00B4313C">
        <w:rPr>
          <w:rFonts w:ascii="Times New Roman" w:eastAsia="Times New Roman" w:hAnsi="Times New Roman" w:cs="Times New Roman"/>
          <w:sz w:val="28"/>
          <w:szCs w:val="28"/>
          <w:lang w:eastAsia="ru-RU"/>
        </w:rPr>
        <w:t>Следует отметить, что фактическая конструкция системы государственного управления в ЛНР на сегодняшний день имеет существенные отличия от своей нормативной модели. Это связано не только с недостаточным соблюдением требований функциональной специализации и организационной типологизации органов исполнительной власти, но и несоответствием создаваемых центральных органов исполнительной власти предусмотренным в законах, или вообще их отсутствием.</w:t>
      </w:r>
    </w:p>
    <w:p w:rsidR="00B4313C" w:rsidRPr="00B4313C" w:rsidRDefault="00B4313C" w:rsidP="00B4313C">
      <w:pPr>
        <w:spacing w:after="0" w:line="240" w:lineRule="auto"/>
        <w:ind w:firstLine="709"/>
        <w:jc w:val="both"/>
        <w:rPr>
          <w:rFonts w:ascii="Times New Roman" w:eastAsia="Times New Roman" w:hAnsi="Times New Roman" w:cs="Times New Roman"/>
          <w:sz w:val="28"/>
          <w:szCs w:val="28"/>
          <w:lang w:eastAsia="ru-RU"/>
        </w:rPr>
      </w:pPr>
      <w:r w:rsidRPr="00B4313C">
        <w:rPr>
          <w:rFonts w:ascii="Times New Roman" w:eastAsia="Times New Roman" w:hAnsi="Times New Roman" w:cs="Times New Roman"/>
          <w:sz w:val="28"/>
          <w:szCs w:val="28"/>
          <w:lang w:eastAsia="ru-RU"/>
        </w:rPr>
        <w:t xml:space="preserve">С целью оптимизации государственного управления в ЛНР на современном этапе важны также меры, направленные на сокращение государственных расходов. Однако эти сокращения часто нарушаются, поэтому требуется более четкий контроль за этими процессами. В этом аспекте особое внимание необходимо уделить усилению механизмов политического, судебного и административного контроля в системе государственного управления с учетом опыта развитых стран. Также целесообразно децентрализовать государственное управление в соответствии с принципами Европейской Хартии о местном самоуправлении с целью повышения эффективности и ответственности органов местного самоуправления. </w:t>
      </w:r>
    </w:p>
    <w:p w:rsidR="00B4313C" w:rsidRPr="00B4313C" w:rsidRDefault="00B4313C" w:rsidP="00B4313C">
      <w:pPr>
        <w:spacing w:after="0" w:line="240" w:lineRule="auto"/>
        <w:ind w:firstLine="709"/>
        <w:jc w:val="both"/>
        <w:rPr>
          <w:rFonts w:ascii="Times New Roman" w:eastAsia="Times New Roman" w:hAnsi="Times New Roman" w:cs="Times New Roman"/>
          <w:sz w:val="28"/>
          <w:szCs w:val="28"/>
          <w:lang w:eastAsia="ru-RU"/>
        </w:rPr>
      </w:pPr>
      <w:r w:rsidRPr="00B4313C">
        <w:rPr>
          <w:rFonts w:ascii="Times New Roman" w:eastAsia="Times New Roman" w:hAnsi="Times New Roman" w:cs="Times New Roman"/>
          <w:sz w:val="28"/>
          <w:szCs w:val="28"/>
          <w:lang w:eastAsia="ru-RU"/>
        </w:rPr>
        <w:t xml:space="preserve">Необходимо также принятие мер по устранению дублирования функций государственного управления между различными министерствами и ведомствами. Актуальным вопросом для государственного управления является внедрение электронного управления, цифровой подписи, предоставления государственных услуг в электронной форме. </w:t>
      </w:r>
    </w:p>
    <w:p w:rsidR="00B4313C" w:rsidRPr="00B4313C" w:rsidRDefault="00B4313C" w:rsidP="00B4313C">
      <w:pPr>
        <w:spacing w:after="0" w:line="240" w:lineRule="auto"/>
        <w:ind w:firstLine="709"/>
        <w:jc w:val="both"/>
        <w:rPr>
          <w:rFonts w:ascii="Times New Roman" w:eastAsia="Times New Roman" w:hAnsi="Times New Roman" w:cs="Times New Roman"/>
          <w:sz w:val="28"/>
          <w:szCs w:val="28"/>
          <w:lang w:eastAsia="ru-RU"/>
        </w:rPr>
      </w:pPr>
      <w:r w:rsidRPr="00B4313C">
        <w:rPr>
          <w:rFonts w:ascii="Times New Roman" w:eastAsia="Times New Roman" w:hAnsi="Times New Roman" w:cs="Times New Roman"/>
          <w:b/>
          <w:sz w:val="28"/>
          <w:szCs w:val="28"/>
          <w:lang w:eastAsia="ru-RU"/>
        </w:rPr>
        <w:t xml:space="preserve">Выводы. </w:t>
      </w:r>
      <w:r w:rsidRPr="00B4313C">
        <w:rPr>
          <w:rFonts w:ascii="Times New Roman" w:eastAsia="Times New Roman" w:hAnsi="Times New Roman" w:cs="Times New Roman"/>
          <w:sz w:val="28"/>
          <w:szCs w:val="28"/>
          <w:lang w:eastAsia="ru-RU"/>
        </w:rPr>
        <w:t xml:space="preserve">Важной проблемой развития системы правового обеспечения государственного управления является формирование эффективного кадрового потенциала органов власти. Государственная служба, кадровый аппарат - главное звено в выполнении всех направлений развития государственного управления. Совершенствование государственного </w:t>
      </w:r>
      <w:r w:rsidRPr="00B4313C">
        <w:rPr>
          <w:rFonts w:ascii="Times New Roman" w:eastAsia="Times New Roman" w:hAnsi="Times New Roman" w:cs="Times New Roman"/>
          <w:sz w:val="28"/>
          <w:szCs w:val="28"/>
          <w:lang w:eastAsia="ru-RU"/>
        </w:rPr>
        <w:lastRenderedPageBreak/>
        <w:t>аппарата обеспечит целостность государства, постоянные связи между институтами гражданского общества и органами государственной власти, поддержания внутренней и внешней безопасности государства. Только через высококвалифицированный аппарат публичной службы надеемся на реализацию всех направлений развития системы государственного управления в пределах определенных на законодательном уровне правил и процедур. Оптимизация правового регулирования государственно-служебных отношений во всех ветвях государственной власти, государственной деятельности, системе местного самоуправления, во всей системе публичной службы позволит не только решить вопросы общей кадровой политики государства, но и обеспечит формирование механизма правового обеспечения государственного управления</w:t>
      </w:r>
      <w:r w:rsidRPr="00B4313C">
        <w:rPr>
          <w:rFonts w:ascii="Times New Roman" w:eastAsia="Times New Roman" w:hAnsi="Times New Roman" w:cs="Times New Roman"/>
          <w:b/>
          <w:sz w:val="28"/>
          <w:szCs w:val="28"/>
          <w:lang w:eastAsia="ru-RU"/>
        </w:rPr>
        <w:t xml:space="preserve"> </w:t>
      </w:r>
      <w:r w:rsidRPr="00B4313C">
        <w:rPr>
          <w:rFonts w:ascii="Times New Roman" w:eastAsia="Times New Roman" w:hAnsi="Times New Roman" w:cs="Times New Roman"/>
          <w:sz w:val="28"/>
          <w:szCs w:val="28"/>
          <w:lang w:eastAsia="ru-RU"/>
        </w:rPr>
        <w:t xml:space="preserve">Луганской Народной Республики. </w:t>
      </w:r>
    </w:p>
    <w:p w:rsidR="00B4313C" w:rsidRPr="00B4313C" w:rsidRDefault="00B4313C" w:rsidP="00B4313C">
      <w:pPr>
        <w:spacing w:after="0" w:line="240" w:lineRule="auto"/>
        <w:ind w:firstLine="709"/>
        <w:jc w:val="both"/>
        <w:rPr>
          <w:rFonts w:ascii="Times New Roman" w:eastAsia="Times New Roman" w:hAnsi="Times New Roman" w:cs="Times New Roman"/>
          <w:sz w:val="28"/>
          <w:szCs w:val="28"/>
          <w:lang w:eastAsia="ru-RU"/>
        </w:rPr>
      </w:pPr>
      <w:r w:rsidRPr="00B4313C">
        <w:rPr>
          <w:rFonts w:ascii="Times New Roman" w:eastAsia="Times New Roman" w:hAnsi="Times New Roman" w:cs="Times New Roman"/>
          <w:sz w:val="28"/>
          <w:szCs w:val="28"/>
          <w:lang w:eastAsia="ru-RU"/>
        </w:rPr>
        <w:t>Рассматривая дальнейшие перспективы нормативно-правового регулирования совершенствования государственного управления в Луганской Народной Республики, целесообразно в ближайшее время разработать и принять законодательный акт о системе публичного управления, а также принять Закон «Об исполнительном производстве».</w:t>
      </w:r>
    </w:p>
    <w:p w:rsidR="00B4313C" w:rsidRPr="00B4313C" w:rsidRDefault="00B4313C" w:rsidP="00B4313C">
      <w:pPr>
        <w:spacing w:after="0" w:line="240" w:lineRule="auto"/>
        <w:ind w:firstLine="709"/>
        <w:jc w:val="both"/>
        <w:rPr>
          <w:rFonts w:ascii="Times New Roman" w:eastAsia="Times New Roman" w:hAnsi="Times New Roman" w:cs="Times New Roman"/>
          <w:sz w:val="28"/>
          <w:szCs w:val="28"/>
          <w:lang w:eastAsia="ru-RU"/>
        </w:rPr>
      </w:pPr>
      <w:r w:rsidRPr="00B4313C">
        <w:rPr>
          <w:rFonts w:ascii="Times New Roman" w:eastAsia="Times New Roman" w:hAnsi="Times New Roman" w:cs="Times New Roman"/>
          <w:sz w:val="28"/>
          <w:szCs w:val="28"/>
          <w:lang w:eastAsia="ru-RU"/>
        </w:rPr>
        <w:t>По нашему мнению, эти пути могут рассматриваться как перспективы для формирования механизма правового обеспечения государственного управления ЛНР.</w:t>
      </w:r>
    </w:p>
    <w:tbl>
      <w:tblPr>
        <w:tblStyle w:val="a3"/>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8663"/>
      </w:tblGrid>
      <w:tr w:rsidR="00B4313C" w:rsidRPr="00B4313C" w:rsidTr="00BB1D7C">
        <w:trPr>
          <w:jc w:val="center"/>
        </w:trPr>
        <w:tc>
          <w:tcPr>
            <w:tcW w:w="5000" w:type="pct"/>
            <w:gridSpan w:val="2"/>
          </w:tcPr>
          <w:p w:rsidR="00B4313C" w:rsidRPr="00B4313C" w:rsidRDefault="00B4313C" w:rsidP="00B4313C">
            <w:pPr>
              <w:contextualSpacing/>
              <w:jc w:val="both"/>
              <w:rPr>
                <w:rFonts w:ascii="Times New Roman" w:eastAsia="Calibri" w:hAnsi="Times New Roman"/>
              </w:rPr>
            </w:pPr>
          </w:p>
        </w:tc>
      </w:tr>
      <w:tr w:rsidR="00B4313C" w:rsidRPr="00B4313C" w:rsidTr="00BB1D7C">
        <w:trPr>
          <w:jc w:val="center"/>
        </w:trPr>
        <w:tc>
          <w:tcPr>
            <w:tcW w:w="5000" w:type="pct"/>
            <w:gridSpan w:val="2"/>
          </w:tcPr>
          <w:p w:rsidR="00B4313C" w:rsidRPr="00B4313C" w:rsidRDefault="00B4313C" w:rsidP="00B4313C">
            <w:pPr>
              <w:ind w:firstLine="709"/>
              <w:jc w:val="center"/>
              <w:rPr>
                <w:rFonts w:ascii="Times New Roman" w:hAnsi="Times New Roman"/>
                <w:b/>
                <w:sz w:val="28"/>
                <w:szCs w:val="28"/>
              </w:rPr>
            </w:pPr>
            <w:r w:rsidRPr="00B4313C">
              <w:rPr>
                <w:rFonts w:ascii="Times New Roman" w:hAnsi="Times New Roman"/>
                <w:b/>
                <w:sz w:val="28"/>
                <w:szCs w:val="28"/>
              </w:rPr>
              <w:t>Список литературы</w:t>
            </w:r>
          </w:p>
        </w:tc>
      </w:tr>
      <w:tr w:rsidR="00B4313C" w:rsidRPr="00B4313C" w:rsidTr="00BB1D7C">
        <w:trPr>
          <w:jc w:val="center"/>
        </w:trPr>
        <w:tc>
          <w:tcPr>
            <w:tcW w:w="293" w:type="pct"/>
          </w:tcPr>
          <w:p w:rsidR="00B4313C" w:rsidRPr="00B4313C" w:rsidRDefault="00B4313C" w:rsidP="00B4313C">
            <w:pPr>
              <w:widowControl w:val="0"/>
              <w:numPr>
                <w:ilvl w:val="0"/>
                <w:numId w:val="1"/>
              </w:numPr>
              <w:contextualSpacing/>
              <w:jc w:val="both"/>
              <w:rPr>
                <w:rFonts w:ascii="Times New Roman" w:eastAsia="Calibri" w:hAnsi="Times New Roman"/>
                <w:sz w:val="24"/>
                <w:szCs w:val="24"/>
              </w:rPr>
            </w:pPr>
          </w:p>
        </w:tc>
        <w:tc>
          <w:tcPr>
            <w:tcW w:w="4707" w:type="pct"/>
          </w:tcPr>
          <w:p w:rsidR="00B4313C" w:rsidRPr="00B4313C" w:rsidRDefault="00B4313C" w:rsidP="00B4313C">
            <w:pPr>
              <w:contextualSpacing/>
              <w:jc w:val="both"/>
              <w:rPr>
                <w:rFonts w:ascii="Times New Roman" w:eastAsia="Calibri" w:hAnsi="Times New Roman"/>
                <w:sz w:val="24"/>
                <w:szCs w:val="24"/>
              </w:rPr>
            </w:pPr>
            <w:r w:rsidRPr="00B4313C">
              <w:rPr>
                <w:rFonts w:ascii="Times New Roman" w:eastAsia="Calibri" w:hAnsi="Times New Roman"/>
                <w:sz w:val="24"/>
                <w:szCs w:val="24"/>
              </w:rPr>
              <w:t>Осейчук, В. И. Правовое обеспечение государственного и муниципального управления: учебник и практикум для бакалавриата и магистратуры / В. И. Осейчук. – М.: Издательство Юрайт, 2016. – 269 с.</w:t>
            </w:r>
          </w:p>
        </w:tc>
      </w:tr>
      <w:tr w:rsidR="00B4313C" w:rsidRPr="00B4313C" w:rsidTr="00BB1D7C">
        <w:trPr>
          <w:jc w:val="center"/>
        </w:trPr>
        <w:tc>
          <w:tcPr>
            <w:tcW w:w="293" w:type="pct"/>
          </w:tcPr>
          <w:p w:rsidR="00B4313C" w:rsidRPr="00B4313C" w:rsidRDefault="00B4313C" w:rsidP="00B4313C">
            <w:pPr>
              <w:widowControl w:val="0"/>
              <w:numPr>
                <w:ilvl w:val="0"/>
                <w:numId w:val="1"/>
              </w:numPr>
              <w:contextualSpacing/>
              <w:jc w:val="both"/>
              <w:rPr>
                <w:rFonts w:ascii="Times New Roman" w:eastAsia="Calibri" w:hAnsi="Times New Roman"/>
                <w:sz w:val="24"/>
                <w:szCs w:val="24"/>
              </w:rPr>
            </w:pPr>
          </w:p>
        </w:tc>
        <w:tc>
          <w:tcPr>
            <w:tcW w:w="4707" w:type="pct"/>
          </w:tcPr>
          <w:p w:rsidR="00B4313C" w:rsidRPr="00B4313C" w:rsidRDefault="00B4313C" w:rsidP="00B4313C">
            <w:pPr>
              <w:contextualSpacing/>
              <w:jc w:val="both"/>
              <w:rPr>
                <w:rFonts w:ascii="Times New Roman" w:eastAsia="Calibri" w:hAnsi="Times New Roman"/>
                <w:sz w:val="24"/>
                <w:szCs w:val="24"/>
              </w:rPr>
            </w:pPr>
            <w:r w:rsidRPr="00B4313C">
              <w:rPr>
                <w:rFonts w:ascii="Times New Roman" w:eastAsia="Calibri" w:hAnsi="Times New Roman"/>
                <w:sz w:val="24"/>
                <w:szCs w:val="24"/>
              </w:rPr>
              <w:t>Приходченко, Л. Структура механізму державного управління: взаємозв'язок компонентів та фактори впливу на ефективність / Л. Приходченко // Вісник Національної академії державного управління. – 2014. - №12. – С.105-111</w:t>
            </w:r>
          </w:p>
        </w:tc>
      </w:tr>
      <w:tr w:rsidR="00B4313C" w:rsidRPr="00B4313C" w:rsidTr="00BB1D7C">
        <w:trPr>
          <w:jc w:val="center"/>
        </w:trPr>
        <w:tc>
          <w:tcPr>
            <w:tcW w:w="293" w:type="pct"/>
          </w:tcPr>
          <w:p w:rsidR="00B4313C" w:rsidRPr="00B4313C" w:rsidRDefault="00B4313C" w:rsidP="00B4313C">
            <w:pPr>
              <w:widowControl w:val="0"/>
              <w:numPr>
                <w:ilvl w:val="0"/>
                <w:numId w:val="1"/>
              </w:numPr>
              <w:contextualSpacing/>
              <w:jc w:val="both"/>
              <w:rPr>
                <w:rFonts w:ascii="Times New Roman" w:eastAsia="Calibri" w:hAnsi="Times New Roman"/>
                <w:sz w:val="24"/>
                <w:szCs w:val="24"/>
              </w:rPr>
            </w:pPr>
          </w:p>
        </w:tc>
        <w:tc>
          <w:tcPr>
            <w:tcW w:w="4707" w:type="pct"/>
          </w:tcPr>
          <w:p w:rsidR="00B4313C" w:rsidRPr="00B4313C" w:rsidRDefault="00B4313C" w:rsidP="00B4313C">
            <w:pPr>
              <w:contextualSpacing/>
              <w:jc w:val="both"/>
              <w:rPr>
                <w:rFonts w:ascii="Times New Roman" w:eastAsia="Calibri" w:hAnsi="Times New Roman"/>
                <w:sz w:val="24"/>
                <w:szCs w:val="24"/>
              </w:rPr>
            </w:pPr>
            <w:r w:rsidRPr="00B4313C">
              <w:rPr>
                <w:rFonts w:ascii="Times New Roman" w:eastAsia="Calibri" w:hAnsi="Times New Roman"/>
                <w:sz w:val="24"/>
                <w:szCs w:val="24"/>
              </w:rPr>
              <w:t>Шпаков, В.В. Правовий механізм державного регулювання: засоби, склад та система / В.В. Шпаков // Економічна теорія та право. – 2015. № 4 (23). – С.188-198</w:t>
            </w:r>
          </w:p>
        </w:tc>
      </w:tr>
    </w:tbl>
    <w:p w:rsidR="00DA6D04" w:rsidRDefault="00DA6D04">
      <w:bookmarkStart w:id="2" w:name="_GoBack"/>
      <w:bookmarkEnd w:id="2"/>
    </w:p>
    <w:sectPr w:rsidR="00DA6D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947BF"/>
    <w:multiLevelType w:val="hybridMultilevel"/>
    <w:tmpl w:val="78A0F022"/>
    <w:lvl w:ilvl="0" w:tplc="3FD2AFE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13C"/>
    <w:rsid w:val="00B4313C"/>
    <w:rsid w:val="00DA6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0C7844-650D-49AB-B46B-D5514AF92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313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slnr.su/zakonodatelstvo/normativno-pravovaya-baza/91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2358</Words>
  <Characters>13445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2018-09-22T06:11:00Z</dcterms:created>
  <dcterms:modified xsi:type="dcterms:W3CDTF">2018-09-22T06:11:00Z</dcterms:modified>
</cp:coreProperties>
</file>