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4990"/>
      </w:tblGrid>
      <w:tr w:rsidR="00A13E8D" w:rsidRPr="00A13E8D" w:rsidTr="00BB1D7C">
        <w:trPr>
          <w:jc w:val="center"/>
        </w:trPr>
        <w:tc>
          <w:tcPr>
            <w:tcW w:w="4320" w:type="dxa"/>
          </w:tcPr>
          <w:p w:rsidR="00A13E8D" w:rsidRPr="00A13E8D" w:rsidRDefault="00A13E8D" w:rsidP="00A13E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E8D">
              <w:rPr>
                <w:rFonts w:ascii="Times New Roman" w:hAnsi="Times New Roman"/>
                <w:b/>
                <w:sz w:val="28"/>
                <w:szCs w:val="28"/>
              </w:rPr>
              <w:t>УДК 378.13</w:t>
            </w:r>
          </w:p>
        </w:tc>
        <w:tc>
          <w:tcPr>
            <w:tcW w:w="5246" w:type="dxa"/>
          </w:tcPr>
          <w:p w:rsidR="00A13E8D" w:rsidRPr="00A13E8D" w:rsidRDefault="00A13E8D" w:rsidP="00A13E8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E8D" w:rsidRPr="00A13E8D" w:rsidTr="00BB1D7C">
        <w:trPr>
          <w:jc w:val="center"/>
        </w:trPr>
        <w:tc>
          <w:tcPr>
            <w:tcW w:w="4320" w:type="dxa"/>
          </w:tcPr>
          <w:p w:rsidR="00A13E8D" w:rsidRPr="00A13E8D" w:rsidRDefault="00A13E8D" w:rsidP="00A13E8D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  <w:tcMar>
              <w:left w:w="0" w:type="dxa"/>
              <w:right w:w="0" w:type="dxa"/>
            </w:tcMar>
          </w:tcPr>
          <w:p w:rsidR="00A13E8D" w:rsidRPr="00A13E8D" w:rsidRDefault="00A13E8D" w:rsidP="00A13E8D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Toc518846400"/>
            <w:r w:rsidRPr="00A13E8D">
              <w:rPr>
                <w:rFonts w:ascii="Times New Roman" w:hAnsi="Times New Roman"/>
                <w:b/>
                <w:bCs/>
                <w:sz w:val="28"/>
                <w:szCs w:val="28"/>
              </w:rPr>
              <w:t>А.В. Бобрусенко</w:t>
            </w:r>
            <w:bookmarkEnd w:id="0"/>
            <w:r w:rsidRPr="00A13E8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13E8D" w:rsidRPr="00A13E8D" w:rsidRDefault="00A13E8D" w:rsidP="00A13E8D">
            <w:pPr>
              <w:shd w:val="clear" w:color="auto" w:fill="FFFFFF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13E8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ГОУ ВПО ЛНР «Луганский национальный университет имени Тараса Шевченко» </w:t>
            </w:r>
          </w:p>
          <w:p w:rsidR="00A13E8D" w:rsidRPr="00A13E8D" w:rsidRDefault="00A13E8D" w:rsidP="00A13E8D">
            <w:pPr>
              <w:shd w:val="clear" w:color="auto" w:fill="FFFFFF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13E8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Луганск, Луганская Народная Республика </w:t>
            </w:r>
          </w:p>
          <w:p w:rsidR="00A13E8D" w:rsidRPr="00A13E8D" w:rsidRDefault="00A13E8D" w:rsidP="00A13E8D">
            <w:pPr>
              <w:shd w:val="clear" w:color="auto" w:fill="FFFFFF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13E8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A.V. Bobrusenko</w:t>
            </w:r>
            <w:r w:rsidRPr="00A13E8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</w:p>
          <w:p w:rsidR="00A13E8D" w:rsidRPr="00A13E8D" w:rsidRDefault="00A13E8D" w:rsidP="00A13E8D">
            <w:pPr>
              <w:shd w:val="clear" w:color="auto" w:fill="FFFFFF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A13E8D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LNP «Lugansk National University named after Taras Shevchenko»</w:t>
            </w:r>
          </w:p>
          <w:p w:rsidR="00A13E8D" w:rsidRPr="00A13E8D" w:rsidRDefault="00A13E8D" w:rsidP="00A13E8D">
            <w:pPr>
              <w:widowControl w:val="0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13E8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Lugansk, Lugansk People's Republic</w:t>
            </w:r>
          </w:p>
        </w:tc>
      </w:tr>
      <w:tr w:rsidR="00A13E8D" w:rsidRPr="00A13E8D" w:rsidTr="00BB1D7C">
        <w:trPr>
          <w:jc w:val="center"/>
        </w:trPr>
        <w:tc>
          <w:tcPr>
            <w:tcW w:w="9566" w:type="dxa"/>
            <w:gridSpan w:val="2"/>
          </w:tcPr>
          <w:p w:rsidR="00A13E8D" w:rsidRPr="00A13E8D" w:rsidRDefault="00A13E8D" w:rsidP="00A13E8D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</w:pPr>
          </w:p>
        </w:tc>
      </w:tr>
      <w:tr w:rsidR="00A13E8D" w:rsidRPr="00A13E8D" w:rsidTr="00BB1D7C">
        <w:trPr>
          <w:jc w:val="center"/>
        </w:trPr>
        <w:tc>
          <w:tcPr>
            <w:tcW w:w="9566" w:type="dxa"/>
            <w:gridSpan w:val="2"/>
          </w:tcPr>
          <w:p w:rsidR="00A13E8D" w:rsidRPr="00A13E8D" w:rsidRDefault="00A13E8D" w:rsidP="00A13E8D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</w:pPr>
            <w:bookmarkStart w:id="1" w:name="_Toc518846401"/>
            <w:r w:rsidRPr="00A13E8D"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  <w:t>СОЗДАНИЕ РЕСУРСНЫХ ЦЕНТРОВ ПО ОТРАСЛЕВЫМ НАПРАВЛЕНИЯМ В СИСТЕМЕ СРЕДНЕГО ПРОФЕССИОНАЛЬНОГО  ОБРАЗОВАНИЯ ЛУГАНСКОЙ НАРОДНОЙ РЕСПУБЛИКИ</w:t>
            </w:r>
            <w:bookmarkEnd w:id="1"/>
          </w:p>
        </w:tc>
      </w:tr>
      <w:tr w:rsidR="00A13E8D" w:rsidRPr="00A13E8D" w:rsidTr="00BB1D7C">
        <w:trPr>
          <w:jc w:val="center"/>
        </w:trPr>
        <w:tc>
          <w:tcPr>
            <w:tcW w:w="9566" w:type="dxa"/>
            <w:gridSpan w:val="2"/>
          </w:tcPr>
          <w:p w:rsidR="00A13E8D" w:rsidRPr="00A13E8D" w:rsidRDefault="00A13E8D" w:rsidP="00A13E8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13E8D" w:rsidRPr="00A13E8D" w:rsidTr="00BB1D7C">
        <w:trPr>
          <w:jc w:val="center"/>
        </w:trPr>
        <w:tc>
          <w:tcPr>
            <w:tcW w:w="9566" w:type="dxa"/>
            <w:gridSpan w:val="2"/>
          </w:tcPr>
          <w:p w:rsidR="00A13E8D" w:rsidRPr="00A13E8D" w:rsidRDefault="00A13E8D" w:rsidP="00A13E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3E8D" w:rsidRPr="00A13E8D" w:rsidRDefault="00A13E8D" w:rsidP="00A13E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13E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CREATION OF RESOURCE CENTERS ON INDUSTRY DIRECTIONS IN THE SYSTEM OF SECONDARY PROFESSIONAL EDUCATION</w:t>
            </w:r>
          </w:p>
          <w:p w:rsidR="00A13E8D" w:rsidRPr="00A13E8D" w:rsidRDefault="00A13E8D" w:rsidP="00A13E8D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E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13E8D">
              <w:rPr>
                <w:rFonts w:ascii="Times New Roman" w:hAnsi="Times New Roman"/>
                <w:b/>
                <w:sz w:val="28"/>
                <w:szCs w:val="28"/>
              </w:rPr>
              <w:t>LUGANSK PEOPLE'S REPUBLIC</w:t>
            </w:r>
          </w:p>
        </w:tc>
      </w:tr>
    </w:tbl>
    <w:p w:rsidR="00A13E8D" w:rsidRPr="00A13E8D" w:rsidRDefault="00A13E8D" w:rsidP="00A1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3E8D" w:rsidRPr="00A13E8D" w:rsidRDefault="00A13E8D" w:rsidP="00A1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3E8D">
        <w:rPr>
          <w:rFonts w:ascii="Times New Roman" w:eastAsia="Calibri" w:hAnsi="Times New Roman" w:cs="Times New Roman"/>
          <w:i/>
          <w:sz w:val="24"/>
          <w:szCs w:val="24"/>
        </w:rPr>
        <w:t>Аннотация. В статье рассмотрена актуальность создания ресурсных центров, значением которых является подготовка рабочих кадров и специалистов технической направленности в соответствии с задачами социально-экономического развития Луганской Народной Республики.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Ключевые слова: ресурсный центр, профессиональное образование, модернизация  профессионального образования  </w:t>
      </w:r>
    </w:p>
    <w:p w:rsidR="00A13E8D" w:rsidRPr="00A13E8D" w:rsidRDefault="00A13E8D" w:rsidP="00A1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3E8D" w:rsidRPr="00A13E8D" w:rsidRDefault="00A13E8D" w:rsidP="00A1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A13E8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Abstract. The article discusses the urgency of creating resource centers, the importance of which is the training of working cadres and technical specialists in accordance with the tasks of socio-economic development of the Lugansk People's Republic.</w:t>
      </w:r>
    </w:p>
    <w:p w:rsidR="00A13E8D" w:rsidRPr="00A13E8D" w:rsidRDefault="00A13E8D" w:rsidP="00A13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A13E8D">
        <w:rPr>
          <w:rFonts w:ascii="Times New Roman" w:eastAsia="Calibri" w:hAnsi="Times New Roman" w:cs="Times New Roman"/>
          <w:i/>
          <w:sz w:val="24"/>
          <w:szCs w:val="24"/>
          <w:lang w:val="en-US"/>
        </w:rPr>
        <w:t>Keywords: the resource centre, vocational training, modernization of vocational education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проблемы.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среднее профессиональное образование в Луганской Народной Республике переживает непростые времена: из-за демографической ситуации число обучающихся заметно сократилось, но материально-техническая база не совсем устарела, однако не налажена связь «образовательная организация (учреждение) - работодатель». Напрашивается вопрос, что же делать учреждениям среднего профессионального образования в Луганской Народной Республике. Благодаря перестройке всей системы подготовки рабочих кадров Республики в последние годы, как в структурном, так и содержательном аспектах, </w:t>
      </w:r>
      <w:r w:rsidRPr="00A1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возможность наличия нормативных документов, определяющих системность и последовательность преобразований.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существующих образовательных организаций (учреждений) среднего профессионального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осуществляющих подготовку рабочих, служащих, специалистов среднего звена (на базе рабочих профессий) по</w:t>
      </w:r>
      <w:r w:rsidRPr="00A13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программе Министерства образования и науки Луганской Народной Республики в соответствии с потребностями рынка труда созданы ресурсные центры [2].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предыдущих исследований и публикаций.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Ресурсные центры, созданные на базе образовательных организаций (учреждений) среднего профессионального образования, приглашают мастеров производственного обучения и преподавателей специальных дисциплин учебных заведений Луганской области, временно подконтрольной Украине, пройти повышение рабочей квалификации и стажировку по рабочим профессиям по гуманитарной программе Воссоединения Народа Донбасса.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Луганской Народной Республике созданы четыре ресурсных центра  изучения современных производственных технологий по отраслевым направлениям:</w:t>
      </w:r>
    </w:p>
    <w:p w:rsidR="00A13E8D" w:rsidRPr="00A13E8D" w:rsidRDefault="00A13E8D" w:rsidP="00A13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парикмахерского искусства, ногтевой эстетики и визажа - на базе ГБОУ СПО ЛНР «Луганский колледж моды, парикмахерского искусства и компьютерных технологий»;</w:t>
      </w:r>
    </w:p>
    <w:p w:rsidR="00A13E8D" w:rsidRPr="00A13E8D" w:rsidRDefault="00A13E8D" w:rsidP="00A13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современных технологий и дизайна одежды - на базе ГБОУ СПО ЛНР «Луганский колледж моды, парикмахерского искусства и компьютерных технологий»;</w:t>
      </w:r>
    </w:p>
    <w:p w:rsidR="00A13E8D" w:rsidRPr="00A13E8D" w:rsidRDefault="00A13E8D" w:rsidP="00A13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современных технологий сварочного производства – на базе ГБОУ СПО ЛНР «Стахановский колледж технологий машиностроения»;</w:t>
      </w:r>
    </w:p>
    <w:p w:rsidR="00A13E8D" w:rsidRPr="00A13E8D" w:rsidRDefault="00A13E8D" w:rsidP="00A13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современных технологий строительства – на базе ГБОУ СПО ЛНР «Луганский художественно-промышленный колледж».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исследования.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ресурсных центров является одним из приоритетных направлений модернизации среднего профессионального образования в Луганской Народной Республике, вызванным необходимостью эффективного использовании ресурсов в целях достижения нового качества образования. Ресурсные центры создаются путем концентрация различных ресурсов, необходимых для подготовки высококвалифицированных рабочих, востребованных рынком труда, в опорных единицах сети образовательных учреждений с последующим коллективным использованием созданного потенциала другими образовательными учреждениями и социальными партнерами. Ресурсный центр является инновационной структурой, связывающий рынок труда и рынок образовательных услуг в условиях развития отношений государственно-частного партнерства образовательных учреждений с субъектами внешней среды, что создает благоприятные возможности для инновационного развития всей системы образования Луганской Народной Республики.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Ресурсный центр является общественно-государственной формой взаимодействия различных субъектов профессионального образования, создающий условия для проявления личной инициативы со стороны педагогов и обучающихся, корпоративной инициативы со стороны государственных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предприятий, предпринимателей и других заказчиков кадров с целью установления соответствия качества профессиональной подготовки (приобретаемых компетенций) требованиям рынка труда и общества, а также организации внешнего контроля как со стороны государства, так и со стороны потребителей и партнеров [4, c.20].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планами по повышению рабочей квалификации предусмотрена возможность дистанционного обучения, что обеспечивает равный доступ граждан к освоению образовательных программ.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исследования.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рабочей квалификации педагогических работников учебных заведений Луганской области, временно подконтрольной Украине, будет осуществляться на безоплатной основе. Заявки на повышение рабочей квалификации и стажировку можно предоставлять по электронной почте на электронные адреса перечисленных образовательных организаций (учреждений), размещенные на сайте Гуманитарной программы по воссоединению народа Донбасса в разделе «Образование».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Масштабы и специализация ресурсного центра определяются уровнем и спецификой региональной и отраслевой инфраструктуры образования (территориальные и отраслевые факторы, количественные характеристики и степень развитости инфраструктур по уровням образования и т.д.). 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принципы концентрации ресурсов можно определить следующим образом: </w:t>
      </w:r>
    </w:p>
    <w:p w:rsidR="00A13E8D" w:rsidRPr="00A13E8D" w:rsidRDefault="00A13E8D" w:rsidP="00A13E8D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– крупные промышленные предприятия, корпорации концентрируют материальную базу обучения в территориальном ресурсном центре отраслевой направленности; </w:t>
      </w:r>
    </w:p>
    <w:p w:rsidR="00A13E8D" w:rsidRPr="00A13E8D" w:rsidRDefault="00A13E8D" w:rsidP="00A13E8D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– создание условий коллективного пользования ресурсами для освоения новых технологий на межотраслевой и межтерриториальной основе; </w:t>
      </w:r>
    </w:p>
    <w:p w:rsidR="00A13E8D" w:rsidRPr="00A13E8D" w:rsidRDefault="00A13E8D" w:rsidP="00A13E8D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– создание условий коллективного пользования ресурсами для постоянного воспроизводства рабочих традиционных профессий для обеспечения ритмичности функционирования всех отраслей экономики; </w:t>
      </w:r>
    </w:p>
    <w:p w:rsidR="00A13E8D" w:rsidRPr="00A13E8D" w:rsidRDefault="00A13E8D" w:rsidP="00A13E8D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– создание условий для усиления социальных связей в интересах формирования гражданского общества.</w:t>
      </w:r>
    </w:p>
    <w:p w:rsidR="00A13E8D" w:rsidRPr="00A13E8D" w:rsidRDefault="00A13E8D" w:rsidP="00A13E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сформулированные определения ресурсного центра профессионального образования и принципы концентрации основных ресурсов позволяют сформировать основания для создания сети вариативных форм ресурсных центров, использующих современные ресурсы учреждений среднего профессионального образования Луганской Народной Республики и направленных на создание полнофункциональной системы непрерывного и опережающего профессионального образования, в условиях развития экономики молодой Республики с учетом дифференциации кадрового потенциала. </w:t>
      </w:r>
    </w:p>
    <w:p w:rsidR="00A13E8D" w:rsidRPr="00A13E8D" w:rsidRDefault="00A13E8D" w:rsidP="00A13E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Региональная сеть ресурсных центров профессионального образования - комплекс ресурсных центров профессионального образования, предназначенный для развития интеграционных процессов сферы профессионального образования и социально-экономической сферы Луганской Народной Республики. Сеть ресурсных центров призвана обеспечить коллективное использование и взаимодополнение создаваемых ресурсов другими единицами сети и способствовать широкому использованию новейших образовательных и высокотехнологичных производственных технологий, соответствующих технологическим, организационно-экономическим и социальным условиям функционирования инфраструктуры профессиональной реализации граждан.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этапами создания ресурсных центров являются [6, c.12]: 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 ресурсного потенциала: модернизация учебно-материальной базы, переподготовка педагогических кадров, создание информационного и учебно-методического обеспечения; 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выстраивание сетевых взаимодействий с социальными партнерами и другими образовательными учреждениями, осуществляющими подготовку по определенному профилю;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решение задач, стоящих перед ресурсным центром. 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важности данного направления, модернизации начального и среднего профессионального образования для экономики Луганской Народной Республики – этот процесс создания ресурсных центров, как структурных подразделений образовательных учреждений в форме автономных учреждений, должен быть продолжен. Он охватит наиболее приоритетные для экономики молодой Республики профили и направления подготовки, приведет к значительному увеличению выпуска учащихся с повышенным уровнем квалификации, превращению ресурсных центров в ключевые профильные образовательные и учебно-методические единицы новой сети учреждений профессионального образования в Луганской Народной Республики. 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Выводы. </w:t>
      </w: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Луганской Народной Республике разработаны территориально-отраслевые принципы организации деятельности колледжей, которые ориентированы на потребности регионального рынка труда, выявлены механизмы повышения привлекательности программ по актуальным рабочим профессиям, происходит укрепление материально- технической базы, внедряются новые финансово-экономические механизмы управления региональной системы профессионального образования, происходит апробация независимой оценки качества подготовки рабочих кадров в рамках профессионально-общественной аккредитации.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по созданию ресурсных центров, предлагаю четыре принципа модернизации системы среднего профессионального образования в Луганской Народной Республике: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гибкость; 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открытость; 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ориентированность на перспективу;</w:t>
      </w:r>
    </w:p>
    <w:p w:rsidR="00A13E8D" w:rsidRPr="00A13E8D" w:rsidRDefault="00A13E8D" w:rsidP="00A1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привлекательность образования.</w:t>
      </w:r>
    </w:p>
    <w:tbl>
      <w:tblPr>
        <w:tblStyle w:val="a3"/>
        <w:tblW w:w="491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8663"/>
      </w:tblGrid>
      <w:tr w:rsidR="00A13E8D" w:rsidRPr="00A13E8D" w:rsidTr="00BB1D7C">
        <w:trPr>
          <w:jc w:val="center"/>
        </w:trPr>
        <w:tc>
          <w:tcPr>
            <w:tcW w:w="5000" w:type="pct"/>
            <w:gridSpan w:val="2"/>
          </w:tcPr>
          <w:p w:rsidR="00A13E8D" w:rsidRPr="00A13E8D" w:rsidRDefault="00A13E8D" w:rsidP="00A13E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3E8D" w:rsidRPr="00A13E8D" w:rsidTr="00BB1D7C">
        <w:trPr>
          <w:jc w:val="center"/>
        </w:trPr>
        <w:tc>
          <w:tcPr>
            <w:tcW w:w="5000" w:type="pct"/>
            <w:gridSpan w:val="2"/>
          </w:tcPr>
          <w:p w:rsidR="00A13E8D" w:rsidRPr="00A13E8D" w:rsidRDefault="00A13E8D" w:rsidP="00A13E8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E8D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</w:tr>
      <w:tr w:rsidR="00A13E8D" w:rsidRPr="00A13E8D" w:rsidTr="00BB1D7C">
        <w:trPr>
          <w:jc w:val="center"/>
        </w:trPr>
        <w:tc>
          <w:tcPr>
            <w:tcW w:w="293" w:type="pct"/>
          </w:tcPr>
          <w:p w:rsidR="00A13E8D" w:rsidRPr="00A13E8D" w:rsidRDefault="00A13E8D" w:rsidP="00A13E8D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A13E8D" w:rsidRPr="00A13E8D" w:rsidRDefault="00A13E8D" w:rsidP="00A13E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3E8D">
              <w:rPr>
                <w:rFonts w:ascii="Times New Roman" w:eastAsia="Calibri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Временный Основной Закон (Конституция) Луганской Народной Республики // 18 мая 2014. - № 1-І [Електронний ресурс]. - Режим доступа: https //nslnr.su/ zakonodatelstvo/normativno-pravovaya-baza/591/</w:t>
            </w:r>
          </w:p>
        </w:tc>
      </w:tr>
      <w:tr w:rsidR="00A13E8D" w:rsidRPr="00A13E8D" w:rsidTr="00BB1D7C">
        <w:trPr>
          <w:jc w:val="center"/>
        </w:trPr>
        <w:tc>
          <w:tcPr>
            <w:tcW w:w="293" w:type="pct"/>
          </w:tcPr>
          <w:p w:rsidR="00A13E8D" w:rsidRPr="00A13E8D" w:rsidRDefault="00A13E8D" w:rsidP="00A13E8D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A13E8D" w:rsidRPr="00A13E8D" w:rsidRDefault="00A13E8D" w:rsidP="00A13E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3E8D">
              <w:rPr>
                <w:rFonts w:ascii="Times New Roman" w:eastAsia="Calibri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Закон Луганской Народной Республики от 30.09.2016 № 128-II «Об образовании» [Електронний ресурс]. - Режим доступа: https://minobr.su/docs/laws/27-zakon-ob-obrazovanii.html</w:t>
            </w:r>
          </w:p>
        </w:tc>
      </w:tr>
      <w:tr w:rsidR="00A13E8D" w:rsidRPr="00A13E8D" w:rsidTr="00BB1D7C">
        <w:trPr>
          <w:jc w:val="center"/>
        </w:trPr>
        <w:tc>
          <w:tcPr>
            <w:tcW w:w="293" w:type="pct"/>
          </w:tcPr>
          <w:p w:rsidR="00A13E8D" w:rsidRPr="00A13E8D" w:rsidRDefault="00A13E8D" w:rsidP="00A13E8D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A13E8D" w:rsidRPr="00A13E8D" w:rsidRDefault="00A13E8D" w:rsidP="00A13E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3E8D">
              <w:rPr>
                <w:rFonts w:ascii="Times New Roman" w:eastAsia="Calibri" w:hAnsi="Times New Roman"/>
                <w:sz w:val="24"/>
                <w:szCs w:val="24"/>
              </w:rPr>
              <w:t xml:space="preserve">Приказ Министерства образования и науки Луганской Народной Репсублики от 10.10.2017 № 691 «О создании ресурсных центров образовательных организаций (учреждений) среднего профессионального образования, осуществляющих подготовку рабочих, служащих, специалистов среднего звена (на базе рабочих профессий)» </w:t>
            </w:r>
            <w:r w:rsidRPr="00A13E8D">
              <w:rPr>
                <w:rFonts w:ascii="Times New Roman" w:eastAsia="Calibri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[Електронний ресурс]. - Режим доступа: https://minobr.su/docs/spoedulaw/</w:t>
            </w:r>
          </w:p>
        </w:tc>
      </w:tr>
      <w:tr w:rsidR="00A13E8D" w:rsidRPr="00A13E8D" w:rsidTr="00BB1D7C">
        <w:trPr>
          <w:jc w:val="center"/>
        </w:trPr>
        <w:tc>
          <w:tcPr>
            <w:tcW w:w="293" w:type="pct"/>
          </w:tcPr>
          <w:p w:rsidR="00A13E8D" w:rsidRPr="00A13E8D" w:rsidRDefault="00A13E8D" w:rsidP="00A13E8D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A13E8D" w:rsidRPr="00A13E8D" w:rsidRDefault="00A13E8D" w:rsidP="00A13E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3E8D">
              <w:rPr>
                <w:rFonts w:ascii="Times New Roman" w:eastAsia="Calibri" w:hAnsi="Times New Roman"/>
                <w:sz w:val="24"/>
                <w:szCs w:val="24"/>
              </w:rPr>
              <w:t>Бурмистрова А.С. и др. Усиление общественной составляющей в управлении начальным профессиональным образованием [брошюра].- М.: ИРПО, 2004. - 60 с.</w:t>
            </w:r>
          </w:p>
        </w:tc>
      </w:tr>
      <w:tr w:rsidR="00A13E8D" w:rsidRPr="00A13E8D" w:rsidTr="00BB1D7C">
        <w:trPr>
          <w:jc w:val="center"/>
        </w:trPr>
        <w:tc>
          <w:tcPr>
            <w:tcW w:w="293" w:type="pct"/>
          </w:tcPr>
          <w:p w:rsidR="00A13E8D" w:rsidRPr="00A13E8D" w:rsidRDefault="00A13E8D" w:rsidP="00A13E8D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A13E8D" w:rsidRPr="00A13E8D" w:rsidRDefault="00A13E8D" w:rsidP="00A13E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3E8D">
              <w:rPr>
                <w:rFonts w:ascii="Times New Roman" w:eastAsia="Calibri" w:hAnsi="Times New Roman"/>
                <w:sz w:val="24"/>
                <w:szCs w:val="24"/>
              </w:rPr>
              <w:t>Северина Т.С. Ресурсный центр «Учебный банк» // Профессиональное образование. Столица. 2008. № 6. С. 12-13.</w:t>
            </w:r>
          </w:p>
        </w:tc>
      </w:tr>
    </w:tbl>
    <w:p w:rsidR="00DA6D04" w:rsidRDefault="00DA6D04">
      <w:bookmarkStart w:id="2" w:name="_GoBack"/>
      <w:bookmarkEnd w:id="2"/>
    </w:p>
    <w:sectPr w:rsidR="00DA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42F32"/>
    <w:multiLevelType w:val="hybridMultilevel"/>
    <w:tmpl w:val="78A0F022"/>
    <w:lvl w:ilvl="0" w:tplc="3FD2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1EC7"/>
    <w:multiLevelType w:val="multilevel"/>
    <w:tmpl w:val="E06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5272E"/>
    <w:multiLevelType w:val="hybridMultilevel"/>
    <w:tmpl w:val="796EFA8E"/>
    <w:lvl w:ilvl="0" w:tplc="72C8E39E">
      <w:start w:val="1"/>
      <w:numFmt w:val="decimal"/>
      <w:lvlText w:val="%1)"/>
      <w:lvlJc w:val="left"/>
      <w:pPr>
        <w:ind w:left="1849" w:hanging="114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8D"/>
    <w:rsid w:val="00A13E8D"/>
    <w:rsid w:val="00D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BEC72-38D4-4454-8ED7-F8B4DEE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2018-09-22T06:09:00Z</dcterms:created>
  <dcterms:modified xsi:type="dcterms:W3CDTF">2018-09-22T06:10:00Z</dcterms:modified>
</cp:coreProperties>
</file>