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834"/>
      </w:tblGrid>
      <w:tr w:rsidR="00126B2E" w:rsidRPr="00126B2E" w:rsidTr="00BB1D7C">
        <w:trPr>
          <w:jc w:val="center"/>
        </w:trPr>
        <w:tc>
          <w:tcPr>
            <w:tcW w:w="9714" w:type="dxa"/>
            <w:gridSpan w:val="2"/>
            <w:hideMark/>
          </w:tcPr>
          <w:p w:rsidR="00126B2E" w:rsidRPr="00126B2E" w:rsidRDefault="00126B2E" w:rsidP="00126B2E">
            <w:pPr>
              <w:tabs>
                <w:tab w:val="left" w:pos="0"/>
              </w:tabs>
              <w:suppressAutoHyphens/>
              <w:ind w:firstLine="36"/>
              <w:rPr>
                <w:rFonts w:ascii="Times New Roman" w:hAnsi="Times New Roman"/>
                <w:b/>
                <w:caps/>
                <w:sz w:val="28"/>
                <w:szCs w:val="28"/>
              </w:rPr>
            </w:pPr>
          </w:p>
          <w:p w:rsidR="00126B2E" w:rsidRPr="00126B2E" w:rsidRDefault="00126B2E" w:rsidP="00126B2E">
            <w:pPr>
              <w:tabs>
                <w:tab w:val="left" w:pos="0"/>
              </w:tabs>
              <w:suppressAutoHyphens/>
              <w:ind w:firstLine="36"/>
              <w:rPr>
                <w:rFonts w:ascii="Times New Roman" w:hAnsi="Times New Roman"/>
                <w:b/>
                <w:caps/>
                <w:sz w:val="28"/>
                <w:szCs w:val="28"/>
              </w:rPr>
            </w:pPr>
            <w:r w:rsidRPr="00126B2E">
              <w:rPr>
                <w:rFonts w:ascii="Times New Roman" w:hAnsi="Times New Roman"/>
                <w:b/>
                <w:caps/>
                <w:sz w:val="28"/>
                <w:szCs w:val="28"/>
              </w:rPr>
              <w:t>УДК 338.2</w:t>
            </w:r>
          </w:p>
        </w:tc>
      </w:tr>
      <w:tr w:rsidR="00126B2E" w:rsidRPr="00126B2E" w:rsidTr="00BB1D7C">
        <w:trPr>
          <w:jc w:val="center"/>
        </w:trPr>
        <w:tc>
          <w:tcPr>
            <w:tcW w:w="4673" w:type="dxa"/>
          </w:tcPr>
          <w:p w:rsidR="00126B2E" w:rsidRPr="00126B2E" w:rsidRDefault="00126B2E" w:rsidP="00126B2E">
            <w:pPr>
              <w:widowControl w:val="0"/>
              <w:jc w:val="right"/>
              <w:rPr>
                <w:rFonts w:ascii="Times New Roman" w:hAnsi="Times New Roman"/>
                <w:sz w:val="28"/>
                <w:szCs w:val="28"/>
              </w:rPr>
            </w:pPr>
          </w:p>
        </w:tc>
        <w:tc>
          <w:tcPr>
            <w:tcW w:w="5041" w:type="dxa"/>
            <w:tcMar>
              <w:left w:w="0" w:type="dxa"/>
              <w:right w:w="0" w:type="dxa"/>
            </w:tcMar>
          </w:tcPr>
          <w:p w:rsidR="00126B2E" w:rsidRPr="00126B2E" w:rsidRDefault="00126B2E" w:rsidP="00126B2E">
            <w:pPr>
              <w:textAlignment w:val="baseline"/>
              <w:rPr>
                <w:rFonts w:ascii="Times New Roman" w:hAnsi="Times New Roman"/>
                <w:b/>
                <w:sz w:val="28"/>
                <w:szCs w:val="28"/>
              </w:rPr>
            </w:pPr>
            <w:bookmarkStart w:id="0" w:name="_Toc518846397"/>
            <w:r w:rsidRPr="00126B2E">
              <w:rPr>
                <w:rFonts w:ascii="Times New Roman" w:hAnsi="Times New Roman"/>
                <w:b/>
                <w:bCs/>
                <w:sz w:val="28"/>
                <w:szCs w:val="28"/>
              </w:rPr>
              <w:t>Р.И. Балашова,</w:t>
            </w:r>
            <w:bookmarkEnd w:id="0"/>
            <w:r w:rsidRPr="00126B2E">
              <w:rPr>
                <w:rFonts w:ascii="Times New Roman" w:hAnsi="Times New Roman"/>
                <w:b/>
                <w:sz w:val="28"/>
                <w:szCs w:val="28"/>
              </w:rPr>
              <w:t xml:space="preserve"> </w:t>
            </w:r>
            <w:r w:rsidRPr="00126B2E">
              <w:rPr>
                <w:rFonts w:ascii="Times New Roman" w:hAnsi="Times New Roman"/>
                <w:i/>
                <w:sz w:val="28"/>
                <w:szCs w:val="28"/>
              </w:rPr>
              <w:t>д.э.н., доц.,</w:t>
            </w:r>
          </w:p>
          <w:p w:rsidR="00126B2E" w:rsidRPr="00126B2E" w:rsidRDefault="00126B2E" w:rsidP="00126B2E">
            <w:pPr>
              <w:numPr>
                <w:ilvl w:val="1"/>
                <w:numId w:val="0"/>
              </w:numPr>
              <w:tabs>
                <w:tab w:val="left" w:pos="709"/>
              </w:tabs>
              <w:suppressAutoHyphens/>
              <w:ind w:firstLine="709"/>
              <w:outlineLvl w:val="1"/>
              <w:rPr>
                <w:rFonts w:ascii="Times New Roman" w:hAnsi="Times New Roman"/>
                <w:b/>
                <w:bCs/>
                <w:sz w:val="28"/>
                <w:szCs w:val="28"/>
              </w:rPr>
            </w:pPr>
            <w:bookmarkStart w:id="1" w:name="_Toc518846398"/>
            <w:r w:rsidRPr="00126B2E">
              <w:rPr>
                <w:rFonts w:ascii="Times New Roman" w:hAnsi="Times New Roman"/>
                <w:b/>
                <w:bCs/>
                <w:sz w:val="28"/>
                <w:szCs w:val="28"/>
              </w:rPr>
              <w:t>А.Р. Бондаренко</w:t>
            </w:r>
            <w:bookmarkEnd w:id="1"/>
            <w:r w:rsidRPr="00126B2E">
              <w:rPr>
                <w:rFonts w:ascii="Times New Roman" w:hAnsi="Times New Roman"/>
                <w:b/>
                <w:bCs/>
                <w:sz w:val="28"/>
                <w:szCs w:val="28"/>
              </w:rPr>
              <w:t xml:space="preserve"> </w:t>
            </w:r>
          </w:p>
          <w:p w:rsidR="00126B2E" w:rsidRPr="00126B2E" w:rsidRDefault="00126B2E" w:rsidP="00126B2E">
            <w:pPr>
              <w:textAlignment w:val="baseline"/>
              <w:rPr>
                <w:rFonts w:ascii="Times New Roman" w:hAnsi="Times New Roman"/>
                <w:i/>
                <w:sz w:val="28"/>
                <w:szCs w:val="28"/>
              </w:rPr>
            </w:pPr>
            <w:r w:rsidRPr="00126B2E">
              <w:rPr>
                <w:rFonts w:ascii="Times New Roman" w:hAnsi="Times New Roman"/>
                <w:i/>
                <w:sz w:val="28"/>
                <w:szCs w:val="28"/>
              </w:rPr>
              <w:t xml:space="preserve">Донецкий национальный технический университет, </w:t>
            </w:r>
          </w:p>
          <w:p w:rsidR="00126B2E" w:rsidRPr="00126B2E" w:rsidRDefault="00126B2E" w:rsidP="00126B2E">
            <w:pPr>
              <w:textAlignment w:val="baseline"/>
              <w:rPr>
                <w:rFonts w:ascii="Times New Roman" w:hAnsi="Times New Roman"/>
                <w:i/>
                <w:sz w:val="28"/>
                <w:szCs w:val="28"/>
                <w:lang w:val="en-US"/>
              </w:rPr>
            </w:pPr>
            <w:r w:rsidRPr="00126B2E">
              <w:rPr>
                <w:rFonts w:ascii="Times New Roman" w:hAnsi="Times New Roman"/>
                <w:i/>
                <w:sz w:val="28"/>
                <w:szCs w:val="28"/>
              </w:rPr>
              <w:t>г</w:t>
            </w:r>
            <w:r w:rsidRPr="00126B2E">
              <w:rPr>
                <w:rFonts w:ascii="Times New Roman" w:hAnsi="Times New Roman"/>
                <w:i/>
                <w:sz w:val="28"/>
                <w:szCs w:val="28"/>
                <w:lang w:val="en-US"/>
              </w:rPr>
              <w:t xml:space="preserve">. </w:t>
            </w:r>
            <w:r w:rsidRPr="00126B2E">
              <w:rPr>
                <w:rFonts w:ascii="Times New Roman" w:hAnsi="Times New Roman"/>
                <w:i/>
                <w:sz w:val="28"/>
                <w:szCs w:val="28"/>
              </w:rPr>
              <w:t>Донецк</w:t>
            </w:r>
            <w:r w:rsidRPr="00126B2E">
              <w:rPr>
                <w:rFonts w:ascii="Times New Roman" w:hAnsi="Times New Roman"/>
                <w:i/>
                <w:sz w:val="28"/>
                <w:szCs w:val="28"/>
                <w:lang w:val="en-US"/>
              </w:rPr>
              <w:t xml:space="preserve">, </w:t>
            </w:r>
            <w:r w:rsidRPr="00126B2E">
              <w:rPr>
                <w:rFonts w:ascii="Times New Roman" w:hAnsi="Times New Roman"/>
                <w:i/>
                <w:sz w:val="28"/>
                <w:szCs w:val="28"/>
              </w:rPr>
              <w:t>Донецкая</w:t>
            </w:r>
            <w:r w:rsidRPr="00126B2E">
              <w:rPr>
                <w:rFonts w:ascii="Times New Roman" w:hAnsi="Times New Roman"/>
                <w:i/>
                <w:sz w:val="28"/>
                <w:szCs w:val="28"/>
                <w:lang w:val="en-US"/>
              </w:rPr>
              <w:t xml:space="preserve"> </w:t>
            </w:r>
            <w:r w:rsidRPr="00126B2E">
              <w:rPr>
                <w:rFonts w:ascii="Times New Roman" w:hAnsi="Times New Roman"/>
                <w:i/>
                <w:sz w:val="28"/>
                <w:szCs w:val="28"/>
              </w:rPr>
              <w:t>Народная</w:t>
            </w:r>
            <w:r w:rsidRPr="00126B2E">
              <w:rPr>
                <w:rFonts w:ascii="Times New Roman" w:hAnsi="Times New Roman"/>
                <w:i/>
                <w:sz w:val="28"/>
                <w:szCs w:val="28"/>
                <w:lang w:val="en-US"/>
              </w:rPr>
              <w:t xml:space="preserve"> </w:t>
            </w:r>
            <w:r w:rsidRPr="00126B2E">
              <w:rPr>
                <w:rFonts w:ascii="Times New Roman" w:hAnsi="Times New Roman"/>
                <w:i/>
                <w:sz w:val="28"/>
                <w:szCs w:val="28"/>
              </w:rPr>
              <w:t>Республика</w:t>
            </w:r>
          </w:p>
          <w:p w:rsidR="00126B2E" w:rsidRPr="00126B2E" w:rsidRDefault="00126B2E" w:rsidP="00126B2E">
            <w:pPr>
              <w:textAlignment w:val="baseline"/>
              <w:rPr>
                <w:rFonts w:ascii="Times New Roman" w:hAnsi="Times New Roman"/>
                <w:i/>
                <w:sz w:val="28"/>
                <w:szCs w:val="28"/>
                <w:lang w:val="en-US"/>
              </w:rPr>
            </w:pPr>
            <w:r w:rsidRPr="00126B2E">
              <w:rPr>
                <w:rFonts w:ascii="Times New Roman" w:hAnsi="Times New Roman"/>
                <w:b/>
                <w:i/>
                <w:sz w:val="28"/>
                <w:szCs w:val="28"/>
                <w:lang w:val="en-US"/>
              </w:rPr>
              <w:t>R. Balashova</w:t>
            </w:r>
            <w:r w:rsidRPr="00126B2E">
              <w:rPr>
                <w:rFonts w:ascii="Times New Roman" w:hAnsi="Times New Roman"/>
                <w:i/>
                <w:sz w:val="28"/>
                <w:szCs w:val="28"/>
                <w:lang w:val="en-US"/>
              </w:rPr>
              <w:t>, doctor of economic Sciences, associate Professor,</w:t>
            </w:r>
          </w:p>
          <w:p w:rsidR="00126B2E" w:rsidRPr="00126B2E" w:rsidRDefault="00126B2E" w:rsidP="00126B2E">
            <w:pPr>
              <w:textAlignment w:val="baseline"/>
              <w:rPr>
                <w:rFonts w:ascii="Times New Roman" w:hAnsi="Times New Roman"/>
                <w:i/>
                <w:sz w:val="28"/>
                <w:szCs w:val="28"/>
                <w:lang w:val="en-US"/>
              </w:rPr>
            </w:pPr>
            <w:r w:rsidRPr="00126B2E">
              <w:rPr>
                <w:rFonts w:ascii="Times New Roman" w:hAnsi="Times New Roman"/>
                <w:b/>
                <w:i/>
                <w:sz w:val="28"/>
                <w:szCs w:val="28"/>
                <w:lang w:val="en-US"/>
              </w:rPr>
              <w:t>A. Bondarenko</w:t>
            </w:r>
            <w:r w:rsidRPr="00126B2E">
              <w:rPr>
                <w:rFonts w:ascii="Times New Roman" w:hAnsi="Times New Roman"/>
                <w:b/>
                <w:sz w:val="28"/>
                <w:szCs w:val="28"/>
                <w:lang w:val="en-US"/>
              </w:rPr>
              <w:t xml:space="preserve"> </w:t>
            </w:r>
          </w:p>
          <w:p w:rsidR="00126B2E" w:rsidRPr="00126B2E" w:rsidRDefault="00126B2E" w:rsidP="00126B2E">
            <w:pPr>
              <w:textAlignment w:val="baseline"/>
              <w:rPr>
                <w:rFonts w:ascii="Times New Roman" w:hAnsi="Times New Roman"/>
                <w:sz w:val="28"/>
                <w:szCs w:val="28"/>
                <w:lang w:val="en-US"/>
              </w:rPr>
            </w:pPr>
            <w:r w:rsidRPr="00126B2E">
              <w:rPr>
                <w:rFonts w:ascii="Times New Roman" w:hAnsi="Times New Roman"/>
                <w:i/>
                <w:sz w:val="28"/>
                <w:szCs w:val="28"/>
                <w:lang w:val="en-US"/>
              </w:rPr>
              <w:t>Donetsk national technical University, Donetsk, Donetsk People's Republic</w:t>
            </w:r>
          </w:p>
        </w:tc>
      </w:tr>
      <w:tr w:rsidR="00126B2E" w:rsidRPr="00126B2E" w:rsidTr="00BB1D7C">
        <w:trPr>
          <w:jc w:val="center"/>
        </w:trPr>
        <w:tc>
          <w:tcPr>
            <w:tcW w:w="4673" w:type="dxa"/>
          </w:tcPr>
          <w:p w:rsidR="00126B2E" w:rsidRPr="00126B2E" w:rsidRDefault="00126B2E" w:rsidP="00126B2E">
            <w:pPr>
              <w:keepNext/>
              <w:keepLines/>
              <w:ind w:hanging="28"/>
              <w:jc w:val="center"/>
              <w:outlineLvl w:val="0"/>
              <w:rPr>
                <w:rFonts w:ascii="Times New Roman" w:hAnsi="Times New Roman"/>
                <w:b/>
                <w:bCs/>
                <w:caps/>
                <w:sz w:val="28"/>
                <w:szCs w:val="28"/>
                <w:shd w:val="clear" w:color="auto" w:fill="FFFFFF"/>
                <w:lang w:val="en-US"/>
              </w:rPr>
            </w:pPr>
          </w:p>
        </w:tc>
        <w:tc>
          <w:tcPr>
            <w:tcW w:w="5041" w:type="dxa"/>
          </w:tcPr>
          <w:p w:rsidR="00126B2E" w:rsidRPr="00126B2E" w:rsidRDefault="00126B2E" w:rsidP="00126B2E">
            <w:pPr>
              <w:widowControl w:val="0"/>
              <w:jc w:val="both"/>
              <w:rPr>
                <w:rFonts w:ascii="Times New Roman" w:hAnsi="Times New Roman"/>
                <w:sz w:val="28"/>
                <w:szCs w:val="24"/>
                <w:lang w:val="en-US"/>
              </w:rPr>
            </w:pPr>
          </w:p>
        </w:tc>
      </w:tr>
      <w:tr w:rsidR="00126B2E" w:rsidRPr="00126B2E" w:rsidTr="00BB1D7C">
        <w:trPr>
          <w:jc w:val="center"/>
        </w:trPr>
        <w:tc>
          <w:tcPr>
            <w:tcW w:w="9714" w:type="dxa"/>
            <w:gridSpan w:val="2"/>
          </w:tcPr>
          <w:p w:rsidR="00126B2E" w:rsidRPr="00126B2E" w:rsidRDefault="00126B2E" w:rsidP="00126B2E">
            <w:pPr>
              <w:keepNext/>
              <w:keepLines/>
              <w:ind w:hanging="28"/>
              <w:jc w:val="center"/>
              <w:outlineLvl w:val="0"/>
              <w:rPr>
                <w:rFonts w:ascii="Times New Roman" w:hAnsi="Times New Roman"/>
                <w:b/>
                <w:bCs/>
                <w:caps/>
                <w:sz w:val="28"/>
                <w:szCs w:val="28"/>
                <w:shd w:val="clear" w:color="auto" w:fill="FFFFFF"/>
              </w:rPr>
            </w:pPr>
            <w:bookmarkStart w:id="2" w:name="_Toc518846399"/>
            <w:r w:rsidRPr="00126B2E">
              <w:rPr>
                <w:rFonts w:ascii="Times New Roman" w:hAnsi="Times New Roman"/>
                <w:b/>
                <w:bCs/>
                <w:caps/>
                <w:sz w:val="28"/>
                <w:szCs w:val="28"/>
                <w:shd w:val="clear" w:color="auto" w:fill="FFFFFF"/>
              </w:rPr>
              <w:t>Совершенствование экономической политики предприятия по рациональному использованию ресурсов</w:t>
            </w:r>
            <w:bookmarkEnd w:id="2"/>
          </w:p>
        </w:tc>
      </w:tr>
      <w:tr w:rsidR="00126B2E" w:rsidRPr="00126B2E" w:rsidTr="00BB1D7C">
        <w:trPr>
          <w:jc w:val="center"/>
        </w:trPr>
        <w:tc>
          <w:tcPr>
            <w:tcW w:w="9714" w:type="dxa"/>
            <w:gridSpan w:val="2"/>
          </w:tcPr>
          <w:p w:rsidR="00126B2E" w:rsidRPr="00126B2E" w:rsidRDefault="00126B2E" w:rsidP="00126B2E">
            <w:pPr>
              <w:jc w:val="both"/>
              <w:rPr>
                <w:rFonts w:ascii="Times New Roman" w:hAnsi="Times New Roman"/>
                <w:sz w:val="28"/>
                <w:szCs w:val="24"/>
              </w:rPr>
            </w:pPr>
          </w:p>
        </w:tc>
      </w:tr>
      <w:tr w:rsidR="00126B2E" w:rsidRPr="00126B2E" w:rsidTr="00BB1D7C">
        <w:trPr>
          <w:jc w:val="center"/>
        </w:trPr>
        <w:tc>
          <w:tcPr>
            <w:tcW w:w="9714" w:type="dxa"/>
            <w:gridSpan w:val="2"/>
          </w:tcPr>
          <w:p w:rsidR="00126B2E" w:rsidRPr="00126B2E" w:rsidRDefault="00126B2E" w:rsidP="00126B2E">
            <w:pPr>
              <w:tabs>
                <w:tab w:val="left" w:pos="0"/>
              </w:tabs>
              <w:suppressAutoHyphens/>
              <w:ind w:firstLine="709"/>
              <w:jc w:val="center"/>
              <w:rPr>
                <w:rFonts w:ascii="Times New Roman" w:hAnsi="Times New Roman"/>
                <w:b/>
                <w:sz w:val="28"/>
                <w:szCs w:val="28"/>
                <w:lang w:val="en-US"/>
              </w:rPr>
            </w:pPr>
            <w:r w:rsidRPr="00126B2E">
              <w:rPr>
                <w:rFonts w:ascii="Times New Roman" w:hAnsi="Times New Roman"/>
                <w:b/>
                <w:caps/>
                <w:sz w:val="28"/>
                <w:szCs w:val="28"/>
                <w:lang w:val="en-US"/>
              </w:rPr>
              <w:t>IMPROVEMENT OF ECONOMIC POLICY ON RATIONAL USE OF RESOURCES</w:t>
            </w:r>
          </w:p>
        </w:tc>
      </w:tr>
    </w:tbl>
    <w:p w:rsidR="00126B2E" w:rsidRPr="00126B2E" w:rsidRDefault="00126B2E" w:rsidP="00126B2E">
      <w:pPr>
        <w:spacing w:after="0" w:line="240" w:lineRule="auto"/>
        <w:ind w:left="4820" w:firstLine="709"/>
        <w:jc w:val="both"/>
        <w:textAlignment w:val="baseline"/>
        <w:rPr>
          <w:rFonts w:ascii="Times New Roman" w:eastAsia="Times New Roman" w:hAnsi="Times New Roman" w:cs="Times New Roman"/>
          <w:i/>
          <w:sz w:val="28"/>
          <w:szCs w:val="28"/>
          <w:lang w:val="en-US" w:eastAsia="ru-RU"/>
        </w:rPr>
      </w:pP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i/>
          <w:iCs/>
          <w:sz w:val="24"/>
          <w:szCs w:val="24"/>
          <w:shd w:val="clear" w:color="auto" w:fill="FFFFFF"/>
          <w:lang w:eastAsia="ru-RU"/>
        </w:rPr>
      </w:pPr>
      <w:r w:rsidRPr="00126B2E">
        <w:rPr>
          <w:rFonts w:ascii="Times New Roman" w:eastAsia="Times New Roman" w:hAnsi="Times New Roman" w:cs="Times New Roman"/>
          <w:i/>
          <w:iCs/>
          <w:sz w:val="24"/>
          <w:szCs w:val="24"/>
          <w:shd w:val="clear" w:color="auto" w:fill="FFFFFF"/>
          <w:lang w:eastAsia="ru-RU"/>
        </w:rPr>
        <w:t>Аннотация. Рассмотрено влияние процессов формирования затрат на оптимальные хозяйственные решения по обеспечению стабильности на предприятии и в регионе. Рекомендованы современные методы контроля и управления затратами.</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i/>
          <w:iCs/>
          <w:sz w:val="24"/>
          <w:szCs w:val="24"/>
          <w:shd w:val="clear" w:color="auto" w:fill="FFFFFF"/>
          <w:lang w:eastAsia="ru-RU"/>
        </w:rPr>
      </w:pPr>
      <w:r w:rsidRPr="00126B2E">
        <w:rPr>
          <w:rFonts w:ascii="Times New Roman" w:eastAsia="Times New Roman" w:hAnsi="Times New Roman" w:cs="Times New Roman"/>
          <w:i/>
          <w:iCs/>
          <w:sz w:val="24"/>
          <w:szCs w:val="24"/>
          <w:shd w:val="clear" w:color="auto" w:fill="FFFFFF"/>
          <w:lang w:eastAsia="ru-RU"/>
        </w:rPr>
        <w:t>Ключевые слова: ресурсы, предприятие, затраты, методы, кризисная ситуация, эффективность.</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i/>
          <w:iCs/>
          <w:sz w:val="28"/>
          <w:szCs w:val="28"/>
          <w:shd w:val="clear" w:color="auto" w:fill="FFFFFF"/>
          <w:lang w:eastAsia="ru-RU"/>
        </w:rPr>
      </w:pP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i/>
          <w:iCs/>
          <w:sz w:val="24"/>
          <w:szCs w:val="24"/>
          <w:shd w:val="clear" w:color="auto" w:fill="FFFFFF"/>
          <w:lang w:val="en-US" w:eastAsia="ru-RU"/>
        </w:rPr>
      </w:pPr>
      <w:r w:rsidRPr="00126B2E">
        <w:rPr>
          <w:rFonts w:ascii="Times New Roman" w:eastAsia="Times New Roman" w:hAnsi="Times New Roman" w:cs="Times New Roman"/>
          <w:i/>
          <w:iCs/>
          <w:sz w:val="24"/>
          <w:szCs w:val="24"/>
          <w:shd w:val="clear" w:color="auto" w:fill="FFFFFF"/>
          <w:lang w:val="en-US" w:eastAsia="ru-RU"/>
        </w:rPr>
        <w:t>Abstract. The influence of cost formation processes on optimal economic decisions to ensure stability in the enterprise and in the region is considered. Modern methods of cost control and management are recommended.</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i/>
          <w:iCs/>
          <w:sz w:val="24"/>
          <w:szCs w:val="24"/>
          <w:shd w:val="clear" w:color="auto" w:fill="FFFFFF"/>
          <w:lang w:val="en-US" w:eastAsia="ru-RU"/>
        </w:rPr>
      </w:pPr>
      <w:r w:rsidRPr="00126B2E">
        <w:rPr>
          <w:rFonts w:ascii="Times New Roman" w:eastAsia="Times New Roman" w:hAnsi="Times New Roman" w:cs="Times New Roman"/>
          <w:i/>
          <w:iCs/>
          <w:sz w:val="24"/>
          <w:szCs w:val="24"/>
          <w:shd w:val="clear" w:color="auto" w:fill="FFFFFF"/>
          <w:lang w:val="en-US" w:eastAsia="ru-RU"/>
        </w:rPr>
        <w:t>Keywords: resources, enterprise, costs, methods, crisis situation, efficiency</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b/>
          <w:iCs/>
          <w:sz w:val="28"/>
          <w:szCs w:val="28"/>
          <w:shd w:val="clear" w:color="auto" w:fill="FFFFFF"/>
          <w:lang w:val="en-US" w:eastAsia="ru-RU"/>
        </w:rPr>
      </w:pP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bCs/>
          <w:sz w:val="28"/>
          <w:szCs w:val="28"/>
          <w:lang w:eastAsia="ru-RU"/>
        </w:rPr>
      </w:pPr>
      <w:r w:rsidRPr="00126B2E">
        <w:rPr>
          <w:rFonts w:ascii="Times New Roman" w:eastAsia="Times New Roman" w:hAnsi="Times New Roman" w:cs="Times New Roman"/>
          <w:b/>
          <w:iCs/>
          <w:sz w:val="28"/>
          <w:szCs w:val="28"/>
          <w:shd w:val="clear" w:color="auto" w:fill="FFFFFF"/>
          <w:lang w:eastAsia="ru-RU"/>
        </w:rPr>
        <w:t>Постановка проблемы</w:t>
      </w:r>
      <w:r w:rsidRPr="00126B2E">
        <w:rPr>
          <w:rFonts w:ascii="Times New Roman" w:eastAsia="Times New Roman" w:hAnsi="Times New Roman" w:cs="Times New Roman"/>
          <w:iCs/>
          <w:sz w:val="28"/>
          <w:szCs w:val="28"/>
          <w:shd w:val="clear" w:color="auto" w:fill="FFFFFF"/>
          <w:lang w:eastAsia="ru-RU"/>
        </w:rPr>
        <w:t>.</w:t>
      </w:r>
      <w:r w:rsidRPr="00126B2E">
        <w:rPr>
          <w:rFonts w:ascii="Times New Roman" w:eastAsia="Times New Roman" w:hAnsi="Times New Roman" w:cs="Times New Roman"/>
          <w:bCs/>
          <w:sz w:val="28"/>
          <w:szCs w:val="28"/>
          <w:lang w:eastAsia="ru-RU"/>
        </w:rPr>
        <w:t xml:space="preserve"> Необходимость управления экономическим развитием промышленного региона обусловлена спецификой и особенностями сложившейся экономической системы на данной территории. Влияние на эффективность деятельности элементов такой структуры может осуществляться разными способами и методами, к которым относятся государственное и региональные нормативные документы, программы, совместные формы организации производства и обмена информацией, создание экономических и промышленных ассоциаций и других форм взаимодействия </w:t>
      </w:r>
      <w:r w:rsidRPr="00126B2E">
        <w:rPr>
          <w:rFonts w:ascii="Times New Roman" w:eastAsia="Times New Roman" w:hAnsi="Times New Roman" w:cs="Times New Roman"/>
          <w:sz w:val="28"/>
          <w:szCs w:val="28"/>
          <w:lang w:eastAsia="ru-RU"/>
        </w:rPr>
        <w:t>[1; 2]</w:t>
      </w:r>
      <w:r w:rsidRPr="00126B2E">
        <w:rPr>
          <w:rFonts w:ascii="Times New Roman" w:eastAsia="Times New Roman" w:hAnsi="Times New Roman" w:cs="Times New Roman"/>
          <w:bCs/>
          <w:sz w:val="28"/>
          <w:szCs w:val="28"/>
          <w:lang w:eastAsia="ru-RU"/>
        </w:rPr>
        <w:t>.</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pacing w:val="-4"/>
          <w:sz w:val="28"/>
          <w:szCs w:val="28"/>
          <w:lang w:eastAsia="ru-RU"/>
        </w:rPr>
      </w:pPr>
      <w:r w:rsidRPr="00126B2E">
        <w:rPr>
          <w:rFonts w:ascii="Times New Roman" w:eastAsia="Times New Roman" w:hAnsi="Times New Roman" w:cs="Times New Roman"/>
          <w:bCs/>
          <w:spacing w:val="-4"/>
          <w:sz w:val="28"/>
          <w:szCs w:val="28"/>
          <w:lang w:eastAsia="ru-RU"/>
        </w:rPr>
        <w:t xml:space="preserve">На уровне предприятия наиболее эффективными являются разработка регламентов, нормативов, мониторинг, внутренний аудит и другие формы контроля эффективного использования всех видов ресурсов. Такая направленность внутренней экономической политики базируется на оптимальных </w:t>
      </w:r>
      <w:r w:rsidRPr="00126B2E">
        <w:rPr>
          <w:rFonts w:ascii="Times New Roman" w:eastAsia="Times New Roman" w:hAnsi="Times New Roman" w:cs="Times New Roman"/>
          <w:spacing w:val="-4"/>
          <w:sz w:val="28"/>
          <w:szCs w:val="28"/>
          <w:lang w:eastAsia="ru-RU"/>
        </w:rPr>
        <w:t xml:space="preserve">методах учета затрат на производство, совершенствовании </w:t>
      </w:r>
      <w:r w:rsidRPr="00126B2E">
        <w:rPr>
          <w:rFonts w:ascii="Times New Roman" w:eastAsia="Times New Roman" w:hAnsi="Times New Roman" w:cs="Times New Roman"/>
          <w:spacing w:val="-4"/>
          <w:sz w:val="28"/>
          <w:szCs w:val="28"/>
          <w:lang w:eastAsia="ru-RU"/>
        </w:rPr>
        <w:lastRenderedPageBreak/>
        <w:t>процесса формирования себестоимости продукции, создании информационной основы рационального использования ресурсов, обеспечении взаимодействия совокупности приемов документирования и отражения производственных затрат, обеспечивающих определение фактической себестоимости продукции [3].</w:t>
      </w:r>
      <w:r w:rsidRPr="00126B2E">
        <w:rPr>
          <w:rFonts w:ascii="Times New Roman" w:eastAsia="Times New Roman" w:hAnsi="Times New Roman" w:cs="Times New Roman"/>
          <w:bCs/>
          <w:spacing w:val="-4"/>
          <w:sz w:val="28"/>
          <w:szCs w:val="28"/>
          <w:lang w:eastAsia="ru-RU"/>
        </w:rPr>
        <w:t xml:space="preserve"> </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b/>
          <w:sz w:val="28"/>
          <w:szCs w:val="28"/>
          <w:lang w:eastAsia="ru-RU"/>
        </w:rPr>
        <w:t>Анализ предыдущих исследований и публикаций.</w:t>
      </w:r>
      <w:r w:rsidRPr="00126B2E">
        <w:rPr>
          <w:rFonts w:ascii="Times New Roman" w:eastAsia="Times New Roman" w:hAnsi="Times New Roman" w:cs="Times New Roman"/>
          <w:i/>
          <w:sz w:val="28"/>
          <w:szCs w:val="28"/>
          <w:lang w:eastAsia="ru-RU"/>
        </w:rPr>
        <w:t xml:space="preserve"> </w:t>
      </w:r>
      <w:r w:rsidRPr="00126B2E">
        <w:rPr>
          <w:rFonts w:ascii="Times New Roman" w:eastAsia="Times New Roman" w:hAnsi="Times New Roman" w:cs="Times New Roman"/>
          <w:sz w:val="28"/>
          <w:szCs w:val="28"/>
          <w:lang w:eastAsia="ru-RU"/>
        </w:rPr>
        <w:t>Проблемам изучения использования, эффективности и рационального использования ресурсов посвящены работы таких ученых-экономистов и специалистов – Казуевой Т.С [4], Красовой О.С. [5], Просветова Г.И.</w:t>
      </w:r>
      <w:r w:rsidRPr="00126B2E">
        <w:rPr>
          <w:rFonts w:ascii="Times New Roman" w:eastAsia="Times New Roman" w:hAnsi="Times New Roman" w:cs="Times New Roman"/>
          <w:sz w:val="28"/>
          <w:szCs w:val="24"/>
          <w:lang w:eastAsia="ru-RU"/>
        </w:rPr>
        <w:t xml:space="preserve"> </w:t>
      </w:r>
      <w:r w:rsidRPr="00126B2E">
        <w:rPr>
          <w:rFonts w:ascii="Times New Roman" w:eastAsia="Times New Roman" w:hAnsi="Times New Roman" w:cs="Times New Roman"/>
          <w:sz w:val="28"/>
          <w:szCs w:val="28"/>
          <w:lang w:eastAsia="ru-RU"/>
        </w:rPr>
        <w:t>[6], Козаченко Г.В.</w:t>
      </w:r>
      <w:r w:rsidRPr="00126B2E">
        <w:rPr>
          <w:rFonts w:ascii="Times New Roman" w:eastAsia="Times New Roman" w:hAnsi="Times New Roman" w:cs="Times New Roman"/>
          <w:sz w:val="28"/>
          <w:szCs w:val="24"/>
          <w:lang w:eastAsia="ru-RU"/>
        </w:rPr>
        <w:t xml:space="preserve"> </w:t>
      </w:r>
      <w:r w:rsidRPr="00126B2E">
        <w:rPr>
          <w:rFonts w:ascii="Times New Roman" w:eastAsia="Times New Roman" w:hAnsi="Times New Roman" w:cs="Times New Roman"/>
          <w:sz w:val="28"/>
          <w:szCs w:val="28"/>
          <w:lang w:eastAsia="ru-RU"/>
        </w:rPr>
        <w:t>[7], Грещака Н.Г. [8]. Этими авторами рассмотрены позаказный, процессный, нормативный, полного учета затрат, директ-костинг, функциональный методы. Их применение определяется особенностями производства, характером выпускаемой продукции, качеством оказанных услуг. Однако в этих работах недостаточно раскрыто влияние процессов формирования себестоимости видов работ на оптимальные хозяйственные решения по обеспечению стабильности на предприятии и в регионе.</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i/>
          <w:sz w:val="28"/>
          <w:szCs w:val="28"/>
          <w:lang w:eastAsia="ru-RU"/>
        </w:rPr>
        <w:t>Объект исследования:</w:t>
      </w:r>
      <w:r w:rsidRPr="00126B2E">
        <w:rPr>
          <w:rFonts w:ascii="Times New Roman" w:eastAsia="Times New Roman" w:hAnsi="Times New Roman" w:cs="Times New Roman"/>
          <w:sz w:val="28"/>
          <w:szCs w:val="28"/>
          <w:lang w:eastAsia="ru-RU"/>
        </w:rPr>
        <w:t xml:space="preserve"> деятельность предприятия ПАО «Компания    LRV-TECH». </w:t>
      </w:r>
      <w:r w:rsidRPr="00126B2E">
        <w:rPr>
          <w:rFonts w:ascii="Times New Roman" w:eastAsia="Times New Roman" w:hAnsi="Times New Roman" w:cs="Times New Roman"/>
          <w:i/>
          <w:sz w:val="28"/>
          <w:szCs w:val="28"/>
          <w:lang w:eastAsia="ru-RU"/>
        </w:rPr>
        <w:t>Предмет исследования</w:t>
      </w:r>
      <w:r w:rsidRPr="00126B2E">
        <w:rPr>
          <w:rFonts w:ascii="Times New Roman" w:eastAsia="Times New Roman" w:hAnsi="Times New Roman" w:cs="Times New Roman"/>
          <w:sz w:val="28"/>
          <w:szCs w:val="28"/>
          <w:lang w:eastAsia="ru-RU"/>
        </w:rPr>
        <w:t xml:space="preserve">: процесс формирования себестоимости работ и услуг ПАО «Компания LRV-TECH». </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b/>
          <w:sz w:val="28"/>
          <w:szCs w:val="28"/>
          <w:lang w:eastAsia="ru-RU"/>
        </w:rPr>
        <w:t>Цель исследования:</w:t>
      </w:r>
      <w:r w:rsidRPr="00126B2E">
        <w:rPr>
          <w:rFonts w:ascii="Times New Roman" w:eastAsia="Times New Roman" w:hAnsi="Times New Roman" w:cs="Times New Roman"/>
          <w:sz w:val="28"/>
          <w:szCs w:val="28"/>
          <w:lang w:eastAsia="ru-RU"/>
        </w:rPr>
        <w:t xml:space="preserve"> совершенствование формирования себестоимости работ и услуг на основе оптимального использования ресурсов с целью его эффективной деятельности и предотвращения развития кризисной ситуации в регионе.</w:t>
      </w:r>
    </w:p>
    <w:p w:rsidR="00126B2E" w:rsidRPr="00126B2E" w:rsidRDefault="00126B2E" w:rsidP="00126B2E">
      <w:pPr>
        <w:spacing w:after="0" w:line="240" w:lineRule="auto"/>
        <w:ind w:firstLine="709"/>
        <w:jc w:val="both"/>
        <w:textAlignment w:val="baseline"/>
        <w:rPr>
          <w:rFonts w:ascii="Times New Roman" w:eastAsia="Times New Roman" w:hAnsi="Times New Roman" w:cs="Times New Roman"/>
          <w:sz w:val="28"/>
          <w:szCs w:val="28"/>
          <w:lang w:eastAsia="ru-RU"/>
        </w:rPr>
      </w:pPr>
      <w:r w:rsidRPr="00126B2E">
        <w:rPr>
          <w:rFonts w:ascii="Times New Roman" w:eastAsia="Times New Roman" w:hAnsi="Times New Roman" w:cs="Times New Roman"/>
          <w:b/>
          <w:sz w:val="28"/>
          <w:szCs w:val="28"/>
          <w:lang w:eastAsia="ru-RU"/>
        </w:rPr>
        <w:t>Основные результаты исследования.</w:t>
      </w:r>
      <w:r w:rsidRPr="00126B2E">
        <w:rPr>
          <w:rFonts w:ascii="Times New Roman" w:eastAsia="Times New Roman" w:hAnsi="Times New Roman" w:cs="Times New Roman"/>
          <w:sz w:val="28"/>
          <w:szCs w:val="28"/>
          <w:lang w:eastAsia="ru-RU"/>
        </w:rPr>
        <w:t xml:space="preserve"> Промышленные предприятия являются основой территориальной экономической системы и составным элементом региональной группы предприятий. Развитие и изменение региона осуществляется непрерывно в зависимости от процессов, происходящих на микроуровне. Поэтому оценка э</w:t>
      </w:r>
      <w:r w:rsidRPr="00126B2E">
        <w:rPr>
          <w:rFonts w:ascii="Times New Roman" w:eastAsia="Times New Roman" w:hAnsi="Times New Roman" w:cs="Times New Roman"/>
          <w:bCs/>
          <w:sz w:val="28"/>
          <w:szCs w:val="28"/>
          <w:lang w:eastAsia="ru-RU"/>
        </w:rPr>
        <w:t>кономической сущности процессов формирования</w:t>
      </w:r>
      <w:r w:rsidRPr="00126B2E">
        <w:rPr>
          <w:rFonts w:ascii="Times New Roman" w:eastAsia="Times New Roman" w:hAnsi="Times New Roman" w:cs="Times New Roman"/>
          <w:sz w:val="28"/>
          <w:szCs w:val="28"/>
          <w:lang w:eastAsia="ru-RU"/>
        </w:rPr>
        <w:t xml:space="preserve"> доходов, структуры себестоимости продукции, работ или услуг, определения финансового результата и эффективности представляет собой аналитическую подготовку для обоснованного управления предприятием. </w:t>
      </w:r>
    </w:p>
    <w:p w:rsidR="00126B2E" w:rsidRPr="00126B2E" w:rsidRDefault="00126B2E" w:rsidP="00126B2E">
      <w:pPr>
        <w:spacing w:after="0" w:line="240" w:lineRule="auto"/>
        <w:ind w:firstLine="709"/>
        <w:jc w:val="both"/>
        <w:textAlignment w:val="baseline"/>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 xml:space="preserve">Предварительное определение стоимости выполняемых работ производится в форме калькуляции, разработка которой представляет собой комплексный процесс сбора и обработки информации о затратах, основанный на использовании определенных приемов и способов. Результатом такого расчета является совокупность производственных и других затрат в денежном выражении на единицу конкретного продукта, работы или услуги. Именно себестоимость единицы продукции является основой для принятия решений о самостоятельном изготовлении или покупке комплектующих изделий, установлении тарифа на услуги с учетом действующих в отрасли и регионе, покупке нового оборудования, внедрении инновационных технологий. </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126B2E">
        <w:rPr>
          <w:rFonts w:ascii="Times New Roman" w:eastAsia="Times New Roman" w:hAnsi="Times New Roman" w:cs="Times New Roman"/>
          <w:sz w:val="28"/>
          <w:szCs w:val="28"/>
          <w:lang w:eastAsia="ru-RU"/>
        </w:rPr>
        <w:t xml:space="preserve">На предприятии ПАО «Компания </w:t>
      </w:r>
      <w:r w:rsidRPr="00126B2E">
        <w:rPr>
          <w:rFonts w:ascii="Times New Roman" w:eastAsia="Times New Roman" w:hAnsi="Times New Roman" w:cs="Times New Roman"/>
          <w:bCs/>
          <w:sz w:val="28"/>
          <w:szCs w:val="28"/>
          <w:shd w:val="clear" w:color="auto" w:fill="FFFFFF"/>
          <w:lang w:eastAsia="ru-RU"/>
        </w:rPr>
        <w:t xml:space="preserve">LRV-TECH» организационная система управления представлена несколькими блоками: финансовым, экономическим, техническим, кадровым. Такая постановка концентрирует </w:t>
      </w:r>
      <w:r w:rsidRPr="00126B2E">
        <w:rPr>
          <w:rFonts w:ascii="Times New Roman" w:eastAsia="Times New Roman" w:hAnsi="Times New Roman" w:cs="Times New Roman"/>
          <w:bCs/>
          <w:sz w:val="28"/>
          <w:szCs w:val="28"/>
          <w:shd w:val="clear" w:color="auto" w:fill="FFFFFF"/>
          <w:lang w:eastAsia="ru-RU"/>
        </w:rPr>
        <w:lastRenderedPageBreak/>
        <w:t xml:space="preserve">основные подсистемы предприятия по выполняемым функциям и видам деятельности: производство, управленческий учет, оперативная информация и управление, контроль, отчетность, прогнозирование. </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bCs/>
          <w:sz w:val="28"/>
          <w:szCs w:val="28"/>
          <w:shd w:val="clear" w:color="auto" w:fill="FFFFFF"/>
          <w:lang w:eastAsia="ru-RU"/>
        </w:rPr>
        <w:t xml:space="preserve">Основной деятельностью, предусмотренной уставными документами, является погрузка сыпучих грузов, планировка поверхности, подработка груза в складе, </w:t>
      </w:r>
      <w:r w:rsidRPr="00126B2E">
        <w:rPr>
          <w:rFonts w:ascii="Times New Roman" w:eastAsia="Times New Roman" w:hAnsi="Times New Roman" w:cs="Times New Roman"/>
          <w:sz w:val="28"/>
          <w:szCs w:val="28"/>
          <w:lang w:eastAsia="ru-RU"/>
        </w:rPr>
        <w:t xml:space="preserve">учет затрат ведется «суммарным» способом </w:t>
      </w:r>
      <w:r w:rsidRPr="00126B2E">
        <w:rPr>
          <w:rFonts w:ascii="Times New Roman" w:eastAsia="Times New Roman" w:hAnsi="Times New Roman" w:cs="Times New Roman"/>
          <w:spacing w:val="2"/>
          <w:sz w:val="28"/>
          <w:szCs w:val="28"/>
          <w:shd w:val="clear" w:color="auto" w:fill="FFFFFF"/>
          <w:lang w:eastAsia="ru-RU"/>
        </w:rPr>
        <w:t xml:space="preserve">в соответствии с нормативными требованиями </w:t>
      </w:r>
      <w:r w:rsidRPr="00126B2E">
        <w:rPr>
          <w:rFonts w:ascii="Times New Roman" w:eastAsia="Times New Roman" w:hAnsi="Times New Roman" w:cs="Times New Roman"/>
          <w:sz w:val="28"/>
          <w:szCs w:val="28"/>
          <w:lang w:eastAsia="ru-RU"/>
        </w:rPr>
        <w:t>Результатом является калькуляция, то есть расчет затрат предприятия на одну тонну переработанного груза [5]. Информативность этого способа минимальна, так как предоставляется информация только о стоимости оказанных предприятием услуг в ходе переработки груза для контрагентов. Этот способ удобен для основного вида деятельности. Себестоимость переработки одной тонны груза исчисляется как частное от деления всей суммы произведенных за период затрат на объем оказанных услуг в натуральном измерении.</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Для этого способа характерным недостатком является отсутствие оперативного контроля  уровня затрат, в результате чего срок по ремонту грейферов затягивается, расход материалов не контролируется, завышается себестоимость изготавливаемого изделия или ремонтных работ [6].</w:t>
      </w: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Для учета затрат в другом подразделении, механических мастерских, которые выполняют производственные функции по профилактике, ремонту и изготовлению автомобильных подвесок,</w:t>
      </w:r>
      <w:r w:rsidRPr="00126B2E">
        <w:rPr>
          <w:rFonts w:ascii="Times New Roman" w:eastAsia="Times New Roman" w:hAnsi="Times New Roman" w:cs="Times New Roman"/>
          <w:sz w:val="21"/>
          <w:szCs w:val="21"/>
          <w:lang w:eastAsia="ru-RU"/>
        </w:rPr>
        <w:t xml:space="preserve"> </w:t>
      </w:r>
      <w:r w:rsidRPr="00126B2E">
        <w:rPr>
          <w:rFonts w:ascii="Times New Roman" w:eastAsia="Times New Roman" w:hAnsi="Times New Roman" w:cs="Times New Roman"/>
          <w:sz w:val="28"/>
          <w:szCs w:val="28"/>
          <w:lang w:eastAsia="ru-RU"/>
        </w:rPr>
        <w:t>целесообразнее применять нормативный метод формирования затрат, который применяется на предприятиях с мелкосерийным производством, где таким объектом является изделие или группа однородных изделий.</w:t>
      </w:r>
    </w:p>
    <w:p w:rsidR="00126B2E" w:rsidRPr="00126B2E" w:rsidRDefault="00126B2E" w:rsidP="00126B2E">
      <w:pPr>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 xml:space="preserve">При нормативном методе предварительно составляется нормативная калькуляция по действующим нормам, учет изменений норм и отклонений от действующих норм. Прежде, чем приступить к изготовлению продукции или осуществлению ремонта, необходимо разработать нормы расхода материалов, трудоемкости, накладных (непроизводственных) расходов. Ценовые нормативы на продукцию предполагают учет уровня ее потребительских свойств и затрат на готовую единицу продукта. Накладные (общепроизводственные и другие) расходы представляют собой непрямые (косвенные) издержки предприятия, возникающие дополнительно к затратам в структуре производственной себестоимости предприятия по производству продукции, работ или услуг. </w:t>
      </w:r>
    </w:p>
    <w:p w:rsidR="00126B2E" w:rsidRPr="00126B2E" w:rsidRDefault="00126B2E" w:rsidP="00126B2E">
      <w:pPr>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 xml:space="preserve">Альтернативным нормативному методу является позаказный способ. Для организации учета затрат по каждому заказу процесс внутрипроизводственного планирования и контроля за своевременным выполнением заказов устанавливает порядок открытия, прохождения и закрытия заказов. Основанием для открытия заказа на продукцию и услуги является, в основном, план производства и заключенные в соответствии с ним договоры с заказчиками на производство продукции. Информация о фактических затратах фиксируются в течение всего срока выполнения работ по заказу. В соответствии с условиями такого метода, затраты на изготовление </w:t>
      </w:r>
      <w:r w:rsidRPr="00126B2E">
        <w:rPr>
          <w:rFonts w:ascii="Times New Roman" w:eastAsia="Times New Roman" w:hAnsi="Times New Roman" w:cs="Times New Roman"/>
          <w:sz w:val="28"/>
          <w:szCs w:val="28"/>
          <w:lang w:eastAsia="ru-RU"/>
        </w:rPr>
        <w:lastRenderedPageBreak/>
        <w:t xml:space="preserve">одного комплекта автомобильных подвесок на этом предприятии определены в сумме 4903,72 руб., срок изготовления изделия составил до трех часов. </w:t>
      </w:r>
    </w:p>
    <w:p w:rsidR="00126B2E" w:rsidRPr="00126B2E" w:rsidRDefault="00126B2E" w:rsidP="00126B2E">
      <w:pPr>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Основой всех используемых на данном предприятии методов для оптимизации затрат в мастерских рекомендуется применить нормативный метод. Нормативный метод учета затрат, характеризующийся разработкой норм использования ресурсов, нормативных (учетных) цен этих ресурсов на основе маркетинговых исследований рынка и конкурентов, позволяет применение этих показателей для планирования затрат и их контроля. Доступность нормативных данных обеспечивается наличием информационных систем и программных продуктов на предприятии.</w:t>
      </w:r>
    </w:p>
    <w:p w:rsidR="00126B2E" w:rsidRPr="00126B2E" w:rsidRDefault="00126B2E" w:rsidP="00126B2E">
      <w:pPr>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Оптимальность такого решения подтверждается таким расчетом: нормативные затраты материалов на один комплект подвески – 12 погонных метров; нормативная стоимость троса – 296,16 руб. за 1погонный метр; норма времени на изготовление одной подвески – 1,5 часа; нормативная оплата труда – 102,30 руб. за один час; нормативный коэффициент накладных расходов – 60 руб. на один час трудозатрат (табл. 1).</w:t>
      </w:r>
    </w:p>
    <w:p w:rsidR="00126B2E" w:rsidRPr="00126B2E" w:rsidRDefault="00126B2E" w:rsidP="00126B2E">
      <w:pPr>
        <w:tabs>
          <w:tab w:val="left" w:pos="0"/>
        </w:tabs>
        <w:suppressAutoHyphens/>
        <w:spacing w:after="0" w:line="240" w:lineRule="auto"/>
        <w:ind w:firstLine="709"/>
        <w:jc w:val="right"/>
        <w:rPr>
          <w:rFonts w:ascii="Times New Roman" w:eastAsia="Times New Roman" w:hAnsi="Times New Roman" w:cs="Times New Roman"/>
          <w:sz w:val="28"/>
          <w:szCs w:val="28"/>
          <w:lang w:eastAsia="ru-RU"/>
        </w:rPr>
      </w:pPr>
    </w:p>
    <w:p w:rsidR="00126B2E" w:rsidRPr="00126B2E" w:rsidRDefault="00126B2E" w:rsidP="00126B2E">
      <w:pPr>
        <w:tabs>
          <w:tab w:val="left" w:pos="0"/>
        </w:tabs>
        <w:suppressAutoHyphens/>
        <w:spacing w:after="0" w:line="240" w:lineRule="auto"/>
        <w:ind w:firstLine="709"/>
        <w:jc w:val="right"/>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 xml:space="preserve">Таблица 1 </w:t>
      </w:r>
    </w:p>
    <w:p w:rsidR="00126B2E" w:rsidRPr="00126B2E" w:rsidRDefault="00126B2E" w:rsidP="00126B2E">
      <w:pPr>
        <w:tabs>
          <w:tab w:val="left" w:pos="0"/>
        </w:tabs>
        <w:suppressAutoHyphens/>
        <w:spacing w:after="0" w:line="240" w:lineRule="auto"/>
        <w:ind w:firstLine="709"/>
        <w:jc w:val="center"/>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Нормативная себестоимость изготовления одной автомобильной подвески</w:t>
      </w:r>
    </w:p>
    <w:tbl>
      <w:tblPr>
        <w:tblW w:w="49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1568"/>
        <w:gridCol w:w="1739"/>
        <w:gridCol w:w="1448"/>
        <w:gridCol w:w="1731"/>
      </w:tblGrid>
      <w:tr w:rsidR="00126B2E" w:rsidRPr="00126B2E" w:rsidTr="00BB1D7C">
        <w:trPr>
          <w:jc w:val="center"/>
        </w:trPr>
        <w:tc>
          <w:tcPr>
            <w:tcW w:w="1368"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Норматив</w:t>
            </w:r>
          </w:p>
        </w:tc>
        <w:tc>
          <w:tcPr>
            <w:tcW w:w="879"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Единица</w:t>
            </w:r>
          </w:p>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измерения</w:t>
            </w:r>
          </w:p>
        </w:tc>
        <w:tc>
          <w:tcPr>
            <w:tcW w:w="972"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Расчет показателя</w:t>
            </w:r>
          </w:p>
        </w:tc>
        <w:tc>
          <w:tcPr>
            <w:tcW w:w="814"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Сумма, руб.</w:t>
            </w:r>
          </w:p>
        </w:tc>
        <w:tc>
          <w:tcPr>
            <w:tcW w:w="967"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Удельный вес затрат, %</w:t>
            </w:r>
          </w:p>
        </w:tc>
      </w:tr>
      <w:tr w:rsidR="00126B2E" w:rsidRPr="00126B2E" w:rsidTr="00BB1D7C">
        <w:trPr>
          <w:jc w:val="center"/>
        </w:trPr>
        <w:tc>
          <w:tcPr>
            <w:tcW w:w="1368" w:type="pct"/>
            <w:shd w:val="clear" w:color="auto" w:fill="auto"/>
            <w:vAlign w:val="center"/>
          </w:tcPr>
          <w:p w:rsidR="00126B2E" w:rsidRPr="00126B2E" w:rsidRDefault="00126B2E" w:rsidP="00126B2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Материалы: трос</w:t>
            </w:r>
          </w:p>
        </w:tc>
        <w:tc>
          <w:tcPr>
            <w:tcW w:w="879"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пог. м.</w:t>
            </w:r>
          </w:p>
        </w:tc>
        <w:tc>
          <w:tcPr>
            <w:tcW w:w="972"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12 п/м ∙ 296,10</w:t>
            </w:r>
          </w:p>
        </w:tc>
        <w:tc>
          <w:tcPr>
            <w:tcW w:w="814"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3553,92</w:t>
            </w:r>
          </w:p>
        </w:tc>
        <w:tc>
          <w:tcPr>
            <w:tcW w:w="967"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93,59</w:t>
            </w:r>
          </w:p>
        </w:tc>
      </w:tr>
      <w:tr w:rsidR="00126B2E" w:rsidRPr="00126B2E" w:rsidTr="00BB1D7C">
        <w:trPr>
          <w:jc w:val="center"/>
        </w:trPr>
        <w:tc>
          <w:tcPr>
            <w:tcW w:w="1368" w:type="pct"/>
            <w:shd w:val="clear" w:color="auto" w:fill="auto"/>
            <w:vAlign w:val="center"/>
          </w:tcPr>
          <w:p w:rsidR="00126B2E" w:rsidRPr="00126B2E" w:rsidRDefault="00126B2E" w:rsidP="00126B2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Трудозатраты,</w:t>
            </w:r>
          </w:p>
        </w:tc>
        <w:tc>
          <w:tcPr>
            <w:tcW w:w="879"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час.</w:t>
            </w:r>
          </w:p>
        </w:tc>
        <w:tc>
          <w:tcPr>
            <w:tcW w:w="972"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1,5час ∙ 102,30</w:t>
            </w:r>
          </w:p>
        </w:tc>
        <w:tc>
          <w:tcPr>
            <w:tcW w:w="814"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153,45</w:t>
            </w:r>
          </w:p>
        </w:tc>
        <w:tc>
          <w:tcPr>
            <w:tcW w:w="967"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4,04</w:t>
            </w:r>
          </w:p>
        </w:tc>
      </w:tr>
      <w:tr w:rsidR="00126B2E" w:rsidRPr="00126B2E" w:rsidTr="00BB1D7C">
        <w:trPr>
          <w:jc w:val="center"/>
        </w:trPr>
        <w:tc>
          <w:tcPr>
            <w:tcW w:w="1368" w:type="pct"/>
            <w:shd w:val="clear" w:color="auto" w:fill="auto"/>
            <w:vAlign w:val="center"/>
          </w:tcPr>
          <w:p w:rsidR="00126B2E" w:rsidRPr="00126B2E" w:rsidRDefault="00126B2E" w:rsidP="00126B2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Общепроизводственные и другие расходы</w:t>
            </w:r>
          </w:p>
        </w:tc>
        <w:tc>
          <w:tcPr>
            <w:tcW w:w="879"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руб.</w:t>
            </w:r>
          </w:p>
        </w:tc>
        <w:tc>
          <w:tcPr>
            <w:tcW w:w="972"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60 ∙ 1,5</w:t>
            </w:r>
          </w:p>
        </w:tc>
        <w:tc>
          <w:tcPr>
            <w:tcW w:w="814"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90,00</w:t>
            </w:r>
          </w:p>
        </w:tc>
        <w:tc>
          <w:tcPr>
            <w:tcW w:w="967"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2,38</w:t>
            </w:r>
          </w:p>
        </w:tc>
      </w:tr>
      <w:tr w:rsidR="00126B2E" w:rsidRPr="00126B2E" w:rsidTr="00BB1D7C">
        <w:trPr>
          <w:jc w:val="center"/>
        </w:trPr>
        <w:tc>
          <w:tcPr>
            <w:tcW w:w="1368" w:type="pct"/>
            <w:shd w:val="clear" w:color="auto" w:fill="auto"/>
            <w:vAlign w:val="center"/>
          </w:tcPr>
          <w:p w:rsidR="00126B2E" w:rsidRPr="00126B2E" w:rsidRDefault="00126B2E" w:rsidP="00126B2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Итого</w:t>
            </w:r>
          </w:p>
        </w:tc>
        <w:tc>
          <w:tcPr>
            <w:tcW w:w="879"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p>
        </w:tc>
        <w:tc>
          <w:tcPr>
            <w:tcW w:w="972"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p>
        </w:tc>
        <w:tc>
          <w:tcPr>
            <w:tcW w:w="814" w:type="pct"/>
            <w:shd w:val="clear" w:color="auto" w:fill="auto"/>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3797,37</w:t>
            </w:r>
          </w:p>
        </w:tc>
        <w:tc>
          <w:tcPr>
            <w:tcW w:w="967" w:type="pct"/>
            <w:vAlign w:val="center"/>
          </w:tcPr>
          <w:p w:rsidR="00126B2E" w:rsidRPr="00126B2E" w:rsidRDefault="00126B2E" w:rsidP="00126B2E">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126B2E">
              <w:rPr>
                <w:rFonts w:ascii="Times New Roman" w:eastAsia="Times New Roman" w:hAnsi="Times New Roman" w:cs="Times New Roman"/>
                <w:sz w:val="24"/>
                <w:szCs w:val="24"/>
                <w:lang w:eastAsia="ru-RU"/>
              </w:rPr>
              <w:t>100,00</w:t>
            </w:r>
          </w:p>
        </w:tc>
      </w:tr>
    </w:tbl>
    <w:p w:rsidR="00126B2E" w:rsidRPr="00126B2E" w:rsidRDefault="00126B2E" w:rsidP="00126B2E">
      <w:pPr>
        <w:tabs>
          <w:tab w:val="left" w:pos="0"/>
        </w:tabs>
        <w:suppressAutoHyphens/>
        <w:spacing w:after="0" w:line="240" w:lineRule="auto"/>
        <w:ind w:firstLine="709"/>
        <w:jc w:val="center"/>
        <w:rPr>
          <w:rFonts w:ascii="Times New Roman" w:eastAsia="Times New Roman" w:hAnsi="Times New Roman" w:cs="Times New Roman"/>
          <w:sz w:val="28"/>
          <w:szCs w:val="28"/>
          <w:lang w:eastAsia="ru-RU"/>
        </w:rPr>
      </w:pPr>
    </w:p>
    <w:p w:rsidR="00126B2E" w:rsidRPr="00126B2E" w:rsidRDefault="00126B2E" w:rsidP="00126B2E">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Себестоимость одной подвески снижена на 1106,35 руб., срок изготовления подвески составил 1,5 часа, в сравнении со сроком изготовления при позаказном методе, снижение должно составить 50% трудозатрат [9]. Величина себестоимости оказанных услуг планируется в бюджете предприятия по экономическим элементам и калькуляционным статьям затрат. При анализе услуг проверяется их выполнение по затратам в целом, выявляются причины полученной экономии или допущенного перерасхода по каждой статье произведенных расходов.</w:t>
      </w:r>
    </w:p>
    <w:p w:rsidR="00126B2E" w:rsidRPr="00126B2E" w:rsidRDefault="00126B2E" w:rsidP="0012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Однако для выработки наиболее оптимального режима использования ресурсов следует использовать инновационные подходы к анализу себестоимости продукции на данном предприятии</w:t>
      </w:r>
      <w:r w:rsidRPr="00126B2E">
        <w:rPr>
          <w:rFonts w:ascii="Times New Roman" w:eastAsia="Times New Roman" w:hAnsi="Times New Roman" w:cs="Times New Roman"/>
          <w:bCs/>
          <w:sz w:val="28"/>
          <w:szCs w:val="28"/>
          <w:shd w:val="clear" w:color="auto" w:fill="FFFFFF"/>
          <w:lang w:eastAsia="ru-RU"/>
        </w:rPr>
        <w:t>.</w:t>
      </w:r>
      <w:r w:rsidRPr="00126B2E">
        <w:rPr>
          <w:rFonts w:ascii="Times New Roman" w:eastAsia="Times New Roman" w:hAnsi="Times New Roman" w:cs="Times New Roman"/>
          <w:sz w:val="28"/>
          <w:szCs w:val="28"/>
          <w:lang w:eastAsia="ru-RU"/>
        </w:rPr>
        <w:t xml:space="preserve"> Наиболее приемлемой системой является система «директ-костинг», которая позволяет все непроизводственные затраты относить на затраты отчетного периода.</w:t>
      </w:r>
    </w:p>
    <w:p w:rsidR="00126B2E" w:rsidRPr="00126B2E" w:rsidRDefault="00126B2E" w:rsidP="0012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sz w:val="28"/>
          <w:szCs w:val="28"/>
          <w:lang w:eastAsia="ru-RU"/>
        </w:rPr>
        <w:t xml:space="preserve">Современные экономические отношения служат условием применения данной системы и дальнейшего проведения исследований вариантов поведения затрат в зависимости от объема производства, классификации затрат на постоянные и переменные, перейти к многовариантному планированию. Расчет себестоимости по переменным затратам в рамках этой </w:t>
      </w:r>
      <w:r w:rsidRPr="00126B2E">
        <w:rPr>
          <w:rFonts w:ascii="Times New Roman" w:eastAsia="Times New Roman" w:hAnsi="Times New Roman" w:cs="Times New Roman"/>
          <w:sz w:val="28"/>
          <w:szCs w:val="28"/>
          <w:lang w:eastAsia="ru-RU"/>
        </w:rPr>
        <w:lastRenderedPageBreak/>
        <w:t>системы, определение на этой основе маржинального дохода позволяют определить, в какой момент предприятие перестает покрывать свои затраты.</w:t>
      </w:r>
    </w:p>
    <w:p w:rsidR="00126B2E" w:rsidRPr="00126B2E" w:rsidRDefault="00126B2E" w:rsidP="0012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26B2E">
        <w:rPr>
          <w:rFonts w:ascii="Times New Roman" w:eastAsia="Times New Roman" w:hAnsi="Times New Roman" w:cs="Times New Roman"/>
          <w:b/>
          <w:sz w:val="28"/>
          <w:szCs w:val="28"/>
          <w:lang w:eastAsia="ru-RU"/>
        </w:rPr>
        <w:t>Выводы.</w:t>
      </w:r>
      <w:r w:rsidRPr="00126B2E">
        <w:rPr>
          <w:rFonts w:ascii="Times New Roman" w:eastAsia="Times New Roman" w:hAnsi="Times New Roman" w:cs="Times New Roman"/>
          <w:sz w:val="28"/>
          <w:szCs w:val="28"/>
          <w:lang w:eastAsia="ru-RU"/>
        </w:rPr>
        <w:t xml:space="preserve"> Анализ показателей по данным предприятия ПАО «Компания </w:t>
      </w:r>
      <w:r w:rsidRPr="00126B2E">
        <w:rPr>
          <w:rFonts w:ascii="Times New Roman" w:eastAsia="Times New Roman" w:hAnsi="Times New Roman" w:cs="Times New Roman"/>
          <w:bCs/>
          <w:sz w:val="28"/>
          <w:szCs w:val="28"/>
          <w:shd w:val="clear" w:color="auto" w:fill="FFFFFF"/>
          <w:lang w:eastAsia="ru-RU"/>
        </w:rPr>
        <w:t>LRV-TECH»</w:t>
      </w:r>
      <w:r w:rsidRPr="00126B2E">
        <w:rPr>
          <w:rFonts w:ascii="Times New Roman" w:eastAsia="Times New Roman" w:hAnsi="Times New Roman" w:cs="Times New Roman"/>
          <w:sz w:val="28"/>
          <w:szCs w:val="28"/>
          <w:lang w:eastAsia="ru-RU"/>
        </w:rPr>
        <w:t xml:space="preserve"> показал, что фактические затраты предприятия значительно превышают нормативные показатели себестоимости. Решение задач по оптимизации затрат и усовершенствованию их планирования, учета и контроля актуально для каждого субъекта хозяйствования. Следовательно, рекомендуемое для данного предприятия формирование себестоимости продукции и расчет финансового результата от его реализации позволят обеспечить регулирование текущих затрат с целью выработки оптимальных внутренних связей и ресурсных потоков, выявления их резервов, предотвращения кризисных ситуаций и экономического взаимодействия с другими предприятиями региона.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126B2E" w:rsidRPr="00126B2E" w:rsidTr="00BB1D7C">
        <w:trPr>
          <w:jc w:val="center"/>
        </w:trPr>
        <w:tc>
          <w:tcPr>
            <w:tcW w:w="5000" w:type="pct"/>
            <w:gridSpan w:val="2"/>
          </w:tcPr>
          <w:p w:rsidR="00126B2E" w:rsidRPr="00126B2E" w:rsidRDefault="00126B2E" w:rsidP="00126B2E">
            <w:pPr>
              <w:contextualSpacing/>
              <w:jc w:val="both"/>
              <w:rPr>
                <w:rFonts w:ascii="Times New Roman" w:eastAsia="Calibri" w:hAnsi="Times New Roman"/>
                <w:sz w:val="24"/>
                <w:szCs w:val="24"/>
              </w:rPr>
            </w:pPr>
          </w:p>
        </w:tc>
      </w:tr>
      <w:tr w:rsidR="00126B2E" w:rsidRPr="00126B2E" w:rsidTr="00BB1D7C">
        <w:trPr>
          <w:jc w:val="center"/>
        </w:trPr>
        <w:tc>
          <w:tcPr>
            <w:tcW w:w="5000" w:type="pct"/>
            <w:gridSpan w:val="2"/>
          </w:tcPr>
          <w:p w:rsidR="00126B2E" w:rsidRPr="00126B2E" w:rsidRDefault="00126B2E" w:rsidP="00126B2E">
            <w:pPr>
              <w:ind w:firstLine="709"/>
              <w:jc w:val="center"/>
              <w:rPr>
                <w:rFonts w:ascii="Times New Roman" w:hAnsi="Times New Roman"/>
                <w:b/>
                <w:sz w:val="28"/>
                <w:szCs w:val="28"/>
              </w:rPr>
            </w:pPr>
            <w:r w:rsidRPr="00126B2E">
              <w:rPr>
                <w:rFonts w:ascii="Times New Roman" w:hAnsi="Times New Roman"/>
                <w:b/>
                <w:sz w:val="28"/>
                <w:szCs w:val="28"/>
              </w:rPr>
              <w:t>Список литературы</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jc w:val="both"/>
              <w:textAlignment w:val="top"/>
              <w:rPr>
                <w:rFonts w:ascii="Times New Roman" w:hAnsi="Times New Roman"/>
                <w:sz w:val="24"/>
                <w:szCs w:val="24"/>
              </w:rPr>
            </w:pPr>
            <w:r w:rsidRPr="00126B2E">
              <w:rPr>
                <w:rFonts w:ascii="Times New Roman" w:hAnsi="Times New Roman"/>
                <w:sz w:val="24"/>
                <w:szCs w:val="24"/>
              </w:rPr>
              <w:t>Гаврилов, А.И. Региональная экономика и управление / А.И. Гаврилов. – Москва: ЮНИТИ-ДАНА, 2012. – 239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Балашова, Р.И. Методологические основы эффективного использования ресурсов предприятий / Р.И. Балашова // Экономические исследования и разработки, 2016. – № 1. – С.6-16.</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Атаманчук, Г.В. Управление: сущность, ценность, эффективность / Г.В. Атаманчук. – Москва: Культура Академический проект, 2006. – 544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Казуева, Т.С. Управление доходами и расходами предприятия: учеб. пособие для вузов / Т.С. Казуева. – Москва: Изд.-торг. корпорация «Дашков и К», 2008. –  192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Красова, О.С. Бюджетирование и контроль затрат на предприятии: практическое пособие / О.С. Красова. – Москва: Омега-Л, 2009. –169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Просветов, Г.И. Учет затрат и калькулирование себестоимости: задачи и решения: учебно-практическое пособие / Г.И. Просветов. – Москва: Альфа-Пресс, 2009. – 320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Управление затратами предприятия: монография / Г.В. Козаченко, Ю.С. Погорелов, Л.Ю. Хлапенов, Г.А. Макухин. – Киев: Либра, 2007. –320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Управление затратами : учеб. пособ./ Н.Г. Грещак, А.С. Коцюба [и др.]; под ред. Н.Г. Грещака. – Киев: КНЕУ, 2008. – 264 с.</w:t>
            </w:r>
          </w:p>
        </w:tc>
      </w:tr>
      <w:tr w:rsidR="00126B2E" w:rsidRPr="00126B2E" w:rsidTr="00BB1D7C">
        <w:trPr>
          <w:jc w:val="center"/>
        </w:trPr>
        <w:tc>
          <w:tcPr>
            <w:tcW w:w="293" w:type="pct"/>
          </w:tcPr>
          <w:p w:rsidR="00126B2E" w:rsidRPr="00126B2E" w:rsidRDefault="00126B2E" w:rsidP="00126B2E">
            <w:pPr>
              <w:widowControl w:val="0"/>
              <w:numPr>
                <w:ilvl w:val="0"/>
                <w:numId w:val="1"/>
              </w:numPr>
              <w:contextualSpacing/>
              <w:jc w:val="both"/>
              <w:rPr>
                <w:rFonts w:ascii="Times New Roman" w:eastAsia="Calibri" w:hAnsi="Times New Roman"/>
                <w:sz w:val="24"/>
                <w:szCs w:val="24"/>
              </w:rPr>
            </w:pPr>
          </w:p>
        </w:tc>
        <w:tc>
          <w:tcPr>
            <w:tcW w:w="4707" w:type="pct"/>
          </w:tcPr>
          <w:p w:rsidR="00126B2E" w:rsidRPr="00126B2E" w:rsidRDefault="00126B2E" w:rsidP="00126B2E">
            <w:pPr>
              <w:contextualSpacing/>
              <w:jc w:val="both"/>
              <w:rPr>
                <w:rFonts w:ascii="Times New Roman" w:eastAsia="Calibri" w:hAnsi="Times New Roman"/>
                <w:sz w:val="24"/>
                <w:szCs w:val="24"/>
              </w:rPr>
            </w:pPr>
            <w:r w:rsidRPr="00126B2E">
              <w:rPr>
                <w:rFonts w:ascii="Times New Roman" w:eastAsia="Calibri" w:hAnsi="Times New Roman"/>
                <w:sz w:val="24"/>
                <w:szCs w:val="24"/>
              </w:rPr>
              <w:t>Колупаев, Д.В. Современные автомобильные подвески / Д.В. Колупаев // Автомобильные разработки, 2016. – № 2. – С.2-5.</w:t>
            </w:r>
          </w:p>
        </w:tc>
      </w:tr>
    </w:tbl>
    <w:p w:rsidR="00DA6D04" w:rsidRDefault="00DA6D04">
      <w:bookmarkStart w:id="3" w:name="_GoBack"/>
      <w:bookmarkEnd w:id="3"/>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053F3"/>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2E"/>
    <w:rsid w:val="00126B2E"/>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D290D-CB6A-4FDC-9FD4-F1FE0F67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B2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2018-09-22T06:08:00Z</dcterms:created>
  <dcterms:modified xsi:type="dcterms:W3CDTF">2018-09-22T06:09:00Z</dcterms:modified>
</cp:coreProperties>
</file>