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681"/>
      </w:tblGrid>
      <w:tr w:rsidR="00410621" w:rsidRPr="00D22AF9" w:rsidTr="004E1C7B">
        <w:tc>
          <w:tcPr>
            <w:tcW w:w="9520" w:type="dxa"/>
            <w:gridSpan w:val="2"/>
            <w:hideMark/>
          </w:tcPr>
          <w:p w:rsidR="00410621" w:rsidRPr="00D22AF9" w:rsidRDefault="00410621" w:rsidP="004E1C7B">
            <w:pPr>
              <w:widowControl w:val="0"/>
              <w:ind w:firstLine="0"/>
              <w:jc w:val="both"/>
              <w:rPr>
                <w:b/>
              </w:rPr>
            </w:pPr>
            <w:bookmarkStart w:id="0" w:name="_GoBack"/>
            <w:bookmarkEnd w:id="0"/>
            <w:r w:rsidRPr="00D22AF9">
              <w:rPr>
                <w:b/>
              </w:rPr>
              <w:t xml:space="preserve">УДК </w:t>
            </w:r>
            <w:r w:rsidRPr="00D22AF9">
              <w:rPr>
                <w:b/>
                <w:sz w:val="27"/>
                <w:szCs w:val="27"/>
              </w:rPr>
              <w:t>338.5</w:t>
            </w:r>
          </w:p>
        </w:tc>
      </w:tr>
      <w:tr w:rsidR="00410621" w:rsidRPr="00D22AF9" w:rsidTr="004E1C7B">
        <w:tc>
          <w:tcPr>
            <w:tcW w:w="9520" w:type="dxa"/>
            <w:gridSpan w:val="2"/>
          </w:tcPr>
          <w:p w:rsidR="00410621" w:rsidRPr="00D22AF9" w:rsidRDefault="00410621" w:rsidP="004E1C7B">
            <w:pPr>
              <w:pStyle w:val="1"/>
              <w:keepNext w:val="0"/>
              <w:keepLines w:val="0"/>
              <w:widowControl w:val="0"/>
              <w:outlineLvl w:val="0"/>
            </w:pPr>
            <w:bookmarkStart w:id="1" w:name="_Toc480491031"/>
            <w:bookmarkStart w:id="2" w:name="_Toc480537255"/>
            <w:r w:rsidRPr="00D22AF9">
              <w:t>РАЗВИТИЕ РЕСУРСНОГО ОБЕСПЕЧЕНИЯ  ПРОМЫШЛЕННОГО СЕКТОРА ЭКОНОМИКИ ДОНЕЦКОЙ НАРОДНОЙ РЕСПУБЛИКИ</w:t>
            </w:r>
            <w:bookmarkEnd w:id="1"/>
            <w:bookmarkEnd w:id="2"/>
          </w:p>
        </w:tc>
      </w:tr>
      <w:tr w:rsidR="00410621" w:rsidRPr="00D22AF9" w:rsidTr="004E1C7B">
        <w:tc>
          <w:tcPr>
            <w:tcW w:w="4735" w:type="dxa"/>
          </w:tcPr>
          <w:p w:rsidR="00410621" w:rsidRPr="00D22AF9" w:rsidRDefault="00410621" w:rsidP="004E1C7B">
            <w:pPr>
              <w:widowControl w:val="0"/>
              <w:ind w:firstLine="0"/>
              <w:jc w:val="right"/>
              <w:rPr>
                <w:szCs w:val="28"/>
              </w:rPr>
            </w:pPr>
          </w:p>
        </w:tc>
        <w:tc>
          <w:tcPr>
            <w:tcW w:w="4785" w:type="dxa"/>
          </w:tcPr>
          <w:p w:rsidR="00410621" w:rsidRPr="00D22AF9" w:rsidRDefault="00410621" w:rsidP="004E1C7B">
            <w:pPr>
              <w:widowControl w:val="0"/>
              <w:ind w:firstLine="0"/>
              <w:jc w:val="right"/>
              <w:rPr>
                <w:szCs w:val="28"/>
              </w:rPr>
            </w:pPr>
          </w:p>
        </w:tc>
      </w:tr>
      <w:tr w:rsidR="00410621" w:rsidRPr="00D22AF9" w:rsidTr="004E1C7B">
        <w:tc>
          <w:tcPr>
            <w:tcW w:w="4735" w:type="dxa"/>
          </w:tcPr>
          <w:p w:rsidR="00410621" w:rsidRPr="00D22AF9" w:rsidRDefault="00410621" w:rsidP="004E1C7B">
            <w:pPr>
              <w:pStyle w:val="1"/>
              <w:keepNext w:val="0"/>
              <w:keepLines w:val="0"/>
              <w:widowControl w:val="0"/>
              <w:outlineLvl w:val="0"/>
            </w:pPr>
          </w:p>
        </w:tc>
        <w:tc>
          <w:tcPr>
            <w:tcW w:w="4785" w:type="dxa"/>
          </w:tcPr>
          <w:p w:rsidR="00410621" w:rsidRPr="00D22AF9" w:rsidRDefault="00410621" w:rsidP="004E1C7B">
            <w:pPr>
              <w:widowControl w:val="0"/>
              <w:shd w:val="clear" w:color="auto" w:fill="FFFFFF"/>
              <w:ind w:firstLine="0"/>
              <w:rPr>
                <w:szCs w:val="28"/>
              </w:rPr>
            </w:pPr>
            <w:bookmarkStart w:id="3" w:name="_Toc480491032"/>
            <w:bookmarkStart w:id="4" w:name="_Toc480537256"/>
            <w:r w:rsidRPr="00D22AF9">
              <w:rPr>
                <w:rStyle w:val="20"/>
              </w:rPr>
              <w:t>Е.А. Шумаева,</w:t>
            </w:r>
            <w:bookmarkEnd w:id="3"/>
            <w:bookmarkEnd w:id="4"/>
            <w:r>
              <w:rPr>
                <w:rStyle w:val="20"/>
              </w:rPr>
              <w:t xml:space="preserve"> </w:t>
            </w:r>
            <w:r w:rsidRPr="00D22AF9">
              <w:rPr>
                <w:i/>
                <w:szCs w:val="28"/>
              </w:rPr>
              <w:t>к. гос.упр, доцент,</w:t>
            </w:r>
          </w:p>
          <w:p w:rsidR="00410621" w:rsidRPr="00D22AF9" w:rsidRDefault="00410621" w:rsidP="004E1C7B">
            <w:pPr>
              <w:pStyle w:val="2"/>
              <w:keepNext w:val="0"/>
              <w:keepLines w:val="0"/>
              <w:widowControl w:val="0"/>
              <w:outlineLvl w:val="1"/>
            </w:pPr>
            <w:bookmarkStart w:id="5" w:name="_Toc480491033"/>
            <w:bookmarkStart w:id="6" w:name="_Toc480537257"/>
            <w:r w:rsidRPr="00D22AF9">
              <w:t>А.А. Подбуцкий</w:t>
            </w:r>
            <w:bookmarkEnd w:id="5"/>
            <w:bookmarkEnd w:id="6"/>
          </w:p>
          <w:p w:rsidR="00410621" w:rsidRPr="00D22AF9" w:rsidRDefault="00410621" w:rsidP="004E1C7B">
            <w:pPr>
              <w:widowControl w:val="0"/>
              <w:ind w:firstLine="0"/>
              <w:rPr>
                <w:i/>
                <w:szCs w:val="28"/>
              </w:rPr>
            </w:pPr>
            <w:r w:rsidRPr="00D22AF9">
              <w:rPr>
                <w:i/>
                <w:szCs w:val="28"/>
              </w:rPr>
              <w:t>Донецкий национальный технический университет</w:t>
            </w:r>
          </w:p>
          <w:p w:rsidR="00410621" w:rsidRPr="00D22AF9" w:rsidRDefault="00410621" w:rsidP="004E1C7B">
            <w:pPr>
              <w:widowControl w:val="0"/>
              <w:shd w:val="clear" w:color="auto" w:fill="FFFFFF"/>
              <w:ind w:firstLine="0"/>
            </w:pPr>
            <w:r w:rsidRPr="00D22AF9">
              <w:rPr>
                <w:i/>
                <w:szCs w:val="28"/>
              </w:rPr>
              <w:t xml:space="preserve">г. Донецк, Донецкая Народная Республика </w:t>
            </w:r>
          </w:p>
        </w:tc>
      </w:tr>
    </w:tbl>
    <w:p w:rsidR="00410621" w:rsidRPr="00D22AF9" w:rsidRDefault="00410621" w:rsidP="00410621">
      <w:pPr>
        <w:widowControl w:val="0"/>
        <w:shd w:val="clear" w:color="auto" w:fill="FFFFFF"/>
        <w:ind w:firstLine="708"/>
        <w:jc w:val="both"/>
        <w:outlineLvl w:val="1"/>
        <w:rPr>
          <w:bCs/>
          <w:i/>
          <w:sz w:val="27"/>
          <w:szCs w:val="27"/>
        </w:rPr>
      </w:pPr>
    </w:p>
    <w:p w:rsidR="00410621" w:rsidRPr="00D22AF9" w:rsidRDefault="00410621" w:rsidP="00410621">
      <w:pPr>
        <w:widowControl w:val="0"/>
        <w:jc w:val="both"/>
        <w:rPr>
          <w:i/>
        </w:rPr>
      </w:pPr>
      <w:r w:rsidRPr="00D22AF9">
        <w:rPr>
          <w:i/>
        </w:rPr>
        <w:t>Аннотация. В статье исследованы перспективы ресурсного обеспечения промышленного сектора экономики Донецкого региона. Необходимость снижения себестоимости добычи угля. Проанализирована матрица инноваций угольной отрасли.</w:t>
      </w:r>
    </w:p>
    <w:p w:rsidR="00410621" w:rsidRPr="00D22AF9" w:rsidRDefault="00410621" w:rsidP="00410621">
      <w:pPr>
        <w:widowControl w:val="0"/>
        <w:jc w:val="both"/>
        <w:rPr>
          <w:i/>
        </w:rPr>
      </w:pPr>
      <w:r w:rsidRPr="00D22AF9">
        <w:rPr>
          <w:i/>
        </w:rPr>
        <w:t>Ключевые слова: инновации, ресурсное обеспечение, себестоимость, матрица инноваций</w:t>
      </w:r>
    </w:p>
    <w:p w:rsidR="00410621" w:rsidRPr="00D22AF9" w:rsidRDefault="00410621" w:rsidP="00410621">
      <w:pPr>
        <w:widowControl w:val="0"/>
        <w:jc w:val="both"/>
        <w:rPr>
          <w:i/>
        </w:rPr>
      </w:pPr>
    </w:p>
    <w:p w:rsidR="00410621" w:rsidRPr="00D22AF9" w:rsidRDefault="00410621" w:rsidP="00410621">
      <w:pPr>
        <w:widowControl w:val="0"/>
        <w:jc w:val="both"/>
        <w:rPr>
          <w:i/>
          <w:shd w:val="clear" w:color="auto" w:fill="FFFFFF"/>
          <w:lang w:val="en-US"/>
        </w:rPr>
      </w:pPr>
      <w:r w:rsidRPr="00D22AF9">
        <w:rPr>
          <w:i/>
          <w:lang w:val="en-US"/>
        </w:rPr>
        <w:t xml:space="preserve">Summary. </w:t>
      </w:r>
      <w:r w:rsidRPr="00D22AF9">
        <w:rPr>
          <w:rStyle w:val="apple-converted-space"/>
          <w:i/>
          <w:szCs w:val="28"/>
          <w:shd w:val="clear" w:color="auto" w:fill="FFFFFF"/>
          <w:lang w:val="en-US"/>
        </w:rPr>
        <w:t> </w:t>
      </w:r>
      <w:r w:rsidRPr="00D22AF9">
        <w:rPr>
          <w:i/>
          <w:shd w:val="clear" w:color="auto" w:fill="FFFFFF"/>
          <w:lang w:val="en-US"/>
        </w:rPr>
        <w:t>The article examines the prospects for resource support of industrial sector of economy of Donetsk region. The need to reduce the cost of production of coal. Analyzed the matrix of innovations of the coal industry.</w:t>
      </w:r>
    </w:p>
    <w:p w:rsidR="00410621" w:rsidRPr="00D22AF9" w:rsidRDefault="00410621" w:rsidP="00410621">
      <w:pPr>
        <w:widowControl w:val="0"/>
        <w:jc w:val="both"/>
        <w:rPr>
          <w:i/>
          <w:shd w:val="clear" w:color="auto" w:fill="FFFFFF"/>
          <w:lang w:val="en-US"/>
        </w:rPr>
      </w:pPr>
      <w:r w:rsidRPr="00D22AF9">
        <w:rPr>
          <w:i/>
          <w:shd w:val="clear" w:color="auto" w:fill="FFFFFF"/>
          <w:lang w:val="en-US"/>
        </w:rPr>
        <w:t>Keywords: innovation, resource support, cost, matrix innovation</w:t>
      </w:r>
    </w:p>
    <w:p w:rsidR="00410621" w:rsidRPr="00D22AF9" w:rsidRDefault="00410621" w:rsidP="00410621">
      <w:pPr>
        <w:widowControl w:val="0"/>
        <w:jc w:val="both"/>
        <w:rPr>
          <w:i/>
          <w:lang w:val="en-US"/>
        </w:rPr>
      </w:pPr>
    </w:p>
    <w:p w:rsidR="00410621" w:rsidRPr="00D22AF9" w:rsidRDefault="00410621" w:rsidP="00410621">
      <w:pPr>
        <w:pStyle w:val="a5"/>
        <w:widowControl w:val="0"/>
        <w:spacing w:before="0" w:beforeAutospacing="0" w:after="0" w:afterAutospacing="0"/>
        <w:contextualSpacing/>
        <w:jc w:val="both"/>
        <w:rPr>
          <w:sz w:val="28"/>
          <w:szCs w:val="28"/>
          <w:shd w:val="clear" w:color="auto" w:fill="FFFFFF"/>
        </w:rPr>
      </w:pPr>
      <w:r w:rsidRPr="00D22AF9">
        <w:rPr>
          <w:b/>
          <w:sz w:val="28"/>
          <w:szCs w:val="28"/>
          <w:shd w:val="clear" w:color="auto" w:fill="FFFFFF"/>
        </w:rPr>
        <w:t>Постановка проблемы.</w:t>
      </w:r>
      <w:r w:rsidRPr="00D22AF9">
        <w:rPr>
          <w:sz w:val="28"/>
          <w:szCs w:val="28"/>
          <w:shd w:val="clear" w:color="auto" w:fill="FFFFFF"/>
        </w:rPr>
        <w:t xml:space="preserve"> На всех этапах истории общественного производства решающее значение в повышении его стабильности, технического совершенствования и экономической эффективности играет взаимосвязанный процесс развития науки, модернизации техники и технологии производства. Постоянное усовершенствование производства и предметов труда, технологии и организации производства, ресурсного обеспечения является одной из составляющих развития производительных сил и экономического роста страны.</w:t>
      </w:r>
    </w:p>
    <w:p w:rsidR="00410621" w:rsidRPr="00D22AF9" w:rsidRDefault="00410621" w:rsidP="00410621">
      <w:pPr>
        <w:pStyle w:val="a5"/>
        <w:widowControl w:val="0"/>
        <w:spacing w:before="0" w:beforeAutospacing="0" w:after="0" w:afterAutospacing="0"/>
        <w:contextualSpacing/>
        <w:jc w:val="both"/>
        <w:rPr>
          <w:sz w:val="28"/>
          <w:szCs w:val="28"/>
        </w:rPr>
      </w:pPr>
      <w:r w:rsidRPr="00D22AF9">
        <w:rPr>
          <w:sz w:val="28"/>
          <w:szCs w:val="28"/>
          <w:shd w:val="clear" w:color="auto" w:fill="FFFFFF"/>
        </w:rPr>
        <w:t>Экономическим системам присуща множественность взаимосвязей и взаимодействий. Для развивающихся экономик особое внимание следует уделить динамическим системам и механизмам инновационной трансформации, так как экономический рост, затрудненный отсутствием инвестиций и инноваций, определяет факторы финансовой устойчивости и развития производства на инновационной основе. Стимулами развития таких экономик должны быть инновации и инвестиции.</w:t>
      </w:r>
    </w:p>
    <w:p w:rsidR="00410621" w:rsidRPr="00D22AF9" w:rsidRDefault="00410621" w:rsidP="00410621">
      <w:pPr>
        <w:pStyle w:val="a5"/>
        <w:widowControl w:val="0"/>
        <w:spacing w:before="0" w:beforeAutospacing="0" w:after="0" w:afterAutospacing="0"/>
        <w:contextualSpacing/>
        <w:jc w:val="both"/>
        <w:rPr>
          <w:sz w:val="28"/>
          <w:szCs w:val="28"/>
          <w:shd w:val="clear" w:color="auto" w:fill="FFFFFF"/>
        </w:rPr>
      </w:pPr>
      <w:r w:rsidRPr="00D22AF9">
        <w:rPr>
          <w:b/>
          <w:sz w:val="28"/>
          <w:szCs w:val="28"/>
        </w:rPr>
        <w:t xml:space="preserve">Анализ предыдущих исследований и публикаций. </w:t>
      </w:r>
      <w:r w:rsidRPr="00D22AF9">
        <w:rPr>
          <w:sz w:val="28"/>
          <w:szCs w:val="28"/>
        </w:rPr>
        <w:t xml:space="preserve">Проблема обеспечения инновационного развития предприятий исследовались в работах Ф. Кука [4], который говорил, что регионы, особенно, когда на их территории действуют кластеры и соответствующие административные механизмы поддержки инновационных предприятий, являются более значимыми сообществами экономических интересов и могут наладить эффективное взаимодействие между экономическими субъектами. Представители </w:t>
      </w:r>
      <w:r w:rsidRPr="00D22AF9">
        <w:rPr>
          <w:sz w:val="28"/>
          <w:szCs w:val="28"/>
        </w:rPr>
        <w:lastRenderedPageBreak/>
        <w:t>скандинавской школы Б. Асхайм и А. Изаксен предложили концепцию регионов обучения, в которой промышленные регионы выступили источником инноваций. Рассматривая промышленные районы Норвегии, ученые пришли к выводу о наличии в них значительного инновационного потенциала для беспрерывной выработки нововведений [5].</w:t>
      </w:r>
    </w:p>
    <w:p w:rsidR="00410621" w:rsidRPr="00D22AF9" w:rsidRDefault="00410621" w:rsidP="00410621">
      <w:pPr>
        <w:pStyle w:val="a5"/>
        <w:widowControl w:val="0"/>
        <w:spacing w:before="0" w:beforeAutospacing="0" w:after="0" w:afterAutospacing="0"/>
        <w:contextualSpacing/>
        <w:jc w:val="both"/>
        <w:rPr>
          <w:sz w:val="28"/>
          <w:szCs w:val="28"/>
        </w:rPr>
      </w:pPr>
      <w:r w:rsidRPr="00D22AF9">
        <w:rPr>
          <w:b/>
          <w:sz w:val="28"/>
          <w:szCs w:val="28"/>
        </w:rPr>
        <w:t>Целью</w:t>
      </w:r>
      <w:r w:rsidRPr="00D22AF9">
        <w:rPr>
          <w:sz w:val="28"/>
          <w:szCs w:val="28"/>
        </w:rPr>
        <w:t xml:space="preserve"> данной статьи является исследование перспективы ресурсного обеспечения промышленного сектора экономики Донецкого региона.</w:t>
      </w:r>
    </w:p>
    <w:p w:rsidR="00410621" w:rsidRPr="00D22AF9" w:rsidRDefault="00410621" w:rsidP="00410621">
      <w:pPr>
        <w:pStyle w:val="a5"/>
        <w:widowControl w:val="0"/>
        <w:spacing w:before="0" w:beforeAutospacing="0" w:after="0" w:afterAutospacing="0"/>
        <w:contextualSpacing/>
        <w:jc w:val="both"/>
        <w:rPr>
          <w:sz w:val="28"/>
          <w:szCs w:val="28"/>
          <w:shd w:val="clear" w:color="auto" w:fill="FFFFFF"/>
        </w:rPr>
      </w:pPr>
      <w:r w:rsidRPr="00D22AF9">
        <w:rPr>
          <w:b/>
          <w:sz w:val="28"/>
          <w:szCs w:val="28"/>
        </w:rPr>
        <w:t xml:space="preserve">Основные результаты исследования. </w:t>
      </w:r>
      <w:r w:rsidRPr="00D22AF9">
        <w:rPr>
          <w:sz w:val="28"/>
          <w:szCs w:val="28"/>
          <w:shd w:val="clear" w:color="auto" w:fill="FFFFFF"/>
        </w:rPr>
        <w:t>Экономика промышленно развитых стран мира характеризуется инновационным типом развития. Его основой является непрерывный и целенаправленный процесс поиска, подготовки и реализации нововведений, которые позволяют повышать уровень эффективности функционирования производства и степень реализации потребностей общества и обеспечивают улучшение условий жизнедеятельности людей. Нововведения выступают результатом совместной деятельности таких сфер, как прогрессивные сферы науки, высшее образование и инвестиционный комплекс промышленности страны. В целом, цепи, которые задействованы в создании и распространении результатов инновационной деятельности, должны рассматриваться как составляющая инновационного потенциала социально-экономического развития любой страны.</w:t>
      </w:r>
    </w:p>
    <w:p w:rsidR="00410621" w:rsidRPr="00D22AF9" w:rsidRDefault="00410621" w:rsidP="00410621">
      <w:pPr>
        <w:pStyle w:val="a5"/>
        <w:widowControl w:val="0"/>
        <w:spacing w:before="0" w:beforeAutospacing="0" w:after="0" w:afterAutospacing="0"/>
        <w:contextualSpacing/>
        <w:jc w:val="both"/>
        <w:rPr>
          <w:sz w:val="28"/>
          <w:szCs w:val="28"/>
        </w:rPr>
      </w:pPr>
      <w:r w:rsidRPr="00D22AF9">
        <w:rPr>
          <w:sz w:val="28"/>
          <w:szCs w:val="28"/>
        </w:rPr>
        <w:t>Донецкий регион – одна из самы</w:t>
      </w:r>
      <w:r>
        <w:rPr>
          <w:sz w:val="28"/>
          <w:szCs w:val="28"/>
        </w:rPr>
        <w:t>х</w:t>
      </w:r>
      <w:r w:rsidRPr="00D22AF9">
        <w:rPr>
          <w:sz w:val="28"/>
          <w:szCs w:val="28"/>
        </w:rPr>
        <w:t xml:space="preserve"> богатых природными ресурсами</w:t>
      </w:r>
      <w:r>
        <w:rPr>
          <w:sz w:val="28"/>
          <w:szCs w:val="28"/>
        </w:rPr>
        <w:t xml:space="preserve"> </w:t>
      </w:r>
      <w:r w:rsidRPr="00D22AF9">
        <w:rPr>
          <w:sz w:val="28"/>
          <w:szCs w:val="28"/>
        </w:rPr>
        <w:t>территорий, на которой находится около 12% природных богатств Украины [1]. Однако, наличие ресурсов без необходимого финансирования не сможет обусловить полноценное развитие как предприятия в частности, так и региона в целом. Поэтому тема инвестиций, а также инноваций, особенно актуальна для Донецкой области.</w:t>
      </w:r>
    </w:p>
    <w:p w:rsidR="00410621" w:rsidRPr="00D22AF9" w:rsidRDefault="00410621" w:rsidP="00410621">
      <w:pPr>
        <w:pStyle w:val="a5"/>
        <w:widowControl w:val="0"/>
        <w:spacing w:before="0" w:beforeAutospacing="0" w:after="0" w:afterAutospacing="0"/>
        <w:contextualSpacing/>
        <w:jc w:val="both"/>
        <w:rPr>
          <w:sz w:val="28"/>
          <w:szCs w:val="28"/>
        </w:rPr>
      </w:pPr>
      <w:r w:rsidRPr="00D22AF9">
        <w:rPr>
          <w:sz w:val="28"/>
          <w:szCs w:val="28"/>
        </w:rPr>
        <w:t>Весомыми предпосылками инвестирования в Донецкую область можно рассматривать:</w:t>
      </w:r>
    </w:p>
    <w:p w:rsidR="00410621" w:rsidRPr="00D22AF9" w:rsidRDefault="00410621" w:rsidP="00410621">
      <w:pPr>
        <w:pStyle w:val="a5"/>
        <w:widowControl w:val="0"/>
        <w:spacing w:before="0" w:beforeAutospacing="0" w:after="0" w:afterAutospacing="0"/>
        <w:contextualSpacing/>
        <w:jc w:val="both"/>
        <w:rPr>
          <w:sz w:val="28"/>
          <w:szCs w:val="28"/>
        </w:rPr>
      </w:pPr>
      <w:r w:rsidRPr="00D22AF9">
        <w:rPr>
          <w:sz w:val="28"/>
          <w:szCs w:val="28"/>
        </w:rPr>
        <w:t>- экономически выгодное расположение территории (доступ к рынкам Восточной Европы и других регионов);</w:t>
      </w:r>
    </w:p>
    <w:p w:rsidR="00410621" w:rsidRPr="00D22AF9" w:rsidRDefault="00410621" w:rsidP="00410621">
      <w:pPr>
        <w:pStyle w:val="a5"/>
        <w:widowControl w:val="0"/>
        <w:spacing w:before="0" w:beforeAutospacing="0" w:after="0" w:afterAutospacing="0"/>
        <w:contextualSpacing/>
        <w:jc w:val="both"/>
        <w:rPr>
          <w:sz w:val="28"/>
          <w:szCs w:val="28"/>
        </w:rPr>
      </w:pPr>
      <w:r w:rsidRPr="00D22AF9">
        <w:rPr>
          <w:sz w:val="28"/>
          <w:szCs w:val="28"/>
        </w:rPr>
        <w:t>- высокое содержание полезных ископаемых, а так же плодородность земель;</w:t>
      </w:r>
    </w:p>
    <w:p w:rsidR="00410621" w:rsidRPr="00D22AF9" w:rsidRDefault="00410621" w:rsidP="00410621">
      <w:pPr>
        <w:pStyle w:val="a5"/>
        <w:widowControl w:val="0"/>
        <w:spacing w:before="0" w:beforeAutospacing="0" w:after="0" w:afterAutospacing="0"/>
        <w:contextualSpacing/>
        <w:jc w:val="both"/>
        <w:rPr>
          <w:sz w:val="28"/>
          <w:szCs w:val="28"/>
        </w:rPr>
      </w:pPr>
      <w:r w:rsidRPr="00D22AF9">
        <w:rPr>
          <w:sz w:val="28"/>
          <w:szCs w:val="28"/>
        </w:rPr>
        <w:t>- наличие высококвалифицированной рабочей силы.</w:t>
      </w:r>
    </w:p>
    <w:p w:rsidR="00410621" w:rsidRPr="00D22AF9" w:rsidRDefault="00410621" w:rsidP="00410621">
      <w:pPr>
        <w:pStyle w:val="a5"/>
        <w:widowControl w:val="0"/>
        <w:spacing w:before="0" w:beforeAutospacing="0" w:after="0" w:afterAutospacing="0"/>
        <w:contextualSpacing/>
        <w:jc w:val="both"/>
        <w:rPr>
          <w:sz w:val="28"/>
          <w:szCs w:val="28"/>
        </w:rPr>
      </w:pPr>
      <w:r w:rsidRPr="00D22AF9">
        <w:rPr>
          <w:sz w:val="28"/>
          <w:szCs w:val="28"/>
        </w:rPr>
        <w:t>Большую долю полезных ископаемых занимает уголь, который является основным источником развития промышленного сектора в Донецком регионе.</w:t>
      </w:r>
    </w:p>
    <w:p w:rsidR="00410621" w:rsidRPr="00D22AF9" w:rsidRDefault="00410621" w:rsidP="00410621">
      <w:pPr>
        <w:pStyle w:val="a5"/>
        <w:widowControl w:val="0"/>
        <w:spacing w:before="0" w:beforeAutospacing="0" w:after="0" w:afterAutospacing="0"/>
        <w:contextualSpacing/>
        <w:jc w:val="both"/>
        <w:rPr>
          <w:sz w:val="28"/>
          <w:szCs w:val="28"/>
        </w:rPr>
      </w:pPr>
      <w:r w:rsidRPr="00D22AF9">
        <w:rPr>
          <w:sz w:val="28"/>
          <w:szCs w:val="28"/>
        </w:rPr>
        <w:t>В отличие от России и стран Европы, и Америки на Донбассе очень высокая себестоимость добычи угля (рис. 1).</w:t>
      </w:r>
    </w:p>
    <w:p w:rsidR="00410621" w:rsidRPr="00D22AF9" w:rsidRDefault="00410621" w:rsidP="00410621">
      <w:pPr>
        <w:pStyle w:val="a5"/>
        <w:widowControl w:val="0"/>
        <w:spacing w:before="0" w:beforeAutospacing="0" w:after="0" w:afterAutospacing="0"/>
        <w:contextualSpacing/>
        <w:jc w:val="both"/>
        <w:rPr>
          <w:sz w:val="28"/>
          <w:szCs w:val="28"/>
        </w:rPr>
      </w:pPr>
      <w:r w:rsidRPr="00D22AF9">
        <w:rPr>
          <w:sz w:val="28"/>
          <w:szCs w:val="28"/>
        </w:rPr>
        <w:t xml:space="preserve">Самая низкая себестоимость 1 тонны угля в России, на втором месте Колумбия, затем – США. Затраты добычи угля на Донбассе выше чем в других странах, и почти в 2 раз выше чем в России. </w:t>
      </w:r>
    </w:p>
    <w:p w:rsidR="00410621" w:rsidRPr="00D22AF9" w:rsidRDefault="00410621" w:rsidP="00410621">
      <w:pPr>
        <w:pStyle w:val="a5"/>
        <w:widowControl w:val="0"/>
        <w:spacing w:before="0" w:beforeAutospacing="0" w:after="0" w:afterAutospacing="0"/>
        <w:contextualSpacing/>
        <w:jc w:val="both"/>
        <w:rPr>
          <w:sz w:val="28"/>
          <w:szCs w:val="28"/>
        </w:rPr>
      </w:pPr>
      <w:r w:rsidRPr="00D22AF9">
        <w:rPr>
          <w:sz w:val="28"/>
          <w:szCs w:val="28"/>
        </w:rPr>
        <w:t xml:space="preserve">В сравнении с другими странами месторождения угля на Донбассе находятся на достаточно глубоком уровне, а так же глубина разработки пластов систематически увеличивается. Если по состоянию на 1 января 1956 г. средняя глубина разработки пластов составляла 284 м и только 6 шахт имели глубину свыше 700 м, то на 2 января 1965 средняя глубина составляла уже 380 </w:t>
      </w:r>
      <w:r w:rsidRPr="00D22AF9">
        <w:rPr>
          <w:sz w:val="28"/>
          <w:szCs w:val="28"/>
        </w:rPr>
        <w:lastRenderedPageBreak/>
        <w:t>м. и 26 шахт имели глубину свыше 700 м.</w:t>
      </w:r>
    </w:p>
    <w:p w:rsidR="00410621" w:rsidRPr="00D22AF9" w:rsidRDefault="00410621" w:rsidP="00410621">
      <w:pPr>
        <w:pStyle w:val="a5"/>
        <w:widowControl w:val="0"/>
        <w:spacing w:before="0" w:beforeAutospacing="0" w:after="0" w:afterAutospacing="0"/>
        <w:ind w:firstLine="28"/>
        <w:contextualSpacing/>
        <w:jc w:val="both"/>
        <w:rPr>
          <w:sz w:val="28"/>
          <w:szCs w:val="28"/>
        </w:rPr>
      </w:pPr>
      <w:r w:rsidRPr="00D22AF9">
        <w:rPr>
          <w:noProof/>
        </w:rPr>
        <w:drawing>
          <wp:inline distT="0" distB="0" distL="0" distR="0" wp14:anchorId="52F4F82C" wp14:editId="1AE19CA2">
            <wp:extent cx="6210300" cy="1916430"/>
            <wp:effectExtent l="0" t="0" r="19050" b="26670"/>
            <wp:docPr id="1532" name="Диаграмма 15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10621" w:rsidRPr="00D22AF9" w:rsidRDefault="00410621" w:rsidP="00410621">
      <w:pPr>
        <w:pStyle w:val="a5"/>
        <w:widowControl w:val="0"/>
        <w:spacing w:before="0" w:beforeAutospacing="0" w:after="0" w:afterAutospacing="0"/>
        <w:contextualSpacing/>
        <w:jc w:val="center"/>
        <w:rPr>
          <w:sz w:val="28"/>
          <w:szCs w:val="28"/>
        </w:rPr>
      </w:pPr>
      <w:r w:rsidRPr="00D22AF9">
        <w:rPr>
          <w:sz w:val="28"/>
          <w:szCs w:val="28"/>
        </w:rPr>
        <w:t>Рисунок 1 – Себестоимость 1тонны угля, руб., на 01.01.2015г.</w:t>
      </w:r>
    </w:p>
    <w:p w:rsidR="00410621" w:rsidRPr="00D22AF9" w:rsidRDefault="00410621" w:rsidP="00410621">
      <w:pPr>
        <w:pStyle w:val="a5"/>
        <w:widowControl w:val="0"/>
        <w:spacing w:before="0" w:beforeAutospacing="0" w:after="0" w:afterAutospacing="0"/>
        <w:contextualSpacing/>
        <w:jc w:val="both"/>
        <w:rPr>
          <w:sz w:val="28"/>
          <w:szCs w:val="28"/>
        </w:rPr>
      </w:pPr>
    </w:p>
    <w:p w:rsidR="00410621" w:rsidRPr="00D22AF9" w:rsidRDefault="00410621" w:rsidP="00410621">
      <w:pPr>
        <w:pStyle w:val="a5"/>
        <w:widowControl w:val="0"/>
        <w:spacing w:before="0" w:beforeAutospacing="0" w:after="0" w:afterAutospacing="0"/>
        <w:contextualSpacing/>
        <w:jc w:val="both"/>
        <w:rPr>
          <w:sz w:val="28"/>
          <w:szCs w:val="28"/>
        </w:rPr>
      </w:pPr>
      <w:r w:rsidRPr="00D22AF9">
        <w:rPr>
          <w:sz w:val="28"/>
          <w:szCs w:val="28"/>
        </w:rPr>
        <w:t xml:space="preserve">Увеличение глубины разработки обусловило повышение себестоимости за счет проведения поддержания горных выработок, а так же других факторов, связанных с горно-геологическими условиями [8]. </w:t>
      </w:r>
    </w:p>
    <w:p w:rsidR="00410621" w:rsidRPr="00D22AF9" w:rsidRDefault="00410621" w:rsidP="00410621">
      <w:pPr>
        <w:pStyle w:val="a5"/>
        <w:widowControl w:val="0"/>
        <w:spacing w:before="0" w:beforeAutospacing="0" w:after="0" w:afterAutospacing="0"/>
        <w:contextualSpacing/>
        <w:jc w:val="both"/>
        <w:rPr>
          <w:sz w:val="28"/>
          <w:szCs w:val="28"/>
        </w:rPr>
      </w:pPr>
      <w:r w:rsidRPr="00D22AF9">
        <w:rPr>
          <w:sz w:val="28"/>
          <w:szCs w:val="28"/>
        </w:rPr>
        <w:t>Важным направлением для заинтересованных лиц должно быть внедрение технических и административных инноваций. Осуществление такой деятельности даст возможность  снижения себестоимости.</w:t>
      </w:r>
    </w:p>
    <w:p w:rsidR="00410621" w:rsidRDefault="00410621" w:rsidP="00410621">
      <w:pPr>
        <w:pStyle w:val="a5"/>
        <w:widowControl w:val="0"/>
        <w:spacing w:before="0" w:beforeAutospacing="0" w:after="0" w:afterAutospacing="0"/>
        <w:contextualSpacing/>
        <w:jc w:val="both"/>
        <w:rPr>
          <w:sz w:val="28"/>
          <w:szCs w:val="28"/>
        </w:rPr>
      </w:pPr>
      <w:r w:rsidRPr="00D22AF9">
        <w:rPr>
          <w:sz w:val="28"/>
          <w:szCs w:val="28"/>
        </w:rPr>
        <w:t xml:space="preserve">На основании классификации инноваций по их виду (технологические, социальные, продуктовые, организационные, маркетинговые) и перечня современных инновационных направлений развития угольных предприятий можно сформировать следующую систему-матрицу инноваций  угольной отрасли, </w:t>
      </w:r>
      <w:r w:rsidRPr="00D22AF9">
        <w:rPr>
          <w:rStyle w:val="apple-converted-space"/>
          <w:sz w:val="28"/>
          <w:szCs w:val="28"/>
        </w:rPr>
        <w:t> </w:t>
      </w:r>
      <w:r w:rsidRPr="00D22AF9">
        <w:rPr>
          <w:sz w:val="28"/>
          <w:szCs w:val="28"/>
        </w:rPr>
        <w:t>которые в настоящее время используются для развития производства и улучшения внешней среды. Такая матрица при ее заполнении позволяет выдать достаточно полные рекомендации по всему спектру проблем управления – политическому (стратегическому), технологическому, культурологическому (поведенческому) (табл.1).</w:t>
      </w:r>
    </w:p>
    <w:p w:rsidR="00410621" w:rsidRPr="00D22AF9" w:rsidRDefault="00410621" w:rsidP="00410621">
      <w:pPr>
        <w:pStyle w:val="a5"/>
        <w:widowControl w:val="0"/>
        <w:spacing w:before="0" w:beforeAutospacing="0" w:after="0" w:afterAutospacing="0"/>
        <w:contextualSpacing/>
        <w:jc w:val="both"/>
        <w:rPr>
          <w:sz w:val="28"/>
          <w:szCs w:val="28"/>
        </w:rPr>
      </w:pPr>
    </w:p>
    <w:p w:rsidR="00410621" w:rsidRPr="00D22AF9" w:rsidRDefault="00410621" w:rsidP="00410621">
      <w:pPr>
        <w:widowControl w:val="0"/>
        <w:jc w:val="right"/>
        <w:rPr>
          <w:szCs w:val="28"/>
        </w:rPr>
      </w:pPr>
      <w:r w:rsidRPr="00D22AF9">
        <w:rPr>
          <w:szCs w:val="28"/>
        </w:rPr>
        <w:t>Таблица 1 </w:t>
      </w:r>
    </w:p>
    <w:p w:rsidR="00410621" w:rsidRPr="00D22AF9" w:rsidRDefault="00410621" w:rsidP="00410621">
      <w:pPr>
        <w:widowControl w:val="0"/>
        <w:jc w:val="center"/>
        <w:rPr>
          <w:szCs w:val="28"/>
        </w:rPr>
      </w:pPr>
      <w:r w:rsidRPr="00D22AF9">
        <w:rPr>
          <w:szCs w:val="28"/>
        </w:rPr>
        <w:t> Матрица инноваций угольной отрасли, [6]</w:t>
      </w:r>
    </w:p>
    <w:tbl>
      <w:tblPr>
        <w:tblW w:w="9639" w:type="dxa"/>
        <w:tblInd w:w="108" w:type="dxa"/>
        <w:tblCellMar>
          <w:left w:w="0" w:type="dxa"/>
          <w:right w:w="0" w:type="dxa"/>
        </w:tblCellMar>
        <w:tblLook w:val="04A0" w:firstRow="1" w:lastRow="0" w:firstColumn="1" w:lastColumn="0" w:noHBand="0" w:noVBand="1"/>
      </w:tblPr>
      <w:tblGrid>
        <w:gridCol w:w="4981"/>
        <w:gridCol w:w="931"/>
        <w:gridCol w:w="898"/>
        <w:gridCol w:w="899"/>
        <w:gridCol w:w="899"/>
        <w:gridCol w:w="1031"/>
      </w:tblGrid>
      <w:tr w:rsidR="00410621" w:rsidRPr="00D22AF9" w:rsidTr="004E1C7B">
        <w:tc>
          <w:tcPr>
            <w:tcW w:w="498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bookmarkStart w:id="7" w:name="_Hlk362360037"/>
            <w:r w:rsidRPr="00D22AF9">
              <w:rPr>
                <w:sz w:val="24"/>
                <w:szCs w:val="24"/>
              </w:rPr>
              <w:t>Интерированные инновационные направления</w:t>
            </w:r>
            <w:bookmarkEnd w:id="7"/>
          </w:p>
        </w:tc>
        <w:tc>
          <w:tcPr>
            <w:tcW w:w="4658"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Виды инноваций</w:t>
            </w:r>
          </w:p>
        </w:tc>
      </w:tr>
      <w:tr w:rsidR="00410621" w:rsidRPr="00D22AF9" w:rsidTr="004E1C7B">
        <w:trPr>
          <w:trHeight w:val="10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621" w:rsidRPr="00D22AF9" w:rsidRDefault="00410621" w:rsidP="004E1C7B">
            <w:pPr>
              <w:widowControl w:val="0"/>
              <w:ind w:firstLine="0"/>
              <w:rPr>
                <w:sz w:val="24"/>
                <w:szCs w:val="24"/>
              </w:rPr>
            </w:pPr>
          </w:p>
        </w:tc>
        <w:tc>
          <w:tcPr>
            <w:tcW w:w="931" w:type="dxa"/>
            <w:tcBorders>
              <w:top w:val="nil"/>
              <w:left w:val="nil"/>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jc w:val="center"/>
              <w:rPr>
                <w:sz w:val="24"/>
                <w:szCs w:val="24"/>
              </w:rPr>
            </w:pPr>
            <w:r w:rsidRPr="00D22AF9">
              <w:rPr>
                <w:sz w:val="24"/>
                <w:szCs w:val="24"/>
              </w:rPr>
              <w:t>техно-логи-чес-кие</w:t>
            </w:r>
          </w:p>
        </w:tc>
        <w:tc>
          <w:tcPr>
            <w:tcW w:w="898" w:type="dxa"/>
            <w:tcBorders>
              <w:top w:val="nil"/>
              <w:left w:val="nil"/>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jc w:val="center"/>
              <w:rPr>
                <w:sz w:val="24"/>
                <w:szCs w:val="24"/>
              </w:rPr>
            </w:pPr>
            <w:r w:rsidRPr="00D22AF9">
              <w:rPr>
                <w:sz w:val="24"/>
                <w:szCs w:val="24"/>
              </w:rPr>
              <w:t>соци-аль-ные</w:t>
            </w:r>
          </w:p>
        </w:tc>
        <w:tc>
          <w:tcPr>
            <w:tcW w:w="899" w:type="dxa"/>
            <w:tcBorders>
              <w:top w:val="nil"/>
              <w:left w:val="nil"/>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jc w:val="center"/>
              <w:rPr>
                <w:sz w:val="24"/>
                <w:szCs w:val="24"/>
              </w:rPr>
            </w:pPr>
            <w:r w:rsidRPr="00D22AF9">
              <w:rPr>
                <w:sz w:val="24"/>
                <w:szCs w:val="24"/>
              </w:rPr>
              <w:t>про-дук-товые</w:t>
            </w:r>
          </w:p>
        </w:tc>
        <w:tc>
          <w:tcPr>
            <w:tcW w:w="899" w:type="dxa"/>
            <w:tcBorders>
              <w:top w:val="nil"/>
              <w:left w:val="nil"/>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jc w:val="center"/>
              <w:rPr>
                <w:sz w:val="24"/>
                <w:szCs w:val="24"/>
              </w:rPr>
            </w:pPr>
            <w:r w:rsidRPr="00D22AF9">
              <w:rPr>
                <w:sz w:val="24"/>
                <w:szCs w:val="24"/>
              </w:rPr>
              <w:t>орга-низа-цион-ные</w:t>
            </w:r>
          </w:p>
        </w:tc>
        <w:tc>
          <w:tcPr>
            <w:tcW w:w="1031" w:type="dxa"/>
            <w:tcBorders>
              <w:top w:val="nil"/>
              <w:left w:val="nil"/>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jc w:val="center"/>
              <w:rPr>
                <w:sz w:val="24"/>
                <w:szCs w:val="24"/>
              </w:rPr>
            </w:pPr>
            <w:r w:rsidRPr="00D22AF9">
              <w:rPr>
                <w:sz w:val="24"/>
                <w:szCs w:val="24"/>
              </w:rPr>
              <w:t>мар-ке-тинго-вые</w:t>
            </w:r>
          </w:p>
        </w:tc>
      </w:tr>
      <w:tr w:rsidR="00410621" w:rsidRPr="00D22AF9" w:rsidTr="004E1C7B">
        <w:tc>
          <w:tcPr>
            <w:tcW w:w="498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10621" w:rsidRPr="00D22AF9" w:rsidRDefault="00410621" w:rsidP="004E1C7B">
            <w:pPr>
              <w:widowControl w:val="0"/>
              <w:ind w:firstLine="0"/>
              <w:jc w:val="center"/>
              <w:rPr>
                <w:sz w:val="24"/>
                <w:szCs w:val="24"/>
              </w:rPr>
            </w:pPr>
            <w:r>
              <w:rPr>
                <w:sz w:val="24"/>
                <w:szCs w:val="24"/>
              </w:rPr>
              <w:t>1</w:t>
            </w:r>
          </w:p>
        </w:tc>
        <w:tc>
          <w:tcPr>
            <w:tcW w:w="931" w:type="dxa"/>
            <w:tcBorders>
              <w:top w:val="nil"/>
              <w:left w:val="nil"/>
              <w:bottom w:val="single" w:sz="4" w:space="0" w:color="auto"/>
              <w:right w:val="single" w:sz="4" w:space="0" w:color="auto"/>
            </w:tcBorders>
            <w:tcMar>
              <w:top w:w="0" w:type="dxa"/>
              <w:left w:w="108" w:type="dxa"/>
              <w:bottom w:w="0" w:type="dxa"/>
              <w:right w:w="108" w:type="dxa"/>
            </w:tcMar>
            <w:vAlign w:val="center"/>
          </w:tcPr>
          <w:p w:rsidR="00410621" w:rsidRPr="00D22AF9" w:rsidRDefault="00410621" w:rsidP="004E1C7B">
            <w:pPr>
              <w:widowControl w:val="0"/>
              <w:ind w:firstLine="0"/>
              <w:jc w:val="center"/>
              <w:rPr>
                <w:sz w:val="24"/>
                <w:szCs w:val="24"/>
              </w:rPr>
            </w:pPr>
            <w:r>
              <w:rPr>
                <w:sz w:val="24"/>
                <w:szCs w:val="24"/>
              </w:rPr>
              <w:t>2</w:t>
            </w:r>
          </w:p>
        </w:tc>
        <w:tc>
          <w:tcPr>
            <w:tcW w:w="898" w:type="dxa"/>
            <w:tcBorders>
              <w:top w:val="nil"/>
              <w:left w:val="nil"/>
              <w:bottom w:val="single" w:sz="4" w:space="0" w:color="auto"/>
              <w:right w:val="single" w:sz="4" w:space="0" w:color="auto"/>
            </w:tcBorders>
            <w:tcMar>
              <w:top w:w="0" w:type="dxa"/>
              <w:left w:w="108" w:type="dxa"/>
              <w:bottom w:w="0" w:type="dxa"/>
              <w:right w:w="108" w:type="dxa"/>
            </w:tcMar>
            <w:vAlign w:val="center"/>
          </w:tcPr>
          <w:p w:rsidR="00410621" w:rsidRPr="00D22AF9" w:rsidRDefault="00410621" w:rsidP="004E1C7B">
            <w:pPr>
              <w:widowControl w:val="0"/>
              <w:ind w:firstLine="0"/>
              <w:jc w:val="center"/>
              <w:rPr>
                <w:sz w:val="24"/>
                <w:szCs w:val="24"/>
              </w:rPr>
            </w:pPr>
            <w:r>
              <w:rPr>
                <w:sz w:val="24"/>
                <w:szCs w:val="24"/>
              </w:rPr>
              <w:t>3</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tcPr>
          <w:p w:rsidR="00410621" w:rsidRPr="00D22AF9" w:rsidRDefault="00410621" w:rsidP="004E1C7B">
            <w:pPr>
              <w:widowControl w:val="0"/>
              <w:ind w:firstLine="0"/>
              <w:jc w:val="center"/>
              <w:rPr>
                <w:sz w:val="24"/>
                <w:szCs w:val="24"/>
              </w:rPr>
            </w:pPr>
            <w:r>
              <w:rPr>
                <w:sz w:val="24"/>
                <w:szCs w:val="24"/>
              </w:rPr>
              <w:t>4</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tcPr>
          <w:p w:rsidR="00410621" w:rsidRPr="00D22AF9" w:rsidRDefault="00410621" w:rsidP="004E1C7B">
            <w:pPr>
              <w:widowControl w:val="0"/>
              <w:ind w:firstLine="0"/>
              <w:jc w:val="center"/>
              <w:rPr>
                <w:sz w:val="24"/>
                <w:szCs w:val="24"/>
              </w:rPr>
            </w:pPr>
            <w:r>
              <w:rPr>
                <w:sz w:val="24"/>
                <w:szCs w:val="24"/>
              </w:rPr>
              <w:t>5</w:t>
            </w:r>
          </w:p>
        </w:tc>
        <w:tc>
          <w:tcPr>
            <w:tcW w:w="1031" w:type="dxa"/>
            <w:tcBorders>
              <w:top w:val="nil"/>
              <w:left w:val="nil"/>
              <w:bottom w:val="single" w:sz="4" w:space="0" w:color="auto"/>
              <w:right w:val="single" w:sz="4" w:space="0" w:color="auto"/>
            </w:tcBorders>
            <w:tcMar>
              <w:top w:w="0" w:type="dxa"/>
              <w:left w:w="108" w:type="dxa"/>
              <w:bottom w:w="0" w:type="dxa"/>
              <w:right w:w="108" w:type="dxa"/>
            </w:tcMar>
            <w:vAlign w:val="center"/>
          </w:tcPr>
          <w:p w:rsidR="00410621" w:rsidRPr="00D22AF9" w:rsidRDefault="00410621" w:rsidP="004E1C7B">
            <w:pPr>
              <w:widowControl w:val="0"/>
              <w:ind w:firstLine="0"/>
              <w:jc w:val="center"/>
              <w:rPr>
                <w:sz w:val="24"/>
                <w:szCs w:val="24"/>
              </w:rPr>
            </w:pPr>
            <w:r>
              <w:rPr>
                <w:sz w:val="24"/>
                <w:szCs w:val="24"/>
              </w:rPr>
              <w:t>6</w:t>
            </w:r>
          </w:p>
        </w:tc>
      </w:tr>
      <w:tr w:rsidR="00410621" w:rsidRPr="00D22AF9" w:rsidTr="004E1C7B">
        <w:tc>
          <w:tcPr>
            <w:tcW w:w="498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rPr>
                <w:sz w:val="24"/>
                <w:szCs w:val="24"/>
              </w:rPr>
            </w:pPr>
            <w:r w:rsidRPr="00D22AF9">
              <w:rPr>
                <w:sz w:val="24"/>
                <w:szCs w:val="24"/>
              </w:rPr>
              <w:t>производство новых приборов, оборудования, материалов, услуг для предприятий угольной промышленности</w:t>
            </w:r>
          </w:p>
        </w:tc>
        <w:tc>
          <w:tcPr>
            <w:tcW w:w="9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c>
          <w:tcPr>
            <w:tcW w:w="10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r>
      <w:tr w:rsidR="00410621" w:rsidRPr="00D22AF9" w:rsidTr="004E1C7B">
        <w:tc>
          <w:tcPr>
            <w:tcW w:w="498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rPr>
                <w:sz w:val="24"/>
                <w:szCs w:val="24"/>
              </w:rPr>
            </w:pPr>
            <w:r w:rsidRPr="00D22AF9">
              <w:rPr>
                <w:sz w:val="24"/>
                <w:szCs w:val="24"/>
              </w:rPr>
              <w:t>проектирование, строительство и реконструкция горнодобывающих и углеперерабатывающих предприятий</w:t>
            </w:r>
          </w:p>
        </w:tc>
        <w:tc>
          <w:tcPr>
            <w:tcW w:w="9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10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r>
      <w:tr w:rsidR="00410621" w:rsidRPr="00D22AF9" w:rsidTr="004E1C7B">
        <w:tc>
          <w:tcPr>
            <w:tcW w:w="498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rPr>
                <w:sz w:val="24"/>
                <w:szCs w:val="24"/>
              </w:rPr>
            </w:pPr>
            <w:r w:rsidRPr="00D22AF9">
              <w:rPr>
                <w:sz w:val="24"/>
                <w:szCs w:val="24"/>
              </w:rPr>
              <w:t>разработка новых технологических решений выемки угля</w:t>
            </w:r>
          </w:p>
        </w:tc>
        <w:tc>
          <w:tcPr>
            <w:tcW w:w="9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10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r>
      <w:tr w:rsidR="00410621" w:rsidRPr="00D22AF9" w:rsidTr="004E1C7B">
        <w:tc>
          <w:tcPr>
            <w:tcW w:w="498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rPr>
                <w:sz w:val="24"/>
                <w:szCs w:val="24"/>
              </w:rPr>
            </w:pPr>
            <w:r w:rsidRPr="00D22AF9">
              <w:rPr>
                <w:sz w:val="24"/>
                <w:szCs w:val="24"/>
              </w:rPr>
              <w:t>повышение уровня концентрации, автоматизации и роботизации </w:t>
            </w:r>
          </w:p>
        </w:tc>
        <w:tc>
          <w:tcPr>
            <w:tcW w:w="9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10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r>
      <w:tr w:rsidR="00410621" w:rsidRPr="00D22AF9" w:rsidTr="004E1C7B">
        <w:tc>
          <w:tcPr>
            <w:tcW w:w="498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rPr>
                <w:sz w:val="24"/>
                <w:szCs w:val="24"/>
              </w:rPr>
            </w:pPr>
            <w:r w:rsidRPr="00D22AF9">
              <w:rPr>
                <w:sz w:val="24"/>
                <w:szCs w:val="24"/>
              </w:rPr>
              <w:lastRenderedPageBreak/>
              <w:t>повышение уровней организации и управления</w:t>
            </w:r>
          </w:p>
        </w:tc>
        <w:tc>
          <w:tcPr>
            <w:tcW w:w="9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c>
          <w:tcPr>
            <w:tcW w:w="8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10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r>
      <w:tr w:rsidR="00410621" w:rsidRPr="00D22AF9" w:rsidTr="004E1C7B">
        <w:tc>
          <w:tcPr>
            <w:tcW w:w="9639" w:type="dxa"/>
            <w:gridSpan w:val="6"/>
            <w:tcBorders>
              <w:top w:val="single" w:sz="4" w:space="0" w:color="auto"/>
              <w:bottom w:val="single" w:sz="4" w:space="0" w:color="auto"/>
            </w:tcBorders>
            <w:tcMar>
              <w:top w:w="0" w:type="dxa"/>
              <w:left w:w="108" w:type="dxa"/>
              <w:bottom w:w="0" w:type="dxa"/>
              <w:right w:w="108" w:type="dxa"/>
            </w:tcMar>
          </w:tcPr>
          <w:p w:rsidR="00410621" w:rsidRPr="00D22AF9" w:rsidRDefault="00410621" w:rsidP="004E1C7B">
            <w:pPr>
              <w:widowControl w:val="0"/>
              <w:ind w:firstLine="0"/>
              <w:jc w:val="right"/>
              <w:rPr>
                <w:sz w:val="24"/>
                <w:szCs w:val="24"/>
              </w:rPr>
            </w:pPr>
            <w:r>
              <w:rPr>
                <w:sz w:val="24"/>
                <w:szCs w:val="24"/>
              </w:rPr>
              <w:t>Продолжение табл.1</w:t>
            </w:r>
          </w:p>
        </w:tc>
      </w:tr>
      <w:tr w:rsidR="00410621" w:rsidRPr="00D22AF9" w:rsidTr="004E1C7B">
        <w:tc>
          <w:tcPr>
            <w:tcW w:w="498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10621" w:rsidRPr="00D22AF9" w:rsidRDefault="00410621" w:rsidP="004E1C7B">
            <w:pPr>
              <w:widowControl w:val="0"/>
              <w:ind w:firstLine="0"/>
              <w:jc w:val="center"/>
              <w:rPr>
                <w:sz w:val="24"/>
                <w:szCs w:val="24"/>
              </w:rPr>
            </w:pPr>
            <w:r>
              <w:rPr>
                <w:sz w:val="24"/>
                <w:szCs w:val="24"/>
              </w:rPr>
              <w:t>1</w:t>
            </w:r>
          </w:p>
        </w:tc>
        <w:tc>
          <w:tcPr>
            <w:tcW w:w="931" w:type="dxa"/>
            <w:tcBorders>
              <w:top w:val="nil"/>
              <w:left w:val="nil"/>
              <w:bottom w:val="single" w:sz="4" w:space="0" w:color="auto"/>
              <w:right w:val="single" w:sz="4" w:space="0" w:color="auto"/>
            </w:tcBorders>
            <w:tcMar>
              <w:top w:w="0" w:type="dxa"/>
              <w:left w:w="108" w:type="dxa"/>
              <w:bottom w:w="0" w:type="dxa"/>
              <w:right w:w="108" w:type="dxa"/>
            </w:tcMar>
            <w:vAlign w:val="center"/>
          </w:tcPr>
          <w:p w:rsidR="00410621" w:rsidRPr="00D22AF9" w:rsidRDefault="00410621" w:rsidP="004E1C7B">
            <w:pPr>
              <w:widowControl w:val="0"/>
              <w:ind w:firstLine="0"/>
              <w:jc w:val="center"/>
              <w:rPr>
                <w:sz w:val="24"/>
                <w:szCs w:val="24"/>
              </w:rPr>
            </w:pPr>
            <w:r>
              <w:rPr>
                <w:sz w:val="24"/>
                <w:szCs w:val="24"/>
              </w:rPr>
              <w:t>2</w:t>
            </w:r>
          </w:p>
        </w:tc>
        <w:tc>
          <w:tcPr>
            <w:tcW w:w="898" w:type="dxa"/>
            <w:tcBorders>
              <w:top w:val="nil"/>
              <w:left w:val="nil"/>
              <w:bottom w:val="single" w:sz="4" w:space="0" w:color="auto"/>
              <w:right w:val="single" w:sz="4" w:space="0" w:color="auto"/>
            </w:tcBorders>
            <w:tcMar>
              <w:top w:w="0" w:type="dxa"/>
              <w:left w:w="108" w:type="dxa"/>
              <w:bottom w:w="0" w:type="dxa"/>
              <w:right w:w="108" w:type="dxa"/>
            </w:tcMar>
            <w:vAlign w:val="center"/>
          </w:tcPr>
          <w:p w:rsidR="00410621" w:rsidRPr="00D22AF9" w:rsidRDefault="00410621" w:rsidP="004E1C7B">
            <w:pPr>
              <w:widowControl w:val="0"/>
              <w:ind w:firstLine="0"/>
              <w:jc w:val="center"/>
              <w:rPr>
                <w:sz w:val="24"/>
                <w:szCs w:val="24"/>
              </w:rPr>
            </w:pPr>
            <w:r>
              <w:rPr>
                <w:sz w:val="24"/>
                <w:szCs w:val="24"/>
              </w:rPr>
              <w:t>3</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tcPr>
          <w:p w:rsidR="00410621" w:rsidRPr="00D22AF9" w:rsidRDefault="00410621" w:rsidP="004E1C7B">
            <w:pPr>
              <w:widowControl w:val="0"/>
              <w:ind w:firstLine="0"/>
              <w:jc w:val="center"/>
              <w:rPr>
                <w:sz w:val="24"/>
                <w:szCs w:val="24"/>
              </w:rPr>
            </w:pPr>
            <w:r>
              <w:rPr>
                <w:sz w:val="24"/>
                <w:szCs w:val="24"/>
              </w:rPr>
              <w:t>4</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tcPr>
          <w:p w:rsidR="00410621" w:rsidRPr="00D22AF9" w:rsidRDefault="00410621" w:rsidP="004E1C7B">
            <w:pPr>
              <w:widowControl w:val="0"/>
              <w:ind w:firstLine="0"/>
              <w:jc w:val="center"/>
              <w:rPr>
                <w:sz w:val="24"/>
                <w:szCs w:val="24"/>
              </w:rPr>
            </w:pPr>
            <w:r>
              <w:rPr>
                <w:sz w:val="24"/>
                <w:szCs w:val="24"/>
              </w:rPr>
              <w:t>5</w:t>
            </w:r>
          </w:p>
        </w:tc>
        <w:tc>
          <w:tcPr>
            <w:tcW w:w="1031" w:type="dxa"/>
            <w:tcBorders>
              <w:top w:val="nil"/>
              <w:left w:val="nil"/>
              <w:bottom w:val="single" w:sz="4" w:space="0" w:color="auto"/>
              <w:right w:val="single" w:sz="4" w:space="0" w:color="auto"/>
            </w:tcBorders>
            <w:tcMar>
              <w:top w:w="0" w:type="dxa"/>
              <w:left w:w="108" w:type="dxa"/>
              <w:bottom w:w="0" w:type="dxa"/>
              <w:right w:w="108" w:type="dxa"/>
            </w:tcMar>
            <w:vAlign w:val="center"/>
          </w:tcPr>
          <w:p w:rsidR="00410621" w:rsidRPr="00D22AF9" w:rsidRDefault="00410621" w:rsidP="004E1C7B">
            <w:pPr>
              <w:widowControl w:val="0"/>
              <w:ind w:firstLine="0"/>
              <w:jc w:val="center"/>
              <w:rPr>
                <w:sz w:val="24"/>
                <w:szCs w:val="24"/>
              </w:rPr>
            </w:pPr>
            <w:r>
              <w:rPr>
                <w:sz w:val="24"/>
                <w:szCs w:val="24"/>
              </w:rPr>
              <w:t>6</w:t>
            </w:r>
          </w:p>
        </w:tc>
      </w:tr>
      <w:tr w:rsidR="00410621" w:rsidRPr="00D22AF9" w:rsidTr="004E1C7B">
        <w:tc>
          <w:tcPr>
            <w:tcW w:w="4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jc w:val="both"/>
              <w:rPr>
                <w:sz w:val="24"/>
                <w:szCs w:val="24"/>
              </w:rPr>
            </w:pPr>
            <w:r w:rsidRPr="00D22AF9">
              <w:br w:type="page"/>
            </w:r>
            <w:r w:rsidRPr="00D22AF9">
              <w:rPr>
                <w:sz w:val="24"/>
                <w:szCs w:val="24"/>
              </w:rPr>
              <w:t>разработка и внедрение геолого-маркшейдерского обеспечения и геоинформационных технологий</w:t>
            </w:r>
          </w:p>
        </w:tc>
        <w:tc>
          <w:tcPr>
            <w:tcW w:w="93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c>
          <w:tcPr>
            <w:tcW w:w="89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103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r>
      <w:tr w:rsidR="00410621" w:rsidRPr="00D22AF9" w:rsidTr="004E1C7B">
        <w:tc>
          <w:tcPr>
            <w:tcW w:w="498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rPr>
                <w:sz w:val="24"/>
                <w:szCs w:val="24"/>
              </w:rPr>
            </w:pPr>
            <w:r w:rsidRPr="00D22AF9">
              <w:rPr>
                <w:sz w:val="24"/>
                <w:szCs w:val="24"/>
              </w:rPr>
              <w:t>классификация и кодификация запасов и углей</w:t>
            </w:r>
          </w:p>
        </w:tc>
        <w:tc>
          <w:tcPr>
            <w:tcW w:w="9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c>
          <w:tcPr>
            <w:tcW w:w="8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10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r>
      <w:tr w:rsidR="00410621" w:rsidRPr="00D22AF9" w:rsidTr="004E1C7B">
        <w:tc>
          <w:tcPr>
            <w:tcW w:w="4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rPr>
                <w:sz w:val="24"/>
                <w:szCs w:val="24"/>
              </w:rPr>
            </w:pPr>
            <w:r w:rsidRPr="00D22AF9">
              <w:rPr>
                <w:sz w:val="24"/>
                <w:szCs w:val="24"/>
              </w:rPr>
              <w:t>повышение безопасности труда в горном производстве</w:t>
            </w:r>
          </w:p>
        </w:tc>
        <w:tc>
          <w:tcPr>
            <w:tcW w:w="93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c>
          <w:tcPr>
            <w:tcW w:w="89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103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r>
      <w:tr w:rsidR="00410621" w:rsidRPr="00D22AF9" w:rsidTr="004E1C7B">
        <w:tc>
          <w:tcPr>
            <w:tcW w:w="498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rPr>
                <w:sz w:val="24"/>
                <w:szCs w:val="24"/>
              </w:rPr>
            </w:pPr>
            <w:r w:rsidRPr="00D22AF9">
              <w:rPr>
                <w:sz w:val="24"/>
                <w:szCs w:val="24"/>
              </w:rPr>
              <w:t>полное и комплексное освоение ресурсов угледобывающих предприятий</w:t>
            </w:r>
          </w:p>
        </w:tc>
        <w:tc>
          <w:tcPr>
            <w:tcW w:w="9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10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r>
      <w:tr w:rsidR="00410621" w:rsidRPr="00D22AF9" w:rsidTr="004E1C7B">
        <w:tc>
          <w:tcPr>
            <w:tcW w:w="4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rPr>
                <w:sz w:val="24"/>
                <w:szCs w:val="24"/>
              </w:rPr>
            </w:pPr>
            <w:r w:rsidRPr="00D22AF9">
              <w:rPr>
                <w:sz w:val="24"/>
                <w:szCs w:val="24"/>
              </w:rPr>
              <w:t>разработка и внедрение новых технологий переработки углей</w:t>
            </w:r>
          </w:p>
        </w:tc>
        <w:tc>
          <w:tcPr>
            <w:tcW w:w="93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103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r>
      <w:tr w:rsidR="00410621" w:rsidRPr="00D22AF9" w:rsidTr="004E1C7B">
        <w:tc>
          <w:tcPr>
            <w:tcW w:w="498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rPr>
                <w:sz w:val="24"/>
                <w:szCs w:val="24"/>
              </w:rPr>
            </w:pPr>
            <w:r w:rsidRPr="00D22AF9">
              <w:rPr>
                <w:sz w:val="24"/>
                <w:szCs w:val="24"/>
              </w:rPr>
              <w:t>переработка техногенных месторождений</w:t>
            </w:r>
          </w:p>
        </w:tc>
        <w:tc>
          <w:tcPr>
            <w:tcW w:w="9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10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r>
      <w:tr w:rsidR="00410621" w:rsidRPr="00D22AF9" w:rsidTr="004E1C7B">
        <w:tc>
          <w:tcPr>
            <w:tcW w:w="498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rPr>
                <w:sz w:val="24"/>
                <w:szCs w:val="24"/>
              </w:rPr>
            </w:pPr>
            <w:r w:rsidRPr="00D22AF9">
              <w:rPr>
                <w:sz w:val="24"/>
                <w:szCs w:val="24"/>
              </w:rPr>
              <w:t>промышленное использование газа-метана</w:t>
            </w:r>
          </w:p>
        </w:tc>
        <w:tc>
          <w:tcPr>
            <w:tcW w:w="9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10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r>
      <w:tr w:rsidR="00410621" w:rsidRPr="00D22AF9" w:rsidTr="004E1C7B">
        <w:tc>
          <w:tcPr>
            <w:tcW w:w="4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rPr>
                <w:sz w:val="24"/>
                <w:szCs w:val="24"/>
              </w:rPr>
            </w:pPr>
            <w:r w:rsidRPr="00D22AF9">
              <w:rPr>
                <w:sz w:val="24"/>
                <w:szCs w:val="24"/>
              </w:rPr>
              <w:t>создание и улучшение промышленной инфраструктуры</w:t>
            </w:r>
          </w:p>
        </w:tc>
        <w:tc>
          <w:tcPr>
            <w:tcW w:w="93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c>
          <w:tcPr>
            <w:tcW w:w="89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c>
          <w:tcPr>
            <w:tcW w:w="89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103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r>
      <w:tr w:rsidR="00410621" w:rsidRPr="00D22AF9" w:rsidTr="004E1C7B">
        <w:tc>
          <w:tcPr>
            <w:tcW w:w="498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10621" w:rsidRPr="00D22AF9" w:rsidRDefault="00410621" w:rsidP="004E1C7B">
            <w:pPr>
              <w:widowControl w:val="0"/>
              <w:ind w:firstLine="0"/>
              <w:rPr>
                <w:sz w:val="24"/>
                <w:szCs w:val="24"/>
              </w:rPr>
            </w:pPr>
            <w:r w:rsidRPr="00D22AF9">
              <w:rPr>
                <w:sz w:val="24"/>
                <w:szCs w:val="24"/>
              </w:rPr>
              <w:t>решение социальных вопросов</w:t>
            </w:r>
          </w:p>
        </w:tc>
        <w:tc>
          <w:tcPr>
            <w:tcW w:w="9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89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w:t>
            </w:r>
          </w:p>
        </w:tc>
        <w:tc>
          <w:tcPr>
            <w:tcW w:w="103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10621" w:rsidRPr="00D22AF9" w:rsidRDefault="00410621" w:rsidP="004E1C7B">
            <w:pPr>
              <w:widowControl w:val="0"/>
              <w:ind w:firstLine="0"/>
              <w:jc w:val="center"/>
              <w:rPr>
                <w:sz w:val="24"/>
                <w:szCs w:val="24"/>
              </w:rPr>
            </w:pPr>
            <w:r w:rsidRPr="00D22AF9">
              <w:rPr>
                <w:sz w:val="24"/>
                <w:szCs w:val="24"/>
              </w:rPr>
              <w:t> </w:t>
            </w:r>
          </w:p>
        </w:tc>
      </w:tr>
    </w:tbl>
    <w:p w:rsidR="00410621" w:rsidRPr="00D22AF9" w:rsidRDefault="00410621" w:rsidP="00410621">
      <w:pPr>
        <w:pStyle w:val="a5"/>
        <w:widowControl w:val="0"/>
        <w:spacing w:before="0" w:beforeAutospacing="0" w:after="0" w:afterAutospacing="0"/>
        <w:contextualSpacing/>
        <w:jc w:val="both"/>
        <w:rPr>
          <w:sz w:val="28"/>
          <w:szCs w:val="28"/>
        </w:rPr>
      </w:pPr>
      <w:r w:rsidRPr="00D22AF9">
        <w:rPr>
          <w:sz w:val="28"/>
          <w:szCs w:val="28"/>
        </w:rPr>
        <w:t>Как видно из таблицы, инновационные направления</w:t>
      </w:r>
      <w:r w:rsidRPr="00D22AF9">
        <w:rPr>
          <w:rStyle w:val="apple-converted-space"/>
          <w:sz w:val="28"/>
          <w:szCs w:val="28"/>
        </w:rPr>
        <w:t> </w:t>
      </w:r>
      <w:r w:rsidRPr="00D22AF9">
        <w:rPr>
          <w:sz w:val="28"/>
          <w:szCs w:val="28"/>
        </w:rPr>
        <w:t>в угольной отрасли, как правило, воплощаются одновременно в нескольких видах инноваций. Перечисленные в таблице</w:t>
      </w:r>
      <w:r w:rsidRPr="00D22AF9">
        <w:rPr>
          <w:rStyle w:val="apple-converted-space"/>
          <w:sz w:val="28"/>
          <w:szCs w:val="28"/>
        </w:rPr>
        <w:t> </w:t>
      </w:r>
      <w:r w:rsidRPr="00D22AF9">
        <w:rPr>
          <w:sz w:val="28"/>
          <w:szCs w:val="28"/>
        </w:rPr>
        <w:t>инновационные направления являются интегрированными. Целесообразно при планировании и реализации инвестиционной программы угольной компании или предприятия стремиться к осуществлению того интегрированного инновационного направления, которое способствует максимальному положительному эффекту по всем или нескольким видам инноваций.</w:t>
      </w:r>
    </w:p>
    <w:p w:rsidR="00410621" w:rsidRPr="00D22AF9" w:rsidRDefault="00410621" w:rsidP="00410621">
      <w:pPr>
        <w:pStyle w:val="a5"/>
        <w:widowControl w:val="0"/>
        <w:spacing w:before="0" w:beforeAutospacing="0" w:after="0" w:afterAutospacing="0"/>
        <w:contextualSpacing/>
        <w:jc w:val="both"/>
        <w:rPr>
          <w:rStyle w:val="a7"/>
          <w:sz w:val="28"/>
          <w:szCs w:val="28"/>
        </w:rPr>
      </w:pPr>
      <w:r w:rsidRPr="00D22AF9">
        <w:rPr>
          <w:b/>
          <w:sz w:val="28"/>
          <w:szCs w:val="28"/>
        </w:rPr>
        <w:t>Вывод.</w:t>
      </w:r>
      <w:r w:rsidRPr="00D22AF9">
        <w:rPr>
          <w:sz w:val="28"/>
          <w:szCs w:val="28"/>
        </w:rPr>
        <w:t xml:space="preserve"> Таким образом, инновационную деятельность в промышленном секторе Донбасса необходимо поддерживать и развивать, основываясь на опыте других стран и регионов, так как основным промышленным центром остается угледобывающая отрасль, от которой уже зависит и весь остальной промышленный сектор.</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4187"/>
        <w:gridCol w:w="4513"/>
      </w:tblGrid>
      <w:tr w:rsidR="00410621" w:rsidRPr="00D22AF9" w:rsidTr="004E1C7B">
        <w:tc>
          <w:tcPr>
            <w:tcW w:w="4819" w:type="dxa"/>
            <w:gridSpan w:val="2"/>
          </w:tcPr>
          <w:p w:rsidR="00410621" w:rsidRPr="00D22AF9" w:rsidRDefault="00410621" w:rsidP="004E1C7B">
            <w:pPr>
              <w:widowControl w:val="0"/>
              <w:ind w:firstLine="0"/>
              <w:jc w:val="both"/>
              <w:rPr>
                <w:szCs w:val="28"/>
              </w:rPr>
            </w:pPr>
          </w:p>
        </w:tc>
        <w:tc>
          <w:tcPr>
            <w:tcW w:w="4820" w:type="dxa"/>
          </w:tcPr>
          <w:p w:rsidR="00410621" w:rsidRPr="00D22AF9" w:rsidRDefault="00410621" w:rsidP="004E1C7B">
            <w:pPr>
              <w:widowControl w:val="0"/>
              <w:ind w:firstLine="0"/>
              <w:jc w:val="both"/>
              <w:rPr>
                <w:szCs w:val="28"/>
              </w:rPr>
            </w:pPr>
          </w:p>
        </w:tc>
      </w:tr>
      <w:tr w:rsidR="00410621" w:rsidRPr="00D22AF9" w:rsidTr="004E1C7B">
        <w:tc>
          <w:tcPr>
            <w:tcW w:w="9639" w:type="dxa"/>
            <w:gridSpan w:val="3"/>
          </w:tcPr>
          <w:p w:rsidR="00410621" w:rsidRPr="00D22AF9" w:rsidRDefault="00410621" w:rsidP="004E1C7B">
            <w:pPr>
              <w:widowControl w:val="0"/>
              <w:ind w:firstLine="0"/>
              <w:jc w:val="center"/>
              <w:rPr>
                <w:szCs w:val="28"/>
              </w:rPr>
            </w:pPr>
            <w:r w:rsidRPr="00D22AF9">
              <w:rPr>
                <w:b/>
                <w:szCs w:val="28"/>
              </w:rPr>
              <w:t>Список литературы</w:t>
            </w:r>
          </w:p>
        </w:tc>
      </w:tr>
      <w:tr w:rsidR="00410621" w:rsidRPr="00D22AF9" w:rsidTr="004E1C7B">
        <w:tc>
          <w:tcPr>
            <w:tcW w:w="567" w:type="dxa"/>
          </w:tcPr>
          <w:p w:rsidR="00410621" w:rsidRPr="00D22AF9" w:rsidRDefault="00410621" w:rsidP="00410621">
            <w:pPr>
              <w:pStyle w:val="a3"/>
              <w:widowControl w:val="0"/>
              <w:numPr>
                <w:ilvl w:val="0"/>
                <w:numId w:val="1"/>
              </w:numPr>
              <w:ind w:left="0" w:firstLine="0"/>
              <w:jc w:val="both"/>
              <w:rPr>
                <w:sz w:val="24"/>
                <w:szCs w:val="24"/>
              </w:rPr>
            </w:pPr>
          </w:p>
        </w:tc>
        <w:tc>
          <w:tcPr>
            <w:tcW w:w="9072" w:type="dxa"/>
            <w:gridSpan w:val="2"/>
          </w:tcPr>
          <w:p w:rsidR="00410621" w:rsidRPr="00D22AF9" w:rsidRDefault="00410621" w:rsidP="004E1C7B">
            <w:pPr>
              <w:widowControl w:val="0"/>
              <w:tabs>
                <w:tab w:val="left" w:pos="0"/>
                <w:tab w:val="left" w:pos="426"/>
                <w:tab w:val="left" w:pos="993"/>
              </w:tabs>
              <w:ind w:firstLine="0"/>
              <w:jc w:val="both"/>
              <w:rPr>
                <w:sz w:val="24"/>
                <w:szCs w:val="24"/>
              </w:rPr>
            </w:pPr>
            <w:r w:rsidRPr="00D22AF9">
              <w:rPr>
                <w:sz w:val="24"/>
                <w:szCs w:val="24"/>
              </w:rPr>
              <w:t>Донецкая область / Украина сегодня - [Электронный ресурс] – Режим доступа: </w:t>
            </w:r>
            <w:hyperlink r:id="rId6" w:tgtFrame="_blank" w:history="1">
              <w:r w:rsidRPr="00D22AF9">
                <w:rPr>
                  <w:sz w:val="24"/>
                  <w:szCs w:val="24"/>
                </w:rPr>
                <w:t>http://rada.com.ua/rus/RegionsPotential/Donetsk/</w:t>
              </w:r>
            </w:hyperlink>
            <w:r w:rsidRPr="00D22AF9">
              <w:rPr>
                <w:sz w:val="24"/>
                <w:szCs w:val="24"/>
              </w:rPr>
              <w:t>   </w:t>
            </w:r>
          </w:p>
        </w:tc>
      </w:tr>
      <w:tr w:rsidR="00410621" w:rsidRPr="00D22AF9" w:rsidTr="004E1C7B">
        <w:tc>
          <w:tcPr>
            <w:tcW w:w="567" w:type="dxa"/>
          </w:tcPr>
          <w:p w:rsidR="00410621" w:rsidRPr="00D22AF9" w:rsidRDefault="00410621" w:rsidP="00410621">
            <w:pPr>
              <w:pStyle w:val="a3"/>
              <w:widowControl w:val="0"/>
              <w:numPr>
                <w:ilvl w:val="0"/>
                <w:numId w:val="1"/>
              </w:numPr>
              <w:ind w:left="0" w:firstLine="0"/>
              <w:jc w:val="both"/>
              <w:rPr>
                <w:sz w:val="24"/>
                <w:szCs w:val="24"/>
              </w:rPr>
            </w:pPr>
          </w:p>
        </w:tc>
        <w:tc>
          <w:tcPr>
            <w:tcW w:w="9072" w:type="dxa"/>
            <w:gridSpan w:val="2"/>
          </w:tcPr>
          <w:p w:rsidR="00410621" w:rsidRPr="00D22AF9" w:rsidRDefault="00410621" w:rsidP="004E1C7B">
            <w:pPr>
              <w:widowControl w:val="0"/>
              <w:ind w:firstLine="0"/>
              <w:jc w:val="both"/>
              <w:rPr>
                <w:sz w:val="24"/>
                <w:szCs w:val="24"/>
              </w:rPr>
            </w:pPr>
            <w:r w:rsidRPr="00D22AF9">
              <w:rPr>
                <w:sz w:val="24"/>
                <w:szCs w:val="24"/>
                <w:shd w:val="clear" w:color="auto" w:fill="FFFFFF"/>
              </w:rPr>
              <w:t xml:space="preserve">Уголь Кузбасса / федеральный научно-практический журнал –  </w:t>
            </w:r>
            <w:r w:rsidRPr="00D22AF9">
              <w:rPr>
                <w:sz w:val="24"/>
                <w:szCs w:val="24"/>
              </w:rPr>
              <w:t>[Электронный ресурс] - Режим доступа: </w:t>
            </w:r>
            <w:hyperlink r:id="rId7" w:history="1">
              <w:r w:rsidRPr="00D22AF9">
                <w:rPr>
                  <w:rStyle w:val="a7"/>
                  <w:sz w:val="24"/>
                  <w:szCs w:val="24"/>
                </w:rPr>
                <w:t>http://uk42.ru/</w:t>
              </w:r>
            </w:hyperlink>
          </w:p>
        </w:tc>
      </w:tr>
      <w:tr w:rsidR="00410621" w:rsidRPr="00D22AF9" w:rsidTr="004E1C7B">
        <w:tc>
          <w:tcPr>
            <w:tcW w:w="567" w:type="dxa"/>
          </w:tcPr>
          <w:p w:rsidR="00410621" w:rsidRPr="00D22AF9" w:rsidRDefault="00410621" w:rsidP="00410621">
            <w:pPr>
              <w:pStyle w:val="a3"/>
              <w:widowControl w:val="0"/>
              <w:numPr>
                <w:ilvl w:val="0"/>
                <w:numId w:val="1"/>
              </w:numPr>
              <w:ind w:left="0" w:firstLine="0"/>
              <w:jc w:val="both"/>
              <w:rPr>
                <w:sz w:val="24"/>
                <w:szCs w:val="24"/>
              </w:rPr>
            </w:pPr>
          </w:p>
        </w:tc>
        <w:tc>
          <w:tcPr>
            <w:tcW w:w="9072" w:type="dxa"/>
            <w:gridSpan w:val="2"/>
          </w:tcPr>
          <w:p w:rsidR="00410621" w:rsidRPr="00D22AF9" w:rsidRDefault="00410621" w:rsidP="004E1C7B">
            <w:pPr>
              <w:widowControl w:val="0"/>
              <w:tabs>
                <w:tab w:val="left" w:pos="426"/>
                <w:tab w:val="left" w:pos="567"/>
                <w:tab w:val="left" w:pos="993"/>
              </w:tabs>
              <w:ind w:firstLine="0"/>
              <w:jc w:val="both"/>
              <w:rPr>
                <w:sz w:val="24"/>
                <w:szCs w:val="24"/>
              </w:rPr>
            </w:pPr>
            <w:r w:rsidRPr="00D22AF9">
              <w:rPr>
                <w:sz w:val="24"/>
                <w:szCs w:val="24"/>
              </w:rPr>
              <w:t xml:space="preserve">Министерство промышленности и торговли ДНР </w:t>
            </w:r>
            <w:r w:rsidRPr="00D22AF9">
              <w:rPr>
                <w:sz w:val="24"/>
                <w:szCs w:val="24"/>
                <w:shd w:val="clear" w:color="auto" w:fill="FFFFFF"/>
              </w:rPr>
              <w:t xml:space="preserve">– </w:t>
            </w:r>
            <w:r w:rsidRPr="00D22AF9">
              <w:rPr>
                <w:sz w:val="24"/>
                <w:szCs w:val="24"/>
              </w:rPr>
              <w:t>[Электронный ресурс] - Режим доступа: </w:t>
            </w:r>
            <w:hyperlink r:id="rId8" w:history="1">
              <w:r w:rsidRPr="00D22AF9">
                <w:rPr>
                  <w:rStyle w:val="a7"/>
                  <w:sz w:val="24"/>
                  <w:szCs w:val="24"/>
                </w:rPr>
                <w:t>http://mptdnr.ru/</w:t>
              </w:r>
            </w:hyperlink>
          </w:p>
        </w:tc>
      </w:tr>
      <w:tr w:rsidR="00410621" w:rsidRPr="000C4C74" w:rsidTr="004E1C7B">
        <w:tc>
          <w:tcPr>
            <w:tcW w:w="567" w:type="dxa"/>
          </w:tcPr>
          <w:p w:rsidR="00410621" w:rsidRPr="00D22AF9" w:rsidRDefault="00410621" w:rsidP="00410621">
            <w:pPr>
              <w:pStyle w:val="a3"/>
              <w:widowControl w:val="0"/>
              <w:numPr>
                <w:ilvl w:val="0"/>
                <w:numId w:val="1"/>
              </w:numPr>
              <w:ind w:left="0" w:firstLine="0"/>
              <w:jc w:val="both"/>
              <w:rPr>
                <w:sz w:val="24"/>
                <w:szCs w:val="24"/>
              </w:rPr>
            </w:pPr>
          </w:p>
        </w:tc>
        <w:tc>
          <w:tcPr>
            <w:tcW w:w="9072" w:type="dxa"/>
            <w:gridSpan w:val="2"/>
          </w:tcPr>
          <w:p w:rsidR="00410621" w:rsidRPr="00D22AF9" w:rsidRDefault="00410621" w:rsidP="004E1C7B">
            <w:pPr>
              <w:widowControl w:val="0"/>
              <w:ind w:firstLine="0"/>
              <w:jc w:val="both"/>
              <w:rPr>
                <w:sz w:val="24"/>
                <w:szCs w:val="24"/>
                <w:lang w:val="en-US"/>
              </w:rPr>
            </w:pPr>
            <w:r w:rsidRPr="00D22AF9">
              <w:rPr>
                <w:sz w:val="24"/>
                <w:szCs w:val="24"/>
                <w:lang w:val="en-US"/>
              </w:rPr>
              <w:t>Strategies for regional innovation systems: learning transfer and applications / United Nations Industrial Development Organization [</w:t>
            </w:r>
            <w:r w:rsidRPr="00D22AF9">
              <w:rPr>
                <w:sz w:val="24"/>
                <w:szCs w:val="24"/>
              </w:rPr>
              <w:t>Электронныйресурс</w:t>
            </w:r>
            <w:r w:rsidRPr="00D22AF9">
              <w:rPr>
                <w:sz w:val="24"/>
                <w:szCs w:val="24"/>
                <w:lang w:val="en-US"/>
              </w:rPr>
              <w:t xml:space="preserve">] – 2003. – 38 </w:t>
            </w:r>
            <w:r w:rsidRPr="00D22AF9">
              <w:rPr>
                <w:sz w:val="24"/>
                <w:szCs w:val="24"/>
              </w:rPr>
              <w:t>р</w:t>
            </w:r>
            <w:r w:rsidRPr="00D22AF9">
              <w:rPr>
                <w:sz w:val="24"/>
                <w:szCs w:val="24"/>
                <w:lang w:val="en-US"/>
              </w:rPr>
              <w:t xml:space="preserve">. – </w:t>
            </w:r>
            <w:r w:rsidRPr="00D22AF9">
              <w:rPr>
                <w:sz w:val="24"/>
                <w:szCs w:val="24"/>
              </w:rPr>
              <w:t>Режимдоступа</w:t>
            </w:r>
            <w:r w:rsidRPr="00D22AF9">
              <w:rPr>
                <w:sz w:val="24"/>
                <w:szCs w:val="24"/>
                <w:lang w:val="en-US"/>
              </w:rPr>
              <w:t xml:space="preserve">: </w:t>
            </w:r>
            <w:hyperlink r:id="rId9" w:history="1">
              <w:r w:rsidRPr="00D22AF9">
                <w:rPr>
                  <w:rStyle w:val="a7"/>
                  <w:sz w:val="24"/>
                  <w:szCs w:val="24"/>
                  <w:lang w:val="en-US"/>
                </w:rPr>
                <w:t>http://www.unido.org/fileadmin/user_media/Publications/</w:t>
              </w:r>
            </w:hyperlink>
            <w:r w:rsidRPr="00D22AF9">
              <w:rPr>
                <w:sz w:val="24"/>
                <w:szCs w:val="24"/>
                <w:lang w:val="en-US"/>
              </w:rPr>
              <w:t xml:space="preserve"> Pub_free/Strategies_for_regional_innovation_systems.pdf.</w:t>
            </w:r>
          </w:p>
        </w:tc>
      </w:tr>
      <w:tr w:rsidR="00410621" w:rsidRPr="00D22AF9" w:rsidTr="004E1C7B">
        <w:tc>
          <w:tcPr>
            <w:tcW w:w="567" w:type="dxa"/>
          </w:tcPr>
          <w:p w:rsidR="00410621" w:rsidRPr="00D22AF9" w:rsidRDefault="00410621" w:rsidP="00410621">
            <w:pPr>
              <w:pStyle w:val="a3"/>
              <w:widowControl w:val="0"/>
              <w:numPr>
                <w:ilvl w:val="0"/>
                <w:numId w:val="1"/>
              </w:numPr>
              <w:ind w:left="0" w:firstLine="0"/>
              <w:jc w:val="both"/>
              <w:rPr>
                <w:sz w:val="24"/>
                <w:szCs w:val="24"/>
                <w:lang w:val="en-US"/>
              </w:rPr>
            </w:pPr>
          </w:p>
        </w:tc>
        <w:tc>
          <w:tcPr>
            <w:tcW w:w="9072" w:type="dxa"/>
            <w:gridSpan w:val="2"/>
          </w:tcPr>
          <w:p w:rsidR="00410621" w:rsidRPr="00D22AF9" w:rsidRDefault="00410621" w:rsidP="004E1C7B">
            <w:pPr>
              <w:widowControl w:val="0"/>
              <w:ind w:firstLine="0"/>
              <w:jc w:val="both"/>
              <w:rPr>
                <w:sz w:val="24"/>
                <w:szCs w:val="24"/>
              </w:rPr>
            </w:pPr>
            <w:r w:rsidRPr="00D22AF9">
              <w:rPr>
                <w:sz w:val="24"/>
                <w:szCs w:val="24"/>
                <w:lang w:val="en-US"/>
              </w:rPr>
              <w:t xml:space="preserve">Asheim B. Location, agglomeration and innovation: towards regional innovation system in Norvey? </w:t>
            </w:r>
            <w:r w:rsidRPr="00D22AF9">
              <w:rPr>
                <w:sz w:val="24"/>
                <w:szCs w:val="24"/>
              </w:rPr>
              <w:t xml:space="preserve">[Электронный ресурс] – Режим доступа: </w:t>
            </w:r>
          </w:p>
          <w:p w:rsidR="00410621" w:rsidRPr="00D22AF9" w:rsidRDefault="00410621" w:rsidP="004E1C7B">
            <w:pPr>
              <w:widowControl w:val="0"/>
              <w:ind w:firstLine="0"/>
              <w:jc w:val="both"/>
              <w:rPr>
                <w:sz w:val="24"/>
                <w:szCs w:val="24"/>
              </w:rPr>
            </w:pPr>
            <w:hyperlink r:id="rId10" w:history="1">
              <w:r w:rsidRPr="00D22AF9">
                <w:rPr>
                  <w:rStyle w:val="a7"/>
                  <w:sz w:val="24"/>
                  <w:szCs w:val="24"/>
                  <w:lang w:val="en-US"/>
                </w:rPr>
                <w:t>http</w:t>
              </w:r>
              <w:r w:rsidRPr="00D22AF9">
                <w:rPr>
                  <w:rStyle w:val="a7"/>
                  <w:sz w:val="24"/>
                  <w:szCs w:val="24"/>
                </w:rPr>
                <w:t>://</w:t>
              </w:r>
              <w:r w:rsidRPr="00D22AF9">
                <w:rPr>
                  <w:rStyle w:val="a7"/>
                  <w:sz w:val="24"/>
                  <w:szCs w:val="24"/>
                  <w:lang w:val="en-US"/>
                </w:rPr>
                <w:t>www</w:t>
              </w:r>
              <w:r w:rsidRPr="00D22AF9">
                <w:rPr>
                  <w:rStyle w:val="a7"/>
                  <w:sz w:val="24"/>
                  <w:szCs w:val="24"/>
                </w:rPr>
                <w:t>.</w:t>
              </w:r>
              <w:r w:rsidRPr="00D22AF9">
                <w:rPr>
                  <w:rStyle w:val="a7"/>
                  <w:sz w:val="24"/>
                  <w:szCs w:val="24"/>
                  <w:lang w:val="en-US"/>
                </w:rPr>
                <w:t>nifu</w:t>
              </w:r>
              <w:r w:rsidRPr="00D22AF9">
                <w:rPr>
                  <w:rStyle w:val="a7"/>
                  <w:sz w:val="24"/>
                  <w:szCs w:val="24"/>
                </w:rPr>
                <w:t>.</w:t>
              </w:r>
              <w:r w:rsidRPr="00D22AF9">
                <w:rPr>
                  <w:rStyle w:val="a7"/>
                  <w:sz w:val="24"/>
                  <w:szCs w:val="24"/>
                  <w:lang w:val="en-US"/>
                </w:rPr>
                <w:t>no</w:t>
              </w:r>
              <w:r w:rsidRPr="00D22AF9">
                <w:rPr>
                  <w:rStyle w:val="a7"/>
                  <w:sz w:val="24"/>
                  <w:szCs w:val="24"/>
                </w:rPr>
                <w:t>/</w:t>
              </w:r>
              <w:r w:rsidRPr="00D22AF9">
                <w:rPr>
                  <w:rStyle w:val="a7"/>
                  <w:sz w:val="24"/>
                  <w:szCs w:val="24"/>
                  <w:lang w:val="en-US"/>
                </w:rPr>
                <w:t>files</w:t>
              </w:r>
              <w:r w:rsidRPr="00D22AF9">
                <w:rPr>
                  <w:rStyle w:val="a7"/>
                  <w:sz w:val="24"/>
                  <w:szCs w:val="24"/>
                </w:rPr>
                <w:t>/2012/11/</w:t>
              </w:r>
              <w:r w:rsidRPr="00D22AF9">
                <w:rPr>
                  <w:rStyle w:val="a7"/>
                  <w:sz w:val="24"/>
                  <w:szCs w:val="24"/>
                  <w:lang w:val="en-US"/>
                </w:rPr>
                <w:t>STEPrapport</w:t>
              </w:r>
              <w:r w:rsidRPr="00D22AF9">
                <w:rPr>
                  <w:rStyle w:val="a7"/>
                  <w:sz w:val="24"/>
                  <w:szCs w:val="24"/>
                </w:rPr>
                <w:t>13-1996.</w:t>
              </w:r>
              <w:r w:rsidRPr="00D22AF9">
                <w:rPr>
                  <w:rStyle w:val="a7"/>
                  <w:sz w:val="24"/>
                  <w:szCs w:val="24"/>
                  <w:lang w:val="en-US"/>
                </w:rPr>
                <w:t>pdf</w:t>
              </w:r>
            </w:hyperlink>
          </w:p>
        </w:tc>
      </w:tr>
      <w:tr w:rsidR="00410621" w:rsidRPr="00D22AF9" w:rsidTr="004E1C7B">
        <w:tc>
          <w:tcPr>
            <w:tcW w:w="567" w:type="dxa"/>
          </w:tcPr>
          <w:p w:rsidR="00410621" w:rsidRPr="00D22AF9" w:rsidRDefault="00410621" w:rsidP="00410621">
            <w:pPr>
              <w:pStyle w:val="a3"/>
              <w:widowControl w:val="0"/>
              <w:numPr>
                <w:ilvl w:val="0"/>
                <w:numId w:val="1"/>
              </w:numPr>
              <w:ind w:left="0" w:firstLine="0"/>
              <w:jc w:val="both"/>
              <w:rPr>
                <w:sz w:val="24"/>
                <w:szCs w:val="24"/>
              </w:rPr>
            </w:pPr>
          </w:p>
        </w:tc>
        <w:tc>
          <w:tcPr>
            <w:tcW w:w="9072" w:type="dxa"/>
            <w:gridSpan w:val="2"/>
          </w:tcPr>
          <w:p w:rsidR="00410621" w:rsidRPr="00D22AF9" w:rsidRDefault="00410621" w:rsidP="004E1C7B">
            <w:pPr>
              <w:widowControl w:val="0"/>
              <w:tabs>
                <w:tab w:val="left" w:pos="426"/>
                <w:tab w:val="left" w:pos="993"/>
              </w:tabs>
              <w:ind w:firstLine="0"/>
              <w:jc w:val="both"/>
              <w:rPr>
                <w:sz w:val="24"/>
                <w:szCs w:val="24"/>
              </w:rPr>
            </w:pPr>
            <w:r w:rsidRPr="00D22AF9">
              <w:rPr>
                <w:iCs/>
                <w:sz w:val="24"/>
                <w:szCs w:val="24"/>
              </w:rPr>
              <w:t xml:space="preserve">Сибирский государственный индустриальный университет / </w:t>
            </w:r>
            <w:r w:rsidRPr="00D22AF9">
              <w:rPr>
                <w:bCs/>
                <w:sz w:val="24"/>
                <w:szCs w:val="24"/>
              </w:rPr>
              <w:t xml:space="preserve">Направления </w:t>
            </w:r>
            <w:r w:rsidRPr="00D22AF9">
              <w:rPr>
                <w:bCs/>
                <w:sz w:val="24"/>
                <w:szCs w:val="24"/>
              </w:rPr>
              <w:lastRenderedPageBreak/>
              <w:t xml:space="preserve">инновационной и инвестиционной деятельности угольных компаний России </w:t>
            </w:r>
            <w:r w:rsidRPr="00D22AF9">
              <w:rPr>
                <w:sz w:val="24"/>
                <w:szCs w:val="24"/>
              </w:rPr>
              <w:t xml:space="preserve">/ </w:t>
            </w:r>
            <w:r w:rsidRPr="00D22AF9">
              <w:rPr>
                <w:bCs/>
                <w:sz w:val="24"/>
                <w:szCs w:val="24"/>
              </w:rPr>
              <w:t xml:space="preserve">Ходич  О.А. – </w:t>
            </w:r>
            <w:r w:rsidRPr="00D22AF9">
              <w:rPr>
                <w:sz w:val="24"/>
                <w:szCs w:val="24"/>
              </w:rPr>
              <w:t xml:space="preserve">[Электронный ресурс] – Режим доступа: </w:t>
            </w:r>
            <w:hyperlink r:id="rId11" w:history="1">
              <w:r w:rsidRPr="00D22AF9">
                <w:rPr>
                  <w:rStyle w:val="a7"/>
                  <w:sz w:val="24"/>
                  <w:szCs w:val="24"/>
                </w:rPr>
                <w:t>http://.rusnauka.com/23_NTP_2013/Economics/9_143557.doc.htm</w:t>
              </w:r>
            </w:hyperlink>
          </w:p>
        </w:tc>
      </w:tr>
      <w:tr w:rsidR="00410621" w:rsidRPr="00D22AF9" w:rsidTr="004E1C7B">
        <w:tc>
          <w:tcPr>
            <w:tcW w:w="567" w:type="dxa"/>
          </w:tcPr>
          <w:p w:rsidR="00410621" w:rsidRPr="00D22AF9" w:rsidRDefault="00410621" w:rsidP="00410621">
            <w:pPr>
              <w:pStyle w:val="a3"/>
              <w:widowControl w:val="0"/>
              <w:numPr>
                <w:ilvl w:val="0"/>
                <w:numId w:val="1"/>
              </w:numPr>
              <w:ind w:left="0" w:firstLine="0"/>
              <w:jc w:val="both"/>
              <w:rPr>
                <w:sz w:val="24"/>
                <w:szCs w:val="24"/>
              </w:rPr>
            </w:pPr>
          </w:p>
        </w:tc>
        <w:tc>
          <w:tcPr>
            <w:tcW w:w="9072" w:type="dxa"/>
            <w:gridSpan w:val="2"/>
          </w:tcPr>
          <w:p w:rsidR="00410621" w:rsidRPr="00D22AF9" w:rsidRDefault="00410621" w:rsidP="004E1C7B">
            <w:pPr>
              <w:widowControl w:val="0"/>
              <w:tabs>
                <w:tab w:val="left" w:pos="426"/>
                <w:tab w:val="left" w:pos="993"/>
              </w:tabs>
              <w:ind w:firstLine="0"/>
              <w:jc w:val="both"/>
              <w:rPr>
                <w:sz w:val="24"/>
                <w:szCs w:val="24"/>
              </w:rPr>
            </w:pPr>
            <w:r w:rsidRPr="00D22AF9">
              <w:rPr>
                <w:sz w:val="24"/>
                <w:szCs w:val="24"/>
              </w:rPr>
              <w:t xml:space="preserve">Еженедельный обзор угольной и коксохимической продукции </w:t>
            </w:r>
            <w:r w:rsidRPr="00D22AF9">
              <w:rPr>
                <w:bCs/>
                <w:sz w:val="24"/>
                <w:szCs w:val="24"/>
              </w:rPr>
              <w:t xml:space="preserve">– </w:t>
            </w:r>
            <w:r w:rsidRPr="00D22AF9">
              <w:rPr>
                <w:sz w:val="24"/>
                <w:szCs w:val="24"/>
              </w:rPr>
              <w:t>[Электронный ресурс] – Режим доступа</w:t>
            </w:r>
            <w:r w:rsidRPr="00D22AF9">
              <w:rPr>
                <w:sz w:val="24"/>
                <w:szCs w:val="24"/>
                <w:u w:val="single"/>
              </w:rPr>
              <w:t xml:space="preserve">: </w:t>
            </w:r>
            <w:hyperlink r:id="rId12" w:history="1">
              <w:r w:rsidRPr="00D22AF9">
                <w:rPr>
                  <w:rStyle w:val="a7"/>
                  <w:sz w:val="24"/>
                  <w:szCs w:val="24"/>
                </w:rPr>
                <w:t>http://coal-coke.at.ua/</w:t>
              </w:r>
            </w:hyperlink>
          </w:p>
        </w:tc>
      </w:tr>
      <w:tr w:rsidR="00410621" w:rsidRPr="00D22AF9" w:rsidTr="004E1C7B">
        <w:tc>
          <w:tcPr>
            <w:tcW w:w="567" w:type="dxa"/>
          </w:tcPr>
          <w:p w:rsidR="00410621" w:rsidRPr="00D22AF9" w:rsidRDefault="00410621" w:rsidP="00410621">
            <w:pPr>
              <w:pStyle w:val="a3"/>
              <w:widowControl w:val="0"/>
              <w:numPr>
                <w:ilvl w:val="0"/>
                <w:numId w:val="1"/>
              </w:numPr>
              <w:ind w:left="0" w:firstLine="0"/>
              <w:jc w:val="both"/>
              <w:rPr>
                <w:sz w:val="24"/>
                <w:szCs w:val="24"/>
              </w:rPr>
            </w:pPr>
          </w:p>
        </w:tc>
        <w:tc>
          <w:tcPr>
            <w:tcW w:w="9072" w:type="dxa"/>
            <w:gridSpan w:val="2"/>
          </w:tcPr>
          <w:p w:rsidR="00410621" w:rsidRPr="00D22AF9" w:rsidRDefault="00410621" w:rsidP="004E1C7B">
            <w:pPr>
              <w:widowControl w:val="0"/>
              <w:tabs>
                <w:tab w:val="left" w:pos="426"/>
                <w:tab w:val="left" w:pos="993"/>
              </w:tabs>
              <w:ind w:firstLine="0"/>
              <w:jc w:val="both"/>
              <w:rPr>
                <w:sz w:val="24"/>
                <w:szCs w:val="24"/>
              </w:rPr>
            </w:pPr>
            <w:r w:rsidRPr="00D22AF9">
              <w:rPr>
                <w:rStyle w:val="a7"/>
                <w:sz w:val="24"/>
                <w:szCs w:val="24"/>
              </w:rPr>
              <w:t>Уголь Донбасса</w:t>
            </w:r>
            <w:r w:rsidRPr="00D22AF9">
              <w:rPr>
                <w:sz w:val="24"/>
                <w:szCs w:val="24"/>
              </w:rPr>
              <w:t xml:space="preserve">продукции </w:t>
            </w:r>
            <w:r w:rsidRPr="00D22AF9">
              <w:rPr>
                <w:bCs/>
                <w:sz w:val="24"/>
                <w:szCs w:val="24"/>
              </w:rPr>
              <w:t xml:space="preserve">– </w:t>
            </w:r>
            <w:r w:rsidRPr="00D22AF9">
              <w:rPr>
                <w:sz w:val="24"/>
                <w:szCs w:val="24"/>
              </w:rPr>
              <w:t>[Электронный ресурс] – Режим доступа: http://coal.in.ua/</w:t>
            </w:r>
          </w:p>
        </w:tc>
      </w:tr>
    </w:tbl>
    <w:p w:rsidR="00530D6A" w:rsidRDefault="00530D6A"/>
    <w:sectPr w:rsidR="00530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54545"/>
    <w:multiLevelType w:val="hybridMultilevel"/>
    <w:tmpl w:val="7F26494E"/>
    <w:lvl w:ilvl="0" w:tplc="B1409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21"/>
    <w:rsid w:val="00410621"/>
    <w:rsid w:val="0053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AE269-0459-4AF7-936F-2DB0B530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621"/>
    <w:pPr>
      <w:spacing w:after="0" w:line="240" w:lineRule="auto"/>
      <w:ind w:firstLine="709"/>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410621"/>
    <w:pPr>
      <w:keepNext/>
      <w:keepLines/>
      <w:ind w:firstLine="0"/>
      <w:jc w:val="center"/>
      <w:outlineLvl w:val="0"/>
    </w:pPr>
    <w:rPr>
      <w:b/>
      <w:bCs/>
      <w:szCs w:val="28"/>
    </w:rPr>
  </w:style>
  <w:style w:type="paragraph" w:styleId="2">
    <w:name w:val="heading 2"/>
    <w:basedOn w:val="a"/>
    <w:next w:val="a"/>
    <w:link w:val="20"/>
    <w:uiPriority w:val="9"/>
    <w:unhideWhenUsed/>
    <w:qFormat/>
    <w:rsid w:val="00410621"/>
    <w:pPr>
      <w:keepNext/>
      <w:keepLines/>
      <w:ind w:firstLine="0"/>
      <w:outlineLvl w:val="1"/>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621"/>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410621"/>
    <w:rPr>
      <w:rFonts w:ascii="Times New Roman" w:eastAsia="Times New Roman" w:hAnsi="Times New Roman" w:cs="Times New Roman"/>
      <w:b/>
      <w:bCs/>
      <w:sz w:val="28"/>
      <w:szCs w:val="26"/>
      <w:lang w:eastAsia="ru-RU"/>
    </w:rPr>
  </w:style>
  <w:style w:type="paragraph" w:styleId="a3">
    <w:name w:val="List Paragraph"/>
    <w:basedOn w:val="a"/>
    <w:link w:val="a4"/>
    <w:uiPriority w:val="34"/>
    <w:qFormat/>
    <w:rsid w:val="00410621"/>
    <w:pPr>
      <w:ind w:left="720"/>
      <w:contextualSpacing/>
    </w:pPr>
  </w:style>
  <w:style w:type="paragraph" w:styleId="a5">
    <w:name w:val="Normal (Web)"/>
    <w:aliases w:val="Обычный (Web)"/>
    <w:basedOn w:val="a"/>
    <w:link w:val="a6"/>
    <w:uiPriority w:val="99"/>
    <w:unhideWhenUsed/>
    <w:qFormat/>
    <w:rsid w:val="00410621"/>
    <w:pPr>
      <w:spacing w:before="100" w:beforeAutospacing="1" w:after="100" w:afterAutospacing="1"/>
    </w:pPr>
    <w:rPr>
      <w:sz w:val="24"/>
      <w:szCs w:val="24"/>
    </w:rPr>
  </w:style>
  <w:style w:type="character" w:customStyle="1" w:styleId="apple-converted-space">
    <w:name w:val="apple-converted-space"/>
    <w:basedOn w:val="a0"/>
    <w:rsid w:val="00410621"/>
  </w:style>
  <w:style w:type="character" w:styleId="a7">
    <w:name w:val="Hyperlink"/>
    <w:uiPriority w:val="99"/>
    <w:unhideWhenUsed/>
    <w:rsid w:val="00410621"/>
    <w:rPr>
      <w:color w:val="0000FF"/>
      <w:u w:val="single"/>
    </w:rPr>
  </w:style>
  <w:style w:type="table" w:styleId="a8">
    <w:name w:val="Table Grid"/>
    <w:basedOn w:val="a1"/>
    <w:uiPriority w:val="59"/>
    <w:rsid w:val="0041062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Web) Знак"/>
    <w:basedOn w:val="a0"/>
    <w:link w:val="a5"/>
    <w:uiPriority w:val="99"/>
    <w:locked/>
    <w:rsid w:val="00410621"/>
    <w:rPr>
      <w:rFonts w:ascii="Times New Roman" w:eastAsia="Times New Roman" w:hAnsi="Times New Roman" w:cs="Times New Roman"/>
      <w:sz w:val="24"/>
      <w:szCs w:val="24"/>
      <w:lang w:eastAsia="ru-RU"/>
    </w:rPr>
  </w:style>
  <w:style w:type="character" w:customStyle="1" w:styleId="a4">
    <w:name w:val="Абзац списка Знак"/>
    <w:basedOn w:val="a0"/>
    <w:link w:val="a3"/>
    <w:uiPriority w:val="34"/>
    <w:rsid w:val="00410621"/>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dn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k42.ru/" TargetMode="External"/><Relationship Id="rId12" Type="http://schemas.openxmlformats.org/officeDocument/2006/relationships/hyperlink" Target="http://coal-coke.a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ontakte.ru/away.php?to=http%3A%2F%2Frada.com.ua%2Frus%2FRegionsPotential%2FDonetsk%2F&amp;h=a9e080b5acfbbf0ecd" TargetMode="External"/><Relationship Id="rId11" Type="http://schemas.openxmlformats.org/officeDocument/2006/relationships/hyperlink" Target="http://.rusnauka.com/23_NTP_2013/Economics/9_143557.doc.htm" TargetMode="External"/><Relationship Id="rId5" Type="http://schemas.openxmlformats.org/officeDocument/2006/relationships/chart" Target="charts/chart1.xml"/><Relationship Id="rId10" Type="http://schemas.openxmlformats.org/officeDocument/2006/relationships/hyperlink" Target="http://www.nifu.no/files/2012/11/STEPrapport13-1996.pdf" TargetMode="External"/><Relationship Id="rId4" Type="http://schemas.openxmlformats.org/officeDocument/2006/relationships/webSettings" Target="webSettings.xml"/><Relationship Id="rId9" Type="http://schemas.openxmlformats.org/officeDocument/2006/relationships/hyperlink" Target="http://www.unido.org/fileadmin/user_media/Publications/"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3%20&#1082;&#1091;&#1088;&#1089;\&#1086;&#1084;\&#1082;&#1086;&#1085;&#1092;&#1077;&#1088;&#1077;&#1085;&#1094;&#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pattFill prst="wdDnDiag">
              <a:fgClr>
                <a:schemeClr val="tx1">
                  <a:lumMod val="50000"/>
                  <a:lumOff val="50000"/>
                </a:schemeClr>
              </a:fgClr>
              <a:bgClr>
                <a:schemeClr val="bg1"/>
              </a:bgClr>
            </a:patt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dPt>
            <c:idx val="1"/>
            <c:invertIfNegative val="0"/>
            <c:bubble3D val="0"/>
            <c:spPr>
              <a:pattFill prst="ltVert">
                <a:fgClr>
                  <a:schemeClr val="tx1">
                    <a:lumMod val="50000"/>
                    <a:lumOff val="50000"/>
                  </a:schemeClr>
                </a:fgClr>
                <a:bgClr>
                  <a:schemeClr val="bg1"/>
                </a:bgClr>
              </a:patt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extLst>
              <c:ext xmlns:c16="http://schemas.microsoft.com/office/drawing/2014/chart" uri="{C3380CC4-5D6E-409C-BE32-E72D297353CC}">
                <c16:uniqueId val="{00000001-7838-4C58-BBDB-2087F958BA70}"/>
              </c:ext>
            </c:extLst>
          </c:dPt>
          <c:dPt>
            <c:idx val="2"/>
            <c:invertIfNegative val="0"/>
            <c:bubble3D val="0"/>
            <c:spPr>
              <a:pattFill prst="diagBrick">
                <a:fgClr>
                  <a:schemeClr val="tx1">
                    <a:lumMod val="50000"/>
                    <a:lumOff val="50000"/>
                  </a:schemeClr>
                </a:fgClr>
                <a:bgClr>
                  <a:schemeClr val="bg1"/>
                </a:bgClr>
              </a:patt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extLst>
              <c:ext xmlns:c16="http://schemas.microsoft.com/office/drawing/2014/chart" uri="{C3380CC4-5D6E-409C-BE32-E72D297353CC}">
                <c16:uniqueId val="{00000003-7838-4C58-BBDB-2087F958BA70}"/>
              </c:ext>
            </c:extLst>
          </c:dPt>
          <c:dPt>
            <c:idx val="3"/>
            <c:invertIfNegative val="0"/>
            <c:bubble3D val="0"/>
            <c:spPr>
              <a:pattFill prst="dashVert">
                <a:fgClr>
                  <a:schemeClr val="tx1">
                    <a:lumMod val="50000"/>
                    <a:lumOff val="50000"/>
                  </a:schemeClr>
                </a:fgClr>
                <a:bgClr>
                  <a:schemeClr val="bg1"/>
                </a:bgClr>
              </a:patt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extLst>
              <c:ext xmlns:c16="http://schemas.microsoft.com/office/drawing/2014/chart" uri="{C3380CC4-5D6E-409C-BE32-E72D297353CC}">
                <c16:uniqueId val="{00000005-7838-4C58-BBDB-2087F958BA70}"/>
              </c:ext>
            </c:extLst>
          </c:dPt>
          <c:dPt>
            <c:idx val="4"/>
            <c:invertIfNegative val="0"/>
            <c:bubble3D val="0"/>
            <c:spPr>
              <a:pattFill prst="lgGrid">
                <a:fgClr>
                  <a:schemeClr val="tx1">
                    <a:lumMod val="50000"/>
                    <a:lumOff val="50000"/>
                  </a:schemeClr>
                </a:fgClr>
                <a:bgClr>
                  <a:schemeClr val="bg1"/>
                </a:bgClr>
              </a:patt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extLst>
              <c:ext xmlns:c16="http://schemas.microsoft.com/office/drawing/2014/chart" uri="{C3380CC4-5D6E-409C-BE32-E72D297353CC}">
                <c16:uniqueId val="{00000007-7838-4C58-BBDB-2087F958BA70}"/>
              </c:ext>
            </c:extLst>
          </c:dPt>
          <c:dPt>
            <c:idx val="5"/>
            <c:invertIfNegative val="0"/>
            <c:bubble3D val="0"/>
            <c:spPr>
              <a:pattFill prst="lgCheck">
                <a:fgClr>
                  <a:schemeClr val="tx1">
                    <a:lumMod val="50000"/>
                    <a:lumOff val="50000"/>
                  </a:schemeClr>
                </a:fgClr>
                <a:bgClr>
                  <a:schemeClr val="bg1"/>
                </a:bgClr>
              </a:patt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extLst>
              <c:ext xmlns:c16="http://schemas.microsoft.com/office/drawing/2014/chart" uri="{C3380CC4-5D6E-409C-BE32-E72D297353CC}">
                <c16:uniqueId val="{00000009-7838-4C58-BBDB-2087F958BA70}"/>
              </c:ext>
            </c:extLst>
          </c:dPt>
          <c:dPt>
            <c:idx val="6"/>
            <c:invertIfNegative val="0"/>
            <c:bubble3D val="0"/>
            <c:spPr>
              <a:pattFill prst="narVert">
                <a:fgClr>
                  <a:schemeClr val="tx1">
                    <a:lumMod val="50000"/>
                    <a:lumOff val="50000"/>
                  </a:schemeClr>
                </a:fgClr>
                <a:bgClr>
                  <a:schemeClr val="bg1"/>
                </a:bgClr>
              </a:patt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extLst>
              <c:ext xmlns:c16="http://schemas.microsoft.com/office/drawing/2014/chart" uri="{C3380CC4-5D6E-409C-BE32-E72D297353CC}">
                <c16:uniqueId val="{0000000B-7838-4C58-BBDB-2087F958BA70}"/>
              </c:ext>
            </c:extLst>
          </c:dPt>
          <c:cat>
            <c:strRef>
              <c:f>Лист1!$A$1:$G$1</c:f>
              <c:strCache>
                <c:ptCount val="7"/>
                <c:pt idx="0">
                  <c:v>Донбасс </c:v>
                </c:pt>
                <c:pt idx="1">
                  <c:v>Россия</c:v>
                </c:pt>
                <c:pt idx="2">
                  <c:v>Австралия</c:v>
                </c:pt>
                <c:pt idx="3">
                  <c:v>Турция</c:v>
                </c:pt>
                <c:pt idx="4">
                  <c:v>США</c:v>
                </c:pt>
                <c:pt idx="5">
                  <c:v>Колумбия</c:v>
                </c:pt>
                <c:pt idx="6">
                  <c:v>ЮАР</c:v>
                </c:pt>
              </c:strCache>
            </c:strRef>
          </c:cat>
          <c:val>
            <c:numRef>
              <c:f>Лист1!$A$2:$G$2</c:f>
              <c:numCache>
                <c:formatCode>General</c:formatCode>
                <c:ptCount val="7"/>
                <c:pt idx="0">
                  <c:v>5190</c:v>
                </c:pt>
                <c:pt idx="1">
                  <c:v>1700</c:v>
                </c:pt>
                <c:pt idx="2">
                  <c:v>4920</c:v>
                </c:pt>
                <c:pt idx="3">
                  <c:v>5220</c:v>
                </c:pt>
                <c:pt idx="4">
                  <c:v>4800</c:v>
                </c:pt>
                <c:pt idx="5">
                  <c:v>4500</c:v>
                </c:pt>
                <c:pt idx="6">
                  <c:v>5100</c:v>
                </c:pt>
              </c:numCache>
            </c:numRef>
          </c:val>
          <c:extLst>
            <c:ext xmlns:c16="http://schemas.microsoft.com/office/drawing/2014/chart" uri="{C3380CC4-5D6E-409C-BE32-E72D297353CC}">
              <c16:uniqueId val="{0000000C-7838-4C58-BBDB-2087F958BA70}"/>
            </c:ext>
          </c:extLst>
        </c:ser>
        <c:dLbls>
          <c:showLegendKey val="0"/>
          <c:showVal val="0"/>
          <c:showCatName val="0"/>
          <c:showSerName val="0"/>
          <c:showPercent val="0"/>
          <c:showBubbleSize val="0"/>
        </c:dLbls>
        <c:gapWidth val="150"/>
        <c:axId val="196752896"/>
        <c:axId val="196754432"/>
      </c:barChart>
      <c:catAx>
        <c:axId val="196752896"/>
        <c:scaling>
          <c:orientation val="minMax"/>
        </c:scaling>
        <c:delete val="0"/>
        <c:axPos val="b"/>
        <c:numFmt formatCode="General" sourceLinked="1"/>
        <c:majorTickMark val="out"/>
        <c:minorTickMark val="none"/>
        <c:tickLblPos val="nextTo"/>
        <c:crossAx val="196754432"/>
        <c:crosses val="autoZero"/>
        <c:auto val="1"/>
        <c:lblAlgn val="ctr"/>
        <c:lblOffset val="100"/>
        <c:noMultiLvlLbl val="0"/>
      </c:catAx>
      <c:valAx>
        <c:axId val="196754432"/>
        <c:scaling>
          <c:orientation val="minMax"/>
        </c:scaling>
        <c:delete val="0"/>
        <c:axPos val="l"/>
        <c:numFmt formatCode="General" sourceLinked="1"/>
        <c:majorTickMark val="out"/>
        <c:minorTickMark val="none"/>
        <c:tickLblPos val="nextTo"/>
        <c:crossAx val="1967528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8320</Characters>
  <Application>Microsoft Office Word</Application>
  <DocSecurity>0</DocSecurity>
  <Lines>69</Lines>
  <Paragraphs>19</Paragraphs>
  <ScaleCrop>false</ScaleCrop>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2017-12-05T14:58:00Z</dcterms:created>
  <dcterms:modified xsi:type="dcterms:W3CDTF">2017-12-05T14:58:00Z</dcterms:modified>
</cp:coreProperties>
</file>