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5"/>
      </w:tblGrid>
      <w:tr w:rsidR="003900DB" w:rsidRPr="003900DB" w:rsidTr="00B2348C">
        <w:tc>
          <w:tcPr>
            <w:tcW w:w="9648" w:type="dxa"/>
            <w:gridSpan w:val="2"/>
            <w:tcMar>
              <w:left w:w="0" w:type="dxa"/>
              <w:right w:w="0" w:type="dxa"/>
            </w:tcMar>
          </w:tcPr>
          <w:p w:rsidR="003900DB" w:rsidRPr="003900DB" w:rsidRDefault="003900DB" w:rsidP="003900DB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3900DB">
              <w:rPr>
                <w:rFonts w:ascii="Times New Roman" w:hAnsi="Times New Roman"/>
                <w:b/>
                <w:sz w:val="28"/>
                <w:szCs w:val="28"/>
              </w:rPr>
              <w:t xml:space="preserve">УДК </w:t>
            </w:r>
            <w:r w:rsidRPr="003900DB">
              <w:rPr>
                <w:rFonts w:ascii="Times New Roman" w:hAnsi="Times New Roman"/>
                <w:b/>
                <w:bCs/>
                <w:sz w:val="28"/>
                <w:szCs w:val="28"/>
              </w:rPr>
              <w:t>338</w:t>
            </w:r>
          </w:p>
        </w:tc>
      </w:tr>
      <w:tr w:rsidR="003900DB" w:rsidRPr="003900DB" w:rsidTr="00B2348C">
        <w:tc>
          <w:tcPr>
            <w:tcW w:w="9648" w:type="dxa"/>
            <w:gridSpan w:val="2"/>
            <w:tcMar>
              <w:left w:w="0" w:type="dxa"/>
              <w:right w:w="0" w:type="dxa"/>
            </w:tcMar>
          </w:tcPr>
          <w:p w:rsidR="003900DB" w:rsidRPr="003900DB" w:rsidRDefault="003900DB" w:rsidP="003900DB">
            <w:pPr>
              <w:widowControl w:val="0"/>
              <w:ind w:firstLine="33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49"/>
            <w:bookmarkStart w:id="1" w:name="_Toc480537071"/>
            <w:r w:rsidRPr="003900DB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ИНВЕСТИЦИОННЫМИ ПРОЕКТАМИ В УСЛОВИЯХ КРИЗИСА</w:t>
            </w:r>
            <w:bookmarkEnd w:id="0"/>
            <w:bookmarkEnd w:id="1"/>
          </w:p>
        </w:tc>
      </w:tr>
      <w:tr w:rsidR="003900DB" w:rsidRPr="003900DB" w:rsidTr="00B2348C">
        <w:tc>
          <w:tcPr>
            <w:tcW w:w="5250" w:type="dxa"/>
            <w:tcMar>
              <w:left w:w="0" w:type="dxa"/>
              <w:right w:w="0" w:type="dxa"/>
            </w:tcMar>
          </w:tcPr>
          <w:p w:rsidR="003900DB" w:rsidRPr="003900DB" w:rsidRDefault="003900DB" w:rsidP="003900DB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  <w:tcMar>
              <w:left w:w="0" w:type="dxa"/>
              <w:right w:w="0" w:type="dxa"/>
            </w:tcMar>
          </w:tcPr>
          <w:p w:rsidR="003900DB" w:rsidRPr="003900DB" w:rsidRDefault="003900DB" w:rsidP="003900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0DB" w:rsidRPr="003900DB" w:rsidTr="00B2348C">
        <w:tc>
          <w:tcPr>
            <w:tcW w:w="5250" w:type="dxa"/>
            <w:tcMar>
              <w:left w:w="0" w:type="dxa"/>
              <w:right w:w="0" w:type="dxa"/>
            </w:tcMar>
          </w:tcPr>
          <w:p w:rsidR="003900DB" w:rsidRPr="003900DB" w:rsidRDefault="003900DB" w:rsidP="003900DB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8" w:type="dxa"/>
            <w:tcMar>
              <w:left w:w="0" w:type="dxa"/>
              <w:right w:w="0" w:type="dxa"/>
            </w:tcMar>
          </w:tcPr>
          <w:p w:rsidR="003900DB" w:rsidRPr="003900DB" w:rsidRDefault="003900DB" w:rsidP="003900DB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850"/>
            <w:bookmarkStart w:id="3" w:name="_Toc480537072"/>
            <w:r w:rsidRPr="003900DB">
              <w:rPr>
                <w:rFonts w:ascii="Times New Roman" w:hAnsi="Times New Roman"/>
                <w:b/>
                <w:bCs/>
                <w:sz w:val="28"/>
                <w:szCs w:val="26"/>
              </w:rPr>
              <w:t>Е.Д. Волкова</w:t>
            </w:r>
            <w:bookmarkEnd w:id="2"/>
            <w:bookmarkEnd w:id="3"/>
          </w:p>
          <w:p w:rsidR="003900DB" w:rsidRPr="003900DB" w:rsidRDefault="003900DB" w:rsidP="003900DB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3900DB">
              <w:rPr>
                <w:rFonts w:ascii="Times New Roman" w:hAnsi="Times New Roman"/>
                <w:i/>
                <w:sz w:val="28"/>
                <w:szCs w:val="28"/>
              </w:rPr>
              <w:t>Новгородский государственный университет имени Ярослава Мудрого</w:t>
            </w:r>
          </w:p>
          <w:p w:rsidR="003900DB" w:rsidRPr="003900DB" w:rsidRDefault="003900DB" w:rsidP="003900DB">
            <w:pPr>
              <w:widowControl w:val="0"/>
              <w:rPr>
                <w:rFonts w:ascii="Times New Roman" w:hAnsi="Times New Roman"/>
                <w:sz w:val="28"/>
              </w:rPr>
            </w:pPr>
            <w:r w:rsidRPr="003900DB">
              <w:rPr>
                <w:rFonts w:ascii="Times New Roman" w:hAnsi="Times New Roman"/>
                <w:i/>
                <w:sz w:val="28"/>
                <w:szCs w:val="28"/>
              </w:rPr>
              <w:t>г. Великий Новгород,  Российская Федерация</w:t>
            </w:r>
          </w:p>
        </w:tc>
      </w:tr>
    </w:tbl>
    <w:p w:rsidR="003900DB" w:rsidRPr="003900DB" w:rsidRDefault="003900DB" w:rsidP="003900D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0DB" w:rsidRPr="003900DB" w:rsidRDefault="003900DB" w:rsidP="003900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рассмотрены основные понятия инвестиционной деятельности, принципы работы с инвестиционными проектами в условиях кризиса.</w:t>
      </w:r>
    </w:p>
    <w:p w:rsidR="003900DB" w:rsidRPr="003900DB" w:rsidRDefault="003900DB" w:rsidP="003900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0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Ключевые слова:</w:t>
      </w:r>
      <w:r w:rsidRPr="00390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инвестиции, инвестиционный проект, кризис.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 w:rsidRPr="003900D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Summary. The article deals with the basic concepts of investment activity, the principles of working with investment projects in a crisis.</w:t>
      </w:r>
    </w:p>
    <w:p w:rsidR="003900DB" w:rsidRPr="003900DB" w:rsidRDefault="003900DB" w:rsidP="003900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3900D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Keywords: Investment,</w:t>
      </w:r>
      <w:r w:rsidRPr="003900D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investment project,</w:t>
      </w:r>
      <w:r w:rsidRPr="003900D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crisis.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Постановка проблемы. </w:t>
      </w: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важных и действенных инструментов антикризисного управления являются инвестиции. Именно правильно организованная инвестиционная деятельность организации, находящейся в кризисной ситуации, направлена на рост доходов, повышение платежеспособности и финансовой устойчивости.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</w:t>
      </w: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научной литературе  существует множество различных определений инвестиционной деятельности. Среди них и определение  Игонина Л.Л., который  определяет ее как процесс преобразования инвестиционных ресурсов во вложения [1]. По мнению Лукасевича И.Я., инвестиционная деятельность – это процесс вложения различных форм капитала в те или иные виды активов, а также совокупность практических действий по их реализации [2]. Райзберг Б.А., Лозовский Л.Ш. и Стародубцева Е.Б. отмечают, что инвестиционная деятельность – это совокупная деятельность по вложению денежных средств и других ценностей в проекты, а также обеспечение отдачи вложений [3]. Обобщая все эти определения, можно сделать вывод, что  инвестиционная деятельность рассматривается с двух сторон: как вложение средств и как получение отдачи. Эти два аспекта являются обязательным условием осуществления инвестиционной деятельности. Оба указанных аспекта учтены в Федеральном законе от 25.02.1999 № 39-ФЗ «Об инвестиционной деятельности в Российской Федерации, осуществляемой в форме капитальных вложений», где под инвестиционной деятельностью понимается вложение инвестиций и осуществление практических действий в целях получения прибыли и (или) достижения иного полезного эффекта [4].</w:t>
      </w:r>
    </w:p>
    <w:p w:rsidR="003900DB" w:rsidRPr="003900DB" w:rsidRDefault="003900DB" w:rsidP="003900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является определение основных понятий </w:t>
      </w: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инвестиционной деятельности и принципов работы с инвестиционными проектами в условиях кризиса.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деятельность в кризисной ситуации требует особого внимания и специальных механизмов для ее обеспечения. Состояние кризиса для проекта на инвестиционной фазе проявляется в сокращении либо полном отсутствии источника финансирования. Выживание в условиях кризиса зависит от привлечения в проект банковских институтов или государства. Возможно,  избежать  тяжелых последствий, если удается предвидеть кризис и разработать антикризисные мероприятия. Если кризис возникает неожиданно, то политика восстановления в данном случае направлена на реализацию двух этапов: признание кризиса и пересмотр системы оперативного и стратегического менеджмента.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Коротков Э.М., Кован С.Е., Мокрова Л.П. и Ряховская А.Н., рассматривающие кризис как «крайнее обострение противоречий в социально-экономической системе (организации), угрожающее ее жизнестойкости в окружающей среде [5], приводят следующий алгоритм принятия решения об инвестировании на кризисном предприятии: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финансового состояния предприятия и возможностей его участия в инвестиционной деятельности.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Обоснование размера инвестиций и выбор источников финансирования.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будущих денежных потоков от реализации инвестиционного проекта.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детально схема принятия инвестиционных решений в условиях кризиса выглядит следующим образом: оценка отрасли, оценка финансового состояния компании, определение целей,  выбор направления вложений, выбор альтернативных объектов инвестирования, выбор источников финансирования, оценка будущих денежных потоков, окончательный выбор инвестиционного проекта.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Кризисная ситуация  накладывает на каждый этап определенные особенности.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отрасли  проводится с целью анализа внешних условий, оказывающих влияние  на организацию. Оценка отрасли необходима  для понимания перспективы развития компании в этом сегменте.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финансового состояния компании позволяет проанализировать  ликвидность компании; рентабельность (прибыльность) организации; финансовую устойчивость; деловую активность.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целей в условиях кризиса направлено на поиск выхода из сложившейся ситуации,  поэтому организации нужно определиться, что быстрее позволит преодолеть трудности: снижение издержек или повышение прибыльности бизнеса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Поиск  вложений  в условиях кризиса должен  быть ориентирован   на перспективные и эффективные направления деятельности компании. Принятие решения о выборе определенного направления развития должно </w:t>
      </w: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нести большее увеличение доходности, чем увеличение интегрального риска всего бизнеса в целом.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Выбор альтернативных объектов инвестирования должен быть направлен на те,  которые помогут организации выйти из кризиса. Приоритетными проектами в данном случае должны быть объекты реального инвестирования. Наиболее эффективными станут проекты с коротким сроком окупаемости, быстрой отдачей и высокой скоростью оборота капитала.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Выбор источников финансирования  в кризисной ситуации очень важный этап. От сделанного выбора будет зависеть в достаточном ли объеме и без задержек происходит обеспечение  инвестиционной деятельности, иначе компания может обанкротиться. Важно понимать, что существуют жесткие ограничения финансовых ресурсов, поэтому необходимо строго соблюдать их целевое использование, введя соответствующие нормативы.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Оценка будущих денежных потоков компании с учетом денежных потоков нескольких альтернативных проектов. На данном этапе важно составить денежные потоки компании с учетом денежных потоков инвестиционного проекта, так как инвестиционная деятельность предприятия не осуществляется отдельно; она влияет на все процессы компании, что создает необходимость комплексной оценки денежных потоков. 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Окончательный выбор инвестиционного проекта. Прогнозные отчеты о движении денежных средств компании по альтернативным проектам дадут возможность оценить, какой проект является наиболее эффективным.</w:t>
      </w:r>
    </w:p>
    <w:p w:rsidR="003900DB" w:rsidRPr="003900DB" w:rsidRDefault="003900DB" w:rsidP="00390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390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результат в преодолении  кризисной ситуации возможен, если правильно организовать процесс управления проектами, при наличии специалистов высокого уровня, при понимании каждым членом команды итоговой цели проекта.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076"/>
        <w:gridCol w:w="4611"/>
      </w:tblGrid>
      <w:tr w:rsidR="003900DB" w:rsidRPr="003900DB" w:rsidTr="00B2348C">
        <w:tc>
          <w:tcPr>
            <w:tcW w:w="4819" w:type="dxa"/>
            <w:gridSpan w:val="2"/>
          </w:tcPr>
          <w:p w:rsidR="003900DB" w:rsidRPr="003900DB" w:rsidRDefault="003900DB" w:rsidP="003900DB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0DB" w:rsidRPr="003900DB" w:rsidRDefault="003900DB" w:rsidP="003900DB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0DB" w:rsidRPr="003900DB" w:rsidTr="00B2348C">
        <w:tc>
          <w:tcPr>
            <w:tcW w:w="9639" w:type="dxa"/>
            <w:gridSpan w:val="3"/>
          </w:tcPr>
          <w:p w:rsidR="003900DB" w:rsidRPr="003900DB" w:rsidRDefault="003900DB" w:rsidP="003900DB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0DB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3900DB" w:rsidRPr="003900DB" w:rsidTr="00B2348C">
        <w:tc>
          <w:tcPr>
            <w:tcW w:w="567" w:type="dxa"/>
          </w:tcPr>
          <w:p w:rsidR="003900DB" w:rsidRPr="003900DB" w:rsidRDefault="003900DB" w:rsidP="003900DB">
            <w:pPr>
              <w:widowControl w:val="0"/>
              <w:numPr>
                <w:ilvl w:val="0"/>
                <w:numId w:val="1"/>
              </w:numPr>
              <w:spacing w:line="22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900DB" w:rsidRPr="003900DB" w:rsidRDefault="003900DB" w:rsidP="003900DB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0DB">
              <w:rPr>
                <w:rFonts w:ascii="Times New Roman" w:hAnsi="Times New Roman"/>
                <w:sz w:val="24"/>
                <w:szCs w:val="24"/>
              </w:rPr>
              <w:t>Игонина Л.Л. Инвестиции: учебное пособие. М.: Юристъ, 2012. – 480 с</w:t>
            </w:r>
          </w:p>
        </w:tc>
      </w:tr>
      <w:tr w:rsidR="003900DB" w:rsidRPr="003900DB" w:rsidTr="00B2348C">
        <w:tc>
          <w:tcPr>
            <w:tcW w:w="567" w:type="dxa"/>
          </w:tcPr>
          <w:p w:rsidR="003900DB" w:rsidRPr="003900DB" w:rsidRDefault="003900DB" w:rsidP="003900DB">
            <w:pPr>
              <w:widowControl w:val="0"/>
              <w:numPr>
                <w:ilvl w:val="0"/>
                <w:numId w:val="1"/>
              </w:numPr>
              <w:spacing w:line="22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900DB" w:rsidRPr="003900DB" w:rsidRDefault="003900DB" w:rsidP="003900DB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0DB">
              <w:rPr>
                <w:rFonts w:ascii="Times New Roman" w:hAnsi="Times New Roman"/>
                <w:sz w:val="24"/>
                <w:szCs w:val="24"/>
              </w:rPr>
              <w:t>Лукасевич И.Я. Инвестиции: учебник. М.: Вузовский учебник: Инфра-М, 2013. – 413 с.</w:t>
            </w:r>
          </w:p>
        </w:tc>
      </w:tr>
      <w:tr w:rsidR="003900DB" w:rsidRPr="003900DB" w:rsidTr="00B2348C">
        <w:tc>
          <w:tcPr>
            <w:tcW w:w="567" w:type="dxa"/>
          </w:tcPr>
          <w:p w:rsidR="003900DB" w:rsidRPr="003900DB" w:rsidRDefault="003900DB" w:rsidP="003900DB">
            <w:pPr>
              <w:widowControl w:val="0"/>
              <w:numPr>
                <w:ilvl w:val="0"/>
                <w:numId w:val="1"/>
              </w:numPr>
              <w:spacing w:line="22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900DB" w:rsidRPr="003900DB" w:rsidRDefault="003900DB" w:rsidP="003900DB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0DB">
              <w:rPr>
                <w:rFonts w:ascii="Times New Roman" w:hAnsi="Times New Roman"/>
                <w:sz w:val="24"/>
                <w:szCs w:val="24"/>
              </w:rPr>
              <w:t>Райзберг Б.А., Лозовский Л.Ш., Стародубцева Е.Б. Современный экономический словарь. М.: Инфра-М, 2010. – 512 с.</w:t>
            </w:r>
          </w:p>
        </w:tc>
      </w:tr>
      <w:tr w:rsidR="003900DB" w:rsidRPr="003900DB" w:rsidTr="00B2348C">
        <w:tc>
          <w:tcPr>
            <w:tcW w:w="567" w:type="dxa"/>
          </w:tcPr>
          <w:p w:rsidR="003900DB" w:rsidRPr="003900DB" w:rsidRDefault="003900DB" w:rsidP="003900DB">
            <w:pPr>
              <w:widowControl w:val="0"/>
              <w:numPr>
                <w:ilvl w:val="0"/>
                <w:numId w:val="1"/>
              </w:numPr>
              <w:spacing w:line="22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900DB" w:rsidRPr="003900DB" w:rsidRDefault="003900DB" w:rsidP="003900DB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0DB">
              <w:rPr>
                <w:rFonts w:ascii="Times New Roman" w:hAnsi="Times New Roman"/>
                <w:sz w:val="24"/>
                <w:szCs w:val="24"/>
              </w:rPr>
              <w:t>Федеральный закон от 25.02.1999 № 39-ФЗ «Об инвестиционной деятельности в Российской Федерации, осуществляемой в форме капитальных вложений».</w:t>
            </w:r>
          </w:p>
        </w:tc>
      </w:tr>
      <w:tr w:rsidR="003900DB" w:rsidRPr="003900DB" w:rsidTr="00B2348C">
        <w:tc>
          <w:tcPr>
            <w:tcW w:w="567" w:type="dxa"/>
          </w:tcPr>
          <w:p w:rsidR="003900DB" w:rsidRPr="003900DB" w:rsidRDefault="003900DB" w:rsidP="003900DB">
            <w:pPr>
              <w:widowControl w:val="0"/>
              <w:numPr>
                <w:ilvl w:val="0"/>
                <w:numId w:val="1"/>
              </w:numPr>
              <w:spacing w:line="22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900DB" w:rsidRPr="003900DB" w:rsidRDefault="003900DB" w:rsidP="003900DB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0DB">
              <w:rPr>
                <w:rFonts w:ascii="Times New Roman" w:hAnsi="Times New Roman"/>
                <w:sz w:val="24"/>
                <w:szCs w:val="24"/>
              </w:rPr>
              <w:t>Коротков Э.М. Антикризисное управление. М.: Инфра-М, 2010. – 620 с.</w:t>
            </w:r>
          </w:p>
        </w:tc>
      </w:tr>
    </w:tbl>
    <w:p w:rsidR="000F42E3" w:rsidRDefault="000F42E3">
      <w:bookmarkStart w:id="4" w:name="_GoBack"/>
      <w:bookmarkEnd w:id="4"/>
    </w:p>
    <w:sectPr w:rsidR="000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45AEC"/>
    <w:multiLevelType w:val="hybridMultilevel"/>
    <w:tmpl w:val="7F26494E"/>
    <w:lvl w:ilvl="0" w:tplc="B1409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DB"/>
    <w:rsid w:val="000F42E3"/>
    <w:rsid w:val="003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CEFF-1F45-461C-B3F4-03699B0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2017-12-02T11:57:00Z</dcterms:created>
  <dcterms:modified xsi:type="dcterms:W3CDTF">2017-12-02T11:58:00Z</dcterms:modified>
</cp:coreProperties>
</file>