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068"/>
      </w:tblGrid>
      <w:tr w:rsidR="008C3C3F" w:rsidRPr="008C3C3F" w:rsidTr="002D53BD">
        <w:trPr>
          <w:jc w:val="center"/>
        </w:trPr>
        <w:tc>
          <w:tcPr>
            <w:tcW w:w="4320" w:type="dxa"/>
          </w:tcPr>
          <w:p w:rsidR="008C3C3F" w:rsidRPr="008C3C3F" w:rsidRDefault="008C3C3F" w:rsidP="008C3C3F">
            <w:pPr>
              <w:contextualSpacing/>
              <w:rPr>
                <w:rFonts w:ascii="Times New Roman" w:eastAsia="Calibri" w:hAnsi="Times New Roman"/>
                <w:sz w:val="28"/>
                <w:szCs w:val="28"/>
              </w:rPr>
            </w:pPr>
            <w:r w:rsidRPr="008C3C3F">
              <w:rPr>
                <w:rFonts w:ascii="Times New Roman" w:eastAsia="Calibri" w:hAnsi="Times New Roman"/>
                <w:b/>
                <w:sz w:val="28"/>
                <w:szCs w:val="28"/>
              </w:rPr>
              <w:t>УДК 339.9</w:t>
            </w:r>
          </w:p>
        </w:tc>
        <w:tc>
          <w:tcPr>
            <w:tcW w:w="5247" w:type="dxa"/>
            <w:tcMar>
              <w:left w:w="0" w:type="dxa"/>
              <w:right w:w="0" w:type="dxa"/>
            </w:tcMar>
          </w:tcPr>
          <w:p w:rsidR="008C3C3F" w:rsidRPr="008C3C3F" w:rsidRDefault="008C3C3F" w:rsidP="008C3C3F">
            <w:pPr>
              <w:widowControl w:val="0"/>
              <w:shd w:val="clear" w:color="auto" w:fill="FFFFFF"/>
              <w:rPr>
                <w:rFonts w:ascii="Times New Roman" w:hAnsi="Times New Roman"/>
                <w:sz w:val="28"/>
                <w:szCs w:val="28"/>
              </w:rPr>
            </w:pPr>
          </w:p>
        </w:tc>
      </w:tr>
      <w:tr w:rsidR="008C3C3F" w:rsidRPr="008C3C3F" w:rsidTr="002D53BD">
        <w:trPr>
          <w:trHeight w:val="935"/>
          <w:jc w:val="center"/>
        </w:trPr>
        <w:tc>
          <w:tcPr>
            <w:tcW w:w="4320" w:type="dxa"/>
          </w:tcPr>
          <w:p w:rsidR="008C3C3F" w:rsidRPr="008C3C3F" w:rsidRDefault="008C3C3F" w:rsidP="008C3C3F">
            <w:pPr>
              <w:keepNext/>
              <w:keepLines/>
              <w:ind w:hanging="28"/>
              <w:jc w:val="center"/>
              <w:outlineLvl w:val="0"/>
              <w:rPr>
                <w:rFonts w:ascii="Times New Roman" w:hAnsi="Times New Roman"/>
                <w:b/>
                <w:bCs/>
                <w:caps/>
                <w:sz w:val="28"/>
                <w:szCs w:val="28"/>
                <w:shd w:val="clear" w:color="auto" w:fill="FFFFFF"/>
              </w:rPr>
            </w:pPr>
          </w:p>
        </w:tc>
        <w:tc>
          <w:tcPr>
            <w:tcW w:w="5247" w:type="dxa"/>
          </w:tcPr>
          <w:p w:rsidR="008C3C3F" w:rsidRPr="008C3C3F" w:rsidRDefault="008C3C3F" w:rsidP="008C3C3F">
            <w:pPr>
              <w:numPr>
                <w:ilvl w:val="1"/>
                <w:numId w:val="0"/>
              </w:numPr>
              <w:tabs>
                <w:tab w:val="left" w:pos="709"/>
              </w:tabs>
              <w:suppressAutoHyphens/>
              <w:spacing w:line="228" w:lineRule="auto"/>
              <w:ind w:firstLine="709"/>
              <w:outlineLvl w:val="1"/>
              <w:rPr>
                <w:rFonts w:ascii="Times New Roman" w:hAnsi="Times New Roman"/>
                <w:b/>
                <w:bCs/>
                <w:i/>
                <w:sz w:val="28"/>
                <w:szCs w:val="28"/>
              </w:rPr>
            </w:pPr>
            <w:bookmarkStart w:id="0" w:name="_Toc518846483"/>
            <w:r w:rsidRPr="008C3C3F">
              <w:rPr>
                <w:rFonts w:ascii="Times New Roman" w:hAnsi="Times New Roman"/>
                <w:b/>
                <w:bCs/>
                <w:sz w:val="28"/>
                <w:szCs w:val="28"/>
              </w:rPr>
              <w:t>Н.А. Перевозчикова,</w:t>
            </w:r>
            <w:bookmarkEnd w:id="0"/>
            <w:r w:rsidRPr="008C3C3F">
              <w:rPr>
                <w:rFonts w:ascii="Times New Roman" w:hAnsi="Times New Roman"/>
                <w:b/>
                <w:bCs/>
                <w:sz w:val="28"/>
                <w:szCs w:val="28"/>
              </w:rPr>
              <w:t xml:space="preserve"> </w:t>
            </w:r>
          </w:p>
          <w:p w:rsidR="008C3C3F" w:rsidRPr="008C3C3F" w:rsidRDefault="008C3C3F" w:rsidP="008C3C3F">
            <w:pPr>
              <w:spacing w:line="228" w:lineRule="auto"/>
              <w:rPr>
                <w:rFonts w:ascii="Times New Roman" w:hAnsi="Times New Roman"/>
                <w:i/>
                <w:sz w:val="28"/>
                <w:szCs w:val="28"/>
              </w:rPr>
            </w:pPr>
            <w:r w:rsidRPr="008C3C3F">
              <w:rPr>
                <w:rFonts w:ascii="Times New Roman" w:hAnsi="Times New Roman"/>
                <w:i/>
                <w:sz w:val="28"/>
                <w:szCs w:val="28"/>
              </w:rPr>
              <w:t>к.э.н., доц., ведущий научный сотрудник отдела социально-экономических исследований ГУ «ИЭИ»</w:t>
            </w:r>
          </w:p>
          <w:p w:rsidR="008C3C3F" w:rsidRPr="008C3C3F" w:rsidRDefault="008C3C3F" w:rsidP="008C3C3F">
            <w:pPr>
              <w:numPr>
                <w:ilvl w:val="1"/>
                <w:numId w:val="0"/>
              </w:numPr>
              <w:tabs>
                <w:tab w:val="left" w:pos="709"/>
              </w:tabs>
              <w:suppressAutoHyphens/>
              <w:spacing w:line="228" w:lineRule="auto"/>
              <w:ind w:firstLine="709"/>
              <w:outlineLvl w:val="1"/>
              <w:rPr>
                <w:rFonts w:ascii="Times New Roman" w:hAnsi="Times New Roman"/>
                <w:b/>
                <w:bCs/>
                <w:sz w:val="28"/>
                <w:szCs w:val="28"/>
              </w:rPr>
            </w:pPr>
            <w:bookmarkStart w:id="1" w:name="_Toc518846484"/>
            <w:r w:rsidRPr="008C3C3F">
              <w:rPr>
                <w:rFonts w:ascii="Times New Roman" w:hAnsi="Times New Roman"/>
                <w:b/>
                <w:bCs/>
                <w:sz w:val="28"/>
                <w:szCs w:val="28"/>
              </w:rPr>
              <w:t>О.А. Коваленко</w:t>
            </w:r>
            <w:bookmarkEnd w:id="1"/>
            <w:r w:rsidRPr="008C3C3F">
              <w:rPr>
                <w:rFonts w:ascii="Times New Roman" w:hAnsi="Times New Roman"/>
                <w:b/>
                <w:bCs/>
                <w:sz w:val="28"/>
                <w:szCs w:val="28"/>
              </w:rPr>
              <w:t xml:space="preserve"> </w:t>
            </w:r>
          </w:p>
          <w:p w:rsidR="008C3C3F" w:rsidRPr="008C3C3F" w:rsidRDefault="008C3C3F" w:rsidP="008C3C3F">
            <w:pPr>
              <w:spacing w:line="228" w:lineRule="auto"/>
              <w:rPr>
                <w:rFonts w:ascii="Times New Roman" w:eastAsia="Calibri" w:hAnsi="Times New Roman"/>
                <w:bCs/>
                <w:i/>
                <w:sz w:val="28"/>
                <w:szCs w:val="28"/>
              </w:rPr>
            </w:pPr>
            <w:r w:rsidRPr="008C3C3F">
              <w:rPr>
                <w:rFonts w:ascii="Times New Roman" w:eastAsia="Calibri" w:hAnsi="Times New Roman"/>
                <w:bCs/>
                <w:i/>
                <w:sz w:val="28"/>
                <w:szCs w:val="28"/>
              </w:rPr>
              <w:t>ГОУ ВПО «Донецкий национальный технический университет»,</w:t>
            </w:r>
          </w:p>
          <w:p w:rsidR="008C3C3F" w:rsidRPr="008C3C3F" w:rsidRDefault="008C3C3F" w:rsidP="008C3C3F">
            <w:pPr>
              <w:spacing w:line="228" w:lineRule="auto"/>
              <w:jc w:val="both"/>
              <w:rPr>
                <w:rFonts w:ascii="Times New Roman" w:hAnsi="Times New Roman"/>
                <w:i/>
                <w:sz w:val="28"/>
                <w:szCs w:val="24"/>
              </w:rPr>
            </w:pPr>
            <w:r w:rsidRPr="008C3C3F">
              <w:rPr>
                <w:rFonts w:ascii="Times New Roman" w:hAnsi="Times New Roman"/>
                <w:i/>
                <w:sz w:val="28"/>
                <w:szCs w:val="28"/>
              </w:rPr>
              <w:t>Донецк, Донецкая Народная Республика</w:t>
            </w:r>
          </w:p>
          <w:p w:rsidR="008C3C3F" w:rsidRPr="008C3C3F" w:rsidRDefault="008C3C3F" w:rsidP="008C3C3F">
            <w:pPr>
              <w:spacing w:line="228" w:lineRule="auto"/>
              <w:rPr>
                <w:rFonts w:ascii="Times New Roman" w:hAnsi="Times New Roman"/>
                <w:i/>
                <w:sz w:val="28"/>
                <w:szCs w:val="28"/>
              </w:rPr>
            </w:pPr>
            <w:r w:rsidRPr="008C3C3F">
              <w:rPr>
                <w:rFonts w:ascii="Times New Roman" w:hAnsi="Times New Roman"/>
                <w:b/>
                <w:i/>
                <w:sz w:val="28"/>
                <w:szCs w:val="28"/>
                <w:lang w:val="en-US"/>
              </w:rPr>
              <w:t>Perevozchikova</w:t>
            </w:r>
            <w:r w:rsidRPr="008C3C3F">
              <w:rPr>
                <w:rFonts w:ascii="Times New Roman" w:hAnsi="Times New Roman"/>
                <w:b/>
                <w:i/>
                <w:sz w:val="28"/>
                <w:szCs w:val="28"/>
              </w:rPr>
              <w:t xml:space="preserve"> </w:t>
            </w:r>
            <w:r w:rsidRPr="008C3C3F">
              <w:rPr>
                <w:rFonts w:ascii="Times New Roman" w:hAnsi="Times New Roman"/>
                <w:b/>
                <w:i/>
                <w:sz w:val="28"/>
                <w:szCs w:val="28"/>
                <w:lang w:val="en-US"/>
              </w:rPr>
              <w:t>Natalia</w:t>
            </w:r>
            <w:r w:rsidRPr="008C3C3F">
              <w:rPr>
                <w:rFonts w:ascii="Times New Roman" w:hAnsi="Times New Roman"/>
                <w:i/>
                <w:sz w:val="28"/>
                <w:szCs w:val="28"/>
              </w:rPr>
              <w:t>,</w:t>
            </w:r>
          </w:p>
          <w:p w:rsidR="008C3C3F" w:rsidRPr="008C3C3F" w:rsidRDefault="008C3C3F" w:rsidP="008C3C3F">
            <w:pPr>
              <w:spacing w:line="228" w:lineRule="auto"/>
              <w:rPr>
                <w:rFonts w:ascii="Times New Roman" w:hAnsi="Times New Roman"/>
                <w:i/>
                <w:sz w:val="28"/>
                <w:szCs w:val="28"/>
                <w:lang w:val="en-US"/>
              </w:rPr>
            </w:pPr>
            <w:r w:rsidRPr="008C3C3F">
              <w:rPr>
                <w:rFonts w:ascii="Times New Roman" w:hAnsi="Times New Roman"/>
                <w:i/>
                <w:sz w:val="28"/>
                <w:szCs w:val="28"/>
                <w:lang w:val="en-US"/>
              </w:rPr>
              <w:t>Candidate of Economic Sciences</w:t>
            </w:r>
            <w:r w:rsidRPr="008C3C3F">
              <w:rPr>
                <w:rFonts w:ascii="Times New Roman" w:eastAsia="Calibri" w:hAnsi="Times New Roman"/>
                <w:bCs/>
                <w:i/>
                <w:sz w:val="28"/>
                <w:szCs w:val="28"/>
                <w:lang w:val="en-US"/>
              </w:rPr>
              <w:t xml:space="preserve">, Associate Professor, </w:t>
            </w:r>
            <w:r w:rsidRPr="008C3C3F">
              <w:rPr>
                <w:rFonts w:ascii="Times New Roman" w:hAnsi="Times New Roman"/>
                <w:i/>
                <w:sz w:val="28"/>
                <w:szCs w:val="28"/>
                <w:lang w:val="en-US"/>
              </w:rPr>
              <w:t>Leading Researcher, SI «SER»</w:t>
            </w:r>
          </w:p>
          <w:p w:rsidR="008C3C3F" w:rsidRPr="008C3C3F" w:rsidRDefault="008C3C3F" w:rsidP="008C3C3F">
            <w:pPr>
              <w:spacing w:line="228" w:lineRule="auto"/>
              <w:rPr>
                <w:rFonts w:ascii="Times New Roman" w:hAnsi="Times New Roman"/>
                <w:b/>
                <w:i/>
                <w:sz w:val="28"/>
                <w:szCs w:val="28"/>
                <w:lang w:val="en-US"/>
              </w:rPr>
            </w:pPr>
            <w:r w:rsidRPr="008C3C3F">
              <w:rPr>
                <w:rFonts w:ascii="Times New Roman" w:hAnsi="Times New Roman"/>
                <w:b/>
                <w:i/>
                <w:sz w:val="28"/>
                <w:szCs w:val="28"/>
                <w:lang w:val="en-US"/>
              </w:rPr>
              <w:t>Kovalenko Oksana</w:t>
            </w:r>
          </w:p>
          <w:p w:rsidR="008C3C3F" w:rsidRPr="008C3C3F" w:rsidRDefault="008C3C3F" w:rsidP="008C3C3F">
            <w:pPr>
              <w:spacing w:line="228" w:lineRule="auto"/>
              <w:rPr>
                <w:rFonts w:ascii="Times New Roman" w:eastAsia="Calibri" w:hAnsi="Times New Roman"/>
                <w:bCs/>
                <w:i/>
                <w:sz w:val="28"/>
                <w:szCs w:val="28"/>
                <w:lang w:val="en-US"/>
              </w:rPr>
            </w:pPr>
            <w:r w:rsidRPr="008C3C3F">
              <w:rPr>
                <w:rFonts w:ascii="Times New Roman" w:eastAsia="Calibri" w:hAnsi="Times New Roman"/>
                <w:bCs/>
                <w:i/>
                <w:sz w:val="28"/>
                <w:szCs w:val="28"/>
                <w:lang w:val="en-US"/>
              </w:rPr>
              <w:t xml:space="preserve">undergraduate, State educational institution </w:t>
            </w:r>
            <w:r w:rsidRPr="008C3C3F">
              <w:rPr>
                <w:rFonts w:ascii="Times New Roman" w:hAnsi="Times New Roman"/>
                <w:i/>
                <w:sz w:val="28"/>
                <w:szCs w:val="28"/>
                <w:lang w:val="en-US"/>
              </w:rPr>
              <w:t>«</w:t>
            </w:r>
            <w:r w:rsidRPr="008C3C3F">
              <w:rPr>
                <w:rFonts w:ascii="Times New Roman" w:eastAsia="Calibri" w:hAnsi="Times New Roman"/>
                <w:bCs/>
                <w:i/>
                <w:sz w:val="28"/>
                <w:szCs w:val="28"/>
                <w:lang w:val="en-US"/>
              </w:rPr>
              <w:t>Donetsk national technical University»,</w:t>
            </w:r>
          </w:p>
          <w:p w:rsidR="008C3C3F" w:rsidRPr="008C3C3F" w:rsidRDefault="008C3C3F" w:rsidP="008C3C3F">
            <w:pPr>
              <w:spacing w:line="228" w:lineRule="auto"/>
              <w:jc w:val="both"/>
              <w:rPr>
                <w:rFonts w:ascii="Times New Roman" w:hAnsi="Times New Roman"/>
                <w:sz w:val="28"/>
                <w:szCs w:val="24"/>
              </w:rPr>
            </w:pPr>
            <w:r w:rsidRPr="008C3C3F">
              <w:rPr>
                <w:rFonts w:ascii="Times New Roman" w:hAnsi="Times New Roman"/>
                <w:i/>
                <w:sz w:val="28"/>
                <w:szCs w:val="28"/>
              </w:rPr>
              <w:t>Donetsk, Donetsk People's Republic</w:t>
            </w:r>
          </w:p>
        </w:tc>
      </w:tr>
      <w:tr w:rsidR="008C3C3F" w:rsidRPr="008C3C3F" w:rsidTr="002D53BD">
        <w:trPr>
          <w:jc w:val="center"/>
        </w:trPr>
        <w:tc>
          <w:tcPr>
            <w:tcW w:w="9567" w:type="dxa"/>
            <w:gridSpan w:val="2"/>
          </w:tcPr>
          <w:p w:rsidR="008C3C3F" w:rsidRPr="008C3C3F" w:rsidRDefault="008C3C3F" w:rsidP="008C3C3F">
            <w:pPr>
              <w:rPr>
                <w:rFonts w:ascii="Times New Roman" w:hAnsi="Times New Roman"/>
                <w:sz w:val="28"/>
                <w:szCs w:val="24"/>
                <w:lang w:val="en-US"/>
              </w:rPr>
            </w:pPr>
          </w:p>
        </w:tc>
      </w:tr>
      <w:tr w:rsidR="008C3C3F" w:rsidRPr="008C3C3F" w:rsidTr="002D53BD">
        <w:trPr>
          <w:jc w:val="center"/>
        </w:trPr>
        <w:tc>
          <w:tcPr>
            <w:tcW w:w="9567" w:type="dxa"/>
            <w:gridSpan w:val="2"/>
          </w:tcPr>
          <w:p w:rsidR="008C3C3F" w:rsidRPr="008C3C3F" w:rsidRDefault="008C3C3F" w:rsidP="008C3C3F">
            <w:pPr>
              <w:keepNext/>
              <w:keepLines/>
              <w:ind w:hanging="28"/>
              <w:jc w:val="center"/>
              <w:outlineLvl w:val="0"/>
              <w:rPr>
                <w:rFonts w:ascii="Times New Roman" w:hAnsi="Times New Roman"/>
                <w:b/>
                <w:bCs/>
                <w:caps/>
                <w:sz w:val="28"/>
                <w:szCs w:val="28"/>
                <w:shd w:val="clear" w:color="auto" w:fill="FFFFFF"/>
              </w:rPr>
            </w:pPr>
            <w:bookmarkStart w:id="2" w:name="_Toc518846485"/>
            <w:r w:rsidRPr="008C3C3F">
              <w:rPr>
                <w:rFonts w:ascii="Times New Roman" w:hAnsi="Times New Roman"/>
                <w:b/>
                <w:bCs/>
                <w:caps/>
                <w:sz w:val="28"/>
                <w:szCs w:val="28"/>
                <w:shd w:val="clear" w:color="auto" w:fill="FFFFFF"/>
              </w:rPr>
              <w:t>ФАКТОРЫ И УСЛОВИЯ УСТОЙЧИВОСТИ МИРОВОЙ ЭКОНОМИЧЕСКОЙ СИСТЕМЫ</w:t>
            </w:r>
            <w:bookmarkEnd w:id="2"/>
          </w:p>
        </w:tc>
      </w:tr>
      <w:tr w:rsidR="008C3C3F" w:rsidRPr="008C3C3F" w:rsidTr="002D53BD">
        <w:trPr>
          <w:jc w:val="center"/>
        </w:trPr>
        <w:tc>
          <w:tcPr>
            <w:tcW w:w="9567" w:type="dxa"/>
            <w:gridSpan w:val="2"/>
          </w:tcPr>
          <w:p w:rsidR="008C3C3F" w:rsidRPr="008C3C3F" w:rsidRDefault="008C3C3F" w:rsidP="008C3C3F">
            <w:pPr>
              <w:jc w:val="both"/>
              <w:rPr>
                <w:rFonts w:ascii="Times New Roman" w:hAnsi="Times New Roman"/>
                <w:sz w:val="28"/>
                <w:szCs w:val="24"/>
              </w:rPr>
            </w:pPr>
          </w:p>
        </w:tc>
      </w:tr>
      <w:tr w:rsidR="008C3C3F" w:rsidRPr="008C3C3F" w:rsidTr="002D53BD">
        <w:trPr>
          <w:jc w:val="center"/>
        </w:trPr>
        <w:tc>
          <w:tcPr>
            <w:tcW w:w="9567" w:type="dxa"/>
            <w:gridSpan w:val="2"/>
          </w:tcPr>
          <w:p w:rsidR="008C3C3F" w:rsidRPr="008C3C3F" w:rsidRDefault="008C3C3F" w:rsidP="008C3C3F">
            <w:pPr>
              <w:ind w:firstLine="709"/>
              <w:jc w:val="center"/>
              <w:rPr>
                <w:rFonts w:ascii="Times New Roman" w:hAnsi="Times New Roman"/>
                <w:b/>
                <w:sz w:val="28"/>
                <w:szCs w:val="28"/>
                <w:lang w:val="en-US"/>
              </w:rPr>
            </w:pPr>
            <w:r w:rsidRPr="008C3C3F">
              <w:rPr>
                <w:rFonts w:ascii="Times New Roman" w:hAnsi="Times New Roman"/>
                <w:b/>
                <w:sz w:val="28"/>
                <w:szCs w:val="28"/>
                <w:lang w:val="en-US"/>
              </w:rPr>
              <w:t>FACTORS AND CONDITIONS FORTHE STABILITY OF THE WORLD ECONOMIC SYSTEM</w:t>
            </w:r>
          </w:p>
        </w:tc>
      </w:tr>
    </w:tbl>
    <w:p w:rsidR="008C3C3F" w:rsidRPr="008C3C3F" w:rsidRDefault="008C3C3F" w:rsidP="008C3C3F">
      <w:pPr>
        <w:spacing w:after="0" w:line="240" w:lineRule="auto"/>
        <w:ind w:firstLine="709"/>
        <w:jc w:val="both"/>
        <w:rPr>
          <w:rFonts w:ascii="Times New Roman" w:eastAsia="Times New Roman" w:hAnsi="Times New Roman" w:cs="Times New Roman"/>
          <w:sz w:val="24"/>
          <w:szCs w:val="24"/>
          <w:lang w:val="en-US" w:eastAsia="ru-RU"/>
        </w:rPr>
      </w:pPr>
    </w:p>
    <w:p w:rsidR="008C3C3F" w:rsidRPr="008C3C3F" w:rsidRDefault="008C3C3F" w:rsidP="008C3C3F">
      <w:pPr>
        <w:spacing w:after="0" w:line="228" w:lineRule="auto"/>
        <w:ind w:firstLine="709"/>
        <w:jc w:val="both"/>
        <w:rPr>
          <w:rFonts w:ascii="Times New Roman" w:eastAsia="Times New Roman" w:hAnsi="Times New Roman" w:cs="Times New Roman"/>
          <w:i/>
          <w:sz w:val="24"/>
          <w:szCs w:val="24"/>
          <w:lang w:eastAsia="ru-RU"/>
        </w:rPr>
      </w:pPr>
      <w:r w:rsidRPr="008C3C3F">
        <w:rPr>
          <w:rFonts w:ascii="Times New Roman" w:eastAsia="Times New Roman" w:hAnsi="Times New Roman" w:cs="Times New Roman"/>
          <w:i/>
          <w:sz w:val="24"/>
          <w:szCs w:val="24"/>
          <w:lang w:eastAsia="ru-RU"/>
        </w:rPr>
        <w:t xml:space="preserve">Аннотация. В статье рассмотрены </w:t>
      </w:r>
      <w:r w:rsidRPr="008C3C3F">
        <w:rPr>
          <w:rFonts w:ascii="Times New Roman" w:eastAsia="Times New Roman" w:hAnsi="Times New Roman" w:cs="Times New Roman"/>
          <w:i/>
          <w:sz w:val="24"/>
          <w:szCs w:val="24"/>
          <w:shd w:val="clear" w:color="auto" w:fill="FFFFFF"/>
          <w:lang w:eastAsia="ru-RU"/>
        </w:rPr>
        <w:t xml:space="preserve">основные задачи устойчивого развития, вошедшие в концепцию </w:t>
      </w:r>
      <w:r w:rsidRPr="008C3C3F">
        <w:rPr>
          <w:rFonts w:ascii="Times New Roman" w:eastAsia="Times New Roman" w:hAnsi="Times New Roman" w:cs="Times New Roman"/>
          <w:i/>
          <w:sz w:val="24"/>
          <w:szCs w:val="24"/>
          <w:lang w:eastAsia="ru-RU"/>
        </w:rPr>
        <w:t>Международной комиссии по окружающей среде и развитию, проанализированы факторы, влияющие на функционирование и развитие экономической системы.</w:t>
      </w:r>
    </w:p>
    <w:p w:rsidR="008C3C3F" w:rsidRPr="008C3C3F" w:rsidRDefault="008C3C3F" w:rsidP="008C3C3F">
      <w:pPr>
        <w:spacing w:after="0" w:line="228" w:lineRule="auto"/>
        <w:ind w:firstLine="709"/>
        <w:jc w:val="both"/>
        <w:rPr>
          <w:rFonts w:ascii="Times New Roman" w:eastAsia="Times New Roman" w:hAnsi="Times New Roman" w:cs="Times New Roman"/>
          <w:i/>
          <w:sz w:val="24"/>
          <w:szCs w:val="24"/>
          <w:lang w:eastAsia="ru-RU"/>
        </w:rPr>
      </w:pPr>
      <w:r w:rsidRPr="008C3C3F">
        <w:rPr>
          <w:rFonts w:ascii="Times New Roman" w:eastAsia="Times New Roman" w:hAnsi="Times New Roman" w:cs="Times New Roman"/>
          <w:i/>
          <w:sz w:val="24"/>
          <w:szCs w:val="24"/>
          <w:lang w:eastAsia="ru-RU"/>
        </w:rPr>
        <w:t xml:space="preserve">Ключевые слова: устойчивость, экономическое развитие, социальные, экономические и экологические факторы </w:t>
      </w:r>
    </w:p>
    <w:p w:rsidR="008C3C3F" w:rsidRPr="008C3C3F" w:rsidRDefault="008C3C3F" w:rsidP="008C3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eastAsia="Times New Roman" w:hAnsi="Times New Roman" w:cs="Times New Roman"/>
          <w:i/>
          <w:sz w:val="24"/>
          <w:szCs w:val="24"/>
          <w:lang w:eastAsia="ru-RU"/>
        </w:rPr>
      </w:pPr>
    </w:p>
    <w:p w:rsidR="008C3C3F" w:rsidRPr="008C3C3F" w:rsidRDefault="008C3C3F" w:rsidP="008C3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eastAsia="Times New Roman" w:hAnsi="Times New Roman" w:cs="Times New Roman"/>
          <w:i/>
          <w:sz w:val="24"/>
          <w:szCs w:val="24"/>
          <w:lang w:val="en-US" w:eastAsia="ru-RU"/>
        </w:rPr>
      </w:pPr>
      <w:r w:rsidRPr="008C3C3F">
        <w:rPr>
          <w:rFonts w:ascii="Times New Roman" w:eastAsia="Times New Roman" w:hAnsi="Times New Roman" w:cs="Times New Roman"/>
          <w:i/>
          <w:sz w:val="24"/>
          <w:szCs w:val="24"/>
          <w:lang w:val="en-US" w:eastAsia="ru-RU"/>
        </w:rPr>
        <w:t>Abstract. The article deals with the main tasks of sustainable development, included in the concept of the International Commission on Environment and Development, analyzed the factors affecting the functioning and development of the economic system.</w:t>
      </w:r>
    </w:p>
    <w:p w:rsidR="008C3C3F" w:rsidRPr="008C3C3F" w:rsidRDefault="008C3C3F" w:rsidP="008C3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eastAsia="Times New Roman" w:hAnsi="Times New Roman" w:cs="Times New Roman"/>
          <w:i/>
          <w:sz w:val="24"/>
          <w:szCs w:val="24"/>
          <w:lang w:val="en-US" w:eastAsia="ru-RU"/>
        </w:rPr>
      </w:pPr>
      <w:r w:rsidRPr="008C3C3F">
        <w:rPr>
          <w:rFonts w:ascii="Times New Roman" w:eastAsia="Times New Roman" w:hAnsi="Times New Roman" w:cs="Times New Roman"/>
          <w:i/>
          <w:sz w:val="24"/>
          <w:szCs w:val="24"/>
          <w:lang w:val="en-US" w:eastAsia="ru-RU"/>
        </w:rPr>
        <w:t>Keywords: sustainability, economic development, social, economic and environmental factors</w:t>
      </w:r>
    </w:p>
    <w:p w:rsidR="008C3C3F" w:rsidRPr="008C3C3F" w:rsidRDefault="008C3C3F" w:rsidP="008C3C3F">
      <w:pPr>
        <w:spacing w:after="0" w:line="228" w:lineRule="auto"/>
        <w:ind w:firstLine="709"/>
        <w:jc w:val="both"/>
        <w:rPr>
          <w:rFonts w:ascii="Times New Roman" w:eastAsia="Times New Roman" w:hAnsi="Times New Roman" w:cs="Times New Roman"/>
          <w:b/>
          <w:sz w:val="24"/>
          <w:szCs w:val="24"/>
          <w:lang w:val="en-US" w:eastAsia="ru-RU"/>
        </w:rPr>
      </w:pP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b/>
          <w:sz w:val="28"/>
          <w:szCs w:val="28"/>
          <w:lang w:eastAsia="ru-RU"/>
        </w:rPr>
        <w:t>Постановка проблемы.</w:t>
      </w:r>
      <w:r w:rsidRPr="008C3C3F">
        <w:rPr>
          <w:rFonts w:ascii="Times New Roman" w:eastAsia="Times New Roman" w:hAnsi="Times New Roman" w:cs="Times New Roman"/>
          <w:i/>
          <w:sz w:val="28"/>
          <w:szCs w:val="28"/>
          <w:lang w:eastAsia="ru-RU"/>
        </w:rPr>
        <w:t xml:space="preserve"> </w:t>
      </w:r>
      <w:r w:rsidRPr="008C3C3F">
        <w:rPr>
          <w:rFonts w:ascii="Times New Roman" w:eastAsia="Times New Roman" w:hAnsi="Times New Roman" w:cs="Times New Roman"/>
          <w:sz w:val="28"/>
          <w:szCs w:val="28"/>
          <w:lang w:eastAsia="ru-RU"/>
        </w:rPr>
        <w:t>Обеспечение устойчивости экономической системы является в настоящий момент приоритетом в развитии мировой экономики. На устойчивость экономической системы, влияет множество факторов, игнорирование которых приводит к негативным последствиям: усилению диспропорции в экономических и социальных отраслях, к ускоренному спаду производства, увеличению инфляции, безработицы и др. Это, в свою очередь, ведет к снижению экономической безопасности государства, а также к снижению уровня жизни населения.</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 xml:space="preserve">По решению Генеральной Ассамблеи ООН в 1983 г. была создана Международная комиссия по окружающей среде и развитию (МКОСР), </w:t>
      </w:r>
      <w:r w:rsidRPr="008C3C3F">
        <w:rPr>
          <w:rFonts w:ascii="Times New Roman" w:eastAsia="Times New Roman" w:hAnsi="Times New Roman" w:cs="Times New Roman"/>
          <w:sz w:val="28"/>
          <w:szCs w:val="28"/>
          <w:lang w:eastAsia="ru-RU"/>
        </w:rPr>
        <w:lastRenderedPageBreak/>
        <w:t>основной задачей которой являлась разработка  принципов мирового развития.  Главным результатом работы Международной комиссии стала концепция устойчивого развития, которая призвана сгладить любые противоречия между экологией и экономикой, вызванные негативными последствиями научно- технических прорывов.</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bookmarkStart w:id="3" w:name="491"/>
      <w:r w:rsidRPr="008C3C3F">
        <w:rPr>
          <w:rFonts w:ascii="Times New Roman" w:eastAsia="Times New Roman" w:hAnsi="Times New Roman" w:cs="Times New Roman"/>
          <w:sz w:val="28"/>
          <w:szCs w:val="28"/>
          <w:shd w:val="clear" w:color="auto" w:fill="FFFFFF"/>
          <w:lang w:eastAsia="ru-RU"/>
        </w:rPr>
        <w:t xml:space="preserve">Устойчивым развитием, по определению Международной комиссии, является развитие, удовлетворяющее потребности нашего времени, при этом, не ставя под угрозу удовлетворение потребностей будущих поколений. Развитие включает в себя два ключевых понятия – это понятие ограничений, распространяющихся на способность окружающей среды удовлетворять потребности нынешние и будущие, но предметом первостепенного решения являются потребности необходимых для существования беднейших слоев населения необходимых. </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Устойчивое развитие тесно переплетает экономику и окружающую среду. Поддержание способности экосистем к самовоспроизведению, а экономики к выпуску высококачественных товаров и технологий способствует мировому ресурсосбережению.</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b/>
          <w:sz w:val="28"/>
          <w:szCs w:val="28"/>
          <w:lang w:eastAsia="ru-RU"/>
        </w:rPr>
        <w:t>Цель статьи.</w:t>
      </w:r>
      <w:r w:rsidRPr="008C3C3F">
        <w:rPr>
          <w:rFonts w:ascii="Times New Roman" w:eastAsia="Times New Roman" w:hAnsi="Times New Roman" w:cs="Times New Roman"/>
          <w:sz w:val="28"/>
          <w:szCs w:val="28"/>
          <w:lang w:eastAsia="ru-RU"/>
        </w:rPr>
        <w:t xml:space="preserve"> И</w:t>
      </w:r>
      <w:r w:rsidRPr="008C3C3F">
        <w:rPr>
          <w:rFonts w:ascii="Times New Roman" w:eastAsia="Times New Roman" w:hAnsi="Times New Roman" w:cs="Times New Roman"/>
          <w:sz w:val="28"/>
          <w:szCs w:val="28"/>
          <w:shd w:val="clear" w:color="auto" w:fill="FFFFFF"/>
          <w:lang w:eastAsia="ru-RU"/>
        </w:rPr>
        <w:t>сследование сущности устойчивости мировой экономической системы и анализ факторов, влияющих на ее функционирование и развитие.</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b/>
          <w:sz w:val="28"/>
          <w:szCs w:val="28"/>
          <w:lang w:eastAsia="ru-RU"/>
        </w:rPr>
        <w:t>Анализ предыдущих исследований и публикаций.</w:t>
      </w:r>
      <w:r w:rsidRPr="008C3C3F">
        <w:rPr>
          <w:rFonts w:ascii="Times New Roman" w:eastAsia="Times New Roman" w:hAnsi="Times New Roman" w:cs="Times New Roman"/>
          <w:sz w:val="28"/>
          <w:szCs w:val="28"/>
          <w:lang w:eastAsia="ru-RU"/>
        </w:rPr>
        <w:t xml:space="preserve"> </w:t>
      </w:r>
      <w:r w:rsidRPr="008C3C3F">
        <w:rPr>
          <w:rFonts w:ascii="Times New Roman" w:eastAsia="Times New Roman" w:hAnsi="Times New Roman" w:cs="Times New Roman"/>
          <w:sz w:val="28"/>
          <w:szCs w:val="28"/>
          <w:shd w:val="clear" w:color="auto" w:fill="FFFFFF"/>
          <w:lang w:eastAsia="ru-RU"/>
        </w:rPr>
        <w:t>Исследованию проблемы  устойчивости мировой экономической системы посвящены труды многих отечественных и зарубежных ученых [1; 2; 3; 4</w:t>
      </w:r>
      <w:r w:rsidRPr="008C3C3F">
        <w:rPr>
          <w:rFonts w:ascii="Times New Roman" w:eastAsia="Times New Roman" w:hAnsi="Times New Roman" w:cs="Times New Roman"/>
          <w:sz w:val="28"/>
          <w:szCs w:val="28"/>
          <w:lang w:eastAsia="ru-RU"/>
        </w:rPr>
        <w:t>]</w:t>
      </w:r>
      <w:r w:rsidRPr="008C3C3F">
        <w:rPr>
          <w:rFonts w:ascii="Times New Roman" w:eastAsia="Times New Roman" w:hAnsi="Times New Roman" w:cs="Times New Roman"/>
          <w:sz w:val="28"/>
          <w:szCs w:val="28"/>
          <w:shd w:val="clear" w:color="auto" w:fill="FFFFFF"/>
          <w:lang w:eastAsia="ru-RU"/>
        </w:rPr>
        <w:t>. В своих работах они исследуют как само понятие «устойчивость мировой экономической системы», так и формы проявления устойчивости и факторы на нее влияющие. Так, ученые-экономисты Н.С. Касимов и Ю.Л. Мазуров считают, что положения концепции отраженные в докладе Комиссии Брундтланд, не являются принципиально новыми в истории человечества, а были присущи традиционному патриархальному обществу прошлых эпох [1</w:t>
      </w:r>
      <w:r w:rsidRPr="008C3C3F">
        <w:rPr>
          <w:rFonts w:ascii="Times New Roman" w:eastAsia="Times New Roman" w:hAnsi="Times New Roman" w:cs="Times New Roman"/>
          <w:sz w:val="28"/>
          <w:szCs w:val="28"/>
          <w:lang w:eastAsia="ru-RU"/>
        </w:rPr>
        <w:t>].</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b/>
          <w:sz w:val="28"/>
          <w:szCs w:val="28"/>
          <w:lang w:eastAsia="ru-RU"/>
        </w:rPr>
        <w:t>Основные результаты исследования.</w:t>
      </w:r>
      <w:r w:rsidRPr="008C3C3F">
        <w:rPr>
          <w:rFonts w:ascii="Times New Roman" w:eastAsia="Times New Roman" w:hAnsi="Times New Roman" w:cs="Times New Roman"/>
          <w:sz w:val="28"/>
          <w:szCs w:val="24"/>
          <w:lang w:eastAsia="ru-RU"/>
        </w:rPr>
        <w:t xml:space="preserve"> В</w:t>
      </w:r>
      <w:r w:rsidRPr="008C3C3F">
        <w:rPr>
          <w:rFonts w:ascii="Times New Roman" w:eastAsia="Times New Roman" w:hAnsi="Times New Roman" w:cs="Times New Roman"/>
          <w:sz w:val="28"/>
          <w:szCs w:val="28"/>
          <w:shd w:val="clear" w:color="auto" w:fill="FFFFFF"/>
          <w:lang w:eastAsia="ru-RU"/>
        </w:rPr>
        <w:t xml:space="preserve"> некоторых развитых странах, переживших промышленную революцию, принципы устойчивого развития начали внедрять в управление экономикой с XIX века. Например, в Германии термин «Nachhaltigheit» (что означает устойчивость) вошел в практику лесного хозяйства, под которым понималось хозяйствование, при котором лесовосстановление должно полностью компенсировать объемы вырубок.</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 xml:space="preserve">Также, авторы понятию «устойчивое развитие» противопоставляют понятие «неустойчивое развитие», проявляющееся в неблагоприятных тенденциях в развитии экосистем, отраслях экономики, которые своими действиями наносят невосполнимый ущерб настоящим и будущим поколениям. Как следствие, это экономические и экологические проблемы. Резкий экономический рост прошлых лет привел к разрушительным последствиям и признан не соответствующим устойчивому развитию. При переходе определенных естественных границ (увеличение использования ресурсов, в связи с ростом населения и экономики) может произойти невосполнимая катастрофа. Этими высказываниями авторы признали идею о </w:t>
      </w:r>
      <w:r w:rsidRPr="008C3C3F">
        <w:rPr>
          <w:rFonts w:ascii="Times New Roman" w:eastAsia="Times New Roman" w:hAnsi="Times New Roman" w:cs="Times New Roman"/>
          <w:sz w:val="28"/>
          <w:szCs w:val="28"/>
          <w:shd w:val="clear" w:color="auto" w:fill="FFFFFF"/>
          <w:lang w:eastAsia="ru-RU"/>
        </w:rPr>
        <w:lastRenderedPageBreak/>
        <w:t xml:space="preserve">существовании пределов роста, которая была разработана в 70-е годы Римским Клубом. </w:t>
      </w:r>
    </w:p>
    <w:p w:rsidR="008C3C3F" w:rsidRPr="008C3C3F" w:rsidRDefault="008C3C3F" w:rsidP="008C3C3F">
      <w:pPr>
        <w:spacing w:after="0" w:line="235" w:lineRule="auto"/>
        <w:ind w:firstLine="708"/>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shd w:val="clear" w:color="auto" w:fill="FFFFFF"/>
          <w:lang w:eastAsia="ru-RU"/>
        </w:rPr>
        <w:t xml:space="preserve">Рассмотрим основные задачи устойчивого развития, вошедшие в концепцию  </w:t>
      </w:r>
      <w:r w:rsidRPr="008C3C3F">
        <w:rPr>
          <w:rFonts w:ascii="Times New Roman" w:eastAsia="Times New Roman" w:hAnsi="Times New Roman" w:cs="Times New Roman"/>
          <w:sz w:val="28"/>
          <w:szCs w:val="28"/>
          <w:lang w:eastAsia="ru-RU"/>
        </w:rPr>
        <w:t xml:space="preserve">Международной комиссии по окружающей среде и развитию </w:t>
      </w:r>
      <w:r w:rsidRPr="008C3C3F">
        <w:rPr>
          <w:rFonts w:ascii="Times New Roman" w:eastAsia="Times New Roman" w:hAnsi="Times New Roman" w:cs="Times New Roman"/>
          <w:sz w:val="28"/>
          <w:szCs w:val="28"/>
          <w:shd w:val="clear" w:color="auto" w:fill="FFFFFF"/>
          <w:lang w:eastAsia="ru-RU"/>
        </w:rPr>
        <w:t>[2</w:t>
      </w:r>
      <w:r w:rsidRPr="008C3C3F">
        <w:rPr>
          <w:rFonts w:ascii="Times New Roman" w:eastAsia="Times New Roman" w:hAnsi="Times New Roman" w:cs="Times New Roman"/>
          <w:sz w:val="28"/>
          <w:szCs w:val="28"/>
          <w:lang w:eastAsia="ru-RU"/>
        </w:rPr>
        <w:t>].</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1. </w:t>
      </w:r>
      <w:r w:rsidRPr="008C3C3F">
        <w:rPr>
          <w:rFonts w:ascii="Times New Roman" w:eastAsia="Times New Roman" w:hAnsi="Times New Roman" w:cs="Times New Roman"/>
          <w:sz w:val="28"/>
          <w:szCs w:val="28"/>
          <w:shd w:val="clear" w:color="auto" w:fill="FFFFFF"/>
          <w:lang w:eastAsia="ru-RU"/>
        </w:rPr>
        <w:t>Оживление процессов роста. В приоритете этой задачи – поднять экономический рост на душу населения, как в развивающихся, так и в развитых странах, с переходом к ресурсосберегающим технологиям.</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2. Изменение качества роста. Целью является переход к менее ресурсоемким технологиям и более справедливому распределению прибыли. Рост экономики не должен подрывать способность экосистем к воспроизводству, поэтому необходимо заменить количественный рост экономики ее качественным развитием.</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3. Удовлетворение основных потребностей всех жителей Земли. Основной задачей является создание экономической системы, при которой каждый человек сможет удовлетворить свои потребности в продовольствии, жилье, энергии, водоснабжении, образовании, здравоохранении.</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4. Обеспечение устойчивого уровня численности населения. Данный уровень, должен соответствовать производительной способности экосистем.</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5. Сохранение и укрепление ресурсной базы.</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6. Переориентация технологий и предупреждение возникновения кризисов.</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7. Соединение экологических и экономических аспектов при принятии решений. Основная и наиболее значимая идея - экономический рост не должен провоцировать экологические проблемы.</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shd w:val="clear" w:color="auto" w:fill="FFFFFF"/>
          <w:lang w:eastAsia="ru-RU"/>
        </w:rPr>
      </w:pPr>
      <w:r w:rsidRPr="008C3C3F">
        <w:rPr>
          <w:rFonts w:ascii="Times New Roman" w:eastAsia="Times New Roman" w:hAnsi="Times New Roman" w:cs="Times New Roman"/>
          <w:sz w:val="28"/>
          <w:szCs w:val="28"/>
          <w:shd w:val="clear" w:color="auto" w:fill="FFFFFF"/>
          <w:lang w:eastAsia="ru-RU"/>
        </w:rPr>
        <w:t xml:space="preserve">Из выше приведенного видно, что Концепция устойчивого развития направлена на достижение гармонии между людьми, обществом и природой. Одной из проблем в решении задач устойчивого развития является социальная и политическая напряженность в отдельно взятых странах, и в мире в целом. </w:t>
      </w:r>
    </w:p>
    <w:bookmarkEnd w:id="3"/>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К принципам устойчивого развития относятся:</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оценка воздействий устойчивости развития на состояние окружающей среды;</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компенсация причиненного ущерба и возмещение экологических затрат;</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кооперация;</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экономическая ответственность;</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право на развитие, как государства, так и отдельных регионов;</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единство и взаимосвязь экономики и экологии;</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 xml:space="preserve">защита и восстановление здоровья и целостности экосистемы; </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предупреждение.</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На устойчивость развития экономики влияют:</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ресурсы;</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инфраструктура;</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экологические факторы;</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политические факторы;</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научно технический прогресс;</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lastRenderedPageBreak/>
        <w:t>неизменность тенденций развития;</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 xml:space="preserve">социальные факторы; </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конкуренция и конкурентоспособность.</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 xml:space="preserve">Взаимодействие и единство социально-экономических и технико-экономических отношений образует экономическую систему. </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Экономическая система (</w:t>
      </w:r>
      <w:r w:rsidRPr="008C3C3F">
        <w:rPr>
          <w:rFonts w:ascii="Times New Roman" w:eastAsia="Times New Roman" w:hAnsi="Times New Roman" w:cs="Times New Roman"/>
          <w:sz w:val="28"/>
          <w:szCs w:val="28"/>
          <w:lang w:val="en-US" w:eastAsia="ru-RU"/>
        </w:rPr>
        <w:t>economic</w:t>
      </w:r>
      <w:r w:rsidRPr="008C3C3F">
        <w:rPr>
          <w:rFonts w:ascii="Times New Roman" w:eastAsia="Times New Roman" w:hAnsi="Times New Roman" w:cs="Times New Roman"/>
          <w:sz w:val="28"/>
          <w:szCs w:val="28"/>
          <w:lang w:eastAsia="ru-RU"/>
        </w:rPr>
        <w:t xml:space="preserve"> </w:t>
      </w:r>
      <w:r w:rsidRPr="008C3C3F">
        <w:rPr>
          <w:rFonts w:ascii="Times New Roman" w:eastAsia="Times New Roman" w:hAnsi="Times New Roman" w:cs="Times New Roman"/>
          <w:sz w:val="28"/>
          <w:szCs w:val="28"/>
          <w:lang w:val="en-US" w:eastAsia="ru-RU"/>
        </w:rPr>
        <w:t>systems</w:t>
      </w:r>
      <w:r w:rsidRPr="008C3C3F">
        <w:rPr>
          <w:rFonts w:ascii="Times New Roman" w:eastAsia="Times New Roman" w:hAnsi="Times New Roman" w:cs="Times New Roman"/>
          <w:sz w:val="28"/>
          <w:szCs w:val="28"/>
          <w:lang w:eastAsia="ru-RU"/>
        </w:rPr>
        <w:t xml:space="preserve">) – это совокупность взаимосвязанных экономических элементов, которые образуют определенную целостность, экономическую структуру общества; складывающихся по поводу производства единство отношений, распределения экономических благ и их потребление. </w:t>
      </w:r>
    </w:p>
    <w:p w:rsidR="008C3C3F" w:rsidRPr="008C3C3F" w:rsidRDefault="008C3C3F" w:rsidP="008C3C3F">
      <w:pPr>
        <w:spacing w:after="0" w:line="235"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Для достижения целей исследования проанализируем факторы, влияющие на функционирование и развитие экономической системы:</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природно-климатические (местоположение на планете, степень плодородия земель, обеспеченность водой);</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социально-культурные;</w:t>
      </w:r>
    </w:p>
    <w:p w:rsidR="008C3C3F" w:rsidRPr="008C3C3F" w:rsidRDefault="008C3C3F" w:rsidP="008C3C3F">
      <w:pPr>
        <w:numPr>
          <w:ilvl w:val="0"/>
          <w:numId w:val="1"/>
        </w:numPr>
        <w:spacing w:after="0" w:line="235" w:lineRule="auto"/>
        <w:ind w:left="1134" w:hanging="283"/>
        <w:contextualSpacing/>
        <w:jc w:val="both"/>
        <w:rPr>
          <w:rFonts w:ascii="Times New Roman" w:eastAsia="Calibri" w:hAnsi="Times New Roman" w:cs="Times New Roman"/>
          <w:sz w:val="28"/>
          <w:szCs w:val="28"/>
        </w:rPr>
      </w:pPr>
      <w:r w:rsidRPr="008C3C3F">
        <w:rPr>
          <w:rFonts w:ascii="Times New Roman" w:eastAsia="Calibri" w:hAnsi="Times New Roman" w:cs="Times New Roman"/>
          <w:sz w:val="28"/>
          <w:szCs w:val="28"/>
        </w:rPr>
        <w:t>экономические факторы (рис. 1).</w:t>
      </w:r>
    </w:p>
    <w:p w:rsidR="008C3C3F" w:rsidRPr="008C3C3F" w:rsidRDefault="008C3C3F" w:rsidP="008C3C3F">
      <w:pPr>
        <w:spacing w:after="0" w:line="235" w:lineRule="auto"/>
        <w:ind w:left="1134"/>
        <w:contextualSpacing/>
        <w:jc w:val="both"/>
        <w:rPr>
          <w:rFonts w:ascii="Times New Roman" w:eastAsia="Calibri" w:hAnsi="Times New Roman" w:cs="Times New Roman"/>
          <w:sz w:val="16"/>
          <w:szCs w:val="16"/>
        </w:rPr>
      </w:pPr>
    </w:p>
    <w:tbl>
      <w:tblPr>
        <w:tblStyle w:val="a3"/>
        <w:tblW w:w="0" w:type="auto"/>
        <w:jc w:val="center"/>
        <w:tblLayout w:type="fixed"/>
        <w:tblLook w:val="04A0" w:firstRow="1" w:lastRow="0" w:firstColumn="1" w:lastColumn="0" w:noHBand="0" w:noVBand="1"/>
      </w:tblPr>
      <w:tblGrid>
        <w:gridCol w:w="425"/>
        <w:gridCol w:w="1075"/>
        <w:gridCol w:w="1619"/>
        <w:gridCol w:w="317"/>
        <w:gridCol w:w="250"/>
        <w:gridCol w:w="940"/>
        <w:gridCol w:w="1469"/>
        <w:gridCol w:w="346"/>
        <w:gridCol w:w="215"/>
        <w:gridCol w:w="21"/>
        <w:gridCol w:w="1141"/>
        <w:gridCol w:w="1247"/>
      </w:tblGrid>
      <w:tr w:rsidR="008C3C3F" w:rsidRPr="008C3C3F" w:rsidTr="002D53BD">
        <w:trPr>
          <w:trHeight w:val="394"/>
          <w:jc w:val="center"/>
        </w:trPr>
        <w:tc>
          <w:tcPr>
            <w:tcW w:w="425" w:type="dxa"/>
            <w:vMerge w:val="restart"/>
            <w:tcBorders>
              <w:top w:val="nil"/>
              <w:left w:val="nil"/>
              <w:right w:val="nil"/>
            </w:tcBorders>
          </w:tcPr>
          <w:p w:rsidR="008C3C3F" w:rsidRPr="008C3C3F" w:rsidRDefault="008C3C3F" w:rsidP="008C3C3F">
            <w:pPr>
              <w:jc w:val="both"/>
              <w:rPr>
                <w:rFonts w:ascii="Times New Roman" w:hAnsi="Times New Roman"/>
                <w:sz w:val="24"/>
                <w:szCs w:val="24"/>
              </w:rPr>
            </w:pPr>
          </w:p>
        </w:tc>
        <w:tc>
          <w:tcPr>
            <w:tcW w:w="1075" w:type="dxa"/>
            <w:vMerge w:val="restart"/>
            <w:tcBorders>
              <w:top w:val="nil"/>
              <w:left w:val="nil"/>
              <w:right w:val="nil"/>
            </w:tcBorders>
          </w:tcPr>
          <w:p w:rsidR="008C3C3F" w:rsidRPr="008C3C3F" w:rsidRDefault="008C3C3F" w:rsidP="008C3C3F">
            <w:pPr>
              <w:jc w:val="both"/>
              <w:rPr>
                <w:rFonts w:ascii="Times New Roman" w:hAnsi="Times New Roman"/>
                <w:sz w:val="24"/>
                <w:szCs w:val="24"/>
              </w:rPr>
            </w:pPr>
          </w:p>
        </w:tc>
        <w:tc>
          <w:tcPr>
            <w:tcW w:w="1619" w:type="dxa"/>
            <w:tcBorders>
              <w:top w:val="nil"/>
              <w:left w:val="nil"/>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3537" w:type="dxa"/>
            <w:gridSpan w:val="6"/>
            <w:vMerge w:val="restart"/>
            <w:tcBorders>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Факторы</w:t>
            </w:r>
          </w:p>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устойчивости мировой экономической системы</w:t>
            </w:r>
          </w:p>
        </w:tc>
        <w:tc>
          <w:tcPr>
            <w:tcW w:w="2409" w:type="dxa"/>
            <w:gridSpan w:val="3"/>
            <w:tcBorders>
              <w:top w:val="nil"/>
              <w:left w:val="nil"/>
              <w:bottom w:val="nil"/>
              <w:right w:val="nil"/>
            </w:tcBorders>
          </w:tcPr>
          <w:p w:rsidR="008C3C3F" w:rsidRPr="008C3C3F" w:rsidRDefault="008C3C3F" w:rsidP="008C3C3F">
            <w:pPr>
              <w:jc w:val="both"/>
              <w:rPr>
                <w:rFonts w:ascii="Times New Roman" w:hAnsi="Times New Roman"/>
                <w:sz w:val="24"/>
                <w:szCs w:val="24"/>
              </w:rPr>
            </w:pPr>
          </w:p>
        </w:tc>
      </w:tr>
      <w:tr w:rsidR="008C3C3F" w:rsidRPr="008C3C3F" w:rsidTr="002D53BD">
        <w:trPr>
          <w:gridAfter w:val="1"/>
          <w:wAfter w:w="1247" w:type="dxa"/>
          <w:trHeight w:val="432"/>
          <w:jc w:val="center"/>
        </w:trPr>
        <w:tc>
          <w:tcPr>
            <w:tcW w:w="425" w:type="dxa"/>
            <w:vMerge/>
            <w:tcBorders>
              <w:left w:val="nil"/>
              <w:bottom w:val="nil"/>
              <w:right w:val="nil"/>
            </w:tcBorders>
          </w:tcPr>
          <w:p w:rsidR="008C3C3F" w:rsidRPr="008C3C3F" w:rsidRDefault="008C3C3F" w:rsidP="008C3C3F">
            <w:pPr>
              <w:jc w:val="both"/>
              <w:rPr>
                <w:rFonts w:ascii="Times New Roman" w:hAnsi="Times New Roman"/>
                <w:sz w:val="24"/>
                <w:szCs w:val="24"/>
              </w:rPr>
            </w:pPr>
          </w:p>
        </w:tc>
        <w:tc>
          <w:tcPr>
            <w:tcW w:w="1075" w:type="dxa"/>
            <w:vMerge/>
            <w:tcBorders>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1619" w:type="dxa"/>
            <w:tcBorders>
              <w:top w:val="single" w:sz="4" w:space="0" w:color="auto"/>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3537" w:type="dxa"/>
            <w:gridSpan w:val="6"/>
            <w:vMerge/>
            <w:tcBorders>
              <w:left w:val="single" w:sz="4" w:space="0" w:color="auto"/>
              <w:bottom w:val="single" w:sz="4" w:space="0" w:color="auto"/>
            </w:tcBorders>
          </w:tcPr>
          <w:p w:rsidR="008C3C3F" w:rsidRPr="008C3C3F" w:rsidRDefault="008C3C3F" w:rsidP="008C3C3F">
            <w:pPr>
              <w:jc w:val="both"/>
              <w:rPr>
                <w:rFonts w:ascii="Times New Roman" w:hAnsi="Times New Roman"/>
                <w:sz w:val="24"/>
                <w:szCs w:val="24"/>
              </w:rPr>
            </w:pPr>
          </w:p>
        </w:tc>
        <w:tc>
          <w:tcPr>
            <w:tcW w:w="1162" w:type="dxa"/>
            <w:gridSpan w:val="2"/>
            <w:tcBorders>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r>
      <w:tr w:rsidR="008C3C3F" w:rsidRPr="008C3C3F" w:rsidTr="002D53BD">
        <w:trPr>
          <w:gridAfter w:val="1"/>
          <w:wAfter w:w="1247" w:type="dxa"/>
          <w:jc w:val="center"/>
        </w:trPr>
        <w:tc>
          <w:tcPr>
            <w:tcW w:w="425" w:type="dxa"/>
            <w:tcBorders>
              <w:top w:val="nil"/>
              <w:left w:val="nil"/>
              <w:bottom w:val="nil"/>
              <w:right w:val="nil"/>
            </w:tcBorders>
          </w:tcPr>
          <w:p w:rsidR="008C3C3F" w:rsidRPr="008C3C3F" w:rsidRDefault="008C3C3F" w:rsidP="008C3C3F">
            <w:pPr>
              <w:jc w:val="both"/>
              <w:rPr>
                <w:rFonts w:ascii="Times New Roman" w:hAnsi="Times New Roman"/>
                <w:sz w:val="24"/>
                <w:szCs w:val="24"/>
              </w:rPr>
            </w:pPr>
          </w:p>
        </w:tc>
        <w:tc>
          <w:tcPr>
            <w:tcW w:w="1075" w:type="dxa"/>
            <w:tcBorders>
              <w:top w:val="nil"/>
              <w:left w:val="nil"/>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3126" w:type="dxa"/>
            <w:gridSpan w:val="4"/>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1469" w:type="dxa"/>
            <w:tcBorders>
              <w:top w:val="nil"/>
              <w:left w:val="single" w:sz="4" w:space="0" w:color="auto"/>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1723" w:type="dxa"/>
            <w:gridSpan w:val="4"/>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r>
      <w:tr w:rsidR="008C3C3F" w:rsidRPr="008C3C3F" w:rsidTr="002D53BD">
        <w:trPr>
          <w:trHeight w:val="134"/>
          <w:jc w:val="center"/>
        </w:trPr>
        <w:tc>
          <w:tcPr>
            <w:tcW w:w="425" w:type="dxa"/>
            <w:tcBorders>
              <w:top w:val="nil"/>
              <w:left w:val="nil"/>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Экономические</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vMerge w:val="restart"/>
            <w:tcBorders>
              <w:top w:val="single" w:sz="4" w:space="0" w:color="auto"/>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Социально-культурные</w:t>
            </w:r>
          </w:p>
        </w:tc>
        <w:tc>
          <w:tcPr>
            <w:tcW w:w="346" w:type="dxa"/>
            <w:vMerge w:val="restart"/>
            <w:tcBorders>
              <w:top w:val="nil"/>
              <w:righ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tcBorders>
              <w:top w:val="nil"/>
              <w:left w:val="single" w:sz="4" w:space="0" w:color="auto"/>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Природно-климатические</w:t>
            </w:r>
          </w:p>
        </w:tc>
      </w:tr>
      <w:tr w:rsidR="008C3C3F" w:rsidRPr="008C3C3F" w:rsidTr="002D53BD">
        <w:trPr>
          <w:trHeight w:val="144"/>
          <w:jc w:val="center"/>
        </w:trPr>
        <w:tc>
          <w:tcPr>
            <w:tcW w:w="425" w:type="dxa"/>
            <w:tcBorders>
              <w:top w:val="single" w:sz="4" w:space="0" w:color="auto"/>
              <w:left w:val="single" w:sz="4" w:space="0" w:color="auto"/>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center"/>
              <w:rPr>
                <w:rFonts w:ascii="Times New Roman" w:hAnsi="Times New Roman"/>
                <w:sz w:val="24"/>
                <w:szCs w:val="24"/>
              </w:rPr>
            </w:pPr>
          </w:p>
        </w:tc>
        <w:tc>
          <w:tcPr>
            <w:tcW w:w="317" w:type="dxa"/>
            <w:vMerge/>
            <w:tcBorders>
              <w:top w:val="nil"/>
              <w:bottom w:val="nil"/>
            </w:tcBorders>
          </w:tcPr>
          <w:p w:rsidR="008C3C3F" w:rsidRPr="008C3C3F" w:rsidRDefault="008C3C3F" w:rsidP="008C3C3F">
            <w:pPr>
              <w:jc w:val="center"/>
              <w:rPr>
                <w:rFonts w:ascii="Times New Roman" w:hAnsi="Times New Roman"/>
                <w:sz w:val="24"/>
                <w:szCs w:val="24"/>
              </w:rPr>
            </w:pPr>
          </w:p>
        </w:tc>
        <w:tc>
          <w:tcPr>
            <w:tcW w:w="250" w:type="dxa"/>
            <w:vMerge/>
            <w:tcBorders>
              <w:top w:val="nil"/>
              <w:bottom w:val="nil"/>
            </w:tcBorders>
          </w:tcPr>
          <w:p w:rsidR="008C3C3F" w:rsidRPr="008C3C3F" w:rsidRDefault="008C3C3F" w:rsidP="008C3C3F">
            <w:pPr>
              <w:jc w:val="center"/>
              <w:rPr>
                <w:rFonts w:ascii="Times New Roman" w:hAnsi="Times New Roman"/>
                <w:sz w:val="24"/>
                <w:szCs w:val="24"/>
              </w:rPr>
            </w:pPr>
          </w:p>
        </w:tc>
        <w:tc>
          <w:tcPr>
            <w:tcW w:w="2409" w:type="dxa"/>
            <w:gridSpan w:val="2"/>
            <w:vMerge/>
            <w:tcBorders>
              <w:bottom w:val="single" w:sz="4" w:space="0" w:color="auto"/>
            </w:tcBorders>
          </w:tcPr>
          <w:p w:rsidR="008C3C3F" w:rsidRPr="008C3C3F" w:rsidRDefault="008C3C3F" w:rsidP="008C3C3F">
            <w:pPr>
              <w:jc w:val="center"/>
              <w:rPr>
                <w:rFonts w:ascii="Times New Roman" w:hAnsi="Times New Roman"/>
                <w:sz w:val="24"/>
                <w:szCs w:val="24"/>
              </w:rPr>
            </w:pPr>
          </w:p>
        </w:tc>
        <w:tc>
          <w:tcPr>
            <w:tcW w:w="346" w:type="dxa"/>
            <w:vMerge/>
            <w:tcBorders>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tcBorders>
              <w:left w:val="single" w:sz="4" w:space="0" w:color="auto"/>
              <w:bottom w:val="nil"/>
            </w:tcBorders>
          </w:tcPr>
          <w:p w:rsidR="008C3C3F" w:rsidRPr="008C3C3F" w:rsidRDefault="008C3C3F" w:rsidP="008C3C3F">
            <w:pPr>
              <w:jc w:val="center"/>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center"/>
              <w:rPr>
                <w:rFonts w:ascii="Times New Roman" w:hAnsi="Times New Roman"/>
                <w:sz w:val="24"/>
                <w:szCs w:val="24"/>
              </w:rPr>
            </w:pPr>
          </w:p>
        </w:tc>
      </w:tr>
      <w:tr w:rsidR="008C3C3F" w:rsidRPr="008C3C3F" w:rsidTr="002D53BD">
        <w:trPr>
          <w:jc w:val="center"/>
        </w:trPr>
        <w:tc>
          <w:tcPr>
            <w:tcW w:w="425"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46"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388"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r>
      <w:tr w:rsidR="008C3C3F" w:rsidRPr="008C3C3F" w:rsidTr="002D53BD">
        <w:trPr>
          <w:trHeight w:val="201"/>
          <w:jc w:val="center"/>
        </w:trPr>
        <w:tc>
          <w:tcPr>
            <w:tcW w:w="425" w:type="dxa"/>
            <w:tcBorders>
              <w:top w:val="nil"/>
              <w:left w:val="single" w:sz="4" w:space="0" w:color="auto"/>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Производственно- экономические</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tcBorders>
              <w:top w:val="nil"/>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Демографические</w:t>
            </w:r>
          </w:p>
        </w:tc>
        <w:tc>
          <w:tcPr>
            <w:tcW w:w="346" w:type="dxa"/>
            <w:vMerge w:val="restart"/>
            <w:tcBorders>
              <w:top w:val="nil"/>
            </w:tcBorders>
          </w:tcPr>
          <w:p w:rsidR="008C3C3F" w:rsidRPr="008C3C3F" w:rsidRDefault="008C3C3F" w:rsidP="008C3C3F">
            <w:pPr>
              <w:jc w:val="center"/>
              <w:rPr>
                <w:rFonts w:ascii="Times New Roman" w:hAnsi="Times New Roman"/>
                <w:sz w:val="24"/>
                <w:szCs w:val="24"/>
              </w:rPr>
            </w:pPr>
          </w:p>
        </w:tc>
        <w:tc>
          <w:tcPr>
            <w:tcW w:w="236" w:type="dxa"/>
            <w:gridSpan w:val="2"/>
            <w:tcBorders>
              <w:top w:val="nil"/>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Состояние природной среды</w:t>
            </w:r>
          </w:p>
        </w:tc>
      </w:tr>
      <w:tr w:rsidR="008C3C3F" w:rsidRPr="008C3C3F" w:rsidTr="002D53BD">
        <w:trPr>
          <w:trHeight w:val="346"/>
          <w:jc w:val="center"/>
        </w:trPr>
        <w:tc>
          <w:tcPr>
            <w:tcW w:w="425" w:type="dxa"/>
            <w:tcBorders>
              <w:top w:val="single" w:sz="4" w:space="0" w:color="auto"/>
              <w:left w:val="single" w:sz="4" w:space="0" w:color="auto"/>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both"/>
              <w:rPr>
                <w:rFonts w:ascii="Times New Roman" w:hAnsi="Times New Roman"/>
                <w:sz w:val="24"/>
                <w:szCs w:val="24"/>
              </w:rPr>
            </w:pPr>
          </w:p>
        </w:tc>
        <w:tc>
          <w:tcPr>
            <w:tcW w:w="317" w:type="dxa"/>
            <w:vMerge/>
            <w:tcBorders>
              <w:bottom w:val="nil"/>
            </w:tcBorders>
          </w:tcPr>
          <w:p w:rsidR="008C3C3F" w:rsidRPr="008C3C3F" w:rsidRDefault="008C3C3F" w:rsidP="008C3C3F">
            <w:pPr>
              <w:jc w:val="both"/>
              <w:rPr>
                <w:rFonts w:ascii="Times New Roman" w:hAnsi="Times New Roman"/>
                <w:sz w:val="24"/>
                <w:szCs w:val="24"/>
              </w:rPr>
            </w:pPr>
          </w:p>
        </w:tc>
        <w:tc>
          <w:tcPr>
            <w:tcW w:w="250" w:type="dxa"/>
            <w:tcBorders>
              <w:bottom w:val="nil"/>
            </w:tcBorders>
          </w:tcPr>
          <w:p w:rsidR="008C3C3F" w:rsidRPr="008C3C3F" w:rsidRDefault="008C3C3F" w:rsidP="008C3C3F">
            <w:pPr>
              <w:jc w:val="both"/>
              <w:rPr>
                <w:rFonts w:ascii="Times New Roman" w:hAnsi="Times New Roman"/>
                <w:sz w:val="24"/>
                <w:szCs w:val="24"/>
              </w:rPr>
            </w:pPr>
          </w:p>
        </w:tc>
        <w:tc>
          <w:tcPr>
            <w:tcW w:w="2409"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c>
          <w:tcPr>
            <w:tcW w:w="346" w:type="dxa"/>
            <w:vMerge/>
            <w:tcBorders>
              <w:bottom w:val="nil"/>
            </w:tcBorders>
          </w:tcPr>
          <w:p w:rsidR="008C3C3F" w:rsidRPr="008C3C3F" w:rsidRDefault="008C3C3F" w:rsidP="008C3C3F">
            <w:pPr>
              <w:jc w:val="both"/>
              <w:rPr>
                <w:rFonts w:ascii="Times New Roman" w:hAnsi="Times New Roman"/>
                <w:sz w:val="24"/>
                <w:szCs w:val="24"/>
              </w:rPr>
            </w:pPr>
          </w:p>
        </w:tc>
        <w:tc>
          <w:tcPr>
            <w:tcW w:w="236" w:type="dxa"/>
            <w:gridSpan w:val="2"/>
            <w:tcBorders>
              <w:bottom w:val="nil"/>
            </w:tcBorders>
          </w:tcPr>
          <w:p w:rsidR="008C3C3F" w:rsidRPr="008C3C3F" w:rsidRDefault="008C3C3F" w:rsidP="008C3C3F">
            <w:pPr>
              <w:jc w:val="both"/>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r>
      <w:tr w:rsidR="008C3C3F" w:rsidRPr="008C3C3F" w:rsidTr="002D53BD">
        <w:trPr>
          <w:jc w:val="center"/>
        </w:trPr>
        <w:tc>
          <w:tcPr>
            <w:tcW w:w="425"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346"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36" w:type="dxa"/>
            <w:gridSpan w:val="2"/>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388"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r>
      <w:tr w:rsidR="008C3C3F" w:rsidRPr="008C3C3F" w:rsidTr="002D53BD">
        <w:trPr>
          <w:trHeight w:val="153"/>
          <w:jc w:val="center"/>
        </w:trPr>
        <w:tc>
          <w:tcPr>
            <w:tcW w:w="425" w:type="dxa"/>
            <w:tcBorders>
              <w:top w:val="nil"/>
              <w:left w:val="single" w:sz="4" w:space="0" w:color="auto"/>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Структурные</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tcBorders>
              <w:top w:val="nil"/>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Уровень жизни</w:t>
            </w:r>
          </w:p>
        </w:tc>
        <w:tc>
          <w:tcPr>
            <w:tcW w:w="346" w:type="dxa"/>
            <w:vMerge w:val="restart"/>
            <w:tcBorders>
              <w:top w:val="nil"/>
            </w:tcBorders>
          </w:tcPr>
          <w:p w:rsidR="008C3C3F" w:rsidRPr="008C3C3F" w:rsidRDefault="008C3C3F" w:rsidP="008C3C3F">
            <w:pPr>
              <w:jc w:val="center"/>
              <w:rPr>
                <w:rFonts w:ascii="Times New Roman" w:hAnsi="Times New Roman"/>
                <w:sz w:val="24"/>
                <w:szCs w:val="24"/>
              </w:rPr>
            </w:pPr>
          </w:p>
        </w:tc>
        <w:tc>
          <w:tcPr>
            <w:tcW w:w="236" w:type="dxa"/>
            <w:gridSpan w:val="2"/>
            <w:tcBorders>
              <w:top w:val="nil"/>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Антропогенное воздействие</w:t>
            </w:r>
          </w:p>
        </w:tc>
      </w:tr>
      <w:tr w:rsidR="008C3C3F" w:rsidRPr="008C3C3F" w:rsidTr="002D53BD">
        <w:trPr>
          <w:trHeight w:val="394"/>
          <w:jc w:val="center"/>
        </w:trPr>
        <w:tc>
          <w:tcPr>
            <w:tcW w:w="425" w:type="dxa"/>
            <w:tcBorders>
              <w:top w:val="single" w:sz="4" w:space="0" w:color="auto"/>
              <w:left w:val="single" w:sz="4" w:space="0" w:color="auto"/>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center"/>
              <w:rPr>
                <w:rFonts w:ascii="Times New Roman" w:hAnsi="Times New Roman"/>
                <w:sz w:val="24"/>
                <w:szCs w:val="24"/>
              </w:rPr>
            </w:pPr>
          </w:p>
        </w:tc>
        <w:tc>
          <w:tcPr>
            <w:tcW w:w="317" w:type="dxa"/>
            <w:vMerge/>
            <w:tcBorders>
              <w:bottom w:val="nil"/>
            </w:tcBorders>
          </w:tcPr>
          <w:p w:rsidR="008C3C3F" w:rsidRPr="008C3C3F" w:rsidRDefault="008C3C3F" w:rsidP="008C3C3F">
            <w:pPr>
              <w:jc w:val="center"/>
              <w:rPr>
                <w:rFonts w:ascii="Times New Roman" w:hAnsi="Times New Roman"/>
                <w:sz w:val="24"/>
                <w:szCs w:val="24"/>
              </w:rPr>
            </w:pPr>
          </w:p>
        </w:tc>
        <w:tc>
          <w:tcPr>
            <w:tcW w:w="250" w:type="dxa"/>
            <w:tcBorders>
              <w:bottom w:val="nil"/>
            </w:tcBorders>
          </w:tcPr>
          <w:p w:rsidR="008C3C3F" w:rsidRPr="008C3C3F" w:rsidRDefault="008C3C3F" w:rsidP="008C3C3F">
            <w:pPr>
              <w:jc w:val="center"/>
              <w:rPr>
                <w:rFonts w:ascii="Times New Roman" w:hAnsi="Times New Roman"/>
                <w:sz w:val="24"/>
                <w:szCs w:val="24"/>
              </w:rPr>
            </w:pPr>
          </w:p>
        </w:tc>
        <w:tc>
          <w:tcPr>
            <w:tcW w:w="2409" w:type="dxa"/>
            <w:gridSpan w:val="2"/>
            <w:vMerge/>
            <w:tcBorders>
              <w:bottom w:val="single" w:sz="4" w:space="0" w:color="auto"/>
            </w:tcBorders>
          </w:tcPr>
          <w:p w:rsidR="008C3C3F" w:rsidRPr="008C3C3F" w:rsidRDefault="008C3C3F" w:rsidP="008C3C3F">
            <w:pPr>
              <w:jc w:val="center"/>
              <w:rPr>
                <w:rFonts w:ascii="Times New Roman" w:hAnsi="Times New Roman"/>
                <w:sz w:val="24"/>
                <w:szCs w:val="24"/>
              </w:rPr>
            </w:pPr>
          </w:p>
        </w:tc>
        <w:tc>
          <w:tcPr>
            <w:tcW w:w="346" w:type="dxa"/>
            <w:vMerge/>
            <w:tcBorders>
              <w:bottom w:val="nil"/>
            </w:tcBorders>
          </w:tcPr>
          <w:p w:rsidR="008C3C3F" w:rsidRPr="008C3C3F" w:rsidRDefault="008C3C3F" w:rsidP="008C3C3F">
            <w:pPr>
              <w:jc w:val="center"/>
              <w:rPr>
                <w:rFonts w:ascii="Times New Roman" w:hAnsi="Times New Roman"/>
                <w:sz w:val="24"/>
                <w:szCs w:val="24"/>
              </w:rPr>
            </w:pPr>
          </w:p>
        </w:tc>
        <w:tc>
          <w:tcPr>
            <w:tcW w:w="236" w:type="dxa"/>
            <w:gridSpan w:val="2"/>
            <w:tcBorders>
              <w:bottom w:val="nil"/>
            </w:tcBorders>
          </w:tcPr>
          <w:p w:rsidR="008C3C3F" w:rsidRPr="008C3C3F" w:rsidRDefault="008C3C3F" w:rsidP="008C3C3F">
            <w:pPr>
              <w:jc w:val="center"/>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center"/>
              <w:rPr>
                <w:rFonts w:ascii="Times New Roman" w:hAnsi="Times New Roman"/>
                <w:sz w:val="24"/>
                <w:szCs w:val="24"/>
              </w:rPr>
            </w:pPr>
          </w:p>
        </w:tc>
      </w:tr>
      <w:tr w:rsidR="008C3C3F" w:rsidRPr="008C3C3F" w:rsidTr="002D53BD">
        <w:trPr>
          <w:jc w:val="center"/>
        </w:trPr>
        <w:tc>
          <w:tcPr>
            <w:tcW w:w="425"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46"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388"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r>
      <w:tr w:rsidR="008C3C3F" w:rsidRPr="008C3C3F" w:rsidTr="002D53BD">
        <w:trPr>
          <w:trHeight w:val="163"/>
          <w:jc w:val="center"/>
        </w:trPr>
        <w:tc>
          <w:tcPr>
            <w:tcW w:w="425" w:type="dxa"/>
            <w:tcBorders>
              <w:top w:val="nil"/>
              <w:left w:val="single" w:sz="4" w:space="0" w:color="auto"/>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Инвестиционные</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vMerge w:val="restart"/>
            <w:tcBorders>
              <w:top w:val="nil"/>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Здоровье населения</w:t>
            </w:r>
          </w:p>
        </w:tc>
        <w:tc>
          <w:tcPr>
            <w:tcW w:w="346" w:type="dxa"/>
            <w:vMerge w:val="restart"/>
            <w:tcBorders>
              <w:top w:val="nil"/>
            </w:tcBorders>
          </w:tcPr>
          <w:p w:rsidR="008C3C3F" w:rsidRPr="008C3C3F" w:rsidRDefault="008C3C3F" w:rsidP="008C3C3F">
            <w:pPr>
              <w:jc w:val="center"/>
              <w:rPr>
                <w:rFonts w:ascii="Times New Roman" w:hAnsi="Times New Roman"/>
                <w:sz w:val="24"/>
                <w:szCs w:val="24"/>
              </w:rPr>
            </w:pPr>
          </w:p>
        </w:tc>
        <w:tc>
          <w:tcPr>
            <w:tcW w:w="236" w:type="dxa"/>
            <w:gridSpan w:val="2"/>
            <w:vMerge w:val="restart"/>
            <w:tcBorders>
              <w:top w:val="nil"/>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Использование природных ресурсов</w:t>
            </w:r>
          </w:p>
        </w:tc>
      </w:tr>
      <w:tr w:rsidR="008C3C3F" w:rsidRPr="008C3C3F" w:rsidTr="002D53BD">
        <w:trPr>
          <w:trHeight w:val="322"/>
          <w:jc w:val="center"/>
        </w:trPr>
        <w:tc>
          <w:tcPr>
            <w:tcW w:w="425" w:type="dxa"/>
            <w:vMerge w:val="restart"/>
            <w:tcBorders>
              <w:top w:val="single" w:sz="4" w:space="0" w:color="auto"/>
              <w:left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tcBorders>
          </w:tcPr>
          <w:p w:rsidR="008C3C3F" w:rsidRPr="008C3C3F" w:rsidRDefault="008C3C3F" w:rsidP="008C3C3F">
            <w:pPr>
              <w:jc w:val="both"/>
              <w:rPr>
                <w:rFonts w:ascii="Times New Roman" w:hAnsi="Times New Roman"/>
                <w:sz w:val="24"/>
                <w:szCs w:val="24"/>
              </w:rPr>
            </w:pPr>
          </w:p>
        </w:tc>
        <w:tc>
          <w:tcPr>
            <w:tcW w:w="317" w:type="dxa"/>
            <w:vMerge/>
          </w:tcPr>
          <w:p w:rsidR="008C3C3F" w:rsidRPr="008C3C3F" w:rsidRDefault="008C3C3F" w:rsidP="008C3C3F">
            <w:pPr>
              <w:jc w:val="both"/>
              <w:rPr>
                <w:rFonts w:ascii="Times New Roman" w:hAnsi="Times New Roman"/>
                <w:sz w:val="24"/>
                <w:szCs w:val="24"/>
              </w:rPr>
            </w:pPr>
          </w:p>
        </w:tc>
        <w:tc>
          <w:tcPr>
            <w:tcW w:w="250" w:type="dxa"/>
            <w:vMerge/>
            <w:tcBorders>
              <w:bottom w:val="single" w:sz="4" w:space="0" w:color="auto"/>
            </w:tcBorders>
          </w:tcPr>
          <w:p w:rsidR="008C3C3F" w:rsidRPr="008C3C3F" w:rsidRDefault="008C3C3F" w:rsidP="008C3C3F">
            <w:pPr>
              <w:jc w:val="both"/>
              <w:rPr>
                <w:rFonts w:ascii="Times New Roman" w:hAnsi="Times New Roman"/>
                <w:sz w:val="24"/>
                <w:szCs w:val="24"/>
              </w:rPr>
            </w:pPr>
          </w:p>
        </w:tc>
        <w:tc>
          <w:tcPr>
            <w:tcW w:w="2409" w:type="dxa"/>
            <w:gridSpan w:val="2"/>
            <w:vMerge/>
          </w:tcPr>
          <w:p w:rsidR="008C3C3F" w:rsidRPr="008C3C3F" w:rsidRDefault="008C3C3F" w:rsidP="008C3C3F">
            <w:pPr>
              <w:jc w:val="both"/>
              <w:rPr>
                <w:rFonts w:ascii="Times New Roman" w:hAnsi="Times New Roman"/>
                <w:sz w:val="24"/>
                <w:szCs w:val="24"/>
              </w:rPr>
            </w:pPr>
          </w:p>
        </w:tc>
        <w:tc>
          <w:tcPr>
            <w:tcW w:w="346" w:type="dxa"/>
            <w:vMerge/>
          </w:tcPr>
          <w:p w:rsidR="008C3C3F" w:rsidRPr="008C3C3F" w:rsidRDefault="008C3C3F" w:rsidP="008C3C3F">
            <w:pPr>
              <w:jc w:val="both"/>
              <w:rPr>
                <w:rFonts w:ascii="Times New Roman" w:hAnsi="Times New Roman"/>
                <w:sz w:val="24"/>
                <w:szCs w:val="24"/>
              </w:rPr>
            </w:pPr>
          </w:p>
        </w:tc>
        <w:tc>
          <w:tcPr>
            <w:tcW w:w="236" w:type="dxa"/>
            <w:gridSpan w:val="2"/>
            <w:vMerge/>
          </w:tcPr>
          <w:p w:rsidR="008C3C3F" w:rsidRPr="008C3C3F" w:rsidRDefault="008C3C3F" w:rsidP="008C3C3F">
            <w:pPr>
              <w:jc w:val="both"/>
              <w:rPr>
                <w:rFonts w:ascii="Times New Roman" w:hAnsi="Times New Roman"/>
                <w:sz w:val="24"/>
                <w:szCs w:val="24"/>
              </w:rPr>
            </w:pPr>
          </w:p>
        </w:tc>
        <w:tc>
          <w:tcPr>
            <w:tcW w:w="2388" w:type="dxa"/>
            <w:gridSpan w:val="2"/>
            <w:vMerge/>
          </w:tcPr>
          <w:p w:rsidR="008C3C3F" w:rsidRPr="008C3C3F" w:rsidRDefault="008C3C3F" w:rsidP="008C3C3F">
            <w:pPr>
              <w:jc w:val="both"/>
              <w:rPr>
                <w:rFonts w:ascii="Times New Roman" w:hAnsi="Times New Roman"/>
                <w:sz w:val="24"/>
                <w:szCs w:val="24"/>
              </w:rPr>
            </w:pPr>
          </w:p>
        </w:tc>
      </w:tr>
      <w:tr w:rsidR="008C3C3F" w:rsidRPr="008C3C3F" w:rsidTr="002D53BD">
        <w:trPr>
          <w:trHeight w:val="349"/>
          <w:jc w:val="center"/>
        </w:trPr>
        <w:tc>
          <w:tcPr>
            <w:tcW w:w="425" w:type="dxa"/>
            <w:vMerge/>
            <w:tcBorders>
              <w:left w:val="single" w:sz="4" w:space="0" w:color="auto"/>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both"/>
              <w:rPr>
                <w:rFonts w:ascii="Times New Roman" w:hAnsi="Times New Roman"/>
                <w:sz w:val="24"/>
                <w:szCs w:val="24"/>
              </w:rPr>
            </w:pPr>
          </w:p>
        </w:tc>
        <w:tc>
          <w:tcPr>
            <w:tcW w:w="317" w:type="dxa"/>
            <w:vMerge/>
            <w:tcBorders>
              <w:bottom w:val="nil"/>
            </w:tcBorders>
          </w:tcPr>
          <w:p w:rsidR="008C3C3F" w:rsidRPr="008C3C3F" w:rsidRDefault="008C3C3F" w:rsidP="008C3C3F">
            <w:pPr>
              <w:jc w:val="both"/>
              <w:rPr>
                <w:rFonts w:ascii="Times New Roman" w:hAnsi="Times New Roman"/>
                <w:sz w:val="24"/>
                <w:szCs w:val="24"/>
              </w:rPr>
            </w:pPr>
          </w:p>
        </w:tc>
        <w:tc>
          <w:tcPr>
            <w:tcW w:w="250" w:type="dxa"/>
            <w:tcBorders>
              <w:bottom w:val="nil"/>
            </w:tcBorders>
          </w:tcPr>
          <w:p w:rsidR="008C3C3F" w:rsidRPr="008C3C3F" w:rsidRDefault="008C3C3F" w:rsidP="008C3C3F">
            <w:pPr>
              <w:jc w:val="both"/>
              <w:rPr>
                <w:rFonts w:ascii="Times New Roman" w:hAnsi="Times New Roman"/>
                <w:sz w:val="24"/>
                <w:szCs w:val="24"/>
              </w:rPr>
            </w:pPr>
          </w:p>
        </w:tc>
        <w:tc>
          <w:tcPr>
            <w:tcW w:w="2409"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c>
          <w:tcPr>
            <w:tcW w:w="346" w:type="dxa"/>
            <w:vMerge/>
            <w:tcBorders>
              <w:bottom w:val="nil"/>
            </w:tcBorders>
          </w:tcPr>
          <w:p w:rsidR="008C3C3F" w:rsidRPr="008C3C3F" w:rsidRDefault="008C3C3F" w:rsidP="008C3C3F">
            <w:pPr>
              <w:jc w:val="both"/>
              <w:rPr>
                <w:rFonts w:ascii="Times New Roman" w:hAnsi="Times New Roman"/>
                <w:sz w:val="24"/>
                <w:szCs w:val="24"/>
              </w:rPr>
            </w:pPr>
          </w:p>
        </w:tc>
        <w:tc>
          <w:tcPr>
            <w:tcW w:w="236" w:type="dxa"/>
            <w:gridSpan w:val="2"/>
            <w:tcBorders>
              <w:bottom w:val="nil"/>
            </w:tcBorders>
          </w:tcPr>
          <w:p w:rsidR="008C3C3F" w:rsidRPr="008C3C3F" w:rsidRDefault="008C3C3F" w:rsidP="008C3C3F">
            <w:pPr>
              <w:jc w:val="both"/>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r>
      <w:tr w:rsidR="008C3C3F" w:rsidRPr="008C3C3F" w:rsidTr="002D53BD">
        <w:trPr>
          <w:jc w:val="center"/>
        </w:trPr>
        <w:tc>
          <w:tcPr>
            <w:tcW w:w="425"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346"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36" w:type="dxa"/>
            <w:gridSpan w:val="2"/>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388"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r>
      <w:tr w:rsidR="008C3C3F" w:rsidRPr="008C3C3F" w:rsidTr="002D53BD">
        <w:trPr>
          <w:trHeight w:val="134"/>
          <w:jc w:val="center"/>
        </w:trPr>
        <w:tc>
          <w:tcPr>
            <w:tcW w:w="425" w:type="dxa"/>
            <w:tcBorders>
              <w:top w:val="nil"/>
              <w:left w:val="single" w:sz="4" w:space="0" w:color="auto"/>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Научно-технический потенциал</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vMerge w:val="restart"/>
            <w:tcBorders>
              <w:top w:val="nil"/>
              <w:right w:val="single" w:sz="4" w:space="0" w:color="auto"/>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left w:val="single" w:sz="4" w:space="0" w:color="auto"/>
              <w:righ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Состояние трудовых</w:t>
            </w:r>
          </w:p>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ресурсов</w:t>
            </w:r>
          </w:p>
        </w:tc>
        <w:tc>
          <w:tcPr>
            <w:tcW w:w="346" w:type="dxa"/>
            <w:vMerge w:val="restart"/>
            <w:tcBorders>
              <w:top w:val="nil"/>
              <w:lef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vMerge w:val="restart"/>
            <w:tcBorders>
              <w:top w:val="nil"/>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Контролирующие</w:t>
            </w:r>
          </w:p>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органы</w:t>
            </w:r>
          </w:p>
        </w:tc>
      </w:tr>
      <w:tr w:rsidR="008C3C3F" w:rsidRPr="008C3C3F" w:rsidTr="002D53BD">
        <w:trPr>
          <w:trHeight w:val="322"/>
          <w:jc w:val="center"/>
        </w:trPr>
        <w:tc>
          <w:tcPr>
            <w:tcW w:w="425" w:type="dxa"/>
            <w:vMerge w:val="restart"/>
            <w:tcBorders>
              <w:top w:val="single" w:sz="4" w:space="0" w:color="auto"/>
              <w:left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tcBorders>
          </w:tcPr>
          <w:p w:rsidR="008C3C3F" w:rsidRPr="008C3C3F" w:rsidRDefault="008C3C3F" w:rsidP="008C3C3F">
            <w:pPr>
              <w:jc w:val="center"/>
              <w:rPr>
                <w:rFonts w:ascii="Times New Roman" w:hAnsi="Times New Roman"/>
                <w:sz w:val="24"/>
                <w:szCs w:val="24"/>
              </w:rPr>
            </w:pPr>
          </w:p>
        </w:tc>
        <w:tc>
          <w:tcPr>
            <w:tcW w:w="317" w:type="dxa"/>
            <w:vMerge/>
          </w:tcPr>
          <w:p w:rsidR="008C3C3F" w:rsidRPr="008C3C3F" w:rsidRDefault="008C3C3F" w:rsidP="008C3C3F">
            <w:pPr>
              <w:jc w:val="center"/>
              <w:rPr>
                <w:rFonts w:ascii="Times New Roman" w:hAnsi="Times New Roman"/>
                <w:sz w:val="24"/>
                <w:szCs w:val="24"/>
              </w:rPr>
            </w:pPr>
          </w:p>
        </w:tc>
        <w:tc>
          <w:tcPr>
            <w:tcW w:w="250" w:type="dxa"/>
            <w:vMerge/>
            <w:tcBorders>
              <w:right w:val="single" w:sz="4" w:space="0" w:color="auto"/>
            </w:tcBorders>
          </w:tcPr>
          <w:p w:rsidR="008C3C3F" w:rsidRPr="008C3C3F" w:rsidRDefault="008C3C3F" w:rsidP="008C3C3F">
            <w:pPr>
              <w:jc w:val="center"/>
              <w:rPr>
                <w:rFonts w:ascii="Times New Roman" w:hAnsi="Times New Roman"/>
                <w:sz w:val="24"/>
                <w:szCs w:val="24"/>
              </w:rPr>
            </w:pPr>
          </w:p>
        </w:tc>
        <w:tc>
          <w:tcPr>
            <w:tcW w:w="2409" w:type="dxa"/>
            <w:gridSpan w:val="2"/>
            <w:vMerge/>
            <w:tcBorders>
              <w:left w:val="single" w:sz="4" w:space="0" w:color="auto"/>
              <w:right w:val="single" w:sz="4" w:space="0" w:color="auto"/>
            </w:tcBorders>
          </w:tcPr>
          <w:p w:rsidR="008C3C3F" w:rsidRPr="008C3C3F" w:rsidRDefault="008C3C3F" w:rsidP="008C3C3F">
            <w:pPr>
              <w:jc w:val="center"/>
              <w:rPr>
                <w:rFonts w:ascii="Times New Roman" w:hAnsi="Times New Roman"/>
                <w:sz w:val="24"/>
                <w:szCs w:val="24"/>
              </w:rPr>
            </w:pPr>
          </w:p>
        </w:tc>
        <w:tc>
          <w:tcPr>
            <w:tcW w:w="346" w:type="dxa"/>
            <w:vMerge/>
            <w:tcBorders>
              <w:lef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vMerge/>
          </w:tcPr>
          <w:p w:rsidR="008C3C3F" w:rsidRPr="008C3C3F" w:rsidRDefault="008C3C3F" w:rsidP="008C3C3F">
            <w:pPr>
              <w:jc w:val="center"/>
              <w:rPr>
                <w:rFonts w:ascii="Times New Roman" w:hAnsi="Times New Roman"/>
                <w:sz w:val="24"/>
                <w:szCs w:val="24"/>
              </w:rPr>
            </w:pPr>
          </w:p>
        </w:tc>
        <w:tc>
          <w:tcPr>
            <w:tcW w:w="2388" w:type="dxa"/>
            <w:gridSpan w:val="2"/>
            <w:vMerge/>
          </w:tcPr>
          <w:p w:rsidR="008C3C3F" w:rsidRPr="008C3C3F" w:rsidRDefault="008C3C3F" w:rsidP="008C3C3F">
            <w:pPr>
              <w:jc w:val="center"/>
              <w:rPr>
                <w:rFonts w:ascii="Times New Roman" w:hAnsi="Times New Roman"/>
                <w:sz w:val="24"/>
                <w:szCs w:val="24"/>
              </w:rPr>
            </w:pPr>
          </w:p>
        </w:tc>
      </w:tr>
      <w:tr w:rsidR="008C3C3F" w:rsidRPr="008C3C3F" w:rsidTr="002D53BD">
        <w:trPr>
          <w:trHeight w:val="48"/>
          <w:jc w:val="center"/>
        </w:trPr>
        <w:tc>
          <w:tcPr>
            <w:tcW w:w="425" w:type="dxa"/>
            <w:vMerge/>
            <w:tcBorders>
              <w:left w:val="single" w:sz="4" w:space="0" w:color="auto"/>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center"/>
              <w:rPr>
                <w:rFonts w:ascii="Times New Roman" w:hAnsi="Times New Roman"/>
                <w:sz w:val="24"/>
                <w:szCs w:val="24"/>
              </w:rPr>
            </w:pPr>
          </w:p>
        </w:tc>
        <w:tc>
          <w:tcPr>
            <w:tcW w:w="317" w:type="dxa"/>
            <w:vMerge/>
            <w:tcBorders>
              <w:bottom w:val="nil"/>
            </w:tcBorders>
          </w:tcPr>
          <w:p w:rsidR="008C3C3F" w:rsidRPr="008C3C3F" w:rsidRDefault="008C3C3F" w:rsidP="008C3C3F">
            <w:pPr>
              <w:jc w:val="center"/>
              <w:rPr>
                <w:rFonts w:ascii="Times New Roman" w:hAnsi="Times New Roman"/>
                <w:sz w:val="24"/>
                <w:szCs w:val="24"/>
              </w:rPr>
            </w:pPr>
          </w:p>
        </w:tc>
        <w:tc>
          <w:tcPr>
            <w:tcW w:w="250" w:type="dxa"/>
            <w:tcBorders>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409" w:type="dxa"/>
            <w:gridSpan w:val="2"/>
            <w:vMerge/>
            <w:tcBorders>
              <w:left w:val="single" w:sz="4" w:space="0" w:color="auto"/>
              <w:bottom w:val="single" w:sz="4" w:space="0" w:color="auto"/>
              <w:right w:val="single" w:sz="4" w:space="0" w:color="auto"/>
            </w:tcBorders>
          </w:tcPr>
          <w:p w:rsidR="008C3C3F" w:rsidRPr="008C3C3F" w:rsidRDefault="008C3C3F" w:rsidP="008C3C3F">
            <w:pPr>
              <w:jc w:val="center"/>
              <w:rPr>
                <w:rFonts w:ascii="Times New Roman" w:hAnsi="Times New Roman"/>
                <w:sz w:val="24"/>
                <w:szCs w:val="24"/>
              </w:rPr>
            </w:pPr>
          </w:p>
        </w:tc>
        <w:tc>
          <w:tcPr>
            <w:tcW w:w="346" w:type="dxa"/>
            <w:vMerge/>
            <w:tcBorders>
              <w:left w:val="single" w:sz="4" w:space="0" w:color="auto"/>
              <w:bottom w:val="nil"/>
            </w:tcBorders>
          </w:tcPr>
          <w:p w:rsidR="008C3C3F" w:rsidRPr="008C3C3F" w:rsidRDefault="008C3C3F" w:rsidP="008C3C3F">
            <w:pPr>
              <w:jc w:val="center"/>
              <w:rPr>
                <w:rFonts w:ascii="Times New Roman" w:hAnsi="Times New Roman"/>
                <w:sz w:val="24"/>
                <w:szCs w:val="24"/>
              </w:rPr>
            </w:pPr>
          </w:p>
        </w:tc>
        <w:tc>
          <w:tcPr>
            <w:tcW w:w="236" w:type="dxa"/>
            <w:gridSpan w:val="2"/>
            <w:vMerge/>
            <w:tcBorders>
              <w:bottom w:val="nil"/>
            </w:tcBorders>
          </w:tcPr>
          <w:p w:rsidR="008C3C3F" w:rsidRPr="008C3C3F" w:rsidRDefault="008C3C3F" w:rsidP="008C3C3F">
            <w:pPr>
              <w:jc w:val="center"/>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center"/>
              <w:rPr>
                <w:rFonts w:ascii="Times New Roman" w:hAnsi="Times New Roman"/>
                <w:sz w:val="24"/>
                <w:szCs w:val="24"/>
              </w:rPr>
            </w:pPr>
          </w:p>
        </w:tc>
      </w:tr>
      <w:tr w:rsidR="008C3C3F" w:rsidRPr="008C3C3F" w:rsidTr="002D53BD">
        <w:trPr>
          <w:jc w:val="center"/>
        </w:trPr>
        <w:tc>
          <w:tcPr>
            <w:tcW w:w="425"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c>
          <w:tcPr>
            <w:tcW w:w="346" w:type="dxa"/>
            <w:tcBorders>
              <w:top w:val="nil"/>
              <w:left w:val="nil"/>
              <w:bottom w:val="nil"/>
              <w:right w:val="single" w:sz="4" w:space="0" w:color="auto"/>
            </w:tcBorders>
          </w:tcPr>
          <w:p w:rsidR="008C3C3F" w:rsidRPr="008C3C3F" w:rsidRDefault="008C3C3F" w:rsidP="008C3C3F">
            <w:pPr>
              <w:jc w:val="center"/>
              <w:rPr>
                <w:rFonts w:ascii="Times New Roman" w:hAnsi="Times New Roman"/>
                <w:sz w:val="24"/>
                <w:szCs w:val="24"/>
              </w:rPr>
            </w:pPr>
          </w:p>
        </w:tc>
        <w:tc>
          <w:tcPr>
            <w:tcW w:w="236" w:type="dxa"/>
            <w:gridSpan w:val="2"/>
            <w:tcBorders>
              <w:top w:val="nil"/>
              <w:left w:val="single" w:sz="4" w:space="0" w:color="auto"/>
              <w:bottom w:val="nil"/>
              <w:right w:val="nil"/>
            </w:tcBorders>
          </w:tcPr>
          <w:p w:rsidR="008C3C3F" w:rsidRPr="008C3C3F" w:rsidRDefault="008C3C3F" w:rsidP="008C3C3F">
            <w:pPr>
              <w:jc w:val="center"/>
              <w:rPr>
                <w:rFonts w:ascii="Times New Roman" w:hAnsi="Times New Roman"/>
                <w:sz w:val="24"/>
                <w:szCs w:val="24"/>
              </w:rPr>
            </w:pPr>
          </w:p>
        </w:tc>
        <w:tc>
          <w:tcPr>
            <w:tcW w:w="2388" w:type="dxa"/>
            <w:gridSpan w:val="2"/>
            <w:tcBorders>
              <w:top w:val="single" w:sz="4" w:space="0" w:color="auto"/>
              <w:left w:val="nil"/>
              <w:bottom w:val="single" w:sz="4" w:space="0" w:color="auto"/>
              <w:right w:val="nil"/>
            </w:tcBorders>
          </w:tcPr>
          <w:p w:rsidR="008C3C3F" w:rsidRPr="008C3C3F" w:rsidRDefault="008C3C3F" w:rsidP="008C3C3F">
            <w:pPr>
              <w:jc w:val="center"/>
              <w:rPr>
                <w:rFonts w:ascii="Times New Roman" w:hAnsi="Times New Roman"/>
                <w:sz w:val="24"/>
                <w:szCs w:val="24"/>
              </w:rPr>
            </w:pPr>
          </w:p>
        </w:tc>
      </w:tr>
      <w:tr w:rsidR="008C3C3F" w:rsidRPr="008C3C3F" w:rsidTr="002D53BD">
        <w:trPr>
          <w:trHeight w:val="259"/>
          <w:jc w:val="center"/>
        </w:trPr>
        <w:tc>
          <w:tcPr>
            <w:tcW w:w="425" w:type="dxa"/>
            <w:vMerge w:val="restart"/>
            <w:tcBorders>
              <w:top w:val="nil"/>
              <w:left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val="restart"/>
            <w:tcBorders>
              <w:top w:val="single" w:sz="4" w:space="0" w:color="auto"/>
              <w:lef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Внешнеэкономическая деятельность</w:t>
            </w:r>
          </w:p>
        </w:tc>
        <w:tc>
          <w:tcPr>
            <w:tcW w:w="317" w:type="dxa"/>
            <w:vMerge w:val="restart"/>
            <w:tcBorders>
              <w:top w:val="nil"/>
            </w:tcBorders>
          </w:tcPr>
          <w:p w:rsidR="008C3C3F" w:rsidRPr="008C3C3F" w:rsidRDefault="008C3C3F" w:rsidP="008C3C3F">
            <w:pPr>
              <w:jc w:val="center"/>
              <w:rPr>
                <w:rFonts w:ascii="Times New Roman" w:hAnsi="Times New Roman"/>
                <w:sz w:val="24"/>
                <w:szCs w:val="24"/>
              </w:rPr>
            </w:pPr>
          </w:p>
        </w:tc>
        <w:tc>
          <w:tcPr>
            <w:tcW w:w="250" w:type="dxa"/>
            <w:tcBorders>
              <w:top w:val="nil"/>
              <w:bottom w:val="single" w:sz="4" w:space="0" w:color="auto"/>
            </w:tcBorders>
          </w:tcPr>
          <w:p w:rsidR="008C3C3F" w:rsidRPr="008C3C3F" w:rsidRDefault="008C3C3F" w:rsidP="008C3C3F">
            <w:pPr>
              <w:jc w:val="center"/>
              <w:rPr>
                <w:rFonts w:ascii="Times New Roman" w:hAnsi="Times New Roman"/>
                <w:sz w:val="24"/>
                <w:szCs w:val="24"/>
              </w:rPr>
            </w:pPr>
          </w:p>
        </w:tc>
        <w:tc>
          <w:tcPr>
            <w:tcW w:w="2409"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Криминогенная ситуация</w:t>
            </w:r>
          </w:p>
        </w:tc>
        <w:tc>
          <w:tcPr>
            <w:tcW w:w="346" w:type="dxa"/>
            <w:vMerge w:val="restart"/>
            <w:tcBorders>
              <w:top w:val="nil"/>
              <w:right w:val="nil"/>
            </w:tcBorders>
          </w:tcPr>
          <w:p w:rsidR="008C3C3F" w:rsidRPr="008C3C3F" w:rsidRDefault="008C3C3F" w:rsidP="008C3C3F">
            <w:pPr>
              <w:jc w:val="center"/>
              <w:rPr>
                <w:rFonts w:ascii="Times New Roman" w:hAnsi="Times New Roman"/>
                <w:sz w:val="24"/>
                <w:szCs w:val="24"/>
              </w:rPr>
            </w:pPr>
          </w:p>
        </w:tc>
        <w:tc>
          <w:tcPr>
            <w:tcW w:w="236" w:type="dxa"/>
            <w:gridSpan w:val="2"/>
            <w:tcBorders>
              <w:top w:val="nil"/>
              <w:left w:val="nil"/>
            </w:tcBorders>
          </w:tcPr>
          <w:p w:rsidR="008C3C3F" w:rsidRPr="008C3C3F" w:rsidRDefault="008C3C3F" w:rsidP="008C3C3F">
            <w:pPr>
              <w:jc w:val="center"/>
              <w:rPr>
                <w:rFonts w:ascii="Times New Roman" w:hAnsi="Times New Roman"/>
                <w:sz w:val="24"/>
                <w:szCs w:val="24"/>
              </w:rPr>
            </w:pPr>
          </w:p>
        </w:tc>
        <w:tc>
          <w:tcPr>
            <w:tcW w:w="2388" w:type="dxa"/>
            <w:gridSpan w:val="2"/>
            <w:vMerge w:val="restart"/>
            <w:tcBorders>
              <w:top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Экологическая ситуация</w:t>
            </w:r>
          </w:p>
        </w:tc>
      </w:tr>
      <w:tr w:rsidR="008C3C3F" w:rsidRPr="008C3C3F" w:rsidTr="002D53BD">
        <w:trPr>
          <w:trHeight w:val="298"/>
          <w:jc w:val="center"/>
        </w:trPr>
        <w:tc>
          <w:tcPr>
            <w:tcW w:w="425" w:type="dxa"/>
            <w:vMerge/>
            <w:tcBorders>
              <w:left w:val="single" w:sz="4" w:space="0" w:color="auto"/>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694" w:type="dxa"/>
            <w:gridSpan w:val="2"/>
            <w:vMerge/>
            <w:tcBorders>
              <w:left w:val="single" w:sz="4" w:space="0" w:color="auto"/>
              <w:bottom w:val="single" w:sz="4" w:space="0" w:color="auto"/>
            </w:tcBorders>
          </w:tcPr>
          <w:p w:rsidR="008C3C3F" w:rsidRPr="008C3C3F" w:rsidRDefault="008C3C3F" w:rsidP="008C3C3F">
            <w:pPr>
              <w:jc w:val="both"/>
              <w:rPr>
                <w:rFonts w:ascii="Times New Roman" w:hAnsi="Times New Roman"/>
                <w:sz w:val="24"/>
                <w:szCs w:val="24"/>
              </w:rPr>
            </w:pPr>
          </w:p>
        </w:tc>
        <w:tc>
          <w:tcPr>
            <w:tcW w:w="317" w:type="dxa"/>
            <w:vMerge/>
            <w:tcBorders>
              <w:bottom w:val="nil"/>
            </w:tcBorders>
          </w:tcPr>
          <w:p w:rsidR="008C3C3F" w:rsidRPr="008C3C3F" w:rsidRDefault="008C3C3F" w:rsidP="008C3C3F">
            <w:pPr>
              <w:jc w:val="both"/>
              <w:rPr>
                <w:rFonts w:ascii="Times New Roman" w:hAnsi="Times New Roman"/>
                <w:sz w:val="24"/>
                <w:szCs w:val="24"/>
              </w:rPr>
            </w:pPr>
          </w:p>
        </w:tc>
        <w:tc>
          <w:tcPr>
            <w:tcW w:w="250" w:type="dxa"/>
            <w:tcBorders>
              <w:top w:val="single" w:sz="4" w:space="0" w:color="auto"/>
              <w:bottom w:val="nil"/>
            </w:tcBorders>
          </w:tcPr>
          <w:p w:rsidR="008C3C3F" w:rsidRPr="008C3C3F" w:rsidRDefault="008C3C3F" w:rsidP="008C3C3F">
            <w:pPr>
              <w:jc w:val="both"/>
              <w:rPr>
                <w:rFonts w:ascii="Times New Roman" w:hAnsi="Times New Roman"/>
                <w:sz w:val="24"/>
                <w:szCs w:val="24"/>
              </w:rPr>
            </w:pPr>
          </w:p>
        </w:tc>
        <w:tc>
          <w:tcPr>
            <w:tcW w:w="2409"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c>
          <w:tcPr>
            <w:tcW w:w="346" w:type="dxa"/>
            <w:vMerge/>
            <w:tcBorders>
              <w:bottom w:val="nil"/>
              <w:right w:val="nil"/>
            </w:tcBorders>
          </w:tcPr>
          <w:p w:rsidR="008C3C3F" w:rsidRPr="008C3C3F" w:rsidRDefault="008C3C3F" w:rsidP="008C3C3F">
            <w:pPr>
              <w:jc w:val="both"/>
              <w:rPr>
                <w:rFonts w:ascii="Times New Roman" w:hAnsi="Times New Roman"/>
                <w:sz w:val="24"/>
                <w:szCs w:val="24"/>
              </w:rPr>
            </w:pPr>
          </w:p>
        </w:tc>
        <w:tc>
          <w:tcPr>
            <w:tcW w:w="236" w:type="dxa"/>
            <w:gridSpan w:val="2"/>
            <w:tcBorders>
              <w:left w:val="nil"/>
              <w:bottom w:val="nil"/>
            </w:tcBorders>
          </w:tcPr>
          <w:p w:rsidR="008C3C3F" w:rsidRPr="008C3C3F" w:rsidRDefault="008C3C3F" w:rsidP="008C3C3F">
            <w:pPr>
              <w:jc w:val="both"/>
              <w:rPr>
                <w:rFonts w:ascii="Times New Roman" w:hAnsi="Times New Roman"/>
                <w:sz w:val="24"/>
                <w:szCs w:val="24"/>
              </w:rPr>
            </w:pPr>
          </w:p>
        </w:tc>
        <w:tc>
          <w:tcPr>
            <w:tcW w:w="2388" w:type="dxa"/>
            <w:gridSpan w:val="2"/>
            <w:vMerge/>
            <w:tcBorders>
              <w:bottom w:val="single" w:sz="4" w:space="0" w:color="auto"/>
            </w:tcBorders>
          </w:tcPr>
          <w:p w:rsidR="008C3C3F" w:rsidRPr="008C3C3F" w:rsidRDefault="008C3C3F" w:rsidP="008C3C3F">
            <w:pPr>
              <w:jc w:val="both"/>
              <w:rPr>
                <w:rFonts w:ascii="Times New Roman" w:hAnsi="Times New Roman"/>
                <w:sz w:val="24"/>
                <w:szCs w:val="24"/>
              </w:rPr>
            </w:pPr>
          </w:p>
        </w:tc>
      </w:tr>
      <w:tr w:rsidR="008C3C3F" w:rsidRPr="008C3C3F" w:rsidTr="002D53BD">
        <w:trPr>
          <w:jc w:val="center"/>
        </w:trPr>
        <w:tc>
          <w:tcPr>
            <w:tcW w:w="425" w:type="dxa"/>
            <w:tcBorders>
              <w:top w:val="single" w:sz="4" w:space="0" w:color="auto"/>
              <w:left w:val="nil"/>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single" w:sz="4" w:space="0" w:color="auto"/>
              <w:left w:val="nil"/>
              <w:bottom w:val="nil"/>
              <w:right w:val="nil"/>
            </w:tcBorders>
          </w:tcPr>
          <w:p w:rsidR="008C3C3F" w:rsidRPr="008C3C3F" w:rsidRDefault="008C3C3F" w:rsidP="008C3C3F">
            <w:pPr>
              <w:jc w:val="both"/>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50" w:type="dxa"/>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409" w:type="dxa"/>
            <w:gridSpan w:val="2"/>
            <w:tcBorders>
              <w:top w:val="single" w:sz="4" w:space="0" w:color="auto"/>
              <w:left w:val="nil"/>
              <w:bottom w:val="single" w:sz="4" w:space="0" w:color="auto"/>
              <w:right w:val="nil"/>
            </w:tcBorders>
          </w:tcPr>
          <w:p w:rsidR="008C3C3F" w:rsidRPr="008C3C3F" w:rsidRDefault="008C3C3F" w:rsidP="008C3C3F">
            <w:pPr>
              <w:jc w:val="both"/>
              <w:rPr>
                <w:rFonts w:ascii="Times New Roman" w:hAnsi="Times New Roman"/>
                <w:sz w:val="24"/>
                <w:szCs w:val="24"/>
              </w:rPr>
            </w:pPr>
          </w:p>
        </w:tc>
        <w:tc>
          <w:tcPr>
            <w:tcW w:w="582" w:type="dxa"/>
            <w:gridSpan w:val="3"/>
            <w:tcBorders>
              <w:top w:val="nil"/>
              <w:left w:val="nil"/>
              <w:bottom w:val="nil"/>
              <w:right w:val="nil"/>
            </w:tcBorders>
          </w:tcPr>
          <w:p w:rsidR="008C3C3F" w:rsidRPr="008C3C3F" w:rsidRDefault="008C3C3F" w:rsidP="008C3C3F">
            <w:pPr>
              <w:jc w:val="both"/>
              <w:rPr>
                <w:rFonts w:ascii="Times New Roman" w:hAnsi="Times New Roman"/>
                <w:sz w:val="24"/>
                <w:szCs w:val="24"/>
              </w:rPr>
            </w:pPr>
          </w:p>
        </w:tc>
        <w:tc>
          <w:tcPr>
            <w:tcW w:w="2388" w:type="dxa"/>
            <w:gridSpan w:val="2"/>
            <w:tcBorders>
              <w:top w:val="single" w:sz="4" w:space="0" w:color="auto"/>
              <w:left w:val="nil"/>
              <w:bottom w:val="nil"/>
              <w:right w:val="nil"/>
            </w:tcBorders>
          </w:tcPr>
          <w:p w:rsidR="008C3C3F" w:rsidRPr="008C3C3F" w:rsidRDefault="008C3C3F" w:rsidP="008C3C3F">
            <w:pPr>
              <w:jc w:val="both"/>
              <w:rPr>
                <w:rFonts w:ascii="Times New Roman" w:hAnsi="Times New Roman"/>
                <w:sz w:val="24"/>
                <w:szCs w:val="24"/>
              </w:rPr>
            </w:pPr>
          </w:p>
        </w:tc>
      </w:tr>
      <w:tr w:rsidR="008C3C3F" w:rsidRPr="008C3C3F" w:rsidTr="002D53BD">
        <w:trPr>
          <w:jc w:val="center"/>
        </w:trPr>
        <w:tc>
          <w:tcPr>
            <w:tcW w:w="425" w:type="dxa"/>
            <w:tcBorders>
              <w:top w:val="nil"/>
              <w:left w:val="nil"/>
              <w:bottom w:val="nil"/>
              <w:right w:val="nil"/>
            </w:tcBorders>
          </w:tcPr>
          <w:p w:rsidR="008C3C3F" w:rsidRPr="008C3C3F" w:rsidRDefault="008C3C3F" w:rsidP="008C3C3F">
            <w:pPr>
              <w:jc w:val="both"/>
              <w:rPr>
                <w:rFonts w:ascii="Times New Roman" w:hAnsi="Times New Roman"/>
                <w:sz w:val="24"/>
                <w:szCs w:val="24"/>
              </w:rPr>
            </w:pPr>
          </w:p>
        </w:tc>
        <w:tc>
          <w:tcPr>
            <w:tcW w:w="2694" w:type="dxa"/>
            <w:gridSpan w:val="2"/>
            <w:tcBorders>
              <w:top w:val="nil"/>
              <w:left w:val="nil"/>
              <w:bottom w:val="nil"/>
              <w:right w:val="nil"/>
            </w:tcBorders>
          </w:tcPr>
          <w:p w:rsidR="008C3C3F" w:rsidRPr="008C3C3F" w:rsidRDefault="008C3C3F" w:rsidP="008C3C3F">
            <w:pPr>
              <w:jc w:val="both"/>
              <w:rPr>
                <w:rFonts w:ascii="Times New Roman" w:hAnsi="Times New Roman"/>
                <w:sz w:val="24"/>
                <w:szCs w:val="24"/>
              </w:rPr>
            </w:pPr>
          </w:p>
        </w:tc>
        <w:tc>
          <w:tcPr>
            <w:tcW w:w="317" w:type="dxa"/>
            <w:tcBorders>
              <w:top w:val="nil"/>
              <w:left w:val="nil"/>
              <w:bottom w:val="nil"/>
              <w:right w:val="single" w:sz="4" w:space="0" w:color="auto"/>
            </w:tcBorders>
          </w:tcPr>
          <w:p w:rsidR="008C3C3F" w:rsidRPr="008C3C3F" w:rsidRDefault="008C3C3F" w:rsidP="008C3C3F">
            <w:pPr>
              <w:jc w:val="both"/>
              <w:rPr>
                <w:rFonts w:ascii="Times New Roman" w:hAnsi="Times New Roman"/>
                <w:sz w:val="24"/>
                <w:szCs w:val="24"/>
              </w:rPr>
            </w:pPr>
          </w:p>
        </w:tc>
        <w:tc>
          <w:tcPr>
            <w:tcW w:w="250" w:type="dxa"/>
            <w:tcBorders>
              <w:top w:val="nil"/>
              <w:left w:val="nil"/>
              <w:bottom w:val="single" w:sz="4" w:space="0" w:color="auto"/>
              <w:right w:val="single" w:sz="4" w:space="0" w:color="auto"/>
            </w:tcBorders>
          </w:tcPr>
          <w:p w:rsidR="008C3C3F" w:rsidRPr="008C3C3F" w:rsidRDefault="008C3C3F" w:rsidP="008C3C3F">
            <w:pPr>
              <w:jc w:val="both"/>
              <w:rPr>
                <w:rFonts w:ascii="Times New Roman" w:hAnsi="Times New Roman"/>
                <w:sz w:val="24"/>
                <w:szCs w:val="24"/>
              </w:rPr>
            </w:pPr>
          </w:p>
        </w:tc>
        <w:tc>
          <w:tcPr>
            <w:tcW w:w="2409" w:type="dxa"/>
            <w:gridSpan w:val="2"/>
            <w:tcBorders>
              <w:top w:val="single" w:sz="4" w:space="0" w:color="auto"/>
              <w:left w:val="single" w:sz="4" w:space="0" w:color="auto"/>
              <w:right w:val="single" w:sz="4" w:space="0" w:color="auto"/>
            </w:tcBorders>
          </w:tcPr>
          <w:p w:rsidR="008C3C3F" w:rsidRPr="008C3C3F" w:rsidRDefault="008C3C3F" w:rsidP="008C3C3F">
            <w:pPr>
              <w:jc w:val="center"/>
              <w:rPr>
                <w:rFonts w:ascii="Times New Roman" w:hAnsi="Times New Roman"/>
                <w:sz w:val="24"/>
                <w:szCs w:val="24"/>
              </w:rPr>
            </w:pPr>
            <w:r w:rsidRPr="008C3C3F">
              <w:rPr>
                <w:rFonts w:ascii="Times New Roman" w:hAnsi="Times New Roman"/>
                <w:sz w:val="24"/>
                <w:szCs w:val="24"/>
              </w:rPr>
              <w:t>Социальная сфера и инфраструктура</w:t>
            </w:r>
          </w:p>
        </w:tc>
        <w:tc>
          <w:tcPr>
            <w:tcW w:w="561" w:type="dxa"/>
            <w:gridSpan w:val="2"/>
            <w:tcBorders>
              <w:top w:val="nil"/>
              <w:left w:val="single" w:sz="4" w:space="0" w:color="auto"/>
              <w:bottom w:val="nil"/>
              <w:right w:val="nil"/>
            </w:tcBorders>
          </w:tcPr>
          <w:p w:rsidR="008C3C3F" w:rsidRPr="008C3C3F" w:rsidRDefault="008C3C3F" w:rsidP="008C3C3F">
            <w:pPr>
              <w:jc w:val="both"/>
              <w:rPr>
                <w:rFonts w:ascii="Times New Roman" w:hAnsi="Times New Roman"/>
                <w:sz w:val="24"/>
                <w:szCs w:val="24"/>
              </w:rPr>
            </w:pPr>
          </w:p>
        </w:tc>
        <w:tc>
          <w:tcPr>
            <w:tcW w:w="2409" w:type="dxa"/>
            <w:gridSpan w:val="3"/>
            <w:tcBorders>
              <w:top w:val="nil"/>
              <w:left w:val="nil"/>
              <w:bottom w:val="nil"/>
              <w:right w:val="nil"/>
            </w:tcBorders>
          </w:tcPr>
          <w:p w:rsidR="008C3C3F" w:rsidRPr="008C3C3F" w:rsidRDefault="008C3C3F" w:rsidP="008C3C3F">
            <w:pPr>
              <w:jc w:val="both"/>
              <w:rPr>
                <w:rFonts w:ascii="Times New Roman" w:hAnsi="Times New Roman"/>
                <w:sz w:val="24"/>
                <w:szCs w:val="24"/>
              </w:rPr>
            </w:pPr>
          </w:p>
        </w:tc>
      </w:tr>
    </w:tbl>
    <w:p w:rsidR="008C3C3F" w:rsidRPr="008C3C3F" w:rsidRDefault="008C3C3F" w:rsidP="008C3C3F">
      <w:pPr>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r w:rsidRPr="008C3C3F">
        <w:rPr>
          <w:rFonts w:ascii="Times New Roman" w:eastAsia="Times New Roman" w:hAnsi="Times New Roman" w:cs="Times New Roman"/>
          <w:sz w:val="28"/>
          <w:szCs w:val="28"/>
          <w:lang w:eastAsia="ru-RU"/>
        </w:rPr>
        <w:t>Рис.1. Ф</w:t>
      </w:r>
      <w:r w:rsidRPr="008C3C3F">
        <w:rPr>
          <w:rFonts w:ascii="Times New Roman" w:eastAsia="Times New Roman" w:hAnsi="Times New Roman" w:cs="Times New Roman"/>
          <w:bCs/>
          <w:sz w:val="28"/>
          <w:szCs w:val="28"/>
          <w:bdr w:val="none" w:sz="0" w:space="0" w:color="auto" w:frame="1"/>
          <w:lang w:eastAsia="ru-RU"/>
        </w:rPr>
        <w:t>акторы устойчивости развития страны</w:t>
      </w:r>
    </w:p>
    <w:p w:rsidR="008C3C3F" w:rsidRPr="008C3C3F" w:rsidRDefault="008C3C3F" w:rsidP="008C3C3F">
      <w:pPr>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 xml:space="preserve">В характеристике состояния экономической системы определяющими являются производственно-экономические факторы, к которым относятся </w:t>
      </w:r>
      <w:r w:rsidRPr="008C3C3F">
        <w:rPr>
          <w:rFonts w:ascii="Times New Roman" w:eastAsia="Times New Roman" w:hAnsi="Times New Roman" w:cs="Times New Roman"/>
          <w:sz w:val="28"/>
          <w:szCs w:val="28"/>
          <w:lang w:eastAsia="ru-RU"/>
        </w:rPr>
        <w:lastRenderedPageBreak/>
        <w:t>средства и предметы труда, технологии производства, формы производства и организации труда, уровень эффективности, формы собственности и т. д.</w:t>
      </w:r>
    </w:p>
    <w:p w:rsidR="008C3C3F" w:rsidRPr="008C3C3F" w:rsidRDefault="008C3C3F" w:rsidP="008C3C3F">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8C3C3F">
        <w:rPr>
          <w:rFonts w:ascii="Times New Roman" w:eastAsia="Times New Roman" w:hAnsi="Times New Roman" w:cs="Times New Roman"/>
          <w:sz w:val="28"/>
          <w:szCs w:val="28"/>
          <w:lang w:eastAsia="ru-RU"/>
        </w:rPr>
        <w:t>Природно-климатические, или, как их принято называть, экологические факторы свидетельствуют о благополучии, влиянии экономики на экологию страны, об адекватности применяемых мер по снижению негативного влияния на окружающую природную среду.</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Экологические факторы предполагают охрану окружающей среды и внутренних источников природных ресурсов, безопасное применение высоких технологий и химических веществ с учетом решения социально-экономических проблем общества.</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bCs/>
          <w:sz w:val="28"/>
          <w:szCs w:val="28"/>
          <w:bdr w:val="none" w:sz="0" w:space="0" w:color="auto" w:frame="1"/>
          <w:lang w:eastAsia="ru-RU"/>
        </w:rPr>
        <w:t xml:space="preserve">В центре внимания при реализации стратегии управления ресурсами </w:t>
      </w:r>
      <w:r w:rsidRPr="008C3C3F">
        <w:rPr>
          <w:rFonts w:ascii="Times New Roman" w:eastAsia="Times New Roman" w:hAnsi="Times New Roman" w:cs="Times New Roman"/>
          <w:sz w:val="28"/>
          <w:szCs w:val="28"/>
          <w:lang w:eastAsia="ru-RU"/>
        </w:rPr>
        <w:t>должен находиться человек, который имеет право на здоровую и плодотворную жизнь в гармонии с природой. Это право может быть реализовано лишь при условии сохранения природы и окружающей среды. Право на развитие и охрана окружающей среды рассматриваются как единое целое и являются неотъемлемой частью управления ресурсами. Экологический фактор входит в тройку основных факторов устойчивости мировой экономической системы, поэтому необходимость осуществления мер по устранению первопричин загрязнения окружающей среды требует переориентации имеющихся новых технологий производства и транспортной деятельности на технологии экологически чистые.</w:t>
      </w:r>
    </w:p>
    <w:p w:rsidR="008C3C3F" w:rsidRPr="008C3C3F" w:rsidRDefault="008C3C3F" w:rsidP="008C3C3F">
      <w:pPr>
        <w:spacing w:after="0" w:line="240" w:lineRule="auto"/>
        <w:ind w:firstLine="709"/>
        <w:jc w:val="both"/>
        <w:textAlignment w:val="baseline"/>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К социальным факторам следует отнести  социально-демографические процессы в стране. Очень важным фактором является уровень жизни населения. Для обеспечения социальной устойчивости необходимо, чтобы развитие приносило людям материальное благосостояние. Доступ к качественному здравоохранению, образованию приводит к положительным тенденциям всего общества, что положительно сказывается на состоянии трудовых ресурсов и качестве трудового потенциала. Также важным является социально-политические и культурные условия жизни населения. Перечисленные факторы создают чувство безопасности, способствуют сохранению человеческого достоинства и благодаря признанию этих прав позволяют людям стать полноправными членами общества.</w:t>
      </w:r>
    </w:p>
    <w:p w:rsidR="008C3C3F" w:rsidRPr="008C3C3F" w:rsidRDefault="008C3C3F" w:rsidP="008C3C3F">
      <w:pPr>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Рассмотрим более детально влияние внутренних и внешних воздействий на устойчивость мировой экономической системы.</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 xml:space="preserve">К внутренним относятся: </w:t>
      </w:r>
    </w:p>
    <w:p w:rsidR="008C3C3F" w:rsidRPr="008C3C3F" w:rsidRDefault="008C3C3F" w:rsidP="008C3C3F">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t>природно-ресурсный фактор, который определяет обеспеченность народного хозяйства земельными, водными, лесными, минерально-сырьевыми, топливно-энергетическими и другими видами ресурсов;</w:t>
      </w:r>
    </w:p>
    <w:p w:rsidR="008C3C3F" w:rsidRPr="008C3C3F" w:rsidRDefault="008C3C3F" w:rsidP="008C3C3F">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t>человеческий капитал, являющийся главной целью и основным средством достижения устойчивого экономического роста;</w:t>
      </w:r>
    </w:p>
    <w:p w:rsidR="008C3C3F" w:rsidRPr="008C3C3F" w:rsidRDefault="008C3C3F" w:rsidP="008C3C3F">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t>научно-технический прогресс (инновационный) и производственный потенциалы, переход на новые технико-технологические базы;</w:t>
      </w:r>
    </w:p>
    <w:p w:rsidR="008C3C3F" w:rsidRPr="008C3C3F" w:rsidRDefault="008C3C3F" w:rsidP="008C3C3F">
      <w:pPr>
        <w:numPr>
          <w:ilvl w:val="0"/>
          <w:numId w:val="2"/>
        </w:numPr>
        <w:shd w:val="clear" w:color="auto" w:fill="FFFFFF"/>
        <w:spacing w:after="0" w:line="240" w:lineRule="auto"/>
        <w:ind w:left="709" w:hanging="283"/>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lastRenderedPageBreak/>
        <w:t>увеличение объемов экспорта;</w:t>
      </w:r>
    </w:p>
    <w:p w:rsidR="008C3C3F" w:rsidRPr="008C3C3F" w:rsidRDefault="008C3C3F" w:rsidP="008C3C3F">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t>увеличение объемов инвестиций, без которых невозможно создать не только расширенное, но и простое воспроизводство;</w:t>
      </w:r>
    </w:p>
    <w:p w:rsidR="008C3C3F" w:rsidRPr="008C3C3F" w:rsidRDefault="008C3C3F" w:rsidP="008C3C3F">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8C3C3F">
        <w:rPr>
          <w:rFonts w:ascii="Times New Roman" w:eastAsia="Times New Roman" w:hAnsi="Times New Roman" w:cs="Times New Roman"/>
          <w:sz w:val="28"/>
          <w:szCs w:val="28"/>
        </w:rPr>
        <w:t>институциональная среда – система государственных и негосударственных социальных, финансовых, экономических и экологических институтов, осуществляющих регулирование экономического роста.</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К внешним факторам относятся: международное разделение труда, процессы глобализации, межгосударственные миграционные потоки рабочей силы; политические факторы (например – введение эмбарго на поставку определенных видов продукции, объявление торговой войны).</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sz w:val="28"/>
          <w:szCs w:val="28"/>
          <w:lang w:eastAsia="ru-RU"/>
        </w:rPr>
        <w:t xml:space="preserve">Следует отметить, что устойчивое развитие возможно лишь на основе некоего баланса между рынком и государственным регулированием. Государственное вмешательство рассматривается как неизбежный и необходимый инструмент исправления негативных последствий рынка, т.к. рынок не всегда функционирует эффективно. </w:t>
      </w:r>
    </w:p>
    <w:p w:rsidR="008C3C3F" w:rsidRPr="008C3C3F" w:rsidRDefault="008C3C3F" w:rsidP="008C3C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C3F">
        <w:rPr>
          <w:rFonts w:ascii="Times New Roman" w:eastAsia="Times New Roman" w:hAnsi="Times New Roman" w:cs="Times New Roman"/>
          <w:b/>
          <w:sz w:val="28"/>
          <w:szCs w:val="28"/>
          <w:shd w:val="clear" w:color="auto" w:fill="FFFFFF"/>
          <w:lang w:eastAsia="ru-RU"/>
        </w:rPr>
        <w:t>Выводы.</w:t>
      </w:r>
      <w:r w:rsidRPr="008C3C3F">
        <w:rPr>
          <w:rFonts w:ascii="Times New Roman" w:eastAsia="Times New Roman" w:hAnsi="Times New Roman" w:cs="Times New Roman"/>
          <w:i/>
          <w:sz w:val="28"/>
          <w:szCs w:val="28"/>
          <w:shd w:val="clear" w:color="auto" w:fill="FFFFFF"/>
          <w:lang w:eastAsia="ru-RU"/>
        </w:rPr>
        <w:t xml:space="preserve"> </w:t>
      </w:r>
      <w:r w:rsidRPr="008C3C3F">
        <w:rPr>
          <w:rFonts w:ascii="Times New Roman" w:eastAsia="Times New Roman" w:hAnsi="Times New Roman" w:cs="Times New Roman"/>
          <w:sz w:val="28"/>
          <w:szCs w:val="28"/>
          <w:lang w:eastAsia="ru-RU"/>
        </w:rPr>
        <w:t>Таким образом, повышение устойчивости мировой экономической системы является важнейшей задачей современности. Обеспечение баланса между экономической эффективностью и социальной справедливостью является необходимым условием устойчивого экономического развития. Поэтому, осуществление экономической и хозяйственной деятельности субъектами мирового хозяйства (национальные государства, международные экономические и финансовые организации, транснациональные компании, корпорации) должно происходить с учетом воздействия внешних и внутренних факторов. Органы государственной власти должны рассматривать обеспечение устойчивости экономики как приоритетное направление своей деятельности.</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8C3C3F" w:rsidRPr="008C3C3F" w:rsidTr="002D53BD">
        <w:trPr>
          <w:jc w:val="center"/>
        </w:trPr>
        <w:tc>
          <w:tcPr>
            <w:tcW w:w="5000" w:type="pct"/>
            <w:gridSpan w:val="2"/>
          </w:tcPr>
          <w:p w:rsidR="008C3C3F" w:rsidRPr="008C3C3F" w:rsidRDefault="008C3C3F" w:rsidP="008C3C3F">
            <w:pPr>
              <w:contextualSpacing/>
              <w:jc w:val="both"/>
              <w:rPr>
                <w:rFonts w:ascii="Times New Roman" w:eastAsia="Calibri" w:hAnsi="Times New Roman"/>
                <w:sz w:val="24"/>
                <w:szCs w:val="24"/>
              </w:rPr>
            </w:pPr>
          </w:p>
        </w:tc>
      </w:tr>
      <w:tr w:rsidR="008C3C3F" w:rsidRPr="008C3C3F" w:rsidTr="002D53BD">
        <w:trPr>
          <w:jc w:val="center"/>
        </w:trPr>
        <w:tc>
          <w:tcPr>
            <w:tcW w:w="5000" w:type="pct"/>
            <w:gridSpan w:val="2"/>
          </w:tcPr>
          <w:p w:rsidR="008C3C3F" w:rsidRPr="008C3C3F" w:rsidRDefault="008C3C3F" w:rsidP="008C3C3F">
            <w:pPr>
              <w:ind w:firstLine="709"/>
              <w:jc w:val="center"/>
              <w:rPr>
                <w:rFonts w:ascii="Times New Roman" w:hAnsi="Times New Roman"/>
                <w:b/>
                <w:sz w:val="28"/>
                <w:szCs w:val="28"/>
              </w:rPr>
            </w:pPr>
            <w:r w:rsidRPr="008C3C3F">
              <w:rPr>
                <w:rFonts w:ascii="Times New Roman" w:hAnsi="Times New Roman"/>
                <w:b/>
                <w:sz w:val="28"/>
                <w:szCs w:val="28"/>
              </w:rPr>
              <w:t>Список литературы</w:t>
            </w:r>
          </w:p>
        </w:tc>
      </w:tr>
      <w:tr w:rsidR="008C3C3F" w:rsidRPr="008C3C3F" w:rsidTr="002D53BD">
        <w:trPr>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Касимов, Н.С., Мазуров Ю.Л. Становление и развитие образования в области устойчивого развития за рубежом // Образование для устойчивого развития. М.–Смоленск, 2004– 283 с.</w:t>
            </w:r>
          </w:p>
        </w:tc>
      </w:tr>
      <w:tr w:rsidR="008C3C3F" w:rsidRPr="008C3C3F" w:rsidTr="002D53BD">
        <w:trPr>
          <w:trHeight w:val="594"/>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Глазьев, С. Ю. Управление развитием - фактор устойчивого экономического роста / С. Ю. Глазьев // Проблемы теории и практики упр. 2010. № 4. С. 26-31.</w:t>
            </w:r>
          </w:p>
        </w:tc>
      </w:tr>
      <w:tr w:rsidR="008C3C3F" w:rsidRPr="008C3C3F" w:rsidTr="002D53BD">
        <w:trPr>
          <w:trHeight w:val="633"/>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Бобылев С.Н. Экономика устойчивого развития: учебное пособие / С.Н. Бобылев, Э.В. Гирусов, Р.А. Перелет. – М.: Изд-во Ступени, 2004. – 303 с.</w:t>
            </w:r>
          </w:p>
        </w:tc>
      </w:tr>
      <w:tr w:rsidR="008C3C3F" w:rsidRPr="008C3C3F" w:rsidTr="002D53BD">
        <w:trPr>
          <w:trHeight w:val="1185"/>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 xml:space="preserve">Воронин В.П. д-р экон. наук, зав. кафедрой экономической теории и международного бизнеса. Через кризис – к устойчивому развитию. [Электронный ресурс]. - Режим доступа: </w:t>
            </w:r>
            <w:hyperlink r:id="rId5" w:history="1">
              <w:r w:rsidRPr="008C3C3F">
                <w:rPr>
                  <w:rFonts w:ascii="Times New Roman" w:hAnsi="Times New Roman"/>
                  <w:sz w:val="24"/>
                  <w:szCs w:val="24"/>
                  <w:u w:val="single"/>
                </w:rPr>
                <w:t>file:///C:/Users/user/Downloads/faktory-ustoychivogo-razvitiya-ekonomiki-predpriyatiy.pdf</w:t>
              </w:r>
            </w:hyperlink>
          </w:p>
        </w:tc>
      </w:tr>
      <w:tr w:rsidR="008C3C3F" w:rsidRPr="008C3C3F" w:rsidTr="002D53BD">
        <w:trPr>
          <w:trHeight w:val="636"/>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В. И. Лукьянов, С. В. Недвижай, О. А. Мухорьянова Теоретические аспекты устойчивого экономического развития региона // 2013</w:t>
            </w:r>
          </w:p>
        </w:tc>
      </w:tr>
      <w:tr w:rsidR="008C3C3F" w:rsidRPr="008C3C3F" w:rsidTr="002D53BD">
        <w:trPr>
          <w:jc w:val="center"/>
        </w:trPr>
        <w:tc>
          <w:tcPr>
            <w:tcW w:w="293" w:type="pct"/>
          </w:tcPr>
          <w:p w:rsidR="008C3C3F" w:rsidRPr="008C3C3F" w:rsidRDefault="008C3C3F" w:rsidP="008C3C3F">
            <w:pPr>
              <w:widowControl w:val="0"/>
              <w:numPr>
                <w:ilvl w:val="0"/>
                <w:numId w:val="3"/>
              </w:numPr>
              <w:contextualSpacing/>
              <w:jc w:val="both"/>
              <w:rPr>
                <w:rFonts w:ascii="Times New Roman" w:eastAsia="Calibri" w:hAnsi="Times New Roman"/>
                <w:sz w:val="24"/>
                <w:szCs w:val="24"/>
              </w:rPr>
            </w:pPr>
          </w:p>
        </w:tc>
        <w:tc>
          <w:tcPr>
            <w:tcW w:w="4707" w:type="pct"/>
          </w:tcPr>
          <w:p w:rsidR="008C3C3F" w:rsidRPr="008C3C3F" w:rsidRDefault="008C3C3F" w:rsidP="008C3C3F">
            <w:pPr>
              <w:jc w:val="both"/>
              <w:rPr>
                <w:rFonts w:ascii="Times New Roman" w:hAnsi="Times New Roman"/>
                <w:sz w:val="24"/>
                <w:szCs w:val="24"/>
              </w:rPr>
            </w:pPr>
            <w:r w:rsidRPr="008C3C3F">
              <w:rPr>
                <w:rFonts w:ascii="Times New Roman" w:hAnsi="Times New Roman"/>
                <w:sz w:val="24"/>
                <w:szCs w:val="24"/>
              </w:rPr>
              <w:t>Научная электронная библиотека// Монографии, изданные в издательстве Российской Академии Естествознания. [Электронный ресурс]. - Режим доступа:</w:t>
            </w:r>
            <w:hyperlink r:id="rId6" w:history="1">
              <w:r w:rsidRPr="008C3C3F">
                <w:rPr>
                  <w:rFonts w:ascii="Times New Roman" w:hAnsi="Times New Roman"/>
                  <w:sz w:val="24"/>
                  <w:szCs w:val="24"/>
                  <w:u w:val="single"/>
                </w:rPr>
                <w:t>https://monographies.ru/  ru/book/section?id=10421</w:t>
              </w:r>
            </w:hyperlink>
          </w:p>
        </w:tc>
      </w:tr>
    </w:tbl>
    <w:p w:rsidR="00410842" w:rsidRDefault="00410842">
      <w:bookmarkStart w:id="4" w:name="_GoBack"/>
      <w:bookmarkEnd w:id="4"/>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426E"/>
    <w:multiLevelType w:val="hybridMultilevel"/>
    <w:tmpl w:val="4B8CA204"/>
    <w:lvl w:ilvl="0" w:tplc="BA8E5AFC">
      <w:start w:val="1"/>
      <w:numFmt w:val="bullet"/>
      <w:lvlText w:val=""/>
      <w:lvlJc w:val="left"/>
      <w:pPr>
        <w:ind w:left="1885"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 w15:restartNumberingAfterBreak="0">
    <w:nsid w:val="68694A67"/>
    <w:multiLevelType w:val="hybridMultilevel"/>
    <w:tmpl w:val="2F00A1C0"/>
    <w:lvl w:ilvl="0" w:tplc="BA8E5AF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9570BA4"/>
    <w:multiLevelType w:val="hybridMultilevel"/>
    <w:tmpl w:val="CC88F51A"/>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3F"/>
    <w:rsid w:val="00410842"/>
    <w:rsid w:val="008C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87FF-E6FA-4364-853D-C8EA61C7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C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graphies.ru/ru/book/section?id=10421" TargetMode="External"/><Relationship Id="rId5" Type="http://schemas.openxmlformats.org/officeDocument/2006/relationships/hyperlink" Target="file:///C:/Users/user/Downloads/faktory-ustoychivogo-razvitiya-ekonomiki-predpriyatiy.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2018-09-22T07:11:00Z</dcterms:created>
  <dcterms:modified xsi:type="dcterms:W3CDTF">2018-09-22T07:11:00Z</dcterms:modified>
</cp:coreProperties>
</file>