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5160"/>
      </w:tblGrid>
      <w:tr w:rsidR="00CF1AAA" w:rsidRPr="00CF1AAA" w:rsidTr="00BB1D7C">
        <w:trPr>
          <w:jc w:val="center"/>
        </w:trPr>
        <w:tc>
          <w:tcPr>
            <w:tcW w:w="2153" w:type="pct"/>
          </w:tcPr>
          <w:p w:rsidR="00CF1AAA" w:rsidRPr="00CF1AAA" w:rsidRDefault="00CF1AAA" w:rsidP="00CF1AAA">
            <w:pPr>
              <w:widowControl w:val="0"/>
              <w:rPr>
                <w:rFonts w:ascii="Times New Roman" w:hAnsi="Times New Roman"/>
                <w:b/>
                <w:sz w:val="28"/>
                <w:szCs w:val="28"/>
              </w:rPr>
            </w:pPr>
            <w:r w:rsidRPr="00CF1AAA">
              <w:rPr>
                <w:rFonts w:ascii="Times New Roman" w:hAnsi="Times New Roman"/>
                <w:b/>
                <w:sz w:val="28"/>
                <w:szCs w:val="28"/>
              </w:rPr>
              <w:t>УДК 629.01:338.47(477.62)</w:t>
            </w:r>
          </w:p>
        </w:tc>
        <w:tc>
          <w:tcPr>
            <w:tcW w:w="2648" w:type="pct"/>
            <w:tcMar>
              <w:left w:w="0" w:type="dxa"/>
              <w:right w:w="0" w:type="dxa"/>
            </w:tcMar>
          </w:tcPr>
          <w:p w:rsidR="00CF1AAA" w:rsidRPr="00CF1AAA" w:rsidRDefault="00CF1AAA" w:rsidP="00CF1AAA">
            <w:pPr>
              <w:widowControl w:val="0"/>
              <w:shd w:val="clear" w:color="auto" w:fill="FFFFFF"/>
              <w:rPr>
                <w:rFonts w:ascii="Times New Roman" w:hAnsi="Times New Roman"/>
                <w:sz w:val="28"/>
                <w:szCs w:val="28"/>
              </w:rPr>
            </w:pPr>
          </w:p>
        </w:tc>
      </w:tr>
      <w:tr w:rsidR="00CF1AAA" w:rsidRPr="00CF1AAA" w:rsidTr="00BB1D7C">
        <w:trPr>
          <w:jc w:val="center"/>
        </w:trPr>
        <w:tc>
          <w:tcPr>
            <w:tcW w:w="2153" w:type="pct"/>
          </w:tcPr>
          <w:p w:rsidR="00CF1AAA" w:rsidRPr="00CF1AAA" w:rsidRDefault="00CF1AAA" w:rsidP="00CF1AAA">
            <w:pPr>
              <w:keepNext/>
              <w:keepLines/>
              <w:ind w:hanging="28"/>
              <w:jc w:val="center"/>
              <w:outlineLvl w:val="0"/>
              <w:rPr>
                <w:rFonts w:ascii="Times New Roman" w:hAnsi="Times New Roman"/>
                <w:b/>
                <w:bCs/>
                <w:caps/>
                <w:sz w:val="28"/>
                <w:szCs w:val="28"/>
                <w:shd w:val="clear" w:color="auto" w:fill="FFFFFF"/>
              </w:rPr>
            </w:pPr>
          </w:p>
        </w:tc>
        <w:tc>
          <w:tcPr>
            <w:tcW w:w="2648" w:type="pct"/>
          </w:tcPr>
          <w:p w:rsidR="00CF1AAA" w:rsidRPr="00CF1AAA" w:rsidRDefault="00CF1AAA" w:rsidP="00CF1AAA">
            <w:pPr>
              <w:jc w:val="both"/>
              <w:rPr>
                <w:rFonts w:ascii="Times New Roman" w:hAnsi="Times New Roman"/>
                <w:sz w:val="28"/>
                <w:szCs w:val="24"/>
              </w:rPr>
            </w:pPr>
            <w:bookmarkStart w:id="0" w:name="_Toc518846448"/>
            <w:r w:rsidRPr="00CF1AAA">
              <w:rPr>
                <w:rFonts w:ascii="Times New Roman" w:hAnsi="Times New Roman"/>
                <w:b/>
                <w:bCs/>
                <w:sz w:val="28"/>
                <w:szCs w:val="28"/>
              </w:rPr>
              <w:t>Л.В. Кравцова,</w:t>
            </w:r>
            <w:bookmarkEnd w:id="0"/>
            <w:r w:rsidRPr="00CF1AAA">
              <w:rPr>
                <w:rFonts w:ascii="Times New Roman" w:hAnsi="Times New Roman"/>
                <w:sz w:val="28"/>
                <w:szCs w:val="24"/>
              </w:rPr>
              <w:t xml:space="preserve"> </w:t>
            </w:r>
            <w:r w:rsidRPr="00CF1AAA">
              <w:rPr>
                <w:rFonts w:ascii="Times New Roman" w:hAnsi="Times New Roman"/>
                <w:i/>
                <w:sz w:val="28"/>
                <w:szCs w:val="24"/>
                <w:shd w:val="clear" w:color="auto" w:fill="FFFFFF"/>
              </w:rPr>
              <w:t>к.э.н., доц.</w:t>
            </w:r>
          </w:p>
          <w:p w:rsidR="00CF1AAA" w:rsidRPr="00CF1AAA" w:rsidRDefault="00CF1AAA" w:rsidP="00CF1AAA">
            <w:pPr>
              <w:numPr>
                <w:ilvl w:val="1"/>
                <w:numId w:val="0"/>
              </w:numPr>
              <w:tabs>
                <w:tab w:val="left" w:pos="709"/>
              </w:tabs>
              <w:suppressAutoHyphens/>
              <w:ind w:firstLine="709"/>
              <w:outlineLvl w:val="1"/>
              <w:rPr>
                <w:rFonts w:ascii="Times New Roman" w:hAnsi="Times New Roman"/>
                <w:b/>
                <w:bCs/>
                <w:sz w:val="28"/>
                <w:szCs w:val="28"/>
              </w:rPr>
            </w:pPr>
            <w:bookmarkStart w:id="1" w:name="_Toc518846449"/>
            <w:r w:rsidRPr="00CF1AAA">
              <w:rPr>
                <w:rFonts w:ascii="Times New Roman" w:hAnsi="Times New Roman"/>
                <w:b/>
                <w:bCs/>
                <w:sz w:val="28"/>
                <w:szCs w:val="28"/>
              </w:rPr>
              <w:t>В.А. Сильченко</w:t>
            </w:r>
            <w:bookmarkEnd w:id="1"/>
          </w:p>
          <w:p w:rsidR="00CF1AAA" w:rsidRPr="00CF1AAA" w:rsidRDefault="00CF1AAA" w:rsidP="00CF1AAA">
            <w:pPr>
              <w:shd w:val="clear" w:color="auto" w:fill="FFFFFF"/>
              <w:rPr>
                <w:rFonts w:ascii="Times New Roman" w:hAnsi="Times New Roman"/>
                <w:bCs/>
                <w:i/>
                <w:sz w:val="28"/>
                <w:szCs w:val="28"/>
              </w:rPr>
            </w:pPr>
            <w:r w:rsidRPr="00CF1AAA">
              <w:rPr>
                <w:rFonts w:ascii="Times New Roman" w:hAnsi="Times New Roman"/>
                <w:bCs/>
                <w:i/>
                <w:sz w:val="28"/>
                <w:szCs w:val="28"/>
              </w:rPr>
              <w:t xml:space="preserve">ГОУВПО «Донецкий национальный </w:t>
            </w:r>
          </w:p>
          <w:p w:rsidR="00CF1AAA" w:rsidRPr="00CF1AAA" w:rsidRDefault="00CF1AAA" w:rsidP="00CF1AAA">
            <w:pPr>
              <w:shd w:val="clear" w:color="auto" w:fill="FFFFFF"/>
              <w:rPr>
                <w:rFonts w:ascii="Times New Roman" w:hAnsi="Times New Roman"/>
                <w:bCs/>
                <w:i/>
                <w:sz w:val="28"/>
                <w:szCs w:val="28"/>
              </w:rPr>
            </w:pPr>
            <w:r w:rsidRPr="00CF1AAA">
              <w:rPr>
                <w:rFonts w:ascii="Times New Roman" w:hAnsi="Times New Roman"/>
                <w:bCs/>
                <w:i/>
                <w:sz w:val="28"/>
                <w:szCs w:val="28"/>
              </w:rPr>
              <w:t>технический университет»,</w:t>
            </w:r>
          </w:p>
          <w:p w:rsidR="00CF1AAA" w:rsidRPr="00CF1AAA" w:rsidRDefault="00CF1AAA" w:rsidP="00CF1AAA">
            <w:pPr>
              <w:jc w:val="both"/>
              <w:rPr>
                <w:rFonts w:ascii="Times New Roman" w:hAnsi="Times New Roman"/>
                <w:i/>
                <w:sz w:val="28"/>
                <w:szCs w:val="24"/>
              </w:rPr>
            </w:pPr>
            <w:r w:rsidRPr="00CF1AAA">
              <w:rPr>
                <w:rFonts w:ascii="Times New Roman" w:hAnsi="Times New Roman"/>
                <w:bCs/>
                <w:i/>
                <w:sz w:val="28"/>
                <w:szCs w:val="28"/>
              </w:rPr>
              <w:t xml:space="preserve">Донецк, </w:t>
            </w:r>
            <w:r w:rsidRPr="00CF1AAA">
              <w:rPr>
                <w:rFonts w:ascii="Times New Roman" w:hAnsi="Times New Roman"/>
                <w:i/>
                <w:sz w:val="28"/>
                <w:szCs w:val="28"/>
              </w:rPr>
              <w:t>Донецкая Народная Республика</w:t>
            </w:r>
          </w:p>
          <w:p w:rsidR="00CF1AAA" w:rsidRPr="00CF1AAA" w:rsidRDefault="00CF1AAA" w:rsidP="00CF1AAA">
            <w:pPr>
              <w:shd w:val="clear" w:color="auto" w:fill="FFFFFF"/>
              <w:rPr>
                <w:rFonts w:ascii="Times New Roman" w:hAnsi="Times New Roman"/>
                <w:b/>
                <w:bCs/>
                <w:i/>
                <w:sz w:val="28"/>
                <w:szCs w:val="28"/>
                <w:lang w:val="en-US"/>
              </w:rPr>
            </w:pPr>
            <w:r w:rsidRPr="00CF1AAA">
              <w:rPr>
                <w:rFonts w:ascii="Times New Roman" w:hAnsi="Times New Roman"/>
                <w:b/>
                <w:bCs/>
                <w:i/>
                <w:sz w:val="28"/>
                <w:szCs w:val="28"/>
                <w:lang w:val="en-US"/>
              </w:rPr>
              <w:t>L.V. Kravtsova,  V.A. Silchenko</w:t>
            </w:r>
          </w:p>
          <w:p w:rsidR="00CF1AAA" w:rsidRPr="00CF1AAA" w:rsidRDefault="00CF1AAA" w:rsidP="00CF1AAA">
            <w:pPr>
              <w:shd w:val="clear" w:color="auto" w:fill="FFFFFF"/>
              <w:rPr>
                <w:rFonts w:ascii="Times New Roman" w:hAnsi="Times New Roman"/>
                <w:bCs/>
                <w:i/>
                <w:sz w:val="28"/>
                <w:szCs w:val="28"/>
                <w:lang w:val="en-US"/>
              </w:rPr>
            </w:pPr>
            <w:r w:rsidRPr="00CF1AAA">
              <w:rPr>
                <w:rFonts w:ascii="Times New Roman" w:hAnsi="Times New Roman"/>
                <w:bCs/>
                <w:i/>
                <w:sz w:val="28"/>
                <w:szCs w:val="28"/>
                <w:lang w:val="en-US"/>
              </w:rPr>
              <w:t>Donetsk National Technical University,</w:t>
            </w:r>
          </w:p>
          <w:p w:rsidR="00CF1AAA" w:rsidRPr="00CF1AAA" w:rsidRDefault="00CF1AAA" w:rsidP="00CF1AAA">
            <w:pPr>
              <w:shd w:val="clear" w:color="auto" w:fill="FFFFFF"/>
              <w:rPr>
                <w:rFonts w:ascii="Times New Roman" w:hAnsi="Times New Roman"/>
                <w:sz w:val="28"/>
                <w:szCs w:val="24"/>
                <w:lang w:val="en-US"/>
              </w:rPr>
            </w:pPr>
            <w:r w:rsidRPr="00CF1AAA">
              <w:rPr>
                <w:rFonts w:ascii="Times New Roman" w:hAnsi="Times New Roman"/>
                <w:bCs/>
                <w:i/>
                <w:sz w:val="28"/>
                <w:szCs w:val="28"/>
                <w:lang w:val="en-US"/>
              </w:rPr>
              <w:t xml:space="preserve">Donetsk, </w:t>
            </w:r>
            <w:r w:rsidRPr="00CF1AAA">
              <w:rPr>
                <w:rFonts w:ascii="Times New Roman" w:hAnsi="Times New Roman"/>
                <w:i/>
                <w:sz w:val="28"/>
                <w:szCs w:val="28"/>
                <w:lang w:val="en-US"/>
              </w:rPr>
              <w:t>Donetsk People's Republic</w:t>
            </w:r>
          </w:p>
        </w:tc>
      </w:tr>
      <w:tr w:rsidR="00CF1AAA" w:rsidRPr="00CF1AAA" w:rsidTr="00BB1D7C">
        <w:trPr>
          <w:jc w:val="center"/>
        </w:trPr>
        <w:tc>
          <w:tcPr>
            <w:tcW w:w="4801" w:type="pct"/>
            <w:gridSpan w:val="2"/>
          </w:tcPr>
          <w:p w:rsidR="00CF1AAA" w:rsidRPr="00CF1AAA" w:rsidRDefault="00CF1AAA" w:rsidP="00CF1AAA">
            <w:pPr>
              <w:keepNext/>
              <w:keepLines/>
              <w:ind w:hanging="28"/>
              <w:jc w:val="center"/>
              <w:outlineLvl w:val="0"/>
              <w:rPr>
                <w:rFonts w:ascii="Times New Roman" w:hAnsi="Times New Roman"/>
                <w:b/>
                <w:bCs/>
                <w:caps/>
                <w:sz w:val="28"/>
                <w:szCs w:val="28"/>
                <w:shd w:val="clear" w:color="auto" w:fill="FFFFFF"/>
                <w:lang w:val="en-US"/>
              </w:rPr>
            </w:pPr>
          </w:p>
        </w:tc>
      </w:tr>
      <w:tr w:rsidR="00CF1AAA" w:rsidRPr="00CF1AAA" w:rsidTr="00BB1D7C">
        <w:trPr>
          <w:jc w:val="center"/>
        </w:trPr>
        <w:tc>
          <w:tcPr>
            <w:tcW w:w="4801" w:type="pct"/>
            <w:gridSpan w:val="2"/>
          </w:tcPr>
          <w:p w:rsidR="00CF1AAA" w:rsidRPr="00CF1AAA" w:rsidRDefault="00CF1AAA" w:rsidP="00CF1AAA">
            <w:pPr>
              <w:keepNext/>
              <w:keepLines/>
              <w:ind w:hanging="28"/>
              <w:jc w:val="center"/>
              <w:outlineLvl w:val="0"/>
              <w:rPr>
                <w:rFonts w:ascii="Times New Roman" w:hAnsi="Times New Roman"/>
                <w:b/>
                <w:bCs/>
                <w:caps/>
                <w:sz w:val="28"/>
                <w:szCs w:val="28"/>
                <w:shd w:val="clear" w:color="auto" w:fill="FFFFFF"/>
              </w:rPr>
            </w:pPr>
            <w:bookmarkStart w:id="2" w:name="_Toc518846450"/>
            <w:r w:rsidRPr="00CF1AAA">
              <w:rPr>
                <w:rFonts w:ascii="Times New Roman" w:hAnsi="Times New Roman"/>
                <w:b/>
                <w:bCs/>
                <w:caps/>
                <w:sz w:val="28"/>
                <w:szCs w:val="28"/>
                <w:shd w:val="clear" w:color="auto" w:fill="FFFFFF"/>
              </w:rPr>
              <w:t>ТРАНСПОРТ КАК РЕСУРС ЭКОНОМИЧЕСКОГО РАЗВИТИЯ</w:t>
            </w:r>
            <w:bookmarkEnd w:id="2"/>
            <w:r w:rsidRPr="00CF1AAA">
              <w:rPr>
                <w:rFonts w:ascii="Times New Roman" w:hAnsi="Times New Roman"/>
                <w:b/>
                <w:bCs/>
                <w:caps/>
                <w:sz w:val="28"/>
                <w:szCs w:val="28"/>
                <w:shd w:val="clear" w:color="auto" w:fill="FFFFFF"/>
              </w:rPr>
              <w:t xml:space="preserve"> </w:t>
            </w:r>
          </w:p>
          <w:p w:rsidR="00CF1AAA" w:rsidRPr="00CF1AAA" w:rsidRDefault="00CF1AAA" w:rsidP="00CF1AAA">
            <w:pPr>
              <w:keepNext/>
              <w:keepLines/>
              <w:ind w:hanging="28"/>
              <w:jc w:val="center"/>
              <w:outlineLvl w:val="0"/>
              <w:rPr>
                <w:rFonts w:ascii="Times New Roman" w:hAnsi="Times New Roman"/>
                <w:b/>
                <w:bCs/>
                <w:caps/>
                <w:sz w:val="28"/>
                <w:szCs w:val="28"/>
                <w:shd w:val="clear" w:color="auto" w:fill="FFFFFF"/>
              </w:rPr>
            </w:pPr>
            <w:bookmarkStart w:id="3" w:name="_Toc518846451"/>
            <w:r w:rsidRPr="00CF1AAA">
              <w:rPr>
                <w:rFonts w:ascii="Times New Roman" w:hAnsi="Times New Roman"/>
                <w:b/>
                <w:bCs/>
                <w:caps/>
                <w:sz w:val="28"/>
                <w:szCs w:val="28"/>
                <w:shd w:val="clear" w:color="auto" w:fill="FFFFFF"/>
              </w:rPr>
              <w:t>ДОНЕЦКОЙ НАРОДНОЙ РЕСПУБЛИКИ</w:t>
            </w:r>
            <w:bookmarkEnd w:id="3"/>
          </w:p>
        </w:tc>
      </w:tr>
      <w:tr w:rsidR="00CF1AAA" w:rsidRPr="00CF1AAA" w:rsidTr="00BB1D7C">
        <w:trPr>
          <w:jc w:val="center"/>
        </w:trPr>
        <w:tc>
          <w:tcPr>
            <w:tcW w:w="4801" w:type="pct"/>
            <w:gridSpan w:val="2"/>
          </w:tcPr>
          <w:p w:rsidR="00CF1AAA" w:rsidRPr="00CF1AAA" w:rsidRDefault="00CF1AAA" w:rsidP="00CF1AAA">
            <w:pPr>
              <w:jc w:val="both"/>
              <w:rPr>
                <w:rFonts w:ascii="Times New Roman" w:hAnsi="Times New Roman"/>
                <w:sz w:val="28"/>
                <w:szCs w:val="24"/>
              </w:rPr>
            </w:pPr>
          </w:p>
        </w:tc>
      </w:tr>
      <w:tr w:rsidR="00CF1AAA" w:rsidRPr="00CF1AAA" w:rsidTr="00BB1D7C">
        <w:trPr>
          <w:jc w:val="center"/>
        </w:trPr>
        <w:tc>
          <w:tcPr>
            <w:tcW w:w="4801" w:type="pct"/>
            <w:gridSpan w:val="2"/>
          </w:tcPr>
          <w:p w:rsidR="00CF1AAA" w:rsidRPr="00CF1AAA" w:rsidRDefault="00CF1AAA" w:rsidP="00CF1AAA">
            <w:pPr>
              <w:shd w:val="clear" w:color="auto" w:fill="FFFFFF"/>
              <w:ind w:firstLine="709"/>
              <w:jc w:val="center"/>
              <w:rPr>
                <w:rFonts w:ascii="Times New Roman" w:hAnsi="Times New Roman"/>
                <w:b/>
                <w:sz w:val="28"/>
                <w:szCs w:val="28"/>
                <w:lang w:val="en-US"/>
              </w:rPr>
            </w:pPr>
            <w:r w:rsidRPr="00CF1AAA">
              <w:rPr>
                <w:rFonts w:ascii="Times New Roman" w:hAnsi="Times New Roman"/>
                <w:b/>
                <w:sz w:val="28"/>
                <w:szCs w:val="28"/>
                <w:lang w:val="en-US"/>
              </w:rPr>
              <w:t xml:space="preserve">TRANSPORT AS AN ECONOMIC DEVELOPMENT RESOURCE </w:t>
            </w:r>
          </w:p>
          <w:p w:rsidR="00CF1AAA" w:rsidRPr="00CF1AAA" w:rsidRDefault="00CF1AAA" w:rsidP="00CF1AAA">
            <w:pPr>
              <w:shd w:val="clear" w:color="auto" w:fill="FFFFFF"/>
              <w:ind w:firstLine="709"/>
              <w:jc w:val="center"/>
              <w:rPr>
                <w:rFonts w:ascii="Times New Roman" w:hAnsi="Times New Roman"/>
                <w:b/>
                <w:sz w:val="28"/>
                <w:szCs w:val="28"/>
                <w:lang w:val="en-US"/>
              </w:rPr>
            </w:pPr>
            <w:r w:rsidRPr="00CF1AAA">
              <w:rPr>
                <w:rFonts w:ascii="Times New Roman" w:hAnsi="Times New Roman"/>
                <w:b/>
                <w:sz w:val="28"/>
                <w:szCs w:val="28"/>
              </w:rPr>
              <w:t>DONETSK PEOPLE REPUBLIC</w:t>
            </w:r>
          </w:p>
        </w:tc>
      </w:tr>
    </w:tbl>
    <w:p w:rsidR="00CF1AAA" w:rsidRPr="00CF1AAA" w:rsidRDefault="00CF1AAA" w:rsidP="00CF1AA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CF1AAA" w:rsidRPr="00CF1AAA" w:rsidRDefault="00CF1AAA" w:rsidP="00CF1AAA">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CF1AAA">
        <w:rPr>
          <w:rFonts w:ascii="Times New Roman" w:eastAsia="Times New Roman" w:hAnsi="Times New Roman" w:cs="Times New Roman"/>
          <w:i/>
          <w:sz w:val="24"/>
          <w:szCs w:val="24"/>
          <w:lang w:eastAsia="ru-RU"/>
        </w:rPr>
        <w:t xml:space="preserve">Аннотация. В статье сделан анализ транспортного потенциала Донецкой Народной Республики. Выделены недостатки, которые препятствуют его дальнейшему развитию. Определены основные пути решения проблем транспортной отрасли для дальнейшего экономического развития республики. </w:t>
      </w:r>
    </w:p>
    <w:p w:rsidR="00CF1AAA" w:rsidRPr="00CF1AAA" w:rsidRDefault="00CF1AAA" w:rsidP="00CF1AAA">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CF1AAA">
        <w:rPr>
          <w:rFonts w:ascii="Times New Roman" w:eastAsia="Times New Roman" w:hAnsi="Times New Roman" w:cs="Times New Roman"/>
          <w:i/>
          <w:iCs/>
          <w:sz w:val="24"/>
          <w:szCs w:val="24"/>
          <w:lang w:eastAsia="ru-RU"/>
        </w:rPr>
        <w:t>Ключевые слова: транспорт, инфраструктура, экономика, развитие.</w:t>
      </w:r>
    </w:p>
    <w:p w:rsidR="00CF1AAA" w:rsidRPr="00CF1AAA" w:rsidRDefault="00CF1AAA" w:rsidP="00CF1AAA">
      <w:pPr>
        <w:shd w:val="clear" w:color="auto" w:fill="FFFFFF"/>
        <w:spacing w:after="0" w:line="240" w:lineRule="auto"/>
        <w:ind w:firstLine="709"/>
        <w:jc w:val="both"/>
        <w:rPr>
          <w:rFonts w:ascii="Times New Roman" w:eastAsia="Times New Roman" w:hAnsi="Times New Roman" w:cs="Times New Roman"/>
          <w:i/>
          <w:iCs/>
          <w:sz w:val="28"/>
          <w:szCs w:val="24"/>
          <w:lang w:eastAsia="ru-RU"/>
        </w:rPr>
      </w:pPr>
    </w:p>
    <w:p w:rsidR="00CF1AAA" w:rsidRPr="00CF1AAA" w:rsidRDefault="00CF1AAA" w:rsidP="00CF1AAA">
      <w:pPr>
        <w:shd w:val="clear" w:color="auto" w:fill="FFFFFF"/>
        <w:spacing w:after="0" w:line="240" w:lineRule="auto"/>
        <w:ind w:firstLine="709"/>
        <w:jc w:val="both"/>
        <w:rPr>
          <w:rFonts w:ascii="Times New Roman" w:eastAsia="Times New Roman" w:hAnsi="Times New Roman" w:cs="Times New Roman"/>
          <w:i/>
          <w:sz w:val="24"/>
          <w:szCs w:val="24"/>
          <w:lang w:val="en-US" w:eastAsia="ru-RU"/>
        </w:rPr>
      </w:pPr>
      <w:r w:rsidRPr="00CF1AAA">
        <w:rPr>
          <w:rFonts w:ascii="Times New Roman" w:eastAsia="Times New Roman" w:hAnsi="Times New Roman" w:cs="Times New Roman"/>
          <w:i/>
          <w:sz w:val="24"/>
          <w:szCs w:val="24"/>
          <w:lang w:val="en-US" w:eastAsia="ru-RU"/>
        </w:rPr>
        <w:t xml:space="preserve">Abstract. The article analyzes the transport potential of the Donetsk people's Republic. The drawbacks that hinder its further development are highlighted. The main ways of solving the problems of the transport industry for the further economic development of the Republic are determined. </w:t>
      </w:r>
    </w:p>
    <w:p w:rsidR="00CF1AAA" w:rsidRPr="00CF1AAA" w:rsidRDefault="00CF1AAA" w:rsidP="00CF1AAA">
      <w:pPr>
        <w:shd w:val="clear" w:color="auto" w:fill="FFFFFF"/>
        <w:spacing w:after="0" w:line="240" w:lineRule="auto"/>
        <w:ind w:firstLine="709"/>
        <w:jc w:val="both"/>
        <w:rPr>
          <w:rFonts w:ascii="Times New Roman" w:eastAsia="Times New Roman" w:hAnsi="Times New Roman" w:cs="Times New Roman"/>
          <w:i/>
          <w:sz w:val="24"/>
          <w:szCs w:val="24"/>
          <w:lang w:val="en-US" w:eastAsia="ru-RU"/>
        </w:rPr>
      </w:pPr>
      <w:r w:rsidRPr="00CF1AAA">
        <w:rPr>
          <w:rFonts w:ascii="Times New Roman" w:eastAsia="Times New Roman" w:hAnsi="Times New Roman" w:cs="Times New Roman"/>
          <w:i/>
          <w:sz w:val="24"/>
          <w:szCs w:val="24"/>
          <w:lang w:val="en-US" w:eastAsia="ru-RU"/>
        </w:rPr>
        <w:t>Keywords: transport, infrastructure, economy, development.</w:t>
      </w:r>
    </w:p>
    <w:p w:rsidR="00CF1AAA" w:rsidRPr="00CF1AAA" w:rsidRDefault="00CF1AAA" w:rsidP="00CF1AAA">
      <w:pPr>
        <w:shd w:val="clear" w:color="auto" w:fill="FFFFFF"/>
        <w:spacing w:after="0" w:line="240" w:lineRule="auto"/>
        <w:ind w:firstLine="709"/>
        <w:jc w:val="both"/>
        <w:rPr>
          <w:rFonts w:ascii="Times New Roman" w:eastAsia="Times New Roman" w:hAnsi="Times New Roman" w:cs="Times New Roman"/>
          <w:i/>
          <w:sz w:val="28"/>
          <w:szCs w:val="28"/>
          <w:lang w:val="en-US" w:eastAsia="ru-RU"/>
        </w:rPr>
      </w:pPr>
    </w:p>
    <w:p w:rsidR="00CF1AAA" w:rsidRPr="00CF1AAA" w:rsidRDefault="00CF1AAA" w:rsidP="00CF1A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b/>
          <w:spacing w:val="-6"/>
          <w:sz w:val="28"/>
          <w:szCs w:val="28"/>
          <w:lang w:eastAsia="ru-RU"/>
        </w:rPr>
        <w:t>Постановка проблемы.</w:t>
      </w:r>
      <w:r w:rsidRPr="00CF1AAA">
        <w:rPr>
          <w:rFonts w:ascii="Times New Roman" w:eastAsia="Times New Roman" w:hAnsi="Times New Roman" w:cs="Times New Roman"/>
          <w:spacing w:val="-6"/>
          <w:sz w:val="28"/>
          <w:szCs w:val="28"/>
          <w:lang w:eastAsia="ru-RU"/>
        </w:rPr>
        <w:t xml:space="preserve"> </w:t>
      </w:r>
      <w:r w:rsidRPr="00CF1AAA">
        <w:rPr>
          <w:rFonts w:ascii="Times New Roman" w:eastAsia="Times New Roman" w:hAnsi="Times New Roman" w:cs="Times New Roman"/>
          <w:sz w:val="28"/>
          <w:szCs w:val="28"/>
          <w:lang w:eastAsia="ru-RU"/>
        </w:rPr>
        <w:t>Среди наиболее значимых задач, стоящих перед Донецкой Народной Республикой, особое место занимает развитие транспортной инфраструктуры. Несмотря на проблемы, связанные с продолжением вооруженного конфликта в Донбассе, предприятия транспортной отрасли продолжают работать, обеспечивая рост объемов грузоперевозок и перевозки пассажиров.</w:t>
      </w:r>
    </w:p>
    <w:p w:rsidR="00CF1AAA" w:rsidRPr="00CF1AAA" w:rsidRDefault="00CF1AAA" w:rsidP="00CF1A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 xml:space="preserve">Одним из важнейших направлений деятельности можно считать координацию транспортной политики на государственном уровне. Повышение значения предоставления транспортно-логистических услуг объясняется несколькими факторами. Наметившийся рост промышленного производства в республике, активизация деятельности компаний, вышедшая за пределы ДНР, требует расширения транспортной инфраструктуры. Поддержание этой тенденции требует развития транспортной инфраструктуры, т.е. увеличения количества центров складирования, таможенного оформления грузов, улучшения показателей обслуживания пассажиров, улучшения условий работы пунктов пропуска пассажиров на приграничных участках дороги. </w:t>
      </w:r>
    </w:p>
    <w:p w:rsidR="00CF1AAA" w:rsidRPr="00CF1AAA" w:rsidRDefault="00CF1AAA" w:rsidP="00CF1AAA">
      <w:pPr>
        <w:shd w:val="clear" w:color="auto" w:fill="FFFFFF"/>
        <w:spacing w:after="0" w:line="240" w:lineRule="auto"/>
        <w:ind w:left="5"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b/>
          <w:spacing w:val="-6"/>
          <w:sz w:val="28"/>
          <w:szCs w:val="28"/>
          <w:lang w:eastAsia="ru-RU"/>
        </w:rPr>
        <w:lastRenderedPageBreak/>
        <w:t xml:space="preserve">Анализ предыдущих исследований и публикаций. </w:t>
      </w:r>
      <w:r w:rsidRPr="00CF1AAA">
        <w:rPr>
          <w:rFonts w:ascii="Times New Roman" w:eastAsia="Times New Roman" w:hAnsi="Times New Roman" w:cs="Times New Roman"/>
          <w:sz w:val="28"/>
          <w:szCs w:val="28"/>
          <w:lang w:eastAsia="ru-RU"/>
        </w:rPr>
        <w:t>Объектом научных исследований многих ученых является анализ транспортной отрасли как основы развития территории. Наибольший интерес в настоящее время представляют работы таких ученых, как: Е.В. Зандер, А.Б. Тумхаджиев, Е.А. Ильина и другие.</w:t>
      </w:r>
    </w:p>
    <w:p w:rsidR="00CF1AAA" w:rsidRPr="00CF1AAA" w:rsidRDefault="00CF1AAA" w:rsidP="00CF1AAA">
      <w:pPr>
        <w:shd w:val="clear" w:color="auto" w:fill="FFFFFF"/>
        <w:spacing w:after="0" w:line="240" w:lineRule="auto"/>
        <w:ind w:left="5"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В своей научной работе Е.В. Зандер проводит комплексную оценку транспортной инфраструктуры региона с развивающейся экономикой. Также ученый формирует набор индикаторов транспортной обеспеченности и определяет их целевые значения. В статье рассмотрены варианты социально-экономического развития региона с развивающейся экономикой и соответствующие им инвестиционные проекты с точки зрения их влияния на показатели транспортной обеспеченности. Сформулированы рекомендации по развитию транспортного комплекса [1].</w:t>
      </w:r>
    </w:p>
    <w:p w:rsidR="00CF1AAA" w:rsidRPr="00CF1AAA" w:rsidRDefault="00CF1AAA" w:rsidP="00CF1AAA">
      <w:pPr>
        <w:shd w:val="clear" w:color="auto" w:fill="FFFFFF"/>
        <w:spacing w:after="0" w:line="240" w:lineRule="auto"/>
        <w:ind w:left="5"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Научные исследования А.Б. Тумхаджиева направлены на анализ состояния транспортной инфраструктуры региона с транзитивной экономикой, взаимодействия регионов на рынке транспортных услуг и сочетание использования разных видов транспорта, а также разработан кластерный подход с целью эффективного развития единой транспортной системы региона [2].</w:t>
      </w:r>
    </w:p>
    <w:p w:rsidR="00CF1AAA" w:rsidRPr="00CF1AAA" w:rsidRDefault="00CF1AAA" w:rsidP="00CF1AAA">
      <w:pPr>
        <w:shd w:val="clear" w:color="auto" w:fill="FFFFFF"/>
        <w:spacing w:after="0" w:line="240" w:lineRule="auto"/>
        <w:ind w:left="5"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По мнению Е.А. Ильиной, с уровнем экономического развития государства напрямую связано и развитие транспортной сети. Автор утверждает, что для оценки значимости формы центра и начертания сети дорог в социально-экономическом развитии региона необходим анализ взаимосвязи количественных и качественных показателей расселения, развития сферы обслуживания населения и железнодорожной сети. Особое внимание уделено государственным программам развития транспортной отрасли [3].</w:t>
      </w:r>
    </w:p>
    <w:p w:rsidR="00CF1AAA" w:rsidRPr="00CF1AAA" w:rsidRDefault="00CF1AAA" w:rsidP="00CF1AAA">
      <w:pPr>
        <w:shd w:val="clear" w:color="auto" w:fill="FFFFFF"/>
        <w:spacing w:after="0" w:line="240" w:lineRule="auto"/>
        <w:ind w:left="5"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Работа каждого из ученых полезна и имеет как научную, так и практическую ценность. По мнению авторов, наибольший интерес представляют исследования Е.А. Ильиной, в которых подробно анализируются наиболее значимые составляющие развития транспортной отрасли, влияющие на экономическое развитие государства.</w:t>
      </w:r>
    </w:p>
    <w:p w:rsidR="00CF1AAA" w:rsidRPr="00CF1AAA" w:rsidRDefault="00CF1AAA" w:rsidP="00CF1AAA">
      <w:pPr>
        <w:spacing w:after="0" w:line="240" w:lineRule="auto"/>
        <w:ind w:firstLine="709"/>
        <w:jc w:val="both"/>
        <w:rPr>
          <w:rFonts w:ascii="Times New Roman" w:eastAsia="Times New Roman" w:hAnsi="Times New Roman" w:cs="Times New Roman"/>
          <w:b/>
          <w:sz w:val="28"/>
          <w:szCs w:val="28"/>
          <w:lang w:eastAsia="ru-RU"/>
        </w:rPr>
      </w:pPr>
      <w:r w:rsidRPr="00CF1AAA">
        <w:rPr>
          <w:rFonts w:ascii="Times New Roman" w:eastAsia="Times New Roman" w:hAnsi="Times New Roman" w:cs="Times New Roman"/>
          <w:b/>
          <w:sz w:val="28"/>
          <w:szCs w:val="28"/>
          <w:lang w:eastAsia="ru-RU"/>
        </w:rPr>
        <w:t>Цель исследования:</w:t>
      </w:r>
      <w:r w:rsidRPr="00CF1AAA">
        <w:rPr>
          <w:rFonts w:ascii="Times New Roman" w:eastAsia="Times New Roman" w:hAnsi="Times New Roman" w:cs="Times New Roman"/>
          <w:sz w:val="28"/>
          <w:szCs w:val="28"/>
          <w:lang w:eastAsia="ru-RU"/>
        </w:rPr>
        <w:t xml:space="preserve"> проанализированные научные работы не освещают в полной мере существенное значение региональных особенностей развития автотранспортного комплекса. Поэтому темой данного исследования определено значение развития транспортного потенциала для обеспечения экономического развития Донецкой Народной Республики. Это вызвало необходимость изучения роли транспортного комплекса в процессе повышения эффективности транзитного потенциала ДНР как одной из наиболее промышленно развитой территории юго-востока.</w:t>
      </w:r>
    </w:p>
    <w:p w:rsidR="00CF1AAA" w:rsidRPr="00CF1AAA" w:rsidRDefault="00CF1AAA" w:rsidP="00CF1AAA">
      <w:pPr>
        <w:shd w:val="clear" w:color="auto" w:fill="FFFFFF"/>
        <w:spacing w:after="0" w:line="240" w:lineRule="auto"/>
        <w:ind w:left="5"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b/>
          <w:sz w:val="28"/>
          <w:szCs w:val="28"/>
          <w:lang w:eastAsia="ru-RU"/>
        </w:rPr>
        <w:t>Основные результаты исследования.</w:t>
      </w:r>
      <w:r w:rsidRPr="00CF1AAA">
        <w:rPr>
          <w:rFonts w:ascii="Times New Roman" w:eastAsia="Times New Roman" w:hAnsi="Times New Roman" w:cs="Times New Roman"/>
          <w:sz w:val="28"/>
          <w:szCs w:val="28"/>
          <w:lang w:eastAsia="ru-RU"/>
        </w:rPr>
        <w:t xml:space="preserve"> Разнообразие и обилие месторождений полезных ископаемых, выгодное экономико-географическое положение способствовали формированию в Донецкой области промышленного комплекса со сложной отраслевой структурой, первостепенные места в которой занимают добывающая, металлургическая, </w:t>
      </w:r>
      <w:r w:rsidRPr="00CF1AAA">
        <w:rPr>
          <w:rFonts w:ascii="Times New Roman" w:eastAsia="Times New Roman" w:hAnsi="Times New Roman" w:cs="Times New Roman"/>
          <w:sz w:val="28"/>
          <w:szCs w:val="28"/>
          <w:lang w:eastAsia="ru-RU"/>
        </w:rPr>
        <w:lastRenderedPageBreak/>
        <w:t xml:space="preserve">машиностроительная, химическая отрасли. Промышленный потенциал составляет основу хозяйственного комплекса республики. Длительное развитие предприятий отраслей промышленности обусловило высокий уровень техногенной нагрузки на территорию, в 6 раз превышающий аналогичный показатель по Европе [4]. </w:t>
      </w:r>
    </w:p>
    <w:p w:rsidR="00CF1AAA" w:rsidRPr="00CF1AAA" w:rsidRDefault="00CF1AAA" w:rsidP="00CF1AAA">
      <w:pPr>
        <w:shd w:val="clear" w:color="auto" w:fill="FFFFFF"/>
        <w:spacing w:after="0" w:line="240" w:lineRule="auto"/>
        <w:ind w:left="5"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 xml:space="preserve">Решение экологических проблем, необходимость возрождения малых монопрофильных городов ДНР ставит вопрос о трансформации ее промышленной инфраструктуры. Одним из направлений становления экономики государства является создание современной транспортно-логистической инфраструктуры. Очевидно, что это не придется начинать с чистого листа. Сегодня транспортный комплекс региона представлен автомобильным и железнодорожным транспортом. Достаточно широко представлена в ДНР автотранспортная отрасль (14 % предприятий относятся к данной сфере деятельности). Ее развитию способствуют различные факторы: </w:t>
      </w:r>
    </w:p>
    <w:p w:rsidR="00CF1AAA" w:rsidRPr="00CF1AAA" w:rsidRDefault="00CF1AAA" w:rsidP="00CF1AAA">
      <w:pPr>
        <w:widowControl w:val="0"/>
        <w:numPr>
          <w:ilvl w:val="0"/>
          <w:numId w:val="3"/>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 xml:space="preserve">географическое положение республики, которое граничит с территориями с высокой степенью экономического развития;  </w:t>
      </w:r>
    </w:p>
    <w:p w:rsidR="00CF1AAA" w:rsidRPr="00CF1AAA" w:rsidRDefault="00CF1AAA" w:rsidP="00CF1AAA">
      <w:pPr>
        <w:widowControl w:val="0"/>
        <w:numPr>
          <w:ilvl w:val="0"/>
          <w:numId w:val="3"/>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через территорию ДНР проходят международные, европейские и национальные транспортные коридоры;</w:t>
      </w:r>
    </w:p>
    <w:p w:rsidR="00CF1AAA" w:rsidRPr="00CF1AAA" w:rsidRDefault="00CF1AAA" w:rsidP="00CF1AAA">
      <w:pPr>
        <w:widowControl w:val="0"/>
        <w:numPr>
          <w:ilvl w:val="0"/>
          <w:numId w:val="3"/>
        </w:numPr>
        <w:shd w:val="clear" w:color="auto" w:fill="FFFFFF"/>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 xml:space="preserve">технико-экономический потенциал автодорог ДНР позволяет осуществлять значительный объем пассажирских и грузовых перевозок. </w:t>
      </w:r>
    </w:p>
    <w:p w:rsidR="00CF1AAA" w:rsidRPr="00CF1AAA" w:rsidRDefault="00CF1AAA" w:rsidP="00CF1A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Согласно данных Главного управления статистики, в Донецкой Народной Республике автомобили обеспечивают около 60% всех транспортных перевозок (табл. 1) [5].</w:t>
      </w:r>
    </w:p>
    <w:p w:rsidR="00CF1AAA" w:rsidRPr="00CF1AAA" w:rsidRDefault="00CF1AAA" w:rsidP="00CF1AA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F1AAA" w:rsidRPr="00CF1AAA" w:rsidRDefault="00CF1AAA" w:rsidP="00CF1AAA">
      <w:pPr>
        <w:shd w:val="clear" w:color="auto" w:fill="FFFFFF"/>
        <w:spacing w:after="0" w:line="240" w:lineRule="auto"/>
        <w:ind w:left="5" w:firstLine="557"/>
        <w:jc w:val="right"/>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Таблица 1</w:t>
      </w:r>
    </w:p>
    <w:p w:rsidR="00CF1AAA" w:rsidRPr="00CF1AAA" w:rsidRDefault="00CF1AAA" w:rsidP="00CF1AAA">
      <w:pPr>
        <w:shd w:val="clear" w:color="auto" w:fill="FFFFFF"/>
        <w:tabs>
          <w:tab w:val="left" w:pos="7503"/>
        </w:tabs>
        <w:spacing w:after="0" w:line="240" w:lineRule="auto"/>
        <w:ind w:left="5" w:hanging="5"/>
        <w:jc w:val="center"/>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 xml:space="preserve">Перевозка грузов по видам транспорта в </w:t>
      </w:r>
    </w:p>
    <w:p w:rsidR="00CF1AAA" w:rsidRPr="00CF1AAA" w:rsidRDefault="00CF1AAA" w:rsidP="00CF1AAA">
      <w:pPr>
        <w:shd w:val="clear" w:color="auto" w:fill="FFFFFF"/>
        <w:tabs>
          <w:tab w:val="left" w:pos="7503"/>
        </w:tabs>
        <w:spacing w:after="0" w:line="240" w:lineRule="auto"/>
        <w:ind w:left="5" w:hanging="5"/>
        <w:jc w:val="center"/>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Донецкой Народной Республике, млн.т.</w:t>
      </w:r>
    </w:p>
    <w:tbl>
      <w:tblPr>
        <w:tblStyle w:val="a3"/>
        <w:tblW w:w="0" w:type="auto"/>
        <w:jc w:val="center"/>
        <w:tblLook w:val="04A0" w:firstRow="1" w:lastRow="0" w:firstColumn="1" w:lastColumn="0" w:noHBand="0" w:noVBand="1"/>
      </w:tblPr>
      <w:tblGrid>
        <w:gridCol w:w="2500"/>
        <w:gridCol w:w="1144"/>
        <w:gridCol w:w="1144"/>
        <w:gridCol w:w="1144"/>
        <w:gridCol w:w="1144"/>
      </w:tblGrid>
      <w:tr w:rsidR="00CF1AAA" w:rsidRPr="00CF1AAA" w:rsidTr="00BB1D7C">
        <w:trPr>
          <w:jc w:val="center"/>
        </w:trPr>
        <w:tc>
          <w:tcPr>
            <w:tcW w:w="2500" w:type="dxa"/>
            <w:vMerge w:val="restart"/>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Вид транспорта</w:t>
            </w:r>
          </w:p>
        </w:tc>
        <w:tc>
          <w:tcPr>
            <w:tcW w:w="4576" w:type="dxa"/>
            <w:gridSpan w:val="4"/>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Годы</w:t>
            </w:r>
          </w:p>
        </w:tc>
      </w:tr>
      <w:tr w:rsidR="00CF1AAA" w:rsidRPr="00CF1AAA" w:rsidTr="00BB1D7C">
        <w:trPr>
          <w:jc w:val="center"/>
        </w:trPr>
        <w:tc>
          <w:tcPr>
            <w:tcW w:w="2500" w:type="dxa"/>
            <w:vMerge/>
            <w:vAlign w:val="center"/>
          </w:tcPr>
          <w:p w:rsidR="00CF1AAA" w:rsidRPr="00CF1AAA" w:rsidRDefault="00CF1AAA" w:rsidP="00CF1AAA">
            <w:pPr>
              <w:tabs>
                <w:tab w:val="left" w:pos="7503"/>
              </w:tabs>
              <w:jc w:val="center"/>
              <w:rPr>
                <w:rFonts w:ascii="Times New Roman" w:hAnsi="Times New Roman"/>
                <w:sz w:val="24"/>
                <w:szCs w:val="24"/>
              </w:rPr>
            </w:pP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2014</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2015</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2016</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2017</w:t>
            </w:r>
          </w:p>
        </w:tc>
      </w:tr>
      <w:tr w:rsidR="00CF1AAA" w:rsidRPr="00CF1AAA" w:rsidTr="00BB1D7C">
        <w:trPr>
          <w:jc w:val="center"/>
        </w:trPr>
        <w:tc>
          <w:tcPr>
            <w:tcW w:w="2500"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Наземный</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219,3</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224,3</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244,7</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268,8</w:t>
            </w:r>
          </w:p>
        </w:tc>
      </w:tr>
      <w:tr w:rsidR="00CF1AAA" w:rsidRPr="00CF1AAA" w:rsidTr="00BB1D7C">
        <w:trPr>
          <w:jc w:val="center"/>
        </w:trPr>
        <w:tc>
          <w:tcPr>
            <w:tcW w:w="2500"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Автомобильный</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131,7</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125,3</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149,8</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166,3</w:t>
            </w:r>
          </w:p>
        </w:tc>
      </w:tr>
      <w:tr w:rsidR="00CF1AAA" w:rsidRPr="00CF1AAA" w:rsidTr="00BB1D7C">
        <w:trPr>
          <w:jc w:val="center"/>
        </w:trPr>
        <w:tc>
          <w:tcPr>
            <w:tcW w:w="2500"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Железнодорожный</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87,6</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94,9</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99,0</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102,5</w:t>
            </w:r>
          </w:p>
        </w:tc>
      </w:tr>
    </w:tbl>
    <w:p w:rsidR="00CF1AAA" w:rsidRPr="00CF1AAA" w:rsidRDefault="00CF1AAA" w:rsidP="00CF1AAA">
      <w:pPr>
        <w:shd w:val="clear" w:color="auto" w:fill="FFFFFF"/>
        <w:tabs>
          <w:tab w:val="left" w:pos="7503"/>
        </w:tabs>
        <w:spacing w:after="0" w:line="240" w:lineRule="auto"/>
        <w:ind w:left="5" w:firstLine="557"/>
        <w:jc w:val="both"/>
        <w:rPr>
          <w:rFonts w:ascii="Times New Roman" w:eastAsia="Times New Roman" w:hAnsi="Times New Roman" w:cs="Times New Roman"/>
          <w:sz w:val="28"/>
          <w:szCs w:val="28"/>
          <w:lang w:eastAsia="ru-RU"/>
        </w:rPr>
      </w:pPr>
    </w:p>
    <w:p w:rsidR="00CF1AAA" w:rsidRPr="00CF1AAA" w:rsidRDefault="00CF1AAA" w:rsidP="00CF1AAA">
      <w:pPr>
        <w:shd w:val="clear" w:color="auto" w:fill="FFFFFF"/>
        <w:tabs>
          <w:tab w:val="left" w:pos="7503"/>
        </w:tabs>
        <w:spacing w:after="0" w:line="240" w:lineRule="auto"/>
        <w:ind w:left="5" w:firstLine="704"/>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 xml:space="preserve">Важными показателями при оценке уровня развития автотранспортного комплекса (АТК) являются следующие: </w:t>
      </w:r>
    </w:p>
    <w:p w:rsidR="00CF1AAA" w:rsidRPr="00CF1AAA" w:rsidRDefault="00CF1AAA" w:rsidP="00CF1AAA">
      <w:pPr>
        <w:widowControl w:val="0"/>
        <w:numPr>
          <w:ilvl w:val="0"/>
          <w:numId w:val="1"/>
        </w:numPr>
        <w:shd w:val="clear" w:color="auto" w:fill="FFFFFF"/>
        <w:tabs>
          <w:tab w:val="left" w:pos="567"/>
          <w:tab w:val="left" w:pos="993"/>
          <w:tab w:val="left" w:pos="750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 xml:space="preserve">соотношение пассажирских и грузовых перевозок; </w:t>
      </w:r>
    </w:p>
    <w:p w:rsidR="00CF1AAA" w:rsidRPr="00CF1AAA" w:rsidRDefault="00CF1AAA" w:rsidP="00CF1AAA">
      <w:pPr>
        <w:widowControl w:val="0"/>
        <w:numPr>
          <w:ilvl w:val="0"/>
          <w:numId w:val="1"/>
        </w:numPr>
        <w:shd w:val="clear" w:color="auto" w:fill="FFFFFF"/>
        <w:tabs>
          <w:tab w:val="left" w:pos="567"/>
          <w:tab w:val="left" w:pos="993"/>
          <w:tab w:val="left" w:pos="750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 xml:space="preserve">уровень развития транспортной инфраструктуры региона; </w:t>
      </w:r>
    </w:p>
    <w:p w:rsidR="00CF1AAA" w:rsidRPr="00CF1AAA" w:rsidRDefault="00CF1AAA" w:rsidP="00CF1AAA">
      <w:pPr>
        <w:widowControl w:val="0"/>
        <w:numPr>
          <w:ilvl w:val="0"/>
          <w:numId w:val="1"/>
        </w:numPr>
        <w:shd w:val="clear" w:color="auto" w:fill="FFFFFF"/>
        <w:tabs>
          <w:tab w:val="left" w:pos="567"/>
          <w:tab w:val="left" w:pos="993"/>
          <w:tab w:val="left" w:pos="750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 xml:space="preserve">коэффициент транспортной специализации; </w:t>
      </w:r>
    </w:p>
    <w:p w:rsidR="00CF1AAA" w:rsidRPr="00CF1AAA" w:rsidRDefault="00CF1AAA" w:rsidP="00CF1AAA">
      <w:pPr>
        <w:widowControl w:val="0"/>
        <w:numPr>
          <w:ilvl w:val="0"/>
          <w:numId w:val="1"/>
        </w:numPr>
        <w:shd w:val="clear" w:color="auto" w:fill="FFFFFF"/>
        <w:tabs>
          <w:tab w:val="left" w:pos="567"/>
          <w:tab w:val="left" w:pos="993"/>
          <w:tab w:val="left" w:pos="750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уровень развития инфраструктуры региона и степень ее использования.</w:t>
      </w:r>
    </w:p>
    <w:p w:rsidR="00CF1AAA" w:rsidRPr="00CF1AAA" w:rsidRDefault="00CF1AAA" w:rsidP="00CF1AAA">
      <w:pPr>
        <w:widowControl w:val="0"/>
        <w:shd w:val="clear" w:color="auto" w:fill="FFFFFF"/>
        <w:tabs>
          <w:tab w:val="left" w:pos="567"/>
          <w:tab w:val="left" w:pos="993"/>
          <w:tab w:val="left" w:pos="7503"/>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lastRenderedPageBreak/>
        <w:t xml:space="preserve"> </w:t>
      </w:r>
    </w:p>
    <w:p w:rsidR="00CF1AAA" w:rsidRPr="00CF1AAA" w:rsidRDefault="00CF1AAA" w:rsidP="00CF1AAA">
      <w:pPr>
        <w:shd w:val="clear" w:color="auto" w:fill="FFFFFF"/>
        <w:spacing w:after="0" w:line="240" w:lineRule="auto"/>
        <w:ind w:left="1282" w:firstLine="709"/>
        <w:contextualSpacing/>
        <w:jc w:val="right"/>
        <w:rPr>
          <w:rFonts w:ascii="Times New Roman" w:eastAsia="Calibri" w:hAnsi="Times New Roman" w:cs="Times New Roman"/>
          <w:sz w:val="28"/>
          <w:szCs w:val="28"/>
        </w:rPr>
      </w:pPr>
      <w:r w:rsidRPr="00CF1AAA">
        <w:rPr>
          <w:rFonts w:ascii="Times New Roman" w:eastAsia="Calibri" w:hAnsi="Times New Roman" w:cs="Times New Roman"/>
          <w:sz w:val="28"/>
          <w:szCs w:val="28"/>
        </w:rPr>
        <w:t>Таблица 2</w:t>
      </w:r>
    </w:p>
    <w:p w:rsidR="00CF1AAA" w:rsidRPr="00CF1AAA" w:rsidRDefault="00CF1AAA" w:rsidP="00CF1AAA">
      <w:pPr>
        <w:shd w:val="clear" w:color="auto" w:fill="FFFFFF"/>
        <w:tabs>
          <w:tab w:val="left" w:pos="7503"/>
        </w:tabs>
        <w:spacing w:after="0" w:line="240" w:lineRule="auto"/>
        <w:ind w:firstLine="6"/>
        <w:contextualSpacing/>
        <w:jc w:val="center"/>
        <w:rPr>
          <w:rFonts w:ascii="Times New Roman" w:eastAsia="Calibri" w:hAnsi="Times New Roman" w:cs="Times New Roman"/>
          <w:sz w:val="28"/>
          <w:szCs w:val="28"/>
        </w:rPr>
      </w:pPr>
      <w:r w:rsidRPr="00CF1AAA">
        <w:rPr>
          <w:rFonts w:ascii="Times New Roman" w:eastAsia="Calibri" w:hAnsi="Times New Roman" w:cs="Times New Roman"/>
          <w:sz w:val="28"/>
          <w:szCs w:val="28"/>
        </w:rPr>
        <w:t xml:space="preserve">Соотношение пассажирских и грузовых перевозок </w:t>
      </w:r>
    </w:p>
    <w:p w:rsidR="00CF1AAA" w:rsidRPr="00CF1AAA" w:rsidRDefault="00CF1AAA" w:rsidP="00CF1AAA">
      <w:pPr>
        <w:shd w:val="clear" w:color="auto" w:fill="FFFFFF"/>
        <w:tabs>
          <w:tab w:val="left" w:pos="7503"/>
        </w:tabs>
        <w:spacing w:after="0" w:line="240" w:lineRule="auto"/>
        <w:ind w:firstLine="6"/>
        <w:contextualSpacing/>
        <w:jc w:val="center"/>
        <w:rPr>
          <w:rFonts w:ascii="Times New Roman" w:eastAsia="Calibri" w:hAnsi="Times New Roman" w:cs="Times New Roman"/>
          <w:sz w:val="28"/>
          <w:szCs w:val="28"/>
        </w:rPr>
      </w:pPr>
      <w:r w:rsidRPr="00CF1AAA">
        <w:rPr>
          <w:rFonts w:ascii="Times New Roman" w:eastAsia="Calibri" w:hAnsi="Times New Roman" w:cs="Times New Roman"/>
          <w:sz w:val="28"/>
          <w:szCs w:val="28"/>
        </w:rPr>
        <w:t>в Донецкой Народной Республике</w:t>
      </w:r>
    </w:p>
    <w:tbl>
      <w:tblPr>
        <w:tblStyle w:val="a3"/>
        <w:tblW w:w="0" w:type="auto"/>
        <w:jc w:val="center"/>
        <w:tblLook w:val="04A0" w:firstRow="1" w:lastRow="0" w:firstColumn="1" w:lastColumn="0" w:noHBand="0" w:noVBand="1"/>
      </w:tblPr>
      <w:tblGrid>
        <w:gridCol w:w="3639"/>
        <w:gridCol w:w="1144"/>
        <w:gridCol w:w="1144"/>
        <w:gridCol w:w="1144"/>
        <w:gridCol w:w="1144"/>
      </w:tblGrid>
      <w:tr w:rsidR="00CF1AAA" w:rsidRPr="00CF1AAA" w:rsidTr="00BB1D7C">
        <w:trPr>
          <w:jc w:val="center"/>
        </w:trPr>
        <w:tc>
          <w:tcPr>
            <w:tcW w:w="3639" w:type="dxa"/>
            <w:vMerge w:val="restart"/>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Показатель</w:t>
            </w:r>
          </w:p>
        </w:tc>
        <w:tc>
          <w:tcPr>
            <w:tcW w:w="4576" w:type="dxa"/>
            <w:gridSpan w:val="4"/>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Годы</w:t>
            </w:r>
          </w:p>
        </w:tc>
      </w:tr>
      <w:tr w:rsidR="00CF1AAA" w:rsidRPr="00CF1AAA" w:rsidTr="00BB1D7C">
        <w:trPr>
          <w:jc w:val="center"/>
        </w:trPr>
        <w:tc>
          <w:tcPr>
            <w:tcW w:w="3639" w:type="dxa"/>
            <w:vMerge/>
            <w:vAlign w:val="center"/>
          </w:tcPr>
          <w:p w:rsidR="00CF1AAA" w:rsidRPr="00CF1AAA" w:rsidRDefault="00CF1AAA" w:rsidP="00CF1AAA">
            <w:pPr>
              <w:tabs>
                <w:tab w:val="left" w:pos="7503"/>
              </w:tabs>
              <w:jc w:val="center"/>
              <w:rPr>
                <w:rFonts w:ascii="Times New Roman" w:hAnsi="Times New Roman"/>
                <w:sz w:val="24"/>
                <w:szCs w:val="24"/>
              </w:rPr>
            </w:pP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2014</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2015</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2016</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2017</w:t>
            </w:r>
          </w:p>
        </w:tc>
      </w:tr>
      <w:tr w:rsidR="00CF1AAA" w:rsidRPr="00CF1AAA" w:rsidTr="00BB1D7C">
        <w:trPr>
          <w:jc w:val="center"/>
        </w:trPr>
        <w:tc>
          <w:tcPr>
            <w:tcW w:w="3639"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Грузовые перевозки</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532,0</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533,6</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531,8</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521,1</w:t>
            </w:r>
          </w:p>
        </w:tc>
      </w:tr>
      <w:tr w:rsidR="00CF1AAA" w:rsidRPr="00CF1AAA" w:rsidTr="00BB1D7C">
        <w:trPr>
          <w:jc w:val="center"/>
        </w:trPr>
        <w:tc>
          <w:tcPr>
            <w:tcW w:w="3639"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Пассажирские перевозки</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174,9</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131,7</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149,8</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165,9</w:t>
            </w:r>
          </w:p>
        </w:tc>
      </w:tr>
      <w:tr w:rsidR="00CF1AAA" w:rsidRPr="00CF1AAA" w:rsidTr="00BB1D7C">
        <w:trPr>
          <w:jc w:val="center"/>
        </w:trPr>
        <w:tc>
          <w:tcPr>
            <w:tcW w:w="3639"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Соотношение пассажирских и грузовых перевозок</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0,6:3</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0,2: 4</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0,4:3</w:t>
            </w:r>
          </w:p>
        </w:tc>
        <w:tc>
          <w:tcPr>
            <w:tcW w:w="1144" w:type="dxa"/>
            <w:vAlign w:val="center"/>
          </w:tcPr>
          <w:p w:rsidR="00CF1AAA" w:rsidRPr="00CF1AAA" w:rsidRDefault="00CF1AAA" w:rsidP="00CF1AAA">
            <w:pPr>
              <w:tabs>
                <w:tab w:val="left" w:pos="7503"/>
              </w:tabs>
              <w:jc w:val="center"/>
              <w:rPr>
                <w:rFonts w:ascii="Times New Roman" w:hAnsi="Times New Roman"/>
                <w:sz w:val="24"/>
                <w:szCs w:val="24"/>
              </w:rPr>
            </w:pPr>
            <w:r w:rsidRPr="00CF1AAA">
              <w:rPr>
                <w:rFonts w:ascii="Times New Roman" w:hAnsi="Times New Roman"/>
                <w:sz w:val="24"/>
                <w:szCs w:val="24"/>
              </w:rPr>
              <w:t>0,5:3</w:t>
            </w:r>
          </w:p>
        </w:tc>
      </w:tr>
    </w:tbl>
    <w:p w:rsidR="00CF1AAA" w:rsidRPr="00CF1AAA" w:rsidRDefault="00CF1AAA" w:rsidP="00CF1AAA">
      <w:pPr>
        <w:shd w:val="clear" w:color="auto" w:fill="FFFFFF"/>
        <w:tabs>
          <w:tab w:val="left" w:pos="7503"/>
        </w:tabs>
        <w:spacing w:after="0" w:line="240" w:lineRule="auto"/>
        <w:ind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 xml:space="preserve">Соотношение пассажирских и грузовых перевозок характеризует хозяйственную систему региона: если показатель превышает 1, то автомобильные перевозки в области ориентированы в большей степени на грузы, если меньше 1, то они ориентированы на пассажиров. Как свидетельствуют данные табл. 2, за период 2014-2017 гг. для Донецкой Народной Республики характерно существенное преобладание грузовых перевозок над пассажирскими. Подобное соотношение обуславливает необходимость дальнейшего развития в республике системы складирования, пунктов погрузки-выгрузки различных товаров и выделение этих составляющих в качестве приоритетных среди остальных видов транспортной инфраструктуры. </w:t>
      </w:r>
    </w:p>
    <w:p w:rsidR="00CF1AAA" w:rsidRPr="00CF1AAA" w:rsidRDefault="00CF1AAA" w:rsidP="00CF1AAA">
      <w:pPr>
        <w:shd w:val="clear" w:color="auto" w:fill="FFFFFF"/>
        <w:tabs>
          <w:tab w:val="left" w:pos="7503"/>
        </w:tabs>
        <w:spacing w:after="0" w:line="240" w:lineRule="auto"/>
        <w:ind w:firstLine="709"/>
        <w:jc w:val="both"/>
        <w:rPr>
          <w:rFonts w:ascii="Times New Roman" w:eastAsia="Times New Roman" w:hAnsi="Times New Roman" w:cs="Times New Roman"/>
          <w:sz w:val="28"/>
          <w:szCs w:val="28"/>
          <w:lang w:eastAsia="ru-RU"/>
        </w:rPr>
      </w:pPr>
    </w:p>
    <w:p w:rsidR="00CF1AAA" w:rsidRPr="00CF1AAA" w:rsidRDefault="00CF1AAA" w:rsidP="00CF1AAA">
      <w:pPr>
        <w:shd w:val="clear" w:color="auto" w:fill="FFFFFF"/>
        <w:tabs>
          <w:tab w:val="left" w:pos="7503"/>
        </w:tabs>
        <w:spacing w:after="0" w:line="240" w:lineRule="auto"/>
        <w:ind w:firstLine="567"/>
        <w:jc w:val="right"/>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Таблица 3</w:t>
      </w:r>
    </w:p>
    <w:p w:rsidR="00CF1AAA" w:rsidRPr="00CF1AAA" w:rsidRDefault="00CF1AAA" w:rsidP="00CF1AAA">
      <w:pPr>
        <w:shd w:val="clear" w:color="auto" w:fill="FFFFFF"/>
        <w:tabs>
          <w:tab w:val="left" w:pos="7503"/>
        </w:tabs>
        <w:spacing w:after="0" w:line="240" w:lineRule="auto"/>
        <w:ind w:firstLine="6"/>
        <w:contextualSpacing/>
        <w:jc w:val="center"/>
        <w:rPr>
          <w:rFonts w:ascii="Times New Roman" w:eastAsia="Calibri" w:hAnsi="Times New Roman" w:cs="Times New Roman"/>
          <w:sz w:val="28"/>
          <w:szCs w:val="28"/>
        </w:rPr>
      </w:pPr>
      <w:r w:rsidRPr="00CF1AAA">
        <w:rPr>
          <w:rFonts w:ascii="Times New Roman" w:eastAsia="Calibri" w:hAnsi="Times New Roman" w:cs="Times New Roman"/>
          <w:sz w:val="28"/>
          <w:szCs w:val="28"/>
        </w:rPr>
        <w:t>Соотношение пассажирских и грузовых перевозок в мире</w:t>
      </w:r>
    </w:p>
    <w:tbl>
      <w:tblPr>
        <w:tblStyle w:val="a3"/>
        <w:tblW w:w="0" w:type="auto"/>
        <w:jc w:val="center"/>
        <w:tblLook w:val="04A0" w:firstRow="1" w:lastRow="0" w:firstColumn="1" w:lastColumn="0" w:noHBand="0" w:noVBand="1"/>
      </w:tblPr>
      <w:tblGrid>
        <w:gridCol w:w="4041"/>
        <w:gridCol w:w="5173"/>
      </w:tblGrid>
      <w:tr w:rsidR="00CF1AAA" w:rsidRPr="00CF1AAA" w:rsidTr="00BB1D7C">
        <w:trPr>
          <w:jc w:val="center"/>
        </w:trPr>
        <w:tc>
          <w:tcPr>
            <w:tcW w:w="4041"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Страна</w:t>
            </w:r>
          </w:p>
        </w:tc>
        <w:tc>
          <w:tcPr>
            <w:tcW w:w="5173"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Соотношение пассажирских и грузовых перевозок</w:t>
            </w:r>
          </w:p>
        </w:tc>
      </w:tr>
      <w:tr w:rsidR="00CF1AAA" w:rsidRPr="00CF1AAA" w:rsidTr="00BB1D7C">
        <w:trPr>
          <w:jc w:val="center"/>
        </w:trPr>
        <w:tc>
          <w:tcPr>
            <w:tcW w:w="4041"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США</w:t>
            </w:r>
          </w:p>
        </w:tc>
        <w:tc>
          <w:tcPr>
            <w:tcW w:w="5173"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1:1</w:t>
            </w:r>
          </w:p>
        </w:tc>
      </w:tr>
      <w:tr w:rsidR="00CF1AAA" w:rsidRPr="00CF1AAA" w:rsidTr="00BB1D7C">
        <w:trPr>
          <w:jc w:val="center"/>
        </w:trPr>
        <w:tc>
          <w:tcPr>
            <w:tcW w:w="4041"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Япония</w:t>
            </w:r>
          </w:p>
        </w:tc>
        <w:tc>
          <w:tcPr>
            <w:tcW w:w="5173"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1:2</w:t>
            </w:r>
          </w:p>
        </w:tc>
      </w:tr>
      <w:tr w:rsidR="00CF1AAA" w:rsidRPr="00CF1AAA" w:rsidTr="00BB1D7C">
        <w:trPr>
          <w:jc w:val="center"/>
        </w:trPr>
        <w:tc>
          <w:tcPr>
            <w:tcW w:w="4041"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Российская Федерация</w:t>
            </w:r>
          </w:p>
        </w:tc>
        <w:tc>
          <w:tcPr>
            <w:tcW w:w="5173"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7:8</w:t>
            </w:r>
          </w:p>
        </w:tc>
      </w:tr>
      <w:tr w:rsidR="00CF1AAA" w:rsidRPr="00CF1AAA" w:rsidTr="00BB1D7C">
        <w:trPr>
          <w:jc w:val="center"/>
        </w:trPr>
        <w:tc>
          <w:tcPr>
            <w:tcW w:w="4041"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Страны Восточной Европы</w:t>
            </w:r>
          </w:p>
        </w:tc>
        <w:tc>
          <w:tcPr>
            <w:tcW w:w="5173"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3:5</w:t>
            </w:r>
          </w:p>
        </w:tc>
      </w:tr>
      <w:tr w:rsidR="00CF1AAA" w:rsidRPr="00CF1AAA" w:rsidTr="00BB1D7C">
        <w:trPr>
          <w:jc w:val="center"/>
        </w:trPr>
        <w:tc>
          <w:tcPr>
            <w:tcW w:w="4041"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Страны Северной Африки</w:t>
            </w:r>
          </w:p>
        </w:tc>
        <w:tc>
          <w:tcPr>
            <w:tcW w:w="5173" w:type="dxa"/>
            <w:vAlign w:val="center"/>
          </w:tcPr>
          <w:p w:rsidR="00CF1AAA" w:rsidRPr="00CF1AAA" w:rsidRDefault="00CF1AAA" w:rsidP="00CF1AAA">
            <w:pPr>
              <w:tabs>
                <w:tab w:val="left" w:pos="7503"/>
              </w:tabs>
              <w:contextualSpacing/>
              <w:jc w:val="center"/>
              <w:rPr>
                <w:rFonts w:ascii="Times New Roman" w:eastAsia="Calibri" w:hAnsi="Times New Roman"/>
                <w:sz w:val="24"/>
                <w:szCs w:val="24"/>
              </w:rPr>
            </w:pPr>
            <w:r w:rsidRPr="00CF1AAA">
              <w:rPr>
                <w:rFonts w:ascii="Times New Roman" w:eastAsia="Calibri" w:hAnsi="Times New Roman"/>
                <w:sz w:val="24"/>
                <w:szCs w:val="24"/>
              </w:rPr>
              <w:t>2:5</w:t>
            </w:r>
          </w:p>
        </w:tc>
      </w:tr>
    </w:tbl>
    <w:p w:rsidR="00CF1AAA" w:rsidRPr="00CF1AAA" w:rsidRDefault="00CF1AAA" w:rsidP="00CF1AAA">
      <w:pPr>
        <w:shd w:val="clear" w:color="auto" w:fill="FFFFFF"/>
        <w:tabs>
          <w:tab w:val="left" w:pos="7503"/>
        </w:tabs>
        <w:spacing w:after="0" w:line="240" w:lineRule="auto"/>
        <w:ind w:firstLine="6"/>
        <w:contextualSpacing/>
        <w:jc w:val="center"/>
        <w:rPr>
          <w:rFonts w:ascii="Times New Roman" w:eastAsia="Calibri" w:hAnsi="Times New Roman" w:cs="Times New Roman"/>
          <w:sz w:val="28"/>
          <w:szCs w:val="28"/>
        </w:rPr>
      </w:pPr>
    </w:p>
    <w:p w:rsidR="00CF1AAA" w:rsidRPr="00CF1AAA" w:rsidRDefault="00CF1AAA" w:rsidP="00CF1AAA">
      <w:pPr>
        <w:shd w:val="clear" w:color="auto" w:fill="FFFFFF"/>
        <w:tabs>
          <w:tab w:val="left" w:pos="7503"/>
        </w:tabs>
        <w:spacing w:after="0" w:line="240" w:lineRule="auto"/>
        <w:ind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Для характеристики уровня развития транспортной инфраструктуры региона используют такой показатель, как плотность автомобильных дорог с твердым покрытием. Этот показатель в среднем по республике составляет 303,4 км/1000 км</w:t>
      </w:r>
      <w:r w:rsidRPr="00CF1AAA">
        <w:rPr>
          <w:rFonts w:ascii="Times New Roman" w:eastAsia="Times New Roman" w:hAnsi="Times New Roman" w:cs="Times New Roman"/>
          <w:sz w:val="28"/>
          <w:szCs w:val="28"/>
          <w:vertAlign w:val="superscript"/>
          <w:lang w:eastAsia="ru-RU"/>
        </w:rPr>
        <w:t>2</w:t>
      </w:r>
      <w:r w:rsidRPr="00CF1AAA">
        <w:rPr>
          <w:rFonts w:ascii="Times New Roman" w:eastAsia="Times New Roman" w:hAnsi="Times New Roman" w:cs="Times New Roman"/>
          <w:sz w:val="28"/>
          <w:szCs w:val="28"/>
          <w:lang w:eastAsia="ru-RU"/>
        </w:rPr>
        <w:t xml:space="preserve">. Однако, по сравнению с европейскими аналогами, Донецкая Народная Республика имеет существенное отставание в развитии. К основным недостаткам можно отнести качество дорожного покрытия (разрушение покрытия, ямы и выбоины на дорогах, загрязнения), недостаточное количество оборудованных стоянок, наличие «диких» съездов и т.д. [6]. </w:t>
      </w:r>
    </w:p>
    <w:p w:rsidR="00CF1AAA" w:rsidRPr="00CF1AAA" w:rsidRDefault="00CF1AAA" w:rsidP="00CF1AAA">
      <w:pPr>
        <w:shd w:val="clear" w:color="auto" w:fill="FFFFFF"/>
        <w:tabs>
          <w:tab w:val="left" w:pos="7503"/>
        </w:tabs>
        <w:spacing w:after="0" w:line="240" w:lineRule="auto"/>
        <w:ind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Развитию транспортной инфраструктуры может способствовать сбалансированное развитие инфраструктуры железнодорожного транспорта, возрождение аэропорта столицы Донецкой Народной Республики.</w:t>
      </w:r>
      <w:r w:rsidRPr="00CF1AAA">
        <w:rPr>
          <w:rFonts w:ascii="Times New Roman" w:eastAsia="Times New Roman" w:hAnsi="Times New Roman" w:cs="Times New Roman"/>
          <w:sz w:val="23"/>
          <w:szCs w:val="23"/>
          <w:lang w:eastAsia="ru-RU"/>
        </w:rPr>
        <w:t xml:space="preserve"> </w:t>
      </w:r>
      <w:r w:rsidRPr="00CF1AAA">
        <w:rPr>
          <w:rFonts w:ascii="Times New Roman" w:eastAsia="Times New Roman" w:hAnsi="Times New Roman" w:cs="Times New Roman"/>
          <w:sz w:val="28"/>
          <w:szCs w:val="28"/>
          <w:lang w:eastAsia="ru-RU"/>
        </w:rPr>
        <w:t xml:space="preserve">Касательно железнодорожного транспорта в ДНР, отметим, что его перспективы во многом определяются результатами реализации заявленных проектов и </w:t>
      </w:r>
      <w:r w:rsidRPr="00CF1AAA">
        <w:rPr>
          <w:rFonts w:ascii="Times New Roman" w:eastAsia="Times New Roman" w:hAnsi="Times New Roman" w:cs="Times New Roman"/>
          <w:sz w:val="28"/>
          <w:szCs w:val="28"/>
          <w:lang w:eastAsia="ru-RU"/>
        </w:rPr>
        <w:lastRenderedPageBreak/>
        <w:t>программ развития данного сектора экономики. В качестве наиболее приоритетных можно выделить следующие проекты: восстановление железнодорожных линий, разрушенных в результате проведения боевых действий на территории республики.</w:t>
      </w:r>
    </w:p>
    <w:p w:rsidR="00CF1AAA" w:rsidRPr="00CF1AAA" w:rsidRDefault="00CF1AAA" w:rsidP="00CF1AAA">
      <w:pPr>
        <w:shd w:val="clear" w:color="auto" w:fill="FFFFFF"/>
        <w:tabs>
          <w:tab w:val="left" w:pos="7503"/>
        </w:tabs>
        <w:spacing w:after="0" w:line="240" w:lineRule="auto"/>
        <w:ind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Сложность развития транспортной инфраструктуры состоит в том, что, являясь «жестким» элементом всей социально-экономической системы, трудно поддается воздействию со стороны властей, поскольку для изменения «жестких» элементов инфраструктуры требуются значительные капиталовложения. Отсюда следует, что администрации городов могут лишь влиять на строительство дорог, терминалов, складских помещений, однако, как правило, они не в состоянии финансировать это строительство. И здесь задача руководства республики состоит в координации субъектов, участвующих в создании новых элементов, формировании условий для капиталовложений в элементы республиканской инфраструктуры [7].</w:t>
      </w:r>
    </w:p>
    <w:p w:rsidR="00CF1AAA" w:rsidRPr="00CF1AAA" w:rsidRDefault="00CF1AAA" w:rsidP="00CF1AAA">
      <w:pPr>
        <w:shd w:val="clear" w:color="auto" w:fill="FFFFFF"/>
        <w:tabs>
          <w:tab w:val="left" w:pos="7503"/>
        </w:tabs>
        <w:spacing w:after="0" w:line="240" w:lineRule="auto"/>
        <w:ind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sz w:val="28"/>
          <w:szCs w:val="28"/>
          <w:lang w:eastAsia="ru-RU"/>
        </w:rPr>
        <w:t>Учитывая вышесказанное, следует сказать, что совершенствование транспортной инфраструктуры для экономического развития Донецкой Народной Республики должно опираться, в первую очередь, на научно-обоснованные разработки и обеспечить:</w:t>
      </w:r>
    </w:p>
    <w:p w:rsidR="00CF1AAA" w:rsidRPr="00CF1AAA" w:rsidRDefault="00CF1AAA" w:rsidP="00CF1AAA">
      <w:pPr>
        <w:widowControl w:val="0"/>
        <w:numPr>
          <w:ilvl w:val="0"/>
          <w:numId w:val="2"/>
        </w:numPr>
        <w:shd w:val="clear" w:color="auto" w:fill="FFFFFF"/>
        <w:tabs>
          <w:tab w:val="left" w:pos="7503"/>
        </w:tabs>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главенствующее развитие транспортной инфраструктуры по сравнению с другими отраслями экономики, позволяющее снять транспортные ограничения в производстве, сфере обращения и социальной сфере;</w:t>
      </w:r>
    </w:p>
    <w:p w:rsidR="00CF1AAA" w:rsidRPr="00CF1AAA" w:rsidRDefault="00CF1AAA" w:rsidP="00CF1AAA">
      <w:pPr>
        <w:widowControl w:val="0"/>
        <w:numPr>
          <w:ilvl w:val="0"/>
          <w:numId w:val="2"/>
        </w:numPr>
        <w:shd w:val="clear" w:color="auto" w:fill="FFFFFF"/>
        <w:tabs>
          <w:tab w:val="left" w:pos="7503"/>
        </w:tabs>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адекватность развития транспортной системы общим социально-экономическим требованиям, предъявляемым к ней как экономикой, так и населением страны;</w:t>
      </w:r>
    </w:p>
    <w:p w:rsidR="00CF1AAA" w:rsidRPr="00CF1AAA" w:rsidRDefault="00CF1AAA" w:rsidP="00CF1AAA">
      <w:pPr>
        <w:widowControl w:val="0"/>
        <w:numPr>
          <w:ilvl w:val="0"/>
          <w:numId w:val="2"/>
        </w:numPr>
        <w:shd w:val="clear" w:color="auto" w:fill="FFFFFF"/>
        <w:tabs>
          <w:tab w:val="left" w:pos="7503"/>
        </w:tabs>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рациональные схемы транспортно-экономических связей;</w:t>
      </w:r>
    </w:p>
    <w:p w:rsidR="00CF1AAA" w:rsidRPr="00CF1AAA" w:rsidRDefault="00CF1AAA" w:rsidP="00CF1AAA">
      <w:pPr>
        <w:widowControl w:val="0"/>
        <w:numPr>
          <w:ilvl w:val="0"/>
          <w:numId w:val="2"/>
        </w:numPr>
        <w:shd w:val="clear" w:color="auto" w:fill="FFFFFF"/>
        <w:tabs>
          <w:tab w:val="left" w:pos="7503"/>
        </w:tabs>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sidRPr="00CF1AAA">
        <w:rPr>
          <w:rFonts w:ascii="Times New Roman" w:eastAsia="Calibri" w:hAnsi="Times New Roman" w:cs="Times New Roman"/>
          <w:sz w:val="28"/>
          <w:szCs w:val="28"/>
        </w:rPr>
        <w:t>согласованное развитие и экономически рациональное сочетание всех видов транспорта в соответствии с направлениями их эффективного использования, обеспечивающее снижение транзакционных и удельных транспортных издержек [8].</w:t>
      </w:r>
    </w:p>
    <w:p w:rsidR="00CF1AAA" w:rsidRPr="00CF1AAA" w:rsidRDefault="00CF1AAA" w:rsidP="00CF1AAA">
      <w:pPr>
        <w:shd w:val="clear" w:color="auto" w:fill="FFFFFF"/>
        <w:tabs>
          <w:tab w:val="left" w:pos="7503"/>
        </w:tabs>
        <w:spacing w:after="0" w:line="240" w:lineRule="auto"/>
        <w:ind w:firstLine="709"/>
        <w:jc w:val="both"/>
        <w:rPr>
          <w:rFonts w:ascii="Times New Roman" w:eastAsia="Times New Roman" w:hAnsi="Times New Roman" w:cs="Times New Roman"/>
          <w:sz w:val="28"/>
          <w:szCs w:val="28"/>
          <w:lang w:eastAsia="ru-RU"/>
        </w:rPr>
      </w:pPr>
      <w:r w:rsidRPr="00CF1AAA">
        <w:rPr>
          <w:rFonts w:ascii="Times New Roman" w:eastAsia="Times New Roman" w:hAnsi="Times New Roman" w:cs="Times New Roman"/>
          <w:b/>
          <w:sz w:val="28"/>
          <w:szCs w:val="28"/>
          <w:lang w:eastAsia="ru-RU"/>
        </w:rPr>
        <w:t>Выводы.</w:t>
      </w:r>
      <w:r w:rsidRPr="00CF1AAA">
        <w:rPr>
          <w:rFonts w:ascii="Times New Roman" w:eastAsia="Times New Roman" w:hAnsi="Times New Roman" w:cs="Times New Roman"/>
          <w:b/>
          <w:sz w:val="28"/>
          <w:szCs w:val="24"/>
          <w:lang w:eastAsia="ru-RU"/>
        </w:rPr>
        <w:t xml:space="preserve"> </w:t>
      </w:r>
      <w:r w:rsidRPr="00CF1AAA">
        <w:rPr>
          <w:rFonts w:ascii="Times New Roman" w:eastAsia="Times New Roman" w:hAnsi="Times New Roman" w:cs="Times New Roman"/>
          <w:sz w:val="28"/>
          <w:szCs w:val="28"/>
          <w:lang w:eastAsia="ru-RU"/>
        </w:rPr>
        <w:t>Таким образом,</w:t>
      </w:r>
      <w:r w:rsidRPr="00CF1AAA">
        <w:rPr>
          <w:rFonts w:ascii="Times New Roman" w:eastAsia="Times New Roman" w:hAnsi="Times New Roman" w:cs="Times New Roman"/>
          <w:b/>
          <w:sz w:val="28"/>
          <w:szCs w:val="28"/>
          <w:lang w:eastAsia="ru-RU"/>
        </w:rPr>
        <w:t xml:space="preserve"> </w:t>
      </w:r>
      <w:r w:rsidRPr="00CF1AAA">
        <w:rPr>
          <w:rFonts w:ascii="Times New Roman" w:eastAsia="Times New Roman" w:hAnsi="Times New Roman" w:cs="Times New Roman"/>
          <w:sz w:val="28"/>
          <w:szCs w:val="28"/>
          <w:lang w:eastAsia="ru-RU"/>
        </w:rPr>
        <w:t>модернизация транспортной инфраструктуры Донецкой Народной Республики, реализация выше указанных положений позволит улучшить экономические показатели государства, повысить эффективность транзитного потенциала республики, а также будет способствовать возрождению депрессивных территорий.</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CF1AAA" w:rsidRPr="00CF1AAA" w:rsidTr="00BB1D7C">
        <w:trPr>
          <w:jc w:val="center"/>
        </w:trPr>
        <w:tc>
          <w:tcPr>
            <w:tcW w:w="5000" w:type="pct"/>
            <w:gridSpan w:val="2"/>
          </w:tcPr>
          <w:p w:rsidR="00CF1AAA" w:rsidRPr="00CF1AAA" w:rsidRDefault="00CF1AAA" w:rsidP="00CF1AAA">
            <w:pPr>
              <w:contextualSpacing/>
              <w:jc w:val="both"/>
              <w:rPr>
                <w:rFonts w:ascii="Times New Roman" w:eastAsia="Calibri" w:hAnsi="Times New Roman"/>
                <w:sz w:val="24"/>
                <w:szCs w:val="24"/>
              </w:rPr>
            </w:pPr>
          </w:p>
        </w:tc>
      </w:tr>
      <w:tr w:rsidR="00CF1AAA" w:rsidRPr="00CF1AAA" w:rsidTr="00BB1D7C">
        <w:trPr>
          <w:jc w:val="center"/>
        </w:trPr>
        <w:tc>
          <w:tcPr>
            <w:tcW w:w="5000" w:type="pct"/>
            <w:gridSpan w:val="2"/>
          </w:tcPr>
          <w:p w:rsidR="00CF1AAA" w:rsidRPr="00CF1AAA" w:rsidRDefault="00CF1AAA" w:rsidP="00CF1AAA">
            <w:pPr>
              <w:ind w:firstLine="709"/>
              <w:jc w:val="center"/>
              <w:rPr>
                <w:rFonts w:ascii="Times New Roman" w:hAnsi="Times New Roman"/>
                <w:b/>
                <w:sz w:val="28"/>
                <w:szCs w:val="28"/>
              </w:rPr>
            </w:pPr>
            <w:r w:rsidRPr="00CF1AAA">
              <w:rPr>
                <w:rFonts w:ascii="Times New Roman" w:hAnsi="Times New Roman"/>
                <w:b/>
                <w:sz w:val="28"/>
                <w:szCs w:val="28"/>
              </w:rPr>
              <w:t>Список литературы</w:t>
            </w:r>
          </w:p>
        </w:tc>
      </w:tr>
      <w:tr w:rsidR="00CF1AAA" w:rsidRPr="00CF1AAA" w:rsidTr="00BB1D7C">
        <w:trPr>
          <w:jc w:val="center"/>
        </w:trPr>
        <w:tc>
          <w:tcPr>
            <w:tcW w:w="293" w:type="pct"/>
          </w:tcPr>
          <w:p w:rsidR="00CF1AAA" w:rsidRPr="00CF1AAA" w:rsidRDefault="00CF1AAA" w:rsidP="00CF1AAA">
            <w:pPr>
              <w:widowControl w:val="0"/>
              <w:numPr>
                <w:ilvl w:val="0"/>
                <w:numId w:val="4"/>
              </w:numPr>
              <w:contextualSpacing/>
              <w:jc w:val="both"/>
              <w:rPr>
                <w:rFonts w:ascii="Times New Roman" w:eastAsia="Calibri" w:hAnsi="Times New Roman"/>
                <w:sz w:val="24"/>
                <w:szCs w:val="24"/>
              </w:rPr>
            </w:pPr>
          </w:p>
        </w:tc>
        <w:tc>
          <w:tcPr>
            <w:tcW w:w="4707" w:type="pct"/>
          </w:tcPr>
          <w:p w:rsidR="00CF1AAA" w:rsidRPr="00CF1AAA" w:rsidRDefault="00CF1AAA" w:rsidP="00CF1AAA">
            <w:pPr>
              <w:shd w:val="clear" w:color="auto" w:fill="FFFFFF"/>
              <w:tabs>
                <w:tab w:val="left" w:pos="7503"/>
              </w:tabs>
              <w:jc w:val="both"/>
              <w:rPr>
                <w:rFonts w:ascii="Times New Roman" w:hAnsi="Times New Roman"/>
                <w:sz w:val="24"/>
                <w:szCs w:val="24"/>
              </w:rPr>
            </w:pPr>
            <w:r w:rsidRPr="00CF1AAA">
              <w:rPr>
                <w:rFonts w:ascii="Times New Roman" w:hAnsi="Times New Roman"/>
                <w:sz w:val="24"/>
                <w:szCs w:val="24"/>
              </w:rPr>
              <w:t>Зандер Е.В. Развитие транспортной инфраструктуры как необходимое условие социально-экономического развития региона [Текст] / Е.В. Зандер, Е.А. Корякова // Сибирский журнал науки и технологий. – 2012. № 4. – С. 173-178.</w:t>
            </w:r>
          </w:p>
        </w:tc>
      </w:tr>
      <w:tr w:rsidR="00CF1AAA" w:rsidRPr="00CF1AAA" w:rsidTr="00BB1D7C">
        <w:trPr>
          <w:jc w:val="center"/>
        </w:trPr>
        <w:tc>
          <w:tcPr>
            <w:tcW w:w="293" w:type="pct"/>
          </w:tcPr>
          <w:p w:rsidR="00CF1AAA" w:rsidRPr="00CF1AAA" w:rsidRDefault="00CF1AAA" w:rsidP="00CF1AAA">
            <w:pPr>
              <w:widowControl w:val="0"/>
              <w:numPr>
                <w:ilvl w:val="0"/>
                <w:numId w:val="4"/>
              </w:numPr>
              <w:contextualSpacing/>
              <w:jc w:val="both"/>
              <w:rPr>
                <w:rFonts w:ascii="Times New Roman" w:eastAsia="Calibri" w:hAnsi="Times New Roman"/>
                <w:sz w:val="24"/>
                <w:szCs w:val="24"/>
              </w:rPr>
            </w:pPr>
          </w:p>
        </w:tc>
        <w:tc>
          <w:tcPr>
            <w:tcW w:w="4707" w:type="pct"/>
          </w:tcPr>
          <w:p w:rsidR="00CF1AAA" w:rsidRPr="00CF1AAA" w:rsidRDefault="00CF1AAA" w:rsidP="00CF1AAA">
            <w:pPr>
              <w:shd w:val="clear" w:color="auto" w:fill="FFFFFF"/>
              <w:tabs>
                <w:tab w:val="left" w:pos="7503"/>
              </w:tabs>
              <w:jc w:val="both"/>
              <w:rPr>
                <w:rFonts w:ascii="Times New Roman" w:hAnsi="Times New Roman"/>
                <w:sz w:val="24"/>
                <w:szCs w:val="24"/>
              </w:rPr>
            </w:pPr>
            <w:r w:rsidRPr="00CF1AAA">
              <w:rPr>
                <w:rFonts w:ascii="Times New Roman" w:hAnsi="Times New Roman"/>
                <w:sz w:val="24"/>
                <w:szCs w:val="24"/>
              </w:rPr>
              <w:t>Тумхаджиев А.Б. Развитие транспортной инфраструктуры региона [Текст] / А.Б. Тумхаджиев // Бизнес в законе. Экономико-юридический журнал. – 2012. № 3. – С. 197-200.</w:t>
            </w:r>
          </w:p>
        </w:tc>
      </w:tr>
      <w:tr w:rsidR="00CF1AAA" w:rsidRPr="00CF1AAA" w:rsidTr="00BB1D7C">
        <w:trPr>
          <w:jc w:val="center"/>
        </w:trPr>
        <w:tc>
          <w:tcPr>
            <w:tcW w:w="293" w:type="pct"/>
          </w:tcPr>
          <w:p w:rsidR="00CF1AAA" w:rsidRPr="00CF1AAA" w:rsidRDefault="00CF1AAA" w:rsidP="00CF1AAA">
            <w:pPr>
              <w:widowControl w:val="0"/>
              <w:numPr>
                <w:ilvl w:val="0"/>
                <w:numId w:val="4"/>
              </w:numPr>
              <w:contextualSpacing/>
              <w:jc w:val="both"/>
              <w:rPr>
                <w:rFonts w:ascii="Times New Roman" w:eastAsia="Calibri" w:hAnsi="Times New Roman"/>
                <w:sz w:val="24"/>
                <w:szCs w:val="24"/>
              </w:rPr>
            </w:pPr>
          </w:p>
        </w:tc>
        <w:tc>
          <w:tcPr>
            <w:tcW w:w="4707" w:type="pct"/>
          </w:tcPr>
          <w:p w:rsidR="00CF1AAA" w:rsidRPr="00CF1AAA" w:rsidRDefault="00CF1AAA" w:rsidP="00CF1AAA">
            <w:pPr>
              <w:shd w:val="clear" w:color="auto" w:fill="FFFFFF"/>
              <w:tabs>
                <w:tab w:val="left" w:pos="7503"/>
              </w:tabs>
              <w:jc w:val="both"/>
              <w:rPr>
                <w:rFonts w:ascii="Times New Roman" w:hAnsi="Times New Roman"/>
                <w:sz w:val="24"/>
                <w:szCs w:val="24"/>
              </w:rPr>
            </w:pPr>
            <w:r w:rsidRPr="00CF1AAA">
              <w:rPr>
                <w:rFonts w:ascii="Times New Roman" w:hAnsi="Times New Roman"/>
                <w:sz w:val="24"/>
                <w:szCs w:val="24"/>
              </w:rPr>
              <w:t>Ильина Е.А. Оценка влияния транспортной сети на экономическое развитие региона [Текст] / Е.А. Ильина // ARS ADMINISTRANDI. 2013. № 6. – С. 91-97.</w:t>
            </w:r>
          </w:p>
        </w:tc>
      </w:tr>
      <w:tr w:rsidR="00CF1AAA" w:rsidRPr="00CF1AAA" w:rsidTr="00BB1D7C">
        <w:trPr>
          <w:jc w:val="center"/>
        </w:trPr>
        <w:tc>
          <w:tcPr>
            <w:tcW w:w="293" w:type="pct"/>
          </w:tcPr>
          <w:p w:rsidR="00CF1AAA" w:rsidRPr="00CF1AAA" w:rsidRDefault="00CF1AAA" w:rsidP="00CF1AAA">
            <w:pPr>
              <w:widowControl w:val="0"/>
              <w:numPr>
                <w:ilvl w:val="0"/>
                <w:numId w:val="4"/>
              </w:numPr>
              <w:contextualSpacing/>
              <w:jc w:val="both"/>
              <w:rPr>
                <w:rFonts w:ascii="Times New Roman" w:eastAsia="Calibri" w:hAnsi="Times New Roman"/>
                <w:sz w:val="24"/>
                <w:szCs w:val="24"/>
              </w:rPr>
            </w:pPr>
          </w:p>
        </w:tc>
        <w:tc>
          <w:tcPr>
            <w:tcW w:w="4707" w:type="pct"/>
          </w:tcPr>
          <w:p w:rsidR="00CF1AAA" w:rsidRPr="00CF1AAA" w:rsidRDefault="00CF1AAA" w:rsidP="00CF1AAA">
            <w:pPr>
              <w:shd w:val="clear" w:color="auto" w:fill="FFFFFF"/>
              <w:tabs>
                <w:tab w:val="left" w:pos="7503"/>
              </w:tabs>
              <w:jc w:val="both"/>
              <w:rPr>
                <w:rFonts w:ascii="Times New Roman" w:hAnsi="Times New Roman"/>
                <w:sz w:val="24"/>
                <w:szCs w:val="24"/>
              </w:rPr>
            </w:pPr>
            <w:r w:rsidRPr="00CF1AAA">
              <w:rPr>
                <w:rFonts w:ascii="Times New Roman" w:hAnsi="Times New Roman"/>
                <w:sz w:val="24"/>
                <w:szCs w:val="24"/>
              </w:rPr>
              <w:t xml:space="preserve">Гриценко С.І. Стратегія випередженого розвитку транспортно-логістичних кластерів в Україні / С.І. Гриценко //Маркетинг в Україні. — 2012. – № 2. – С. 56-60. </w:t>
            </w:r>
          </w:p>
        </w:tc>
      </w:tr>
      <w:tr w:rsidR="00CF1AAA" w:rsidRPr="00CF1AAA" w:rsidTr="00BB1D7C">
        <w:trPr>
          <w:jc w:val="center"/>
        </w:trPr>
        <w:tc>
          <w:tcPr>
            <w:tcW w:w="293" w:type="pct"/>
          </w:tcPr>
          <w:p w:rsidR="00CF1AAA" w:rsidRPr="00CF1AAA" w:rsidRDefault="00CF1AAA" w:rsidP="00CF1AAA">
            <w:pPr>
              <w:widowControl w:val="0"/>
              <w:numPr>
                <w:ilvl w:val="0"/>
                <w:numId w:val="4"/>
              </w:numPr>
              <w:contextualSpacing/>
              <w:jc w:val="both"/>
              <w:rPr>
                <w:rFonts w:ascii="Times New Roman" w:eastAsia="Calibri" w:hAnsi="Times New Roman"/>
                <w:sz w:val="24"/>
                <w:szCs w:val="24"/>
              </w:rPr>
            </w:pPr>
          </w:p>
        </w:tc>
        <w:tc>
          <w:tcPr>
            <w:tcW w:w="4707" w:type="pct"/>
          </w:tcPr>
          <w:p w:rsidR="00CF1AAA" w:rsidRPr="00CF1AAA" w:rsidRDefault="00CF1AAA" w:rsidP="00CF1AAA">
            <w:pPr>
              <w:shd w:val="clear" w:color="auto" w:fill="FFFFFF"/>
              <w:tabs>
                <w:tab w:val="left" w:pos="7503"/>
              </w:tabs>
              <w:jc w:val="both"/>
              <w:rPr>
                <w:rFonts w:ascii="Times New Roman" w:hAnsi="Times New Roman"/>
                <w:sz w:val="24"/>
                <w:szCs w:val="24"/>
              </w:rPr>
            </w:pPr>
            <w:r w:rsidRPr="00CF1AAA">
              <w:rPr>
                <w:rFonts w:ascii="Times New Roman" w:hAnsi="Times New Roman"/>
                <w:sz w:val="24"/>
                <w:szCs w:val="24"/>
              </w:rPr>
              <w:t>Курбатова А.В. Экономика и организация управления транспортними потоками: монография – Екатеринбург: UrORAN, 2013 – 252 с.</w:t>
            </w:r>
          </w:p>
        </w:tc>
      </w:tr>
      <w:tr w:rsidR="00CF1AAA" w:rsidRPr="00CF1AAA" w:rsidTr="00BB1D7C">
        <w:trPr>
          <w:jc w:val="center"/>
        </w:trPr>
        <w:tc>
          <w:tcPr>
            <w:tcW w:w="293" w:type="pct"/>
          </w:tcPr>
          <w:p w:rsidR="00CF1AAA" w:rsidRPr="00CF1AAA" w:rsidRDefault="00CF1AAA" w:rsidP="00CF1AAA">
            <w:pPr>
              <w:widowControl w:val="0"/>
              <w:numPr>
                <w:ilvl w:val="0"/>
                <w:numId w:val="4"/>
              </w:numPr>
              <w:contextualSpacing/>
              <w:jc w:val="both"/>
              <w:rPr>
                <w:rFonts w:ascii="Times New Roman" w:eastAsia="Calibri" w:hAnsi="Times New Roman"/>
                <w:sz w:val="24"/>
                <w:szCs w:val="24"/>
              </w:rPr>
            </w:pPr>
          </w:p>
        </w:tc>
        <w:tc>
          <w:tcPr>
            <w:tcW w:w="4707" w:type="pct"/>
          </w:tcPr>
          <w:p w:rsidR="00CF1AAA" w:rsidRPr="00CF1AAA" w:rsidRDefault="00CF1AAA" w:rsidP="00CF1AAA">
            <w:pPr>
              <w:shd w:val="clear" w:color="auto" w:fill="FFFFFF"/>
              <w:tabs>
                <w:tab w:val="left" w:pos="7503"/>
              </w:tabs>
              <w:jc w:val="both"/>
              <w:rPr>
                <w:rFonts w:ascii="Times New Roman" w:hAnsi="Times New Roman"/>
                <w:sz w:val="24"/>
                <w:szCs w:val="24"/>
              </w:rPr>
            </w:pPr>
            <w:r w:rsidRPr="00CF1AAA">
              <w:rPr>
                <w:rFonts w:ascii="Times New Roman" w:hAnsi="Times New Roman"/>
                <w:sz w:val="24"/>
                <w:szCs w:val="24"/>
              </w:rPr>
              <w:t xml:space="preserve">Развитие транспортной инфраструктуры [Электронный ресурс] – Режим доступа: http//: www. transport_econ. </w:t>
            </w:r>
          </w:p>
        </w:tc>
      </w:tr>
      <w:tr w:rsidR="00CF1AAA" w:rsidRPr="00CF1AAA" w:rsidTr="00BB1D7C">
        <w:trPr>
          <w:jc w:val="center"/>
        </w:trPr>
        <w:tc>
          <w:tcPr>
            <w:tcW w:w="293" w:type="pct"/>
          </w:tcPr>
          <w:p w:rsidR="00CF1AAA" w:rsidRPr="00CF1AAA" w:rsidRDefault="00CF1AAA" w:rsidP="00CF1AAA">
            <w:pPr>
              <w:widowControl w:val="0"/>
              <w:numPr>
                <w:ilvl w:val="0"/>
                <w:numId w:val="4"/>
              </w:numPr>
              <w:contextualSpacing/>
              <w:jc w:val="both"/>
              <w:rPr>
                <w:rFonts w:ascii="Times New Roman" w:eastAsia="Calibri" w:hAnsi="Times New Roman"/>
                <w:sz w:val="24"/>
                <w:szCs w:val="24"/>
              </w:rPr>
            </w:pPr>
          </w:p>
        </w:tc>
        <w:tc>
          <w:tcPr>
            <w:tcW w:w="4707" w:type="pct"/>
          </w:tcPr>
          <w:p w:rsidR="00CF1AAA" w:rsidRPr="00CF1AAA" w:rsidRDefault="00CF1AAA" w:rsidP="00CF1AAA">
            <w:pPr>
              <w:jc w:val="both"/>
              <w:rPr>
                <w:rFonts w:ascii="Times New Roman" w:hAnsi="Times New Roman"/>
                <w:sz w:val="24"/>
                <w:szCs w:val="24"/>
              </w:rPr>
            </w:pPr>
            <w:r w:rsidRPr="00CF1AAA">
              <w:rPr>
                <w:rFonts w:ascii="Times New Roman" w:hAnsi="Times New Roman"/>
                <w:sz w:val="24"/>
                <w:szCs w:val="24"/>
              </w:rPr>
              <w:t>Головкова Л.С. Обеспечение конкурентоспособности железнодорожного транспорта в условиях Евроинтеграции [Текст] / Л.С. Головкова, Г.В. Омельчак // Проблемы экономики транспорта. – 2014. № 7. – С. 80-87.</w:t>
            </w:r>
          </w:p>
        </w:tc>
      </w:tr>
      <w:tr w:rsidR="00CF1AAA" w:rsidRPr="00CF1AAA" w:rsidTr="00BB1D7C">
        <w:trPr>
          <w:jc w:val="center"/>
        </w:trPr>
        <w:tc>
          <w:tcPr>
            <w:tcW w:w="293" w:type="pct"/>
          </w:tcPr>
          <w:p w:rsidR="00CF1AAA" w:rsidRPr="00CF1AAA" w:rsidRDefault="00CF1AAA" w:rsidP="00CF1AAA">
            <w:pPr>
              <w:widowControl w:val="0"/>
              <w:numPr>
                <w:ilvl w:val="0"/>
                <w:numId w:val="4"/>
              </w:numPr>
              <w:contextualSpacing/>
              <w:jc w:val="both"/>
              <w:rPr>
                <w:rFonts w:ascii="Times New Roman" w:eastAsia="Calibri" w:hAnsi="Times New Roman"/>
                <w:sz w:val="24"/>
                <w:szCs w:val="24"/>
              </w:rPr>
            </w:pPr>
          </w:p>
        </w:tc>
        <w:tc>
          <w:tcPr>
            <w:tcW w:w="4707" w:type="pct"/>
          </w:tcPr>
          <w:p w:rsidR="00CF1AAA" w:rsidRPr="00CF1AAA" w:rsidRDefault="00CF1AAA" w:rsidP="00CF1AAA">
            <w:pPr>
              <w:shd w:val="clear" w:color="auto" w:fill="FFFFFF"/>
              <w:tabs>
                <w:tab w:val="left" w:pos="7503"/>
              </w:tabs>
              <w:jc w:val="both"/>
              <w:rPr>
                <w:rFonts w:ascii="Times New Roman" w:hAnsi="Times New Roman"/>
                <w:sz w:val="24"/>
                <w:szCs w:val="24"/>
              </w:rPr>
            </w:pPr>
            <w:r w:rsidRPr="00CF1AAA">
              <w:rPr>
                <w:rFonts w:ascii="Times New Roman" w:hAnsi="Times New Roman"/>
                <w:sz w:val="24"/>
                <w:szCs w:val="24"/>
              </w:rPr>
              <w:t>Мищенко Г.И. Механизмы государственного управления развитием транспортного обслуживания населения в регионе: дис. ... канд. наук гос. упр.: спец.: «Механизмы государственного управления» / Г.И. Мищенко. — Донецьк, 2014. – 256 с.</w:t>
            </w:r>
          </w:p>
        </w:tc>
      </w:tr>
    </w:tbl>
    <w:p w:rsidR="00DA6D04" w:rsidRDefault="00DA6D04">
      <w:bookmarkStart w:id="4" w:name="_GoBack"/>
      <w:bookmarkEnd w:id="4"/>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30757"/>
    <w:multiLevelType w:val="hybridMultilevel"/>
    <w:tmpl w:val="A21A4026"/>
    <w:lvl w:ilvl="0" w:tplc="6AD623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CD32675"/>
    <w:multiLevelType w:val="hybridMultilevel"/>
    <w:tmpl w:val="653E53EC"/>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A73E9B"/>
    <w:multiLevelType w:val="hybridMultilevel"/>
    <w:tmpl w:val="E4D66F2C"/>
    <w:lvl w:ilvl="0" w:tplc="6AD62322">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 w15:restartNumberingAfterBreak="0">
    <w:nsid w:val="5CE929EB"/>
    <w:multiLevelType w:val="hybridMultilevel"/>
    <w:tmpl w:val="8FB0D5A0"/>
    <w:lvl w:ilvl="0" w:tplc="6AD62322">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AA"/>
    <w:rsid w:val="00CF1AAA"/>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54D1-4E3C-48A7-A36B-0034A5A0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AA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2018-09-22T06:45:00Z</dcterms:created>
  <dcterms:modified xsi:type="dcterms:W3CDTF">2018-09-22T06:46:00Z</dcterms:modified>
</cp:coreProperties>
</file>