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653"/>
      </w:tblGrid>
      <w:tr w:rsidR="0033171E" w:rsidRPr="0033171E" w:rsidTr="0098283A">
        <w:tc>
          <w:tcPr>
            <w:tcW w:w="9520" w:type="dxa"/>
            <w:gridSpan w:val="2"/>
            <w:hideMark/>
          </w:tcPr>
          <w:p w:rsidR="0033171E" w:rsidRPr="0033171E" w:rsidRDefault="0033171E" w:rsidP="003317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171E">
              <w:rPr>
                <w:rFonts w:ascii="Times New Roman" w:hAnsi="Times New Roman"/>
                <w:b/>
                <w:sz w:val="28"/>
                <w:szCs w:val="28"/>
              </w:rPr>
              <w:t xml:space="preserve">УДК </w:t>
            </w:r>
            <w:r w:rsidRPr="0033171E">
              <w:rPr>
                <w:rFonts w:ascii="Times New Roman" w:hAnsi="Times New Roman"/>
                <w:b/>
                <w:bCs/>
                <w:sz w:val="28"/>
                <w:szCs w:val="28"/>
              </w:rPr>
              <w:t>658.5</w:t>
            </w:r>
          </w:p>
        </w:tc>
      </w:tr>
      <w:tr w:rsidR="0033171E" w:rsidRPr="0033171E" w:rsidTr="0098283A">
        <w:tc>
          <w:tcPr>
            <w:tcW w:w="9520" w:type="dxa"/>
            <w:gridSpan w:val="2"/>
            <w:hideMark/>
          </w:tcPr>
          <w:p w:rsidR="0033171E" w:rsidRPr="0033171E" w:rsidRDefault="0033171E" w:rsidP="0033171E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537128"/>
            <w:r w:rsidRPr="0033171E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МОДЕЛИРОВАНИЕ БИЗНЕС-ПРОЦЕССОВ ДЛЯ СОВЕРШЕНСТВОВАНИЯ ДЕЯТЕЛЬНОСТИ ПРОМЫШЛЕННЫХ ПРЕДПРИЯТИЙ</w:t>
            </w:r>
            <w:bookmarkEnd w:id="0"/>
          </w:p>
        </w:tc>
      </w:tr>
      <w:tr w:rsidR="0033171E" w:rsidRPr="0033171E" w:rsidTr="0098283A">
        <w:tc>
          <w:tcPr>
            <w:tcW w:w="4735" w:type="dxa"/>
          </w:tcPr>
          <w:p w:rsidR="0033171E" w:rsidRPr="0033171E" w:rsidRDefault="0033171E" w:rsidP="0033171E">
            <w:pPr>
              <w:widowControl w:val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171E" w:rsidRPr="0033171E" w:rsidRDefault="0033171E" w:rsidP="0033171E">
            <w:pPr>
              <w:widowControl w:val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171E" w:rsidRPr="0033171E" w:rsidTr="0098283A">
        <w:tc>
          <w:tcPr>
            <w:tcW w:w="4735" w:type="dxa"/>
          </w:tcPr>
          <w:p w:rsidR="0033171E" w:rsidRPr="0033171E" w:rsidRDefault="0033171E" w:rsidP="0033171E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33171E" w:rsidRPr="0033171E" w:rsidRDefault="0033171E" w:rsidP="0033171E">
            <w:pPr>
              <w:keepNext/>
              <w:keepLines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Toc480241186"/>
            <w:bookmarkStart w:id="2" w:name="_Toc480537129"/>
            <w:r w:rsidRPr="003317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П.Т. </w:t>
            </w:r>
            <w:bookmarkEnd w:id="1"/>
            <w:r w:rsidRPr="0033171E">
              <w:rPr>
                <w:rFonts w:ascii="Times New Roman" w:hAnsi="Times New Roman"/>
                <w:b/>
                <w:bCs/>
                <w:sz w:val="28"/>
                <w:szCs w:val="28"/>
              </w:rPr>
              <w:t>Кляус, О.А. Кляус</w:t>
            </w:r>
            <w:bookmarkEnd w:id="2"/>
          </w:p>
          <w:p w:rsidR="0033171E" w:rsidRPr="0033171E" w:rsidRDefault="0033171E" w:rsidP="0033171E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33171E">
              <w:rPr>
                <w:rFonts w:ascii="Times New Roman" w:hAnsi="Times New Roman"/>
                <w:i/>
                <w:sz w:val="28"/>
                <w:szCs w:val="28"/>
              </w:rPr>
              <w:t>ГОУ ВПО «Донецкий национальный технический университет»</w:t>
            </w:r>
          </w:p>
          <w:p w:rsidR="0033171E" w:rsidRPr="0033171E" w:rsidRDefault="0033171E" w:rsidP="003317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3171E">
              <w:rPr>
                <w:rFonts w:ascii="Times New Roman" w:hAnsi="Times New Roman"/>
                <w:i/>
                <w:sz w:val="28"/>
                <w:szCs w:val="28"/>
              </w:rPr>
              <w:t xml:space="preserve">г. Донецк, Донецкая Народная Республика </w:t>
            </w:r>
          </w:p>
        </w:tc>
      </w:tr>
    </w:tbl>
    <w:p w:rsidR="0033171E" w:rsidRPr="0033171E" w:rsidRDefault="0033171E" w:rsidP="003317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71E" w:rsidRPr="0033171E" w:rsidRDefault="0033171E" w:rsidP="0033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 В статье рассмотрены программные средства  моделирования  и  визуализации результатов  бизнес-процессов  предприятий    в  системах  поддержки  принятия управленческих решений.</w:t>
      </w:r>
    </w:p>
    <w:p w:rsidR="0033171E" w:rsidRPr="0033171E" w:rsidRDefault="0033171E" w:rsidP="0033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</w:t>
      </w:r>
      <w:r w:rsidRPr="0033171E">
        <w:rPr>
          <w:rFonts w:ascii="Times New Roman" w:eastAsia="Times New Roman" w:hAnsi="Times New Roman" w:cs="Times New Roman"/>
          <w:i/>
          <w:sz w:val="28"/>
          <w:lang w:eastAsia="ru-RU"/>
        </w:rPr>
        <w:t>б</w:t>
      </w:r>
      <w:r w:rsidRPr="00331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изнес-процесс,процессная модель, управление, эффективность, инструментальные средства.  </w:t>
      </w:r>
    </w:p>
    <w:p w:rsidR="0033171E" w:rsidRPr="0033171E" w:rsidRDefault="0033171E" w:rsidP="0033171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171E" w:rsidRPr="0033171E" w:rsidRDefault="0033171E" w:rsidP="0033171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3171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Summary.The article considerssoftware tools for modeling and visualization of the results of the business processes of enterprises in the management decision-making support systems.</w:t>
      </w:r>
    </w:p>
    <w:p w:rsidR="0033171E" w:rsidRPr="0033171E" w:rsidRDefault="0033171E" w:rsidP="0033171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3171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Keywords:businessprocess, process model, management, efficiency, tools.</w:t>
      </w:r>
    </w:p>
    <w:p w:rsidR="0033171E" w:rsidRPr="0033171E" w:rsidRDefault="0033171E" w:rsidP="0033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171E" w:rsidRPr="0033171E" w:rsidRDefault="0033171E" w:rsidP="003317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</w:t>
      </w:r>
      <w:r w:rsidRPr="0033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жесткой конкуренции промышленное предприятие должно постоянно развиваться. Главным показателем этого развития является статус предприятия на рынке (то есть уровень конкурентоспособности). О</w:t>
      </w:r>
      <w:r w:rsidRPr="00331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ценить уровень развития можно по трем основным критериям: качество продукции, себестоимость, своевременное выполнение заказов.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решать следующие проблемы: оптимизация структуры, рост надежности, повышение производительности, снижение стоимости, исключение рисков, соответствие изменениям параметров среды. Сложность при выявлении причинно-следственных зависимостей приводит к неэффективной организации, ошибкам в проектировании, большим затратам при устранении ошибок. В  процессе  принятия  решений  очень  важное  место  занимает  развитие методов  моделирования  бизнес-процессов. Один из важнейших этапов бизнес-моделирования - выбор инструментальной  среды.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предыдущих исследований и публикаций. </w:t>
      </w:r>
      <w:r w:rsidRPr="0033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Исследованиями проблем моделирования бизнес-процессов занимались российские и зарубежные учёные, среди которых следует отметить </w:t>
      </w:r>
      <w:r w:rsidRPr="0033171E">
        <w:rPr>
          <w:rFonts w:ascii="Times New Roman" w:eastAsia="Times New Roman" w:hAnsi="Times New Roman" w:cs="Times New Roman"/>
          <w:sz w:val="28"/>
          <w:lang w:eastAsia="ru-RU"/>
        </w:rPr>
        <w:t>Дж. Шапиро, М. Робсона, А.-В. Шеера, Ю.Ф Тельнова,  С.В. Черемных,М.П. Власова, А.В. Белова, Е.Я. Мищенко, С.В. Маклакова, В.В. Репина, Г.Н. Калянова и др.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33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является обоснование </w:t>
      </w:r>
      <w:r w:rsidRPr="0033171E">
        <w:rPr>
          <w:rFonts w:ascii="Times New Roman" w:eastAsia="Times New Roman" w:hAnsi="Times New Roman" w:cs="Times New Roman"/>
          <w:sz w:val="28"/>
          <w:lang w:eastAsia="ru-RU"/>
        </w:rPr>
        <w:t>выбора программных средств, наилучшим образом выполняющих задачи моделирования бизнес-процессов предприятия.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Основные результаты исследования. </w:t>
      </w:r>
      <w:r w:rsidRPr="0033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оценкам экспертов, производительность труда отечественных предприятий, по сравнению с развитыми странами, в несколько раз меньше. Эта ситуация связана с низким уровнем применяемых производственных, информационных и управленческих технологий. Одной из причин является недостаточная организация труда. Как показывает оценка специалистов, чтобы повысить производительность труда в полтора и больше раз, необходимо активно внедрять современные технологии в организации и управлении бизнесом.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эффективных практических средств нахождения путей оптимального (либо приемлемого) решения проблем в данный момент является моделирование бизнес-процессов. Чтобы провести анализ и совершенствовать деятельность предприятий, необходимо построить и использовать бизнес-модель.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определению</w:t>
      </w:r>
      <w:r w:rsidRPr="0033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бизнес-процесс (Business Process)</w:t>
      </w:r>
      <w:r w:rsidRPr="0033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установленная последовательность действий, требующая определенного входа, достигающая определенного выхода и использующая определенные ресурсы, которая служит для реализации работы или услуги для внутреннего или внешнего клиента, которое получило распространение в связи с переходом к процессно-ориентированной организации и процессно-ориентированному менеджменту предприятия [12]. На рис. 1 приведена общая схема бизнес-процесса.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1F0D1512" wp14:editId="53EE23F0">
            <wp:extent cx="5781675" cy="1219200"/>
            <wp:effectExtent l="0" t="0" r="9525" b="0"/>
            <wp:docPr id="1865" name="Рисунок 1865" descr="Общее представление бизнес-проц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е представление бизнес-процес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" t="19791" r="1755" b="13542"/>
                    <a:stretch/>
                  </pic:blipFill>
                  <pic:spPr bwMode="auto">
                    <a:xfrm>
                      <a:off x="0" y="0"/>
                      <a:ext cx="5781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1 -  Общее представление бизнес-процесса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Моделирование бизнес-процессов (Business Process Modeling) – это разработанное по определенной системе и форме, ориентированное на определенные цели, представление отображения бизнес-процесса [8].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Структура модели разрабатывается для определенного процесса и отражает логическую предметно-временную последовательность функций. На основе характеристик модели проводится документирование, анализ, организация автоматизированной обработки и поддержки процессов, их содействие и коммуникация.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Бизнес-моделирование, по существу, - это процесс разработки различных бизнес-моделей предприятия, чтобы формализовать и оптимизировать деятельность предприятия. Существует несколько определений понятия "бизнес-модель", в частности:</w:t>
      </w:r>
    </w:p>
    <w:p w:rsidR="0033171E" w:rsidRPr="0033171E" w:rsidRDefault="0033171E" w:rsidP="0033171E">
      <w:pPr>
        <w:numPr>
          <w:ilvl w:val="0"/>
          <w:numId w:val="3"/>
        </w:numPr>
        <w:shd w:val="clear" w:color="auto" w:fill="FFFFFF"/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метод устойчивого ведения бизнеса [13]. Данное определение недостаточно конкретно, т.к. в нем модель и метод равнозначны;</w:t>
      </w:r>
    </w:p>
    <w:p w:rsidR="0033171E" w:rsidRPr="0033171E" w:rsidRDefault="0033171E" w:rsidP="0033171E">
      <w:pPr>
        <w:numPr>
          <w:ilvl w:val="0"/>
          <w:numId w:val="3"/>
        </w:numPr>
        <w:shd w:val="clear" w:color="auto" w:fill="FFFFFF"/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совокупность способов и правил ведения бизнеса, лежащих в основе стратегии предприятия и критериев определения </w:t>
      </w: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деловых показателей [9]. Данное определение включает инфраструктуру, необходимую для выхода на рынок, чтобы было удобно и просто для покупателя, но также прибыльно для предприятия. Но и оно не полностью раскрывает сущность именно модели;</w:t>
      </w:r>
    </w:p>
    <w:p w:rsidR="0033171E" w:rsidRPr="0033171E" w:rsidRDefault="0033171E" w:rsidP="0033171E">
      <w:pPr>
        <w:numPr>
          <w:ilvl w:val="0"/>
          <w:numId w:val="3"/>
        </w:numPr>
        <w:shd w:val="clear" w:color="auto" w:fill="FFFFFF"/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формализованное описание определенного аспекта или сферы деятельности предприятия (модели стратегических целей и показателей, стратегические карты, модели бизнес-процессов, модели организационной структуры, модели архивов документов и т.п.) [6]. Это является более конкретным определением и может </w:t>
      </w:r>
      <w:r w:rsidRPr="0033171E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применяться </w:t>
      </w:r>
      <w:r w:rsidRPr="0033171E">
        <w:rPr>
          <w:rFonts w:ascii="Times New Roman" w:eastAsia="Times New Roman" w:hAnsi="Times New Roman" w:cs="Times New Roman"/>
          <w:spacing w:val="3"/>
          <w:sz w:val="28"/>
          <w:lang w:eastAsia="ru-RU"/>
        </w:rPr>
        <w:t xml:space="preserve">практически </w:t>
      </w:r>
      <w:r w:rsidRPr="0033171E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ко всем </w:t>
      </w:r>
      <w:r w:rsidRPr="0033171E">
        <w:rPr>
          <w:rFonts w:ascii="Times New Roman" w:eastAsia="Times New Roman" w:hAnsi="Times New Roman" w:cs="Times New Roman"/>
          <w:spacing w:val="3"/>
          <w:sz w:val="28"/>
          <w:lang w:eastAsia="ru-RU"/>
        </w:rPr>
        <w:t>моделям</w:t>
      </w: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Бизнес-модель, являющаяся основной составляющей управления бизнес-процессами, включает все основные компоненты бизнеса: предпринимательство, стратегия, экономика, финансы, операции, конкурентные стратегии, маркетинг и стратегии устойчивого роста. Чтобы можно было распознавать, проводить сравнения и анализ, а также управлять бизнес-процессом, который является объектом процессного управления, его необходимо разделить на множество признаков по свойствам или способностям процесса. Моделирование - это описание бизнес-процесса по заранее оговоренным терминам и правилам, называемыми нотациями. Модели бизнес-процесса могут быть текстовыми, графическими или информационными.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можно сделать вывод, что модель бизнес-процессов нужна для:</w:t>
      </w:r>
    </w:p>
    <w:p w:rsidR="0033171E" w:rsidRPr="0033171E" w:rsidRDefault="0033171E" w:rsidP="0033171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документирования процессов бизнеса в том виде, в котором они реализуются сегодня (AS-IS);</w:t>
      </w:r>
    </w:p>
    <w:p w:rsidR="0033171E" w:rsidRPr="0033171E" w:rsidRDefault="0033171E" w:rsidP="0033171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возможности идентификации и  исправления:</w:t>
      </w:r>
    </w:p>
    <w:p w:rsidR="0033171E" w:rsidRPr="0033171E" w:rsidRDefault="0033171E" w:rsidP="0033171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обеспеченных ресурсами процессов;</w:t>
      </w:r>
    </w:p>
    <w:p w:rsidR="0033171E" w:rsidRPr="0033171E" w:rsidRDefault="0033171E" w:rsidP="0033171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сложных процессов;</w:t>
      </w:r>
    </w:p>
    <w:p w:rsidR="0033171E" w:rsidRPr="0033171E" w:rsidRDefault="0033171E" w:rsidP="0033171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дорогих процессов;</w:t>
      </w:r>
    </w:p>
    <w:p w:rsidR="0033171E" w:rsidRPr="0033171E" w:rsidRDefault="0033171E" w:rsidP="0033171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избыточных процессов.</w:t>
      </w:r>
    </w:p>
    <w:p w:rsidR="0033171E" w:rsidRPr="0033171E" w:rsidRDefault="0033171E" w:rsidP="0033171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документирования процессов бизнеса в том виде, в котором они должны реализовываться в дальнейшем (TO BE);</w:t>
      </w:r>
    </w:p>
    <w:p w:rsidR="0033171E" w:rsidRPr="0033171E" w:rsidRDefault="0033171E" w:rsidP="0033171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качественного контроля и оценки работ для определения их эффективности и продуктивности.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Нотация — это набор специальных знаков (вид обозначений на схеме процессов, операций, событий и т.д.) и правил (правила соединений процессов между собой), которые используются для графического описания  моделирования бизнес-процессов. Самые популярные нотации, существующие в настоящее время: семейство IDEF, eEPC и BPMN 2.0.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IDEF — семейство методологии </w:t>
      </w:r>
      <w:hyperlink r:id="rId7" w:tooltip="ICAM (страница отсутствует)" w:history="1">
        <w:r w:rsidRPr="0033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ICAM</w:t>
        </w:r>
      </w:hyperlink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(Integrated Computer-Aided Manufacturing), которая была создана в 80-х годах для решения задач </w:t>
      </w:r>
      <w:hyperlink r:id="rId8" w:tooltip="Моделирование" w:history="1">
        <w:r w:rsidRPr="0033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моделирования</w:t>
        </w:r>
      </w:hyperlink>
      <w:hyperlink r:id="rId9" w:tooltip="Сложная система" w:history="1">
        <w:r w:rsidRPr="0033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сложных систем</w:t>
        </w:r>
      </w:hyperlink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чтобы увеличить производительность за счет внедрения компьютерных технологий, и реализована как текстовое описание, что для документирования процессов было недостаточно.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дальнейшей реализации программы ICAM была создана система описания различных графических языков (DEFinition), которыми и являются семейство (ICAM DEFinitions, IDEF):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IDEF0 – метод функционального моделирования, использующийся для документирования функций системы;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IDEF1X – метод моделирования данных, использующийся для документирования информационных требований;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IDEF3 – метод описания процессов, использующийся для документирования последовательности и логики процессов;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них детализируются следующие структуры и методы:</w:t>
      </w:r>
    </w:p>
    <w:p w:rsidR="0033171E" w:rsidRPr="0033171E" w:rsidRDefault="0033171E" w:rsidP="0033171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структуризации информации;</w:t>
      </w:r>
    </w:p>
    <w:p w:rsidR="0033171E" w:rsidRPr="0033171E" w:rsidRDefault="0033171E" w:rsidP="0033171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документирования;</w:t>
      </w:r>
    </w:p>
    <w:p w:rsidR="0033171E" w:rsidRPr="0033171E" w:rsidRDefault="0033171E" w:rsidP="0033171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создания моделей и контроля  изменений.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данный момент стандарт IDEF, существующий как федеральный стандарт США с 1993 г. , принят в качестве рекомендации по стандартизации в России (Р50.1.028-2001. М.: Госстандарт России,  2001). IDEF, как кандидат на международный  стандарт, рассматривается International Organization of Standards (ISO).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 IDEF диаграммы "Цепочка создания ценности предприятия" приведена на рис. 2.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Существует большое количество программных средств, поддерживающих моделирование в этой нотации, в том числе и бесплатных, но наиболее приемлемое – это CA ERWin Process Modeler (ранее BPwin), которое позволяет не только создать модель бизнес-процессов, но и разработать информационную систему на ее основе, благодаря полному взаимодействию с другими программами (рис. 3).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eEPC</w:t>
      </w: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(extended Event-Driven Process Chain) – расширенная событийная цепочка процессов, основанная на одной из нотаций семейства IDEF, а именно - IDEF3, но намного функциональнее и нагляднее, и означающая, что модель представляется в виде последовательности событий и функций, которые и определяют развитие процесса.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"Событие" и "Функция" являются основными элементами для построения основы диаграммы для моделирования основного алгоритма, а далее диаграмма дополняется остальными элементами, такими как, например, "Участник процесса", "Объект деятельности", "База данных" и т.п. Готовая диаграмма в данной нотации выглядит как последовательность событий и функций, которая детализируется до используемых объектов и участников процесса (рис.4).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1E58434" wp14:editId="0D0DACD0">
            <wp:extent cx="5931243" cy="3682313"/>
            <wp:effectExtent l="0" t="0" r="0" b="0"/>
            <wp:docPr id="1866" name="Рисунок 1866" descr="Картинки по запросу idef0 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idef0 приме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71" cy="36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2 - </w:t>
      </w: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Цепочка создания ценности предприятия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2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0AB6D05" wp14:editId="2B824145">
            <wp:extent cx="6116595" cy="2335461"/>
            <wp:effectExtent l="0" t="0" r="0" b="8255"/>
            <wp:docPr id="362" name="Рисунок 362" descr="D:\Screen Shots\MV Picture\2017-04-17 at 21-23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creen Shots\MV Picture\2017-04-17 at 21-23-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3 -  Схема взаимодействия программных средств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3F0EAF7C" wp14:editId="316F0376">
            <wp:extent cx="3583459" cy="1731010"/>
            <wp:effectExtent l="0" t="0" r="0" b="2540"/>
            <wp:docPr id="1867" name="Рисунок 1867" descr="Диаграммы нотации Е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граммы нотации ЕПС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21"/>
                    <a:stretch/>
                  </pic:blipFill>
                  <pic:spPr bwMode="auto">
                    <a:xfrm>
                      <a:off x="0" y="0"/>
                      <a:ext cx="3590925" cy="173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4 - Общий вид диаграммы еEPC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дальнейшем каждой функции задаются начальные и конечные события, определяются участники, исполнители, материальные и документальные потоки, сопровождающие её, а при необходимости может </w:t>
      </w: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быть проведена декомпозиция на более низкие уровни в нотациях еEPC или BPMN. 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Построенные модели дают возможность эффективно изучать и анализировать бизнес-процессы. В одну схему включается не только порядок выполняемых процессов, но и события, управляющие его развитием, а также документы, информационные системы, ресурсы, персонал и т.д. И хотя базовый набор знаков нотации невелик, имеется большое количество возможностей для моделирования любого процесса. Логика построения весьма проста и понятна.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преимущества нотации:</w:t>
      </w:r>
    </w:p>
    <w:p w:rsidR="0033171E" w:rsidRPr="0033171E" w:rsidRDefault="0033171E" w:rsidP="0033171E">
      <w:pPr>
        <w:numPr>
          <w:ilvl w:val="0"/>
          <w:numId w:val="6"/>
        </w:numPr>
        <w:shd w:val="clear" w:color="auto" w:fill="FFFFFF"/>
        <w:tabs>
          <w:tab w:val="left" w:pos="1120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Отсутствует жесткий набор обязательных элементов. Существует базовый набор элементов и правил, к которым дополнительно можно добавить свои элементы, определить правила их использования и внешний вид, а потом читается. Все это фиксируется в соглашении о моделировании и используется всеми участниками как для моделирования, так и для чтения.</w:t>
      </w:r>
    </w:p>
    <w:p w:rsidR="0033171E" w:rsidRPr="0033171E" w:rsidRDefault="0033171E" w:rsidP="0033171E">
      <w:pPr>
        <w:numPr>
          <w:ilvl w:val="0"/>
          <w:numId w:val="6"/>
        </w:numPr>
        <w:shd w:val="clear" w:color="auto" w:fill="FFFFFF"/>
        <w:tabs>
          <w:tab w:val="left" w:pos="1120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пользователей чтению и началу моделирования диаграмм довольно просто и не требует предварительной подготовки, а диаграммы этой нотации читаются одинаково как топ-менеджментом организации, так и рядовыми сотрудниками.</w:t>
      </w:r>
    </w:p>
    <w:p w:rsidR="0033171E" w:rsidRPr="0033171E" w:rsidRDefault="0033171E" w:rsidP="0033171E">
      <w:pPr>
        <w:numPr>
          <w:ilvl w:val="0"/>
          <w:numId w:val="6"/>
        </w:numPr>
        <w:shd w:val="clear" w:color="auto" w:fill="FFFFFF"/>
        <w:tabs>
          <w:tab w:val="left" w:pos="1120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Довольно часто диаграммы еEPC используют для составления пошаговых инструкций для сотрудников.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Однако имеются и недостатки, а именно:</w:t>
      </w:r>
    </w:p>
    <w:p w:rsidR="0033171E" w:rsidRPr="0033171E" w:rsidRDefault="0033171E" w:rsidP="0033171E">
      <w:pPr>
        <w:numPr>
          <w:ilvl w:val="0"/>
          <w:numId w:val="6"/>
        </w:numPr>
        <w:shd w:val="clear" w:color="auto" w:fill="FFFFFF"/>
        <w:tabs>
          <w:tab w:val="left" w:pos="1120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явном виде не показан переходящий поток работ по ролям бизнес-процесса, т.е., невозможно определить, как происходит взаимодействие между участниками процесса, а это приводит к затруднению восприятия схемы и анализа;</w:t>
      </w:r>
    </w:p>
    <w:p w:rsidR="0033171E" w:rsidRPr="0033171E" w:rsidRDefault="0033171E" w:rsidP="0033171E">
      <w:pPr>
        <w:numPr>
          <w:ilvl w:val="0"/>
          <w:numId w:val="6"/>
        </w:numPr>
        <w:shd w:val="clear" w:color="auto" w:fill="FFFFFF"/>
        <w:tabs>
          <w:tab w:val="left" w:pos="1120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отсутствуют типы событий, а это не позволяет отличить, например, временное событие от входящего сообщения;</w:t>
      </w:r>
    </w:p>
    <w:p w:rsidR="0033171E" w:rsidRPr="0033171E" w:rsidRDefault="0033171E" w:rsidP="0033171E">
      <w:pPr>
        <w:numPr>
          <w:ilvl w:val="0"/>
          <w:numId w:val="6"/>
        </w:numPr>
        <w:shd w:val="clear" w:color="auto" w:fill="FFFFFF"/>
        <w:tabs>
          <w:tab w:val="left" w:pos="1120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нельзя разделить потоки на рабочие и информационные, что усложняет чтение диаграмм.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Моделировать бизнес-процессы в нотации eEPC позволяет практически любое программное обеспечение, если оно не предназначено для какой-либо конкретной нотации. Для комплексного управления бизнес-процессами, на основе eEPC, разработана платформа ARIS. Она позволяет для всех элементов в процессе задать характеристики, изменять их и оценивать влияние на систему. А это означает, что проводится полноценное моделирование.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общей методологии ARIS организация рассматривается с четырех позиций: организационной, функциональной, структуры данных и бизнес-процессов. Нотация eEPC является ее частью, в которой каждая из позиций разделяется на три подуровня: описание требований, описание спецификации, описание внедрения. При описании бизнес-процессов можно использовать около 80 типов моделей, каждая из которых принадлежит тому или иному аспекту.</w:t>
      </w:r>
    </w:p>
    <w:p w:rsidR="0033171E" w:rsidRPr="0033171E" w:rsidRDefault="0033171E" w:rsidP="003317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ARIS eEPC относится к нотациям Work Flow, получившей широкую </w:t>
      </w: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известность на российском рынке как одна из первых нотаций.Пример eEPC диаграммы приведен на рис. 5.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BPMN</w:t>
      </w: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(Business process management notation) - новый стандарт для моделирования бизнес процессов и сетевых услуг, который впервые был выпущен BPMI Notation Working Group в мае 2004 года, и представляет собой нотацию управления бизнес-процессами.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0AE4906D" wp14:editId="7D854ECE">
            <wp:extent cx="5980136" cy="4378445"/>
            <wp:effectExtent l="0" t="0" r="1905" b="3175"/>
            <wp:docPr id="363" name="Рисунок 363" descr="Картинки по запросу epc диаграмма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epc диаграмма пример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3"/>
                    <a:stretch/>
                  </pic:blipFill>
                  <pic:spPr bwMode="auto">
                    <a:xfrm>
                      <a:off x="0" y="0"/>
                      <a:ext cx="5991434" cy="43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5 - Пример eEPC диаграммы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Нотация BPMN ориентирована как на технических специалистов, так и на бизнес-пользователей и менеджеров, следящих за процессами и управляющих ими, и описывает условные обозначения для отображения бизнес-процессов в виде диаграмм бизнес-процессов. Таким образом, BPMN служит связующим звеном между фазой дизайна бизнес-процесса и фазой его реализации. Для этого язык использует базовый набор интуитивно понятных элементов, которые позволяют определять сложные семантические конструкции.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BPMN —удобная, гибкая, наглядная, функциональная и, в то же время, простая нотация, отличием которой является наличие такого понятия, как дорожка, определяющая область в модели процесса и отображающая все, что выполняет конкретный человек в данном процессе. Если процесс затрагивает разных людей, то посредством дорожек отображается их взаимодействие что очень важно.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Язык нотации вполне понятен даже на уровне пользователя, а описанные в нотации BPMN модели процессов не только документируются, но и </w:t>
      </w: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являются исполняемыми (т.е. реализуются в любой BPM-системе). Существуют программные средства, способные преобразовать диаграммы в исполняемые процессы, запускаемые и работающие в режиме реального времени, которые служат для детального описания процессов.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 процесса в нотации BPMN приведен на рис. 6.</w:t>
      </w:r>
    </w:p>
    <w:p w:rsidR="0033171E" w:rsidRPr="0033171E" w:rsidRDefault="0033171E" w:rsidP="00331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7E2D314A" wp14:editId="26C8D8D9">
            <wp:extent cx="6077030" cy="2119218"/>
            <wp:effectExtent l="0" t="0" r="0" b="0"/>
            <wp:docPr id="364" name="Рисунок 364" descr="Картинки по запросу нотация bpmn 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отация bpmn приме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0"/>
                    <a:stretch/>
                  </pic:blipFill>
                  <pic:spPr bwMode="auto">
                    <a:xfrm>
                      <a:off x="0" y="0"/>
                      <a:ext cx="6120130" cy="21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6 - Пример процесса в нотации BPMN</w:t>
      </w:r>
    </w:p>
    <w:p w:rsidR="0033171E" w:rsidRPr="0033171E" w:rsidRDefault="0033171E" w:rsidP="003317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Однако следует заметить, что BPMN дает возможность моделирования только бизнес-процессов, а иные аспекты не включены и не описывается в BPMN, например, такие:</w:t>
      </w:r>
    </w:p>
    <w:p w:rsidR="0033171E" w:rsidRPr="0033171E" w:rsidRDefault="0033171E" w:rsidP="0033171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5" w:tooltip="Модель данных" w:history="1">
        <w:r w:rsidRPr="0033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модель данных</w:t>
        </w:r>
      </w:hyperlink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3171E" w:rsidRPr="0033171E" w:rsidRDefault="0033171E" w:rsidP="0033171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6" w:tooltip="Организационная структура" w:history="1">
        <w:r w:rsidRPr="0033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организационная структура</w:t>
        </w:r>
      </w:hyperlink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3171E" w:rsidRPr="0033171E" w:rsidRDefault="0033171E" w:rsidP="003317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Подведя итоги моделирования бизнес-процессов в BPMN-нотации, можно указать на следующие недостатки:</w:t>
      </w:r>
    </w:p>
    <w:p w:rsidR="0033171E" w:rsidRPr="0033171E" w:rsidRDefault="0033171E" w:rsidP="003317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Требуются большие затраты времени и ресурсов, чтобы освоить данную нотацию на уровне, достаточном для ее изучения и практического использования</w:t>
      </w:r>
    </w:p>
    <w:p w:rsidR="0033171E" w:rsidRPr="0033171E" w:rsidRDefault="0033171E" w:rsidP="003317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Очень сложно моделировать крупные организации, имеющие большие иерархические системы, для которых, в первую очередь, и нужны такие средства.</w:t>
      </w:r>
    </w:p>
    <w:p w:rsidR="0033171E" w:rsidRPr="0033171E" w:rsidRDefault="0033171E" w:rsidP="003317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Материальные и информационные потоки не отображаются в соединяющих элементах BPMN-нотации, которые предназначены только для отображения порядка выполнения действий или появления событий, несмотря на то, что бизнес-процессы всегда являются временно-информационными элементами.</w:t>
      </w:r>
    </w:p>
    <w:p w:rsidR="0033171E" w:rsidRPr="0033171E" w:rsidRDefault="0033171E" w:rsidP="003317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Затруднено понимание диаграмм за счет использования элементов «Событие» и «Объект данных», которые представляют специфические виды связей и вводят избыточные сущности.</w:t>
      </w:r>
    </w:p>
    <w:p w:rsidR="0033171E" w:rsidRPr="0033171E" w:rsidRDefault="0033171E" w:rsidP="003317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В документации BPMN указывается, что данная нотация не предназначена для построения функциональных диаграмм и представления бизнес-правил, хотя бизнес-процессы всегда функциональны, а удачные модели бизнес-процессов включатся в бизнес-правила.</w:t>
      </w:r>
    </w:p>
    <w:p w:rsidR="0033171E" w:rsidRPr="0033171E" w:rsidRDefault="0033171E" w:rsidP="003317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разработки схем процессов в соответствии с нотацией BPMN существует довольно много программ. Обзор программных средств, с точки зрения «рисования» процесса без учета реального позиционирования на </w:t>
      </w: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рынке, который может быть использован для получения первичной информации и не претендующий на полный анализ рынка, приведен в таблице 1. Основные возможности, которые востребованы в рамках рассматриваемого контекста и по которым оценивались программы, это:</w:t>
      </w:r>
    </w:p>
    <w:p w:rsidR="0033171E" w:rsidRPr="0033171E" w:rsidRDefault="0033171E" w:rsidP="0033171E">
      <w:pPr>
        <w:widowControl w:val="0"/>
        <w:numPr>
          <w:ilvl w:val="0"/>
          <w:numId w:val="8"/>
        </w:numPr>
        <w:shd w:val="clear" w:color="auto" w:fill="FFFFFF"/>
        <w:tabs>
          <w:tab w:val="left" w:pos="1120"/>
        </w:tabs>
        <w:spacing w:after="0" w:line="240" w:lineRule="auto"/>
        <w:ind w:left="28" w:firstLine="68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полнота и соответствие нотации BPMN 2.0;</w:t>
      </w:r>
    </w:p>
    <w:p w:rsidR="0033171E" w:rsidRPr="0033171E" w:rsidRDefault="0033171E" w:rsidP="0033171E">
      <w:pPr>
        <w:widowControl w:val="0"/>
        <w:numPr>
          <w:ilvl w:val="0"/>
          <w:numId w:val="8"/>
        </w:numPr>
        <w:shd w:val="clear" w:color="auto" w:fill="FFFFFF"/>
        <w:tabs>
          <w:tab w:val="left" w:pos="1120"/>
        </w:tabs>
        <w:spacing w:after="0" w:line="216" w:lineRule="auto"/>
        <w:ind w:left="28" w:firstLine="68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удобство разработки схем процессов в нотации BPMN 2.0 и скорость дизайна;</w:t>
      </w:r>
    </w:p>
    <w:p w:rsidR="0033171E" w:rsidRPr="0033171E" w:rsidRDefault="0033171E" w:rsidP="0033171E">
      <w:pPr>
        <w:widowControl w:val="0"/>
        <w:numPr>
          <w:ilvl w:val="0"/>
          <w:numId w:val="8"/>
        </w:numPr>
        <w:shd w:val="clear" w:color="auto" w:fill="FFFFFF"/>
        <w:tabs>
          <w:tab w:val="left" w:pos="1120"/>
        </w:tabs>
        <w:spacing w:after="0" w:line="216" w:lineRule="auto"/>
        <w:ind w:left="28" w:firstLine="68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 проверки схем и выгрузки результатов в общепринятых форматах.</w:t>
      </w:r>
    </w:p>
    <w:p w:rsidR="0033171E" w:rsidRPr="0033171E" w:rsidRDefault="0033171E" w:rsidP="0033171E">
      <w:pPr>
        <w:shd w:val="clear" w:color="auto" w:fill="FFFFFF"/>
        <w:spacing w:after="0" w:line="216" w:lineRule="auto"/>
        <w:ind w:left="1069"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</w:t>
      </w:r>
    </w:p>
    <w:p w:rsidR="0033171E" w:rsidRPr="0033171E" w:rsidRDefault="0033171E" w:rsidP="0033171E">
      <w:pPr>
        <w:shd w:val="clear" w:color="auto" w:fill="FFFFFF"/>
        <w:spacing w:after="0" w:line="240" w:lineRule="auto"/>
        <w:ind w:firstLine="56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Обзор программных средств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3399"/>
        <w:gridCol w:w="1185"/>
        <w:gridCol w:w="1123"/>
        <w:gridCol w:w="1310"/>
      </w:tblGrid>
      <w:tr w:rsidR="0033171E" w:rsidRPr="0033171E" w:rsidTr="0098283A">
        <w:trPr>
          <w:trHeight w:val="338"/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BPMN 2.0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Удобство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33171E" w:rsidRPr="0033171E" w:rsidTr="0098283A">
        <w:trPr>
          <w:trHeight w:val="261"/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Visio 2010 (профессиональный)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Платное</w:t>
            </w:r>
          </w:p>
        </w:tc>
      </w:tr>
      <w:tr w:rsidR="0033171E" w:rsidRPr="0033171E" w:rsidTr="0098283A">
        <w:trPr>
          <w:trHeight w:val="162"/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Enterprise architect 11.4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Платное</w:t>
            </w:r>
          </w:p>
        </w:tc>
      </w:tr>
      <w:tr w:rsidR="0033171E" w:rsidRPr="0033171E" w:rsidTr="0098283A">
        <w:trPr>
          <w:trHeight w:val="23"/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ELMA BPM 3.2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Платное</w:t>
            </w:r>
          </w:p>
        </w:tc>
      </w:tr>
      <w:tr w:rsidR="0033171E" w:rsidRPr="0033171E" w:rsidTr="0098283A">
        <w:trPr>
          <w:trHeight w:val="325"/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BPM 2.0 modeler for Visio 4.1.1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Платное</w:t>
            </w:r>
          </w:p>
        </w:tc>
      </w:tr>
      <w:tr w:rsidR="0033171E" w:rsidRPr="0033171E" w:rsidTr="0098283A">
        <w:trPr>
          <w:trHeight w:val="230"/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Bizagi Process Modeler 2.6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</w:t>
            </w:r>
          </w:p>
        </w:tc>
      </w:tr>
      <w:tr w:rsidR="0033171E" w:rsidRPr="0033171E" w:rsidTr="0098283A">
        <w:trPr>
          <w:trHeight w:val="178"/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Modelio 3.0.1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</w:t>
            </w:r>
          </w:p>
        </w:tc>
      </w:tr>
      <w:tr w:rsidR="0033171E" w:rsidRPr="0033171E" w:rsidTr="0098283A">
        <w:trPr>
          <w:trHeight w:val="125"/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ARIS Express 2.4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171E" w:rsidRPr="0033171E" w:rsidRDefault="0033171E" w:rsidP="00331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</w:t>
            </w:r>
          </w:p>
        </w:tc>
      </w:tr>
    </w:tbl>
    <w:p w:rsidR="0033171E" w:rsidRPr="0033171E" w:rsidRDefault="0033171E" w:rsidP="00331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Выводы.</w:t>
      </w:r>
      <w:r w:rsidRPr="00331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Выбор нотаций и программных средств зависит от типа предприятия, поставленной задачи, а также наличия возможностей приобретения программных продуктов. </w:t>
      </w:r>
      <w:r w:rsidRPr="0033171E">
        <w:rPr>
          <w:rFonts w:ascii="Times New Roman" w:eastAsia="Times New Roman" w:hAnsi="Times New Roman" w:cs="Times New Roman"/>
          <w:sz w:val="28"/>
          <w:lang w:eastAsia="ru-RU"/>
        </w:rPr>
        <w:t xml:space="preserve">Среди  рассмотренных  методологий  моделирования  только  </w:t>
      </w:r>
      <w:r w:rsidRPr="0033171E">
        <w:rPr>
          <w:rFonts w:ascii="Times New Roman" w:eastAsia="Times New Roman" w:hAnsi="Times New Roman" w:cs="Times New Roman"/>
          <w:sz w:val="28"/>
          <w:lang w:val="en-US" w:eastAsia="ru-RU"/>
        </w:rPr>
        <w:t>ARIS</w:t>
      </w:r>
      <w:r w:rsidRPr="0033171E">
        <w:rPr>
          <w:rFonts w:ascii="Times New Roman" w:eastAsia="Times New Roman" w:hAnsi="Times New Roman" w:cs="Times New Roman"/>
          <w:sz w:val="28"/>
          <w:lang w:eastAsia="ru-RU"/>
        </w:rPr>
        <w:t xml:space="preserve"> позволяет  каждому  предприятию  разработать  модели бизнес-процессов и организационной структуры.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4250"/>
        <w:gridCol w:w="4677"/>
      </w:tblGrid>
      <w:tr w:rsidR="0033171E" w:rsidRPr="0033171E" w:rsidTr="0098283A">
        <w:tc>
          <w:tcPr>
            <w:tcW w:w="4819" w:type="dxa"/>
            <w:gridSpan w:val="2"/>
          </w:tcPr>
          <w:p w:rsidR="0033171E" w:rsidRPr="0033171E" w:rsidRDefault="0033171E" w:rsidP="0033171E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171E" w:rsidRPr="0033171E" w:rsidRDefault="0033171E" w:rsidP="0033171E">
            <w:pPr>
              <w:widowControl w:val="0"/>
              <w:spacing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171E" w:rsidRPr="0033171E" w:rsidTr="0098283A">
        <w:tc>
          <w:tcPr>
            <w:tcW w:w="9639" w:type="dxa"/>
            <w:gridSpan w:val="3"/>
          </w:tcPr>
          <w:p w:rsidR="0033171E" w:rsidRPr="0033171E" w:rsidRDefault="0033171E" w:rsidP="0033171E">
            <w:pPr>
              <w:keepNext/>
              <w:widowControl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71E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33171E" w:rsidRPr="0033171E" w:rsidTr="0098283A">
        <w:tc>
          <w:tcPr>
            <w:tcW w:w="567" w:type="dxa"/>
          </w:tcPr>
          <w:p w:rsidR="0033171E" w:rsidRPr="0033171E" w:rsidRDefault="0033171E" w:rsidP="0033171E">
            <w:pPr>
              <w:numPr>
                <w:ilvl w:val="0"/>
                <w:numId w:val="1"/>
              </w:num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3171E" w:rsidRPr="0033171E" w:rsidRDefault="0033171E" w:rsidP="0033171E">
            <w:pPr>
              <w:widowControl w:val="0"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71E">
              <w:rPr>
                <w:rFonts w:ascii="Times New Roman" w:hAnsi="Times New Roman"/>
                <w:sz w:val="24"/>
                <w:szCs w:val="24"/>
              </w:rPr>
              <w:t>Адлер Ю., Ограничения в бизнесе — ограничения в мышлении, или Как бороться с тем, что мешает нам в достижении целей / Ю. Адлер, С. Турко // Методы менеджмента качества. - 2001.-  № 1 - С. 45-51.</w:t>
            </w:r>
          </w:p>
        </w:tc>
      </w:tr>
      <w:tr w:rsidR="0033171E" w:rsidRPr="0033171E" w:rsidTr="0098283A">
        <w:tc>
          <w:tcPr>
            <w:tcW w:w="567" w:type="dxa"/>
          </w:tcPr>
          <w:p w:rsidR="0033171E" w:rsidRPr="0033171E" w:rsidRDefault="0033171E" w:rsidP="0033171E">
            <w:pPr>
              <w:numPr>
                <w:ilvl w:val="0"/>
                <w:numId w:val="1"/>
              </w:num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3171E" w:rsidRPr="0033171E" w:rsidRDefault="0033171E" w:rsidP="0033171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71E">
              <w:rPr>
                <w:rFonts w:ascii="Times New Roman" w:hAnsi="Times New Roman"/>
                <w:bCs/>
                <w:sz w:val="24"/>
                <w:szCs w:val="24"/>
              </w:rPr>
              <w:t>Брезгин, В. И. Моделирование бизнес-процессов с AllFusion Process Modeler 4.1 : Рабочая тетрадь. Часть 1 / В. И. Брезгин. — Екатеринбург : Изд-во Урал. ун-та, 2015. — 80 с.</w:t>
            </w:r>
          </w:p>
        </w:tc>
      </w:tr>
      <w:tr w:rsidR="0033171E" w:rsidRPr="0033171E" w:rsidTr="0098283A">
        <w:tc>
          <w:tcPr>
            <w:tcW w:w="567" w:type="dxa"/>
          </w:tcPr>
          <w:p w:rsidR="0033171E" w:rsidRPr="0033171E" w:rsidRDefault="0033171E" w:rsidP="0033171E">
            <w:pPr>
              <w:numPr>
                <w:ilvl w:val="0"/>
                <w:numId w:val="1"/>
              </w:num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3171E" w:rsidRPr="0033171E" w:rsidRDefault="0033171E" w:rsidP="0033171E">
            <w:pPr>
              <w:tabs>
                <w:tab w:val="left" w:pos="426"/>
                <w:tab w:val="left" w:pos="567"/>
                <w:tab w:val="left" w:pos="993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3171E">
              <w:rPr>
                <w:rFonts w:ascii="Times New Roman" w:eastAsia="Georgia" w:hAnsi="Times New Roman"/>
                <w:sz w:val="24"/>
                <w:szCs w:val="24"/>
              </w:rPr>
              <w:t>Власов,М.П.Моделированиеэкономическихпроцессов[Текст]/М.П.Власов,П.Д.Шимко.—Ростов-на-Дону:Феникс,2005.—410с.;</w:t>
            </w:r>
          </w:p>
        </w:tc>
      </w:tr>
      <w:tr w:rsidR="0033171E" w:rsidRPr="0033171E" w:rsidTr="0098283A">
        <w:tc>
          <w:tcPr>
            <w:tcW w:w="567" w:type="dxa"/>
          </w:tcPr>
          <w:p w:rsidR="0033171E" w:rsidRPr="0033171E" w:rsidRDefault="0033171E" w:rsidP="0033171E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3171E" w:rsidRPr="0033171E" w:rsidRDefault="0033171E" w:rsidP="0033171E">
            <w:pPr>
              <w:widowControl w:val="0"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3171E">
              <w:rPr>
                <w:rFonts w:ascii="Times New Roman" w:hAnsi="Times New Roman"/>
                <w:sz w:val="24"/>
                <w:szCs w:val="24"/>
              </w:rPr>
              <w:t>Волчков С.А. Использование современных стандартов управления предприятием (MRPII, ERP, CSRP, ISO 9000) для непрерывного улучшения бизнес-процессов (BPI) / С.А. Волчков, И.В. Балахонова // Организатор производства. - 2001. -  № 1 -(региональный выпуск). С. 82-88.</w:t>
            </w:r>
          </w:p>
        </w:tc>
      </w:tr>
      <w:tr w:rsidR="0033171E" w:rsidRPr="0033171E" w:rsidTr="0098283A">
        <w:tc>
          <w:tcPr>
            <w:tcW w:w="567" w:type="dxa"/>
          </w:tcPr>
          <w:p w:rsidR="0033171E" w:rsidRPr="0033171E" w:rsidRDefault="0033171E" w:rsidP="0033171E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3171E" w:rsidRPr="0033171E" w:rsidRDefault="0033171E" w:rsidP="0033171E">
            <w:pPr>
              <w:widowControl w:val="0"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3171E">
              <w:rPr>
                <w:rFonts w:ascii="Times New Roman" w:hAnsi="Times New Roman"/>
                <w:sz w:val="24"/>
                <w:szCs w:val="24"/>
              </w:rPr>
              <w:t>Волчков С.А. Моделирование для непрерывного улучшения бизнес-процессов на базе стандартов ERP и ИСО 9001 от 2000 года / С.А. Волчков, И.В. Балахонова // Методы менеджмента качества. -  2001.- № 2.</w:t>
            </w:r>
          </w:p>
        </w:tc>
      </w:tr>
      <w:tr w:rsidR="0033171E" w:rsidRPr="0033171E" w:rsidTr="0098283A">
        <w:tc>
          <w:tcPr>
            <w:tcW w:w="567" w:type="dxa"/>
          </w:tcPr>
          <w:p w:rsidR="0033171E" w:rsidRPr="0033171E" w:rsidRDefault="0033171E" w:rsidP="0033171E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3171E" w:rsidRPr="0033171E" w:rsidRDefault="0033171E" w:rsidP="0033171E">
            <w:pPr>
              <w:widowControl w:val="0"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3171E">
              <w:rPr>
                <w:rFonts w:ascii="Times New Roman" w:hAnsi="Times New Roman"/>
                <w:sz w:val="24"/>
                <w:szCs w:val="24"/>
              </w:rPr>
              <w:t>Исаев Р. Комплексная бизнес-модель коммерческого банка / Р. Исаев // Управление в кредитной организации. - 2008. -  № 4 - С. 56-70.</w:t>
            </w:r>
          </w:p>
        </w:tc>
      </w:tr>
      <w:tr w:rsidR="0033171E" w:rsidRPr="0033171E" w:rsidTr="0098283A">
        <w:tc>
          <w:tcPr>
            <w:tcW w:w="567" w:type="dxa"/>
          </w:tcPr>
          <w:p w:rsidR="0033171E" w:rsidRPr="0033171E" w:rsidRDefault="0033171E" w:rsidP="0033171E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3171E" w:rsidRPr="0033171E" w:rsidRDefault="0033171E" w:rsidP="0033171E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3171E">
              <w:rPr>
                <w:rFonts w:ascii="Times New Roman" w:hAnsi="Times New Roman"/>
                <w:sz w:val="24"/>
                <w:szCs w:val="24"/>
              </w:rPr>
              <w:t>Чеботарев В.Г., Громов А.И. Эволюция подходов к управлению бизнес-процессами / В.Г. Чеботарев, А.И. Громов //  Бизнес-информатика. – 2010. -  №1 (11) - С.14-21.</w:t>
            </w:r>
          </w:p>
        </w:tc>
      </w:tr>
      <w:tr w:rsidR="0033171E" w:rsidRPr="0033171E" w:rsidTr="0098283A">
        <w:tc>
          <w:tcPr>
            <w:tcW w:w="567" w:type="dxa"/>
          </w:tcPr>
          <w:p w:rsidR="0033171E" w:rsidRPr="0033171E" w:rsidRDefault="0033171E" w:rsidP="0033171E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3171E" w:rsidRPr="0033171E" w:rsidRDefault="0033171E" w:rsidP="0033171E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3171E">
              <w:rPr>
                <w:rFonts w:ascii="Times New Roman" w:hAnsi="Times New Roman"/>
                <w:sz w:val="24"/>
                <w:szCs w:val="24"/>
              </w:rPr>
              <w:t>Елманова Н. Инструменты  моделирования  бизнес-процессов. Часть 2. Инструменты компании IDS SCHEER / Н. Елманова //КомпьютерПресс. – 2008. - №8.</w:t>
            </w:r>
          </w:p>
        </w:tc>
      </w:tr>
      <w:tr w:rsidR="0033171E" w:rsidRPr="0033171E" w:rsidTr="0098283A">
        <w:tc>
          <w:tcPr>
            <w:tcW w:w="567" w:type="dxa"/>
          </w:tcPr>
          <w:p w:rsidR="0033171E" w:rsidRPr="0033171E" w:rsidRDefault="0033171E" w:rsidP="0033171E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3171E" w:rsidRPr="0033171E" w:rsidRDefault="0033171E" w:rsidP="0033171E">
            <w:pPr>
              <w:widowControl w:val="0"/>
              <w:tabs>
                <w:tab w:val="left" w:pos="1057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3171E">
              <w:rPr>
                <w:rFonts w:ascii="Times New Roman" w:hAnsi="Times New Roman"/>
                <w:sz w:val="24"/>
                <w:szCs w:val="24"/>
              </w:rPr>
              <w:t xml:space="preserve">Котельников В. New Business Models  [Электронный ресурс] / В. Котельников// – Режим доступа: </w:t>
            </w:r>
            <w:hyperlink r:id="rId17">
              <w:r w:rsidRPr="0033171E">
                <w:rPr>
                  <w:rFonts w:ascii="Times New Roman" w:hAnsi="Times New Roman"/>
                  <w:sz w:val="24"/>
                  <w:szCs w:val="24"/>
                </w:rPr>
                <w:t>http://www.cessi.ru/services/ten3trainingnewbusnessmodels.html.</w:t>
              </w:r>
            </w:hyperlink>
          </w:p>
        </w:tc>
      </w:tr>
      <w:tr w:rsidR="0033171E" w:rsidRPr="0033171E" w:rsidTr="0098283A">
        <w:tc>
          <w:tcPr>
            <w:tcW w:w="567" w:type="dxa"/>
          </w:tcPr>
          <w:p w:rsidR="0033171E" w:rsidRPr="0033171E" w:rsidRDefault="0033171E" w:rsidP="0033171E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3171E" w:rsidRPr="0033171E" w:rsidRDefault="0033171E" w:rsidP="0033171E">
            <w:pPr>
              <w:widowControl w:val="0"/>
              <w:tabs>
                <w:tab w:val="left" w:pos="1057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3171E">
              <w:rPr>
                <w:rFonts w:ascii="Times New Roman" w:hAnsi="Times New Roman"/>
                <w:sz w:val="24"/>
                <w:szCs w:val="24"/>
              </w:rPr>
              <w:t>Руст А.М., Бизнес-модель инновационного развития предприятия/ А.М. Руст, В.Н. Суязов // Вестник СГТУ.- 2010. - № 4 - С. 252-258.</w:t>
            </w:r>
          </w:p>
        </w:tc>
      </w:tr>
      <w:tr w:rsidR="0033171E" w:rsidRPr="0033171E" w:rsidTr="0098283A">
        <w:tc>
          <w:tcPr>
            <w:tcW w:w="567" w:type="dxa"/>
          </w:tcPr>
          <w:p w:rsidR="0033171E" w:rsidRPr="0033171E" w:rsidRDefault="0033171E" w:rsidP="0033171E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3171E" w:rsidRPr="0033171E" w:rsidRDefault="0033171E" w:rsidP="0033171E">
            <w:pPr>
              <w:widowControl w:val="0"/>
              <w:shd w:val="clear" w:color="auto" w:fill="FFFFFF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3171E">
              <w:rPr>
                <w:rFonts w:ascii="Times New Roman" w:hAnsi="Times New Roman"/>
                <w:sz w:val="24"/>
                <w:szCs w:val="24"/>
              </w:rPr>
              <w:t>Слиньков Д. Бизнес-моделирование для внедрения ИСУ предприятия / Д. Слиньков // Директор информационной службы - 2001. -  № 3 - С.21-25.</w:t>
            </w:r>
          </w:p>
        </w:tc>
      </w:tr>
      <w:tr w:rsidR="0033171E" w:rsidRPr="0033171E" w:rsidTr="0098283A">
        <w:tc>
          <w:tcPr>
            <w:tcW w:w="567" w:type="dxa"/>
          </w:tcPr>
          <w:p w:rsidR="0033171E" w:rsidRPr="0033171E" w:rsidRDefault="0033171E" w:rsidP="0033171E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3171E" w:rsidRPr="0033171E" w:rsidRDefault="0033171E" w:rsidP="0033171E">
            <w:pPr>
              <w:widowControl w:val="0"/>
              <w:tabs>
                <w:tab w:val="left" w:pos="105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3171E">
              <w:rPr>
                <w:rFonts w:ascii="Times New Roman" w:hAnsi="Times New Roman"/>
                <w:sz w:val="24"/>
                <w:szCs w:val="24"/>
              </w:rPr>
              <w:t>Сооляттэ А.Ю. Что такое бизнес-модель? [Электронный ресурс]  / А.Ю. Сооляттэ.</w:t>
            </w:r>
            <w:r w:rsidRPr="0033171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// </w:t>
            </w:r>
            <w:r w:rsidRPr="0033171E">
              <w:rPr>
                <w:rFonts w:ascii="Times New Roman" w:hAnsi="Times New Roman"/>
                <w:sz w:val="24"/>
                <w:szCs w:val="24"/>
              </w:rPr>
              <w:t>– Режим доступа: http://</w:t>
            </w:r>
            <w:r w:rsidRPr="0033171E">
              <w:rPr>
                <w:rFonts w:ascii="Times New Roman" w:hAnsi="Times New Roman"/>
                <w:sz w:val="24"/>
                <w:szCs w:val="24"/>
                <w:u w:val="single" w:color="0000FF"/>
              </w:rPr>
              <w:t>www.finexpert-training.ru</w:t>
            </w:r>
            <w:r w:rsidRPr="00331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171E" w:rsidRPr="0033171E" w:rsidTr="0098283A">
        <w:tc>
          <w:tcPr>
            <w:tcW w:w="567" w:type="dxa"/>
          </w:tcPr>
          <w:p w:rsidR="0033171E" w:rsidRPr="0033171E" w:rsidRDefault="0033171E" w:rsidP="0033171E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3171E" w:rsidRPr="0033171E" w:rsidRDefault="0033171E" w:rsidP="0033171E">
            <w:pPr>
              <w:widowControl w:val="0"/>
              <w:tabs>
                <w:tab w:val="left" w:pos="105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3171E">
              <w:rPr>
                <w:rFonts w:ascii="Times New Roman" w:hAnsi="Times New Roman"/>
                <w:sz w:val="24"/>
                <w:szCs w:val="24"/>
              </w:rPr>
              <w:t>Управление корпоративной бизнес-моделью.[Электронный ресурс] – Режим доступа: http:</w:t>
            </w:r>
            <w:r w:rsidRPr="0033171E">
              <w:rPr>
                <w:rFonts w:ascii="Times New Roman" w:hAnsi="Times New Roman"/>
                <w:b/>
                <w:sz w:val="24"/>
                <w:szCs w:val="24"/>
              </w:rPr>
              <w:t>//</w:t>
            </w:r>
            <w:hyperlink r:id="rId18">
              <w:r w:rsidRPr="0033171E">
                <w:rPr>
                  <w:rFonts w:ascii="Times New Roman" w:hAnsi="Times New Roman"/>
                  <w:sz w:val="24"/>
                  <w:szCs w:val="24"/>
                  <w:u w:val="single" w:color="0000FF"/>
                </w:rPr>
                <w:t>www.bigc.ru</w:t>
              </w:r>
              <w:r w:rsidRPr="0033171E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</w:tc>
      </w:tr>
    </w:tbl>
    <w:p w:rsidR="00AC12A9" w:rsidRDefault="00AC12A9">
      <w:bookmarkStart w:id="3" w:name="_GoBack"/>
      <w:bookmarkEnd w:id="3"/>
    </w:p>
    <w:sectPr w:rsidR="00AC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38D"/>
    <w:multiLevelType w:val="hybridMultilevel"/>
    <w:tmpl w:val="6BF4F26E"/>
    <w:lvl w:ilvl="0" w:tplc="FB5A37A2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B25337"/>
    <w:multiLevelType w:val="hybridMultilevel"/>
    <w:tmpl w:val="39F6DB16"/>
    <w:lvl w:ilvl="0" w:tplc="FB5A37A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244C2B"/>
    <w:multiLevelType w:val="hybridMultilevel"/>
    <w:tmpl w:val="250A79E0"/>
    <w:lvl w:ilvl="0" w:tplc="289648C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76807EA6">
      <w:start w:val="2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839DC"/>
    <w:multiLevelType w:val="hybridMultilevel"/>
    <w:tmpl w:val="C25AAFFC"/>
    <w:lvl w:ilvl="0" w:tplc="FB5A37A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9E14EA"/>
    <w:multiLevelType w:val="hybridMultilevel"/>
    <w:tmpl w:val="EF926562"/>
    <w:lvl w:ilvl="0" w:tplc="FB5A37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B59C7"/>
    <w:multiLevelType w:val="hybridMultilevel"/>
    <w:tmpl w:val="D048067C"/>
    <w:lvl w:ilvl="0" w:tplc="FB5A37A2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4A4DED"/>
    <w:multiLevelType w:val="hybridMultilevel"/>
    <w:tmpl w:val="A9A6DA52"/>
    <w:lvl w:ilvl="0" w:tplc="FB5A37A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7C4CE04">
      <w:numFmt w:val="bullet"/>
      <w:lvlText w:val="•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5E2925"/>
    <w:multiLevelType w:val="hybridMultilevel"/>
    <w:tmpl w:val="7F26494E"/>
    <w:lvl w:ilvl="0" w:tplc="B1409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1E"/>
    <w:rsid w:val="0033171E"/>
    <w:rsid w:val="00A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76CA-E036-45C0-8F95-6AFF2A95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7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4%D0%B5%D0%BB%D0%B8%D1%80%D0%BE%D0%B2%D0%B0%D0%BD%D0%B8%D0%B5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big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ICAM&amp;action=edit&amp;redlink=1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cessi.ru/services/ten3trainingnewbusnessmodel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0%D0%B3%D0%B0%D0%BD%D0%B8%D0%B7%D0%B0%D1%86%D0%B8%D0%BE%D0%BD%D0%BD%D0%B0%D1%8F_%D1%81%D1%82%D1%80%D1%83%D0%BA%D1%82%D1%83%D1%80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NUL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C%D0%BE%D0%B4%D0%B5%D0%BB%D1%8C_%D0%B4%D0%B0%D0%BD%D0%BD%D1%8B%D1%85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0%BE%D0%B6%D0%BD%D0%B0%D1%8F_%D1%81%D0%B8%D1%81%D1%82%D0%B5%D0%BC%D0%B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2017-12-03T09:57:00Z</dcterms:created>
  <dcterms:modified xsi:type="dcterms:W3CDTF">2017-12-03T09:57:00Z</dcterms:modified>
</cp:coreProperties>
</file>