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318"/>
      </w:tblGrid>
      <w:tr w:rsidR="0011201F" w:rsidRPr="0011201F" w:rsidTr="001543A5">
        <w:tc>
          <w:tcPr>
            <w:tcW w:w="9408" w:type="dxa"/>
            <w:gridSpan w:val="2"/>
            <w:tcMar>
              <w:left w:w="0" w:type="dxa"/>
              <w:right w:w="0" w:type="dxa"/>
            </w:tcMar>
          </w:tcPr>
          <w:p w:rsidR="0011201F" w:rsidRPr="0011201F" w:rsidRDefault="0011201F" w:rsidP="0011201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11201F">
              <w:rPr>
                <w:rFonts w:ascii="Times New Roman" w:hAnsi="Times New Roman"/>
                <w:b/>
                <w:sz w:val="28"/>
                <w:szCs w:val="28"/>
              </w:rPr>
              <w:t xml:space="preserve">УДК </w:t>
            </w:r>
            <w:r w:rsidRPr="0011201F">
              <w:rPr>
                <w:rFonts w:ascii="Times New Roman" w:hAnsi="Times New Roman"/>
                <w:b/>
                <w:bCs/>
                <w:sz w:val="28"/>
                <w:szCs w:val="28"/>
              </w:rPr>
              <w:t>338</w:t>
            </w:r>
          </w:p>
        </w:tc>
      </w:tr>
      <w:tr w:rsidR="0011201F" w:rsidRPr="0011201F" w:rsidTr="001543A5">
        <w:tc>
          <w:tcPr>
            <w:tcW w:w="9408" w:type="dxa"/>
            <w:gridSpan w:val="2"/>
            <w:tcMar>
              <w:left w:w="0" w:type="dxa"/>
              <w:right w:w="0" w:type="dxa"/>
            </w:tcMar>
          </w:tcPr>
          <w:p w:rsidR="0011201F" w:rsidRPr="0011201F" w:rsidRDefault="0011201F" w:rsidP="0011201F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896"/>
            <w:bookmarkStart w:id="1" w:name="_Toc480537118"/>
            <w:r w:rsidRPr="0011201F">
              <w:rPr>
                <w:rFonts w:ascii="Times New Roman" w:hAnsi="Times New Roman"/>
                <w:b/>
                <w:bCs/>
                <w:sz w:val="28"/>
                <w:szCs w:val="28"/>
              </w:rPr>
              <w:t>СУЩНОСТЬ И ОСОБЕННОСТИ УПРАВЛЕНИЯ ХОЗЯЙСТВЕННЫМИ РИСКАМИ</w:t>
            </w:r>
            <w:bookmarkEnd w:id="0"/>
            <w:bookmarkEnd w:id="1"/>
          </w:p>
        </w:tc>
      </w:tr>
      <w:tr w:rsidR="0011201F" w:rsidRPr="0011201F" w:rsidTr="001543A5">
        <w:tc>
          <w:tcPr>
            <w:tcW w:w="5040" w:type="dxa"/>
            <w:tcMar>
              <w:left w:w="0" w:type="dxa"/>
              <w:right w:w="0" w:type="dxa"/>
            </w:tcMar>
          </w:tcPr>
          <w:p w:rsidR="0011201F" w:rsidRPr="0011201F" w:rsidRDefault="0011201F" w:rsidP="0011201F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tcMar>
              <w:left w:w="0" w:type="dxa"/>
              <w:right w:w="0" w:type="dxa"/>
            </w:tcMar>
          </w:tcPr>
          <w:p w:rsidR="0011201F" w:rsidRPr="0011201F" w:rsidRDefault="0011201F" w:rsidP="0011201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01F" w:rsidRPr="0011201F" w:rsidTr="001543A5">
        <w:tc>
          <w:tcPr>
            <w:tcW w:w="5040" w:type="dxa"/>
            <w:tcMar>
              <w:left w:w="0" w:type="dxa"/>
              <w:right w:w="0" w:type="dxa"/>
            </w:tcMar>
          </w:tcPr>
          <w:p w:rsidR="0011201F" w:rsidRPr="0011201F" w:rsidRDefault="0011201F" w:rsidP="0011201F">
            <w:pPr>
              <w:widowControl w:val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8" w:type="dxa"/>
            <w:tcMar>
              <w:left w:w="0" w:type="dxa"/>
              <w:right w:w="0" w:type="dxa"/>
            </w:tcMar>
          </w:tcPr>
          <w:p w:rsidR="0011201F" w:rsidRPr="0011201F" w:rsidRDefault="0011201F" w:rsidP="0011201F">
            <w:pPr>
              <w:widowControl w:val="0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bookmarkStart w:id="2" w:name="_Toc480490897"/>
            <w:bookmarkStart w:id="3" w:name="_Toc480537119"/>
            <w:r w:rsidRPr="0011201F">
              <w:rPr>
                <w:rFonts w:ascii="Times New Roman" w:hAnsi="Times New Roman"/>
                <w:b/>
                <w:bCs/>
                <w:sz w:val="28"/>
                <w:szCs w:val="26"/>
              </w:rPr>
              <w:t>С.В. Измайлович,</w:t>
            </w:r>
            <w:bookmarkEnd w:id="2"/>
            <w:bookmarkEnd w:id="3"/>
            <w:r w:rsidRPr="0011201F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Pr="0011201F">
              <w:rPr>
                <w:rFonts w:ascii="Times New Roman" w:hAnsi="Times New Roman"/>
                <w:i/>
                <w:sz w:val="28"/>
              </w:rPr>
              <w:t>к.э.н., доцент</w:t>
            </w:r>
            <w:r w:rsidRPr="0011201F">
              <w:rPr>
                <w:rFonts w:ascii="Times New Roman" w:hAnsi="Times New Roman"/>
                <w:i/>
                <w:sz w:val="28"/>
                <w:lang w:val="uk-UA"/>
              </w:rPr>
              <w:t>,</w:t>
            </w:r>
          </w:p>
          <w:p w:rsidR="0011201F" w:rsidRPr="0011201F" w:rsidRDefault="0011201F" w:rsidP="0011201F">
            <w:pPr>
              <w:widowControl w:val="0"/>
              <w:outlineLvl w:val="1"/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</w:pPr>
            <w:bookmarkStart w:id="4" w:name="_Toc480490898"/>
            <w:bookmarkStart w:id="5" w:name="_Toc480537120"/>
            <w:r w:rsidRPr="0011201F">
              <w:rPr>
                <w:rFonts w:ascii="Times New Roman" w:hAnsi="Times New Roman"/>
                <w:b/>
                <w:bCs/>
                <w:sz w:val="28"/>
                <w:szCs w:val="26"/>
              </w:rPr>
              <w:t>А. И. Медведь</w:t>
            </w:r>
            <w:bookmarkEnd w:id="4"/>
            <w:bookmarkEnd w:id="5"/>
          </w:p>
          <w:p w:rsidR="0011201F" w:rsidRPr="0011201F" w:rsidRDefault="0011201F" w:rsidP="0011201F">
            <w:pPr>
              <w:widowControl w:val="0"/>
              <w:contextualSpacing/>
              <w:rPr>
                <w:rFonts w:ascii="Times New Roman" w:hAnsi="Times New Roman"/>
                <w:i/>
                <w:sz w:val="28"/>
              </w:rPr>
            </w:pPr>
            <w:r w:rsidRPr="0011201F">
              <w:rPr>
                <w:rFonts w:ascii="Times New Roman" w:hAnsi="Times New Roman"/>
                <w:i/>
                <w:sz w:val="28"/>
              </w:rPr>
              <w:t>Полоцкий государственный университет</w:t>
            </w:r>
          </w:p>
          <w:p w:rsidR="0011201F" w:rsidRPr="0011201F" w:rsidRDefault="0011201F" w:rsidP="0011201F">
            <w:pPr>
              <w:widowControl w:val="0"/>
              <w:tabs>
                <w:tab w:val="left" w:pos="5670"/>
              </w:tabs>
              <w:rPr>
                <w:rFonts w:ascii="Times New Roman" w:hAnsi="Times New Roman"/>
                <w:b/>
                <w:sz w:val="28"/>
              </w:rPr>
            </w:pPr>
            <w:r w:rsidRPr="0011201F">
              <w:rPr>
                <w:rFonts w:ascii="Times New Roman" w:hAnsi="Times New Roman"/>
                <w:i/>
                <w:sz w:val="28"/>
              </w:rPr>
              <w:t>г. Новополоцк, Республика Беларусь</w:t>
            </w:r>
          </w:p>
        </w:tc>
      </w:tr>
    </w:tbl>
    <w:p w:rsidR="0011201F" w:rsidRPr="0011201F" w:rsidRDefault="0011201F" w:rsidP="001120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 В статье рассмотрены теоретические аспекты управления рисками предприятия. Представлены классификации рисков различных авторов. Указаны общие черты рисков, описаны особенности хозяйственного риска, а также рассмотрены методы управления рисками.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 риски, управление рисками.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11201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Summary. The article discusses theoretical aspects of risk management. Risk classification of different authors. Basic common features of risks, and methods of risk management.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11201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Keywords: risks, risk management.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11201F" w:rsidRPr="0011201F" w:rsidRDefault="0011201F" w:rsidP="001120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</w:t>
      </w:r>
      <w:r w:rsidRPr="001120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1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</w:t>
      </w:r>
      <w:r w:rsidRPr="001120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непрерывного совершенствования технологий, стремительного развития всех сфер и отраслей общества, обострения конкуренции между предприятиями и неустойчивой экономической ситуацией управление рисками на предприятии является неотъемлемым процессом для обеспечения эффективной деятельности предприятия.  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предыдущих исследований и публикаций. </w:t>
      </w: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управления рисками предприятия исследовалась многими авторами, такими как А.П. Альгин, И.А. Бланк,  Б.А. Райзберг, И.Т. Балабанов, В.М.  Гранатуров,  А.С. Шапкин, Г.В. Чернова, А.А. Кудрявцев и др.  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является выявление особенностей и многоаспектности понятия «риск», в том числе хозяйственного риска, а также систематизация подходов к управлению рисками. 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исследования. </w:t>
      </w: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Выделены основные черты рисков, в том числе хозяйственных, систематизированы методы управления рисками.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 каждый человек постоянно сталкивается с различными рисками: экономическими, политическими, социальными, экологическими, политическими и многими другими. Риск существует во всех сферах жизни общества. Сам термин «риск» имеет очень древнюю этимологию. Первоначальная трактовка риска, которая упоминалась Гомером, определяет его как «опасность лавирования между скал».  В настоящее время в литературе нет единого подхода к определению понятия «риск». Рассмотрим трактовки различных авторов в табл. 1.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понятия «риск» с точки зрения различных авторов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121"/>
      </w:tblGrid>
      <w:tr w:rsidR="0011201F" w:rsidRPr="0011201F" w:rsidTr="001543A5">
        <w:tc>
          <w:tcPr>
            <w:tcW w:w="229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</w:t>
            </w:r>
          </w:p>
        </w:tc>
        <w:tc>
          <w:tcPr>
            <w:tcW w:w="756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- это</w:t>
            </w:r>
          </w:p>
        </w:tc>
      </w:tr>
      <w:tr w:rsidR="0011201F" w:rsidRPr="0011201F" w:rsidTr="001543A5">
        <w:tc>
          <w:tcPr>
            <w:tcW w:w="229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 А. П.</w:t>
            </w:r>
          </w:p>
        </w:tc>
        <w:tc>
          <w:tcPr>
            <w:tcW w:w="756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Деятельность, связанная с преодолением неопределенности в ситуации неизбежного выбора, в процессе которой меняется возможность количественно и качественно оценить вероятность достижения предполагаемого результата, неудачи и отклонения от цели [1]. </w:t>
            </w:r>
          </w:p>
        </w:tc>
      </w:tr>
      <w:tr w:rsidR="0011201F" w:rsidRPr="0011201F" w:rsidTr="001543A5">
        <w:tc>
          <w:tcPr>
            <w:tcW w:w="229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Н.В.</w:t>
            </w:r>
          </w:p>
        </w:tc>
        <w:tc>
          <w:tcPr>
            <w:tcW w:w="756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или группа родственных случайных событий, наносящих ущерб объекту, обладающему данным риском,  где ущерб – ухудшение или потеря свойств объекта [2].</w:t>
            </w:r>
          </w:p>
        </w:tc>
      </w:tr>
      <w:tr w:rsidR="0011201F" w:rsidRPr="0011201F" w:rsidTr="001543A5">
        <w:tc>
          <w:tcPr>
            <w:tcW w:w="229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Лопатников Л. И. </w:t>
            </w:r>
          </w:p>
        </w:tc>
        <w:tc>
          <w:tcPr>
            <w:tcW w:w="756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несоответствия между разными возможными результатами принятия определенных стратегий [3].</w:t>
            </w:r>
          </w:p>
        </w:tc>
      </w:tr>
      <w:tr w:rsidR="0011201F" w:rsidRPr="0011201F" w:rsidTr="001543A5">
        <w:tc>
          <w:tcPr>
            <w:tcW w:w="229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Гранатуров В. М.</w:t>
            </w:r>
          </w:p>
        </w:tc>
        <w:tc>
          <w:tcPr>
            <w:tcW w:w="756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Потенциальная, численно измеримая возможность потери [4].</w:t>
            </w:r>
          </w:p>
        </w:tc>
      </w:tr>
      <w:tr w:rsidR="0011201F" w:rsidRPr="0011201F" w:rsidTr="001543A5">
        <w:tc>
          <w:tcPr>
            <w:tcW w:w="229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Филлипов Л.А, Филлипов М. Л.</w:t>
            </w:r>
          </w:p>
        </w:tc>
        <w:tc>
          <w:tcPr>
            <w:tcW w:w="756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неопределённости получения будущих чистых доходов [5].</w:t>
            </w:r>
          </w:p>
        </w:tc>
      </w:tr>
      <w:tr w:rsidR="0011201F" w:rsidRPr="0011201F" w:rsidTr="001543A5">
        <w:tc>
          <w:tcPr>
            <w:tcW w:w="229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Миэринь Л. А.</w:t>
            </w:r>
          </w:p>
        </w:tc>
        <w:tc>
          <w:tcPr>
            <w:tcW w:w="756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возникновения потерь, убытков, недопоступления планируемых доходов, прибыли [6].</w:t>
            </w:r>
          </w:p>
        </w:tc>
      </w:tr>
      <w:tr w:rsidR="0011201F" w:rsidRPr="0011201F" w:rsidTr="001543A5">
        <w:tc>
          <w:tcPr>
            <w:tcW w:w="229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Балабанов И. Т. </w:t>
            </w:r>
          </w:p>
        </w:tc>
        <w:tc>
          <w:tcPr>
            <w:tcW w:w="7562" w:type="dxa"/>
            <w:shd w:val="clear" w:color="auto" w:fill="auto"/>
          </w:tcPr>
          <w:p w:rsidR="0011201F" w:rsidRPr="0011201F" w:rsidRDefault="0011201F" w:rsidP="001120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опасность потерь, вытекающая из специфики тех или иных явлений природы и видов деятельности человеческого общества [7].</w:t>
            </w:r>
          </w:p>
        </w:tc>
      </w:tr>
    </w:tbl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авторов определяют риск как возможность денежных потерь, убытков в будущем, невозможность достижения поставленных целей вследствие различных факторов. Однако стоит отметить, что риск может предвещать не только проигрыш, но и получение выгоды. Например, Ли Пушавер и Роберт Экклес предлагают рассматривать риск как совокупность трёх факторов: опасность, неопределённость и возможность. С этой точки зрения речь идёт об оптимизации риска, а не о минимизации.  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авторы отождествляют понятия «риск» и «неопределённость».  Неопределённость, по мнению Б. А. Райзберга, представляет собой недостаточность сведений об условиях, в которых будет протекать экономическая деятельность, низкую степень предсказуемости, предвидения этих условий [8]. Существенным различием между риском и неопределённостью является то, что риск поддаётся количественной оценке и имеет систематический, закономерный характер, в том время как неопределённость связана с дефицитом информации, невозможностью принятия решений из-за отсутствия чёткости ситуации.   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классификация рисков представлена достаточно широко и имеет большое количество критериев. Наиболее полная классификация представлена Черновой Г.В. и Кудрявцевым А.А., в которой риски классифицируются по характеристике опасности, по характеристике подверженности риску, по характеристике уязвимости, по характеристике взаимодействия с другими рисками, по величине рисков [9]. 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Бланк подразделяет финансовые риски на систематические и несистематические. К первым он относит процентный, валютный и ценовой риски. Валютный риск представляет собой недополучение доходов вследствие изменения валютных курсов и присущ предприятиям, которые осуществляют внешнеэкономическую деятельность. 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Хохлов в своей классификации выделяет страновые риски, которые </w:t>
      </w: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возникают при осуществлении предпринимателями и инвесторами своей деятельности на территории иностранных государств [2]. Данный риск связан с изменением экономической, политической, климатической  ситуации в стране: изменение законодательства, начало войн, стихийные бедствия. В случае возникновения данного риска для инвестора могут ухудшиться условия для инвестиционной деятельности вследствие ухудшения экономической ситуации в стране, изменения законодательства; предприниматель рискует неисполнением обязательств по международным контрактам, повреждением или потерей имущества в результате определённых политических или экономических событий.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Шапкин подразделяет риски на чистые и спекулятивные. Под спекулятивными рисками он понимает исключительно финансовые риски, при этом коммерческие риски и, как следствие, инвестиционные риски он относит в равной степени и к чистым, и к спекулятивным [11]. 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И.Т. Балабанов выделяет риски финансовых потерь, которые, в свою очередь, включают: кредитный риск, селективный риск, биржевой риск и риск банкротства [12]. Кредитный риск представляет собой опасность неуплаты заёмщиком процентов, причитающихся кредитору, и наоборот, невозможность эмитента, выпустившего ценные бумаги, уплачивать проценты по ним. Биржевый риск связан с  возможностью потерь от биржевых сделок. Спекулятивный риск представляет собой риск неправильного выбора вида вложения капитала. И, наконец, риск банкротства связан с неправильным выбором вложения капитала, и, вследствие этого, потери предпринимателем собственного капитала. Риск банкротства является опаснейшим для предприятия.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классификация рисков достаточно разнообразна. Каждый риск имеет место быть в зависимости от ситуации. В целом следует отметить, что все риски имеют следующие общие черты:</w:t>
      </w:r>
    </w:p>
    <w:p w:rsidR="0011201F" w:rsidRPr="0011201F" w:rsidRDefault="0011201F" w:rsidP="0011201F">
      <w:pPr>
        <w:widowControl w:val="0"/>
        <w:numPr>
          <w:ilvl w:val="0"/>
          <w:numId w:val="2"/>
        </w:numPr>
        <w:tabs>
          <w:tab w:val="left" w:pos="1204"/>
        </w:tabs>
        <w:spacing w:after="0" w:line="240" w:lineRule="auto"/>
        <w:ind w:hanging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неопределённость результатов действия</w:t>
      </w:r>
      <w:r w:rsidRPr="00112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1201F" w:rsidRPr="0011201F" w:rsidRDefault="0011201F" w:rsidP="0011201F">
      <w:pPr>
        <w:widowControl w:val="0"/>
        <w:numPr>
          <w:ilvl w:val="0"/>
          <w:numId w:val="2"/>
        </w:numPr>
        <w:tabs>
          <w:tab w:val="left" w:pos="1204"/>
        </w:tabs>
        <w:spacing w:after="0" w:line="240" w:lineRule="auto"/>
        <w:ind w:hanging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заранее возможные выгоды и потери;</w:t>
      </w:r>
    </w:p>
    <w:p w:rsidR="0011201F" w:rsidRPr="0011201F" w:rsidRDefault="0011201F" w:rsidP="0011201F">
      <w:pPr>
        <w:widowControl w:val="0"/>
        <w:numPr>
          <w:ilvl w:val="0"/>
          <w:numId w:val="2"/>
        </w:numPr>
        <w:tabs>
          <w:tab w:val="left" w:pos="1204"/>
        </w:tabs>
        <w:spacing w:after="0" w:line="240" w:lineRule="auto"/>
        <w:ind w:hanging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подсчитать будущие результаты.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взгляд, во всем разнообразии рисков для субъектов хозяйствования можно выделить хозяйственные риски. Опишем сущность хозяйственного риска в общей системе рисков через ряд особенностей его проявления в деятельности субъектов экономики: </w:t>
      </w:r>
    </w:p>
    <w:p w:rsidR="0011201F" w:rsidRPr="0011201F" w:rsidRDefault="0011201F" w:rsidP="0011201F">
      <w:pPr>
        <w:widowControl w:val="0"/>
        <w:numPr>
          <w:ilvl w:val="0"/>
          <w:numId w:val="2"/>
        </w:numPr>
        <w:tabs>
          <w:tab w:val="left" w:pos="1204"/>
        </w:tabs>
        <w:spacing w:after="0" w:line="240" w:lineRule="auto"/>
        <w:ind w:left="28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Хозяйственный риск – это неотъемлемая возможность изменений в производственно-хозяйственной деятельности предприятия, связанных в первую очередь с благоприятным и (или) неблагоприятным воздействием множества факторов.                </w:t>
      </w:r>
    </w:p>
    <w:p w:rsidR="0011201F" w:rsidRPr="0011201F" w:rsidRDefault="0011201F" w:rsidP="0011201F">
      <w:pPr>
        <w:widowControl w:val="0"/>
        <w:numPr>
          <w:ilvl w:val="0"/>
          <w:numId w:val="2"/>
        </w:numPr>
        <w:tabs>
          <w:tab w:val="left" w:pos="1204"/>
        </w:tabs>
        <w:spacing w:after="0" w:line="240" w:lineRule="auto"/>
        <w:ind w:left="28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Хозяйственный риск в силу объективно существующей неопределенности производственно-хозяйственной среды никогда не бывает нулевым, и представляет собой динамичный показатель, изменяющий свои характеристики в зависимости от изменения пространственно-временных параметров. Основу хозяйственного риска составляет частичная или полная неопределенность развития событий, а также отсутствие полноценной базы </w:t>
      </w: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анализа и данных прошедшего периода. Основными источниками хозяйственного риска являются, с одной стороны, объективная неполнота или недостаточность информации и, с другой стороны, субъективность восприятия информации и возможность принятия неверного решения. </w:t>
      </w:r>
    </w:p>
    <w:p w:rsidR="0011201F" w:rsidRPr="0011201F" w:rsidRDefault="0011201F" w:rsidP="0011201F">
      <w:pPr>
        <w:widowControl w:val="0"/>
        <w:numPr>
          <w:ilvl w:val="0"/>
          <w:numId w:val="2"/>
        </w:numPr>
        <w:tabs>
          <w:tab w:val="left" w:pos="1204"/>
        </w:tabs>
        <w:spacing w:after="0" w:line="240" w:lineRule="auto"/>
        <w:ind w:left="28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Хозяйственный риск – это всегда совокупность рисков, состоящая из ряда элементарных рисков, специфических и традиционных для объекта исследования, продуцируемых совокупностью источников хозяйственной деятельности предприятия (внутренней среды) и внешней среды. Особенности проявления хозяйственного риска всегда связаны с возможностями, определяемыми спецификой конкретного вида деятельности.                                                </w:t>
      </w:r>
    </w:p>
    <w:p w:rsidR="0011201F" w:rsidRPr="0011201F" w:rsidRDefault="0011201F" w:rsidP="0011201F">
      <w:pPr>
        <w:widowControl w:val="0"/>
        <w:numPr>
          <w:ilvl w:val="0"/>
          <w:numId w:val="2"/>
        </w:numPr>
        <w:tabs>
          <w:tab w:val="left" w:pos="1204"/>
        </w:tabs>
        <w:spacing w:after="0" w:line="240" w:lineRule="auto"/>
        <w:ind w:left="28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хозяйственного риска не является отрицательным фактом. Хозяйственный риск всегда содержит в себе побудительный мотив к действию либо осознанному бездействию и в связи с этим проявляется в различных приемах и методах действий в рисковой ситуации. </w:t>
      </w:r>
    </w:p>
    <w:p w:rsidR="0011201F" w:rsidRPr="0011201F" w:rsidRDefault="0011201F" w:rsidP="0011201F">
      <w:pPr>
        <w:widowControl w:val="0"/>
        <w:numPr>
          <w:ilvl w:val="0"/>
          <w:numId w:val="2"/>
        </w:numPr>
        <w:tabs>
          <w:tab w:val="left" w:pos="1204"/>
        </w:tabs>
        <w:spacing w:after="0" w:line="240" w:lineRule="auto"/>
        <w:ind w:left="28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управления хозяйственным риском лежит возможность принятия альтернативных решений (среда принятия решений), поэтому процесс управления хозяйственным риском следует рассматривать как сложную, динамическую, открытую систему управления угрозами и возможностями предприятия. </w:t>
      </w:r>
    </w:p>
    <w:p w:rsidR="0011201F" w:rsidRPr="0011201F" w:rsidRDefault="0011201F" w:rsidP="0011201F">
      <w:pPr>
        <w:widowControl w:val="0"/>
        <w:numPr>
          <w:ilvl w:val="0"/>
          <w:numId w:val="2"/>
        </w:numPr>
        <w:tabs>
          <w:tab w:val="left" w:pos="1204"/>
        </w:tabs>
        <w:spacing w:after="0" w:line="240" w:lineRule="auto"/>
        <w:ind w:left="28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Хозяйственный риск имеет сложную двойственную природу, поскольку,  с одной стороны, является объектом управления, а с другой стороны, оказывает воздействие на деятельность субъектов экономики, заставляя их вырабатывать механизм приспособляемости к рискам.    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закономерны, существует возможность прогнозировать их и управлять ими. Управление рисками представляет собой процесс принятия управленческих решений для минимизации неблагоприятных последствий и возможных убытков. Управление рисками является достаточно трудоёмким процессом, который тесно связан с управлением предприятием в целом. Последнее и определяет характер управления рисками. Для грамотного построения системы управления риском в первую очередь необходимо определить его вид. Главной целью управления рисками является обеспечения успешного функционирования предприятия в условиях неопределённости и существующих рисков. Важнейшей задачей является достижение эффективности, то есть ликвидация или их абсолютная минимизация, предупреждение рисковых ситуаций для функционирования предприятия. Для формирования системы управления рисками необходимо наличие полной информации о результатах деятельности предприятия.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Чернова и А.А. Кудрявцев выделяют следующие этапы управления риском [9]: </w:t>
      </w:r>
    </w:p>
    <w:p w:rsidR="0011201F" w:rsidRPr="0011201F" w:rsidRDefault="0011201F" w:rsidP="0011201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и анализ риска;</w:t>
      </w:r>
    </w:p>
    <w:p w:rsidR="0011201F" w:rsidRPr="0011201F" w:rsidRDefault="0011201F" w:rsidP="0011201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альтернативных методов управления риском;</w:t>
      </w:r>
    </w:p>
    <w:p w:rsidR="0011201F" w:rsidRPr="0011201F" w:rsidRDefault="0011201F" w:rsidP="0011201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методов управления риском;</w:t>
      </w:r>
    </w:p>
    <w:p w:rsidR="0011201F" w:rsidRPr="0011201F" w:rsidRDefault="0011201F" w:rsidP="0011201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выбранного метода управления риском;</w:t>
      </w:r>
    </w:p>
    <w:p w:rsidR="0011201F" w:rsidRPr="0011201F" w:rsidRDefault="0011201F" w:rsidP="0011201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результатов и совершенствование системы управления риском.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этап является основой для построения системы управления риском. Он представляет собой определение вида риска,  определение факторов, влияющих на риск, а также сбор полной и  качественной информации о рассматриваемом риске. 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риск-менеджер должен проанализировать пути минимизации негативного воздействия риска на деятельность фирмы, исследовать необходимые инструменты и мероприятия для воздействия на данный риск.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информации, полученной на первых двух этапах, формируется третий этап, на котором риск-менеджер определяет политику и методы управления риском. Эти этапы являются базовыми и важными, так как в зависимости от полноты и правильности полученной и проанализированной информации зависит правильность выбор политики управления риском, а от неё – успешная или неуспешная деятельность фирмы. 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этап представляет собой практическую реализацию действий по управлению риском, принятых на предыдущем этапе.  На заключительном этапе риск-менеджер должен определить эффективность принятой политики на основе имеющихся результатов.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управления рисками достаточно сложен и многогранен. Выделенные этапы вполне условны: они могут проводиться вместе, параллельно, в другой очередности, в зависимости от ситуации. 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разнообразные приёмы и методы управления рисками. Классификации многих авторов различаются между собой. Так, Г.В. Чернова и А.А. Кудрявцев выделяют следующие методы управления рисками: отказ от риска, снижение частоты ущерба или предотвращения убытка, уменьшение размера убытков, разделение риска и аутсорсинг риска. И.А. Бланк в своей классификации выделяет следующие механизмы: избежание риска, лимитирование концентрации риска, хеджирование, диверсификацию, трансферт риска и самострахование. И.Т. Балабанов добавляет приобретение дополнительной информации о выборе и результатах и страхование. Также он считает, что страхование является основным приёмом риск-менеджмента. </w:t>
      </w:r>
    </w:p>
    <w:p w:rsidR="0011201F" w:rsidRPr="0011201F" w:rsidRDefault="0011201F" w:rsidP="001120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нами выявлена многоаспектная природа рисков, что позволило выделить в их системе хозяйственный риск в соответствии с особенностями ему присущими. Систематизированы подходы к управлению рисками и методы управления ими.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076"/>
        <w:gridCol w:w="4611"/>
      </w:tblGrid>
      <w:tr w:rsidR="0011201F" w:rsidRPr="0011201F" w:rsidTr="001543A5">
        <w:tc>
          <w:tcPr>
            <w:tcW w:w="4819" w:type="dxa"/>
            <w:gridSpan w:val="2"/>
          </w:tcPr>
          <w:p w:rsidR="0011201F" w:rsidRPr="0011201F" w:rsidRDefault="0011201F" w:rsidP="0011201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1201F" w:rsidRPr="0011201F" w:rsidRDefault="0011201F" w:rsidP="0011201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01F" w:rsidRPr="0011201F" w:rsidTr="001543A5">
        <w:tc>
          <w:tcPr>
            <w:tcW w:w="9639" w:type="dxa"/>
            <w:gridSpan w:val="3"/>
          </w:tcPr>
          <w:p w:rsidR="0011201F" w:rsidRPr="0011201F" w:rsidRDefault="0011201F" w:rsidP="0011201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1F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11201F" w:rsidRPr="0011201F" w:rsidTr="001543A5">
        <w:tc>
          <w:tcPr>
            <w:tcW w:w="567" w:type="dxa"/>
          </w:tcPr>
          <w:p w:rsidR="0011201F" w:rsidRPr="0011201F" w:rsidRDefault="0011201F" w:rsidP="0011201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1201F" w:rsidRPr="0011201F" w:rsidRDefault="0011201F" w:rsidP="001120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1F">
              <w:rPr>
                <w:rFonts w:ascii="Times New Roman" w:hAnsi="Times New Roman"/>
                <w:sz w:val="24"/>
                <w:szCs w:val="24"/>
              </w:rPr>
              <w:t>Альгин А. П. Риск и его роль в общественной жизни / А. П. Альгин. – М.: Мысль, 1989. – 192 с.</w:t>
            </w:r>
          </w:p>
        </w:tc>
      </w:tr>
      <w:tr w:rsidR="0011201F" w:rsidRPr="0011201F" w:rsidTr="001543A5">
        <w:tc>
          <w:tcPr>
            <w:tcW w:w="567" w:type="dxa"/>
          </w:tcPr>
          <w:p w:rsidR="0011201F" w:rsidRPr="0011201F" w:rsidRDefault="0011201F" w:rsidP="0011201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1201F" w:rsidRPr="0011201F" w:rsidRDefault="0011201F" w:rsidP="001120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1F">
              <w:rPr>
                <w:rFonts w:ascii="Times New Roman" w:hAnsi="Times New Roman"/>
                <w:sz w:val="24"/>
                <w:szCs w:val="24"/>
              </w:rPr>
              <w:t>Хохлов Н. В. Управление риском / Н. В. Хохлов. – М.: «Дело ЛТД», 1994. – 72 с.</w:t>
            </w:r>
          </w:p>
        </w:tc>
      </w:tr>
      <w:tr w:rsidR="0011201F" w:rsidRPr="0011201F" w:rsidTr="001543A5">
        <w:tc>
          <w:tcPr>
            <w:tcW w:w="567" w:type="dxa"/>
          </w:tcPr>
          <w:p w:rsidR="0011201F" w:rsidRPr="0011201F" w:rsidRDefault="0011201F" w:rsidP="0011201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1201F" w:rsidRPr="0011201F" w:rsidRDefault="0011201F" w:rsidP="001120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1F">
              <w:rPr>
                <w:rFonts w:ascii="Times New Roman" w:hAnsi="Times New Roman"/>
                <w:sz w:val="24"/>
                <w:szCs w:val="24"/>
              </w:rPr>
              <w:t>Лопатников Л. И. Экономико-математический словарь. М.: Наука, 1987</w:t>
            </w:r>
          </w:p>
        </w:tc>
      </w:tr>
      <w:tr w:rsidR="0011201F" w:rsidRPr="0011201F" w:rsidTr="001543A5">
        <w:tc>
          <w:tcPr>
            <w:tcW w:w="567" w:type="dxa"/>
          </w:tcPr>
          <w:p w:rsidR="0011201F" w:rsidRPr="0011201F" w:rsidRDefault="0011201F" w:rsidP="0011201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1201F" w:rsidRPr="0011201F" w:rsidRDefault="0011201F" w:rsidP="001120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1F">
              <w:rPr>
                <w:rFonts w:ascii="Times New Roman" w:hAnsi="Times New Roman"/>
                <w:sz w:val="24"/>
                <w:szCs w:val="24"/>
              </w:rPr>
              <w:t>Гранатуров В. М. Экономический риск: сущность, методы измерения, пути снижения. М.,1999.</w:t>
            </w:r>
          </w:p>
        </w:tc>
      </w:tr>
      <w:tr w:rsidR="0011201F" w:rsidRPr="0011201F" w:rsidTr="001543A5">
        <w:tc>
          <w:tcPr>
            <w:tcW w:w="567" w:type="dxa"/>
          </w:tcPr>
          <w:p w:rsidR="0011201F" w:rsidRPr="0011201F" w:rsidRDefault="0011201F" w:rsidP="0011201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1201F" w:rsidRPr="0011201F" w:rsidRDefault="0011201F" w:rsidP="001120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1F">
              <w:rPr>
                <w:rFonts w:ascii="Times New Roman" w:hAnsi="Times New Roman"/>
                <w:sz w:val="24"/>
                <w:szCs w:val="24"/>
              </w:rPr>
              <w:t>Филлипов Л. А., Филлипов М. Л. Оценка риска по методу Виксицкого, Барнаул, 2000.</w:t>
            </w:r>
          </w:p>
        </w:tc>
      </w:tr>
      <w:tr w:rsidR="0011201F" w:rsidRPr="0011201F" w:rsidTr="001543A5">
        <w:tc>
          <w:tcPr>
            <w:tcW w:w="567" w:type="dxa"/>
          </w:tcPr>
          <w:p w:rsidR="0011201F" w:rsidRPr="0011201F" w:rsidRDefault="0011201F" w:rsidP="0011201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1201F" w:rsidRPr="0011201F" w:rsidRDefault="0011201F" w:rsidP="001120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1F">
              <w:rPr>
                <w:rFonts w:ascii="Times New Roman" w:hAnsi="Times New Roman"/>
                <w:sz w:val="24"/>
                <w:szCs w:val="24"/>
              </w:rPr>
              <w:t>Миэринь Л. А. Основы рискологии. СПб., 1998.</w:t>
            </w:r>
          </w:p>
        </w:tc>
      </w:tr>
      <w:tr w:rsidR="0011201F" w:rsidRPr="0011201F" w:rsidTr="001543A5">
        <w:tc>
          <w:tcPr>
            <w:tcW w:w="567" w:type="dxa"/>
          </w:tcPr>
          <w:p w:rsidR="0011201F" w:rsidRPr="0011201F" w:rsidRDefault="0011201F" w:rsidP="0011201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1201F" w:rsidRPr="0011201F" w:rsidRDefault="0011201F" w:rsidP="001120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1F">
              <w:rPr>
                <w:rFonts w:ascii="Times New Roman" w:hAnsi="Times New Roman"/>
                <w:sz w:val="24"/>
                <w:szCs w:val="24"/>
              </w:rPr>
              <w:t>Балабанов И. Т. Риск-менеджмент. М.: Финансы и статистика, 1996</w:t>
            </w:r>
          </w:p>
        </w:tc>
      </w:tr>
      <w:tr w:rsidR="0011201F" w:rsidRPr="0011201F" w:rsidTr="001543A5">
        <w:tc>
          <w:tcPr>
            <w:tcW w:w="567" w:type="dxa"/>
          </w:tcPr>
          <w:p w:rsidR="0011201F" w:rsidRPr="0011201F" w:rsidRDefault="0011201F" w:rsidP="0011201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1201F" w:rsidRPr="0011201F" w:rsidRDefault="0011201F" w:rsidP="001120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1F">
              <w:rPr>
                <w:rFonts w:ascii="Times New Roman" w:hAnsi="Times New Roman"/>
                <w:sz w:val="24"/>
                <w:szCs w:val="24"/>
              </w:rPr>
              <w:t>Райзберг Б. А. Современный экономический словарь / Б. А. Райзберг, Л. Ш. Лозовский, Е. Б. Стуродубцева. – 5-е изд., перераб. и доп. – М.: ИНФРА-М, 2006. – 495 с.</w:t>
            </w:r>
          </w:p>
        </w:tc>
      </w:tr>
      <w:tr w:rsidR="0011201F" w:rsidRPr="0011201F" w:rsidTr="001543A5">
        <w:tc>
          <w:tcPr>
            <w:tcW w:w="567" w:type="dxa"/>
          </w:tcPr>
          <w:p w:rsidR="0011201F" w:rsidRPr="0011201F" w:rsidRDefault="0011201F" w:rsidP="0011201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1201F" w:rsidRPr="0011201F" w:rsidRDefault="0011201F" w:rsidP="001120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1F">
              <w:rPr>
                <w:rFonts w:ascii="Times New Roman" w:hAnsi="Times New Roman"/>
                <w:sz w:val="24"/>
                <w:szCs w:val="24"/>
              </w:rPr>
              <w:t>Чернова Г. В., Кудрявцев А. А. Управление рисками: учебное пособие. – М.: ТК Велби, Изд-во Проспект, 2003. – 160 с.</w:t>
            </w:r>
          </w:p>
        </w:tc>
      </w:tr>
      <w:tr w:rsidR="0011201F" w:rsidRPr="0011201F" w:rsidTr="001543A5">
        <w:tc>
          <w:tcPr>
            <w:tcW w:w="567" w:type="dxa"/>
          </w:tcPr>
          <w:p w:rsidR="0011201F" w:rsidRPr="0011201F" w:rsidRDefault="0011201F" w:rsidP="0011201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1201F" w:rsidRPr="0011201F" w:rsidRDefault="0011201F" w:rsidP="001120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1F">
              <w:rPr>
                <w:rFonts w:ascii="Times New Roman" w:hAnsi="Times New Roman"/>
                <w:sz w:val="24"/>
                <w:szCs w:val="24"/>
              </w:rPr>
              <w:t>Бланк И. А. Управление финансовыми рисками. – К.; Ника-Центр, 2005. – 600с</w:t>
            </w:r>
          </w:p>
        </w:tc>
      </w:tr>
      <w:tr w:rsidR="0011201F" w:rsidRPr="0011201F" w:rsidTr="001543A5">
        <w:tc>
          <w:tcPr>
            <w:tcW w:w="567" w:type="dxa"/>
          </w:tcPr>
          <w:p w:rsidR="0011201F" w:rsidRPr="0011201F" w:rsidRDefault="0011201F" w:rsidP="0011201F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1201F" w:rsidRPr="0011201F" w:rsidRDefault="0011201F" w:rsidP="001120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01F">
              <w:rPr>
                <w:rFonts w:ascii="Times New Roman" w:hAnsi="Times New Roman"/>
                <w:sz w:val="24"/>
                <w:szCs w:val="24"/>
              </w:rPr>
              <w:t>Шапкин, А. С. Экономические и финансовые риски. Оценка, управление, портфель инвестиций / А. С. Шапкин. 3-изд. М.: Дашков и К, 2005.</w:t>
            </w:r>
          </w:p>
        </w:tc>
      </w:tr>
    </w:tbl>
    <w:p w:rsidR="009E0DB7" w:rsidRDefault="009E0DB7">
      <w:bookmarkStart w:id="6" w:name="_GoBack"/>
      <w:bookmarkEnd w:id="6"/>
    </w:p>
    <w:sectPr w:rsidR="009E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0F4"/>
    <w:multiLevelType w:val="hybridMultilevel"/>
    <w:tmpl w:val="951E1E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A81BCF"/>
    <w:multiLevelType w:val="hybridMultilevel"/>
    <w:tmpl w:val="F048B076"/>
    <w:lvl w:ilvl="0" w:tplc="FB5A37A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B81023"/>
    <w:multiLevelType w:val="hybridMultilevel"/>
    <w:tmpl w:val="27A4403C"/>
    <w:lvl w:ilvl="0" w:tplc="D3C6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F"/>
    <w:rsid w:val="0011201F"/>
    <w:rsid w:val="009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F6491-BB21-43E1-A6DC-F6BFA5A8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0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2017-12-03T09:52:00Z</dcterms:created>
  <dcterms:modified xsi:type="dcterms:W3CDTF">2017-12-03T09:52:00Z</dcterms:modified>
</cp:coreProperties>
</file>