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4673"/>
      </w:tblGrid>
      <w:tr w:rsidR="0090562E" w:rsidRPr="0090562E" w:rsidTr="001543A5">
        <w:tc>
          <w:tcPr>
            <w:tcW w:w="9497" w:type="dxa"/>
            <w:gridSpan w:val="2"/>
            <w:hideMark/>
          </w:tcPr>
          <w:p w:rsidR="0090562E" w:rsidRPr="0090562E" w:rsidRDefault="0090562E" w:rsidP="0090562E">
            <w:pPr>
              <w:widowControl w:val="0"/>
              <w:jc w:val="both"/>
              <w:rPr>
                <w:rFonts w:ascii="Times New Roman" w:hAnsi="Times New Roman"/>
                <w:b/>
                <w:sz w:val="28"/>
              </w:rPr>
            </w:pPr>
            <w:r w:rsidRPr="0090562E">
              <w:rPr>
                <w:rFonts w:ascii="Times New Roman" w:hAnsi="Times New Roman"/>
                <w:b/>
                <w:sz w:val="28"/>
              </w:rPr>
              <w:t xml:space="preserve">УДК </w:t>
            </w:r>
            <w:r w:rsidRPr="0090562E">
              <w:rPr>
                <w:rFonts w:ascii="Times New Roman" w:hAnsi="Times New Roman"/>
                <w:b/>
                <w:bCs/>
                <w:sz w:val="28"/>
                <w:szCs w:val="28"/>
              </w:rPr>
              <w:t>658.155.4: 005.342</w:t>
            </w:r>
          </w:p>
        </w:tc>
      </w:tr>
      <w:tr w:rsidR="0090562E" w:rsidRPr="0090562E" w:rsidTr="001543A5">
        <w:tc>
          <w:tcPr>
            <w:tcW w:w="9497" w:type="dxa"/>
            <w:gridSpan w:val="2"/>
          </w:tcPr>
          <w:p w:rsidR="0090562E" w:rsidRPr="0090562E" w:rsidRDefault="0090562E" w:rsidP="0090562E">
            <w:pPr>
              <w:widowControl w:val="0"/>
              <w:jc w:val="center"/>
              <w:outlineLvl w:val="0"/>
              <w:rPr>
                <w:rFonts w:ascii="Times New Roman" w:hAnsi="Times New Roman"/>
                <w:b/>
                <w:bCs/>
                <w:sz w:val="28"/>
                <w:szCs w:val="28"/>
              </w:rPr>
            </w:pPr>
            <w:bookmarkStart w:id="0" w:name="_Toc480490864"/>
            <w:bookmarkStart w:id="1" w:name="_Toc480537086"/>
            <w:r w:rsidRPr="0090562E">
              <w:rPr>
                <w:rFonts w:ascii="Times New Roman" w:hAnsi="Times New Roman"/>
                <w:b/>
                <w:bCs/>
                <w:sz w:val="28"/>
                <w:szCs w:val="28"/>
              </w:rPr>
              <w:t>ТЕОРЕТИКО-МЕТОДИЧЕСКИЕ ОСНОВЫ ФОРМИРОВАНИЯ И ВЫБОРА СТРАТЕГИИ ИННОВАЦИОННОГО РАЗВИТИЯ ПРЕДПРИЯТИЙ</w:t>
            </w:r>
            <w:bookmarkEnd w:id="0"/>
            <w:bookmarkEnd w:id="1"/>
          </w:p>
        </w:tc>
      </w:tr>
      <w:tr w:rsidR="0090562E" w:rsidRPr="0090562E" w:rsidTr="001543A5">
        <w:tc>
          <w:tcPr>
            <w:tcW w:w="4677" w:type="dxa"/>
          </w:tcPr>
          <w:p w:rsidR="0090562E" w:rsidRPr="0090562E" w:rsidRDefault="0090562E" w:rsidP="0090562E">
            <w:pPr>
              <w:widowControl w:val="0"/>
              <w:jc w:val="right"/>
              <w:rPr>
                <w:rFonts w:ascii="Times New Roman" w:hAnsi="Times New Roman"/>
                <w:sz w:val="28"/>
                <w:szCs w:val="28"/>
              </w:rPr>
            </w:pPr>
          </w:p>
        </w:tc>
        <w:tc>
          <w:tcPr>
            <w:tcW w:w="4820" w:type="dxa"/>
          </w:tcPr>
          <w:p w:rsidR="0090562E" w:rsidRPr="0090562E" w:rsidRDefault="0090562E" w:rsidP="0090562E">
            <w:pPr>
              <w:widowControl w:val="0"/>
              <w:jc w:val="right"/>
              <w:rPr>
                <w:rFonts w:ascii="Times New Roman" w:hAnsi="Times New Roman"/>
                <w:sz w:val="28"/>
                <w:szCs w:val="28"/>
              </w:rPr>
            </w:pPr>
          </w:p>
        </w:tc>
      </w:tr>
      <w:tr w:rsidR="0090562E" w:rsidRPr="0090562E" w:rsidTr="001543A5">
        <w:tc>
          <w:tcPr>
            <w:tcW w:w="4677" w:type="dxa"/>
          </w:tcPr>
          <w:p w:rsidR="0090562E" w:rsidRPr="0090562E" w:rsidRDefault="0090562E" w:rsidP="0090562E">
            <w:pPr>
              <w:widowControl w:val="0"/>
              <w:jc w:val="center"/>
              <w:outlineLvl w:val="0"/>
              <w:rPr>
                <w:rFonts w:ascii="Times New Roman" w:hAnsi="Times New Roman"/>
                <w:b/>
                <w:bCs/>
                <w:sz w:val="28"/>
                <w:szCs w:val="28"/>
              </w:rPr>
            </w:pPr>
          </w:p>
        </w:tc>
        <w:tc>
          <w:tcPr>
            <w:tcW w:w="4820" w:type="dxa"/>
          </w:tcPr>
          <w:p w:rsidR="0090562E" w:rsidRPr="0090562E" w:rsidRDefault="0090562E" w:rsidP="0090562E">
            <w:pPr>
              <w:widowControl w:val="0"/>
              <w:rPr>
                <w:rFonts w:ascii="Times New Roman" w:hAnsi="Times New Roman"/>
                <w:bCs/>
                <w:i/>
                <w:sz w:val="28"/>
                <w:szCs w:val="28"/>
              </w:rPr>
            </w:pPr>
            <w:bookmarkStart w:id="2" w:name="_Toc480490865"/>
            <w:bookmarkStart w:id="3" w:name="_Toc480537087"/>
            <w:r w:rsidRPr="0090562E">
              <w:rPr>
                <w:rFonts w:ascii="Times New Roman" w:hAnsi="Times New Roman"/>
                <w:b/>
                <w:bCs/>
                <w:sz w:val="28"/>
                <w:szCs w:val="26"/>
              </w:rPr>
              <w:t>М.А. Гончаренко</w:t>
            </w:r>
            <w:bookmarkEnd w:id="2"/>
            <w:bookmarkEnd w:id="3"/>
            <w:r w:rsidRPr="0090562E">
              <w:rPr>
                <w:rFonts w:ascii="Times New Roman" w:hAnsi="Times New Roman"/>
                <w:b/>
                <w:bCs/>
                <w:sz w:val="28"/>
                <w:szCs w:val="28"/>
              </w:rPr>
              <w:t xml:space="preserve">,  </w:t>
            </w:r>
            <w:r w:rsidRPr="0090562E">
              <w:rPr>
                <w:rFonts w:ascii="Times New Roman" w:hAnsi="Times New Roman"/>
                <w:bCs/>
                <w:i/>
                <w:sz w:val="28"/>
                <w:szCs w:val="28"/>
              </w:rPr>
              <w:t>к.э.н., старший преподаватель</w:t>
            </w:r>
          </w:p>
          <w:p w:rsidR="0090562E" w:rsidRPr="0090562E" w:rsidRDefault="0090562E" w:rsidP="0090562E">
            <w:pPr>
              <w:widowControl w:val="0"/>
              <w:rPr>
                <w:rFonts w:ascii="Times New Roman" w:hAnsi="Times New Roman"/>
                <w:i/>
                <w:sz w:val="28"/>
                <w:szCs w:val="28"/>
              </w:rPr>
            </w:pPr>
            <w:r w:rsidRPr="0090562E">
              <w:rPr>
                <w:rFonts w:ascii="Times New Roman" w:hAnsi="Times New Roman"/>
                <w:i/>
                <w:sz w:val="28"/>
                <w:szCs w:val="28"/>
              </w:rPr>
              <w:t>ГОУ ЛНР «Луганский национальный аграрный университет»</w:t>
            </w:r>
          </w:p>
          <w:p w:rsidR="0090562E" w:rsidRPr="0090562E" w:rsidRDefault="0090562E" w:rsidP="0090562E">
            <w:pPr>
              <w:widowControl w:val="0"/>
              <w:rPr>
                <w:rFonts w:ascii="Times New Roman" w:hAnsi="Times New Roman"/>
                <w:sz w:val="28"/>
              </w:rPr>
            </w:pPr>
            <w:r w:rsidRPr="0090562E">
              <w:rPr>
                <w:rFonts w:ascii="Times New Roman" w:hAnsi="Times New Roman"/>
                <w:i/>
                <w:sz w:val="28"/>
                <w:szCs w:val="28"/>
              </w:rPr>
              <w:t>г. Луганск, Луганская народная республика</w:t>
            </w:r>
          </w:p>
        </w:tc>
      </w:tr>
    </w:tbl>
    <w:p w:rsidR="0090562E" w:rsidRPr="0090562E" w:rsidRDefault="0090562E" w:rsidP="0090562E">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90562E" w:rsidRPr="0090562E" w:rsidRDefault="0090562E" w:rsidP="0090562E">
      <w:pPr>
        <w:widowControl w:val="0"/>
        <w:tabs>
          <w:tab w:val="left" w:pos="142"/>
        </w:tabs>
        <w:spacing w:after="0" w:line="240" w:lineRule="auto"/>
        <w:ind w:firstLine="660"/>
        <w:jc w:val="both"/>
        <w:rPr>
          <w:rFonts w:ascii="Times New Roman" w:eastAsia="Times New Roman" w:hAnsi="Times New Roman" w:cs="Times New Roman"/>
          <w:i/>
          <w:iCs/>
          <w:sz w:val="28"/>
          <w:szCs w:val="28"/>
          <w:lang w:eastAsia="ru-RU"/>
        </w:rPr>
      </w:pPr>
      <w:r w:rsidRPr="0090562E">
        <w:rPr>
          <w:rFonts w:ascii="Times New Roman" w:eastAsia="Times New Roman" w:hAnsi="Times New Roman" w:cs="Times New Roman"/>
          <w:i/>
          <w:iCs/>
          <w:sz w:val="28"/>
          <w:szCs w:val="28"/>
          <w:lang w:eastAsia="ru-RU"/>
        </w:rPr>
        <w:t>Аннотация. В результате научных исследований определены факторы и уточнена сущность стратегии инновационного развития предприятия, определено ее место в общей системе стратегий предприятия и обобщены существующие подходы к ее формированию и выбору.</w:t>
      </w:r>
    </w:p>
    <w:p w:rsidR="0090562E" w:rsidRPr="0090562E" w:rsidRDefault="0090562E" w:rsidP="0090562E">
      <w:pPr>
        <w:widowControl w:val="0"/>
        <w:tabs>
          <w:tab w:val="left" w:pos="142"/>
        </w:tabs>
        <w:spacing w:after="0" w:line="240" w:lineRule="auto"/>
        <w:ind w:firstLine="660"/>
        <w:jc w:val="both"/>
        <w:rPr>
          <w:rFonts w:ascii="Times New Roman" w:eastAsia="Times New Roman" w:hAnsi="Times New Roman" w:cs="Times New Roman"/>
          <w:i/>
          <w:iCs/>
          <w:sz w:val="28"/>
          <w:szCs w:val="28"/>
          <w:lang w:eastAsia="ru-RU"/>
        </w:rPr>
      </w:pPr>
      <w:r w:rsidRPr="0090562E">
        <w:rPr>
          <w:rFonts w:ascii="Times New Roman" w:eastAsia="Times New Roman" w:hAnsi="Times New Roman" w:cs="Times New Roman"/>
          <w:i/>
          <w:iCs/>
          <w:sz w:val="28"/>
          <w:szCs w:val="28"/>
          <w:lang w:eastAsia="ru-RU"/>
        </w:rPr>
        <w:t>Ключевые слова: стратегия, инновация, развитие, предприятие, формирование, выбор.</w:t>
      </w:r>
    </w:p>
    <w:p w:rsidR="0090562E" w:rsidRPr="0090562E" w:rsidRDefault="0090562E" w:rsidP="0090562E">
      <w:pPr>
        <w:widowControl w:val="0"/>
        <w:tabs>
          <w:tab w:val="left" w:pos="142"/>
        </w:tabs>
        <w:spacing w:after="0" w:line="240" w:lineRule="auto"/>
        <w:ind w:firstLine="660"/>
        <w:jc w:val="both"/>
        <w:rPr>
          <w:rFonts w:ascii="Times New Roman" w:eastAsia="Times New Roman" w:hAnsi="Times New Roman" w:cs="Times New Roman"/>
          <w:i/>
          <w:iCs/>
          <w:sz w:val="28"/>
          <w:szCs w:val="28"/>
          <w:lang w:val="uk-UA" w:eastAsia="ru-RU"/>
        </w:rPr>
      </w:pPr>
    </w:p>
    <w:p w:rsidR="0090562E" w:rsidRPr="0090562E" w:rsidRDefault="0090562E" w:rsidP="0090562E">
      <w:pPr>
        <w:widowControl w:val="0"/>
        <w:tabs>
          <w:tab w:val="left" w:pos="142"/>
        </w:tabs>
        <w:spacing w:after="0" w:line="240" w:lineRule="auto"/>
        <w:ind w:firstLine="660"/>
        <w:jc w:val="both"/>
        <w:rPr>
          <w:rFonts w:ascii="Times New Roman" w:eastAsia="Times New Roman" w:hAnsi="Times New Roman" w:cs="Times New Roman"/>
          <w:i/>
          <w:iCs/>
          <w:sz w:val="28"/>
          <w:szCs w:val="28"/>
          <w:lang w:val="en-US" w:eastAsia="ru-RU"/>
        </w:rPr>
      </w:pPr>
      <w:r w:rsidRPr="0090562E">
        <w:rPr>
          <w:rFonts w:ascii="Times New Roman" w:eastAsia="Times New Roman" w:hAnsi="Times New Roman" w:cs="Times New Roman"/>
          <w:i/>
          <w:iCs/>
          <w:sz w:val="28"/>
          <w:szCs w:val="28"/>
          <w:lang w:val="en-US" w:eastAsia="ru-RU"/>
        </w:rPr>
        <w:t>Summary. As a result of scientific studies identified factors and refined essence of the strategy of innovative development of an enterprise, defines its place in General system of enterprise strategies and generalises the existing approaches to its formation and choice.</w:t>
      </w:r>
    </w:p>
    <w:p w:rsidR="0090562E" w:rsidRPr="0090562E" w:rsidRDefault="0090562E" w:rsidP="0090562E">
      <w:pPr>
        <w:widowControl w:val="0"/>
        <w:tabs>
          <w:tab w:val="left" w:pos="142"/>
        </w:tabs>
        <w:spacing w:after="0" w:line="240" w:lineRule="auto"/>
        <w:ind w:firstLine="660"/>
        <w:jc w:val="both"/>
        <w:rPr>
          <w:rFonts w:ascii="Times New Roman" w:eastAsia="Times New Roman" w:hAnsi="Times New Roman" w:cs="Times New Roman"/>
          <w:i/>
          <w:iCs/>
          <w:sz w:val="28"/>
          <w:szCs w:val="28"/>
          <w:lang w:val="en-US" w:eastAsia="ru-RU"/>
        </w:rPr>
      </w:pPr>
      <w:r w:rsidRPr="0090562E">
        <w:rPr>
          <w:rFonts w:ascii="Times New Roman" w:eastAsia="Times New Roman" w:hAnsi="Times New Roman" w:cs="Times New Roman"/>
          <w:i/>
          <w:iCs/>
          <w:sz w:val="28"/>
          <w:szCs w:val="28"/>
          <w:lang w:val="en-US" w:eastAsia="ru-RU"/>
        </w:rPr>
        <w:t>Keywords: strategy, innovation, development, enterprise formation, choice.</w:t>
      </w:r>
    </w:p>
    <w:p w:rsidR="0090562E" w:rsidRPr="0090562E" w:rsidRDefault="0090562E" w:rsidP="0090562E">
      <w:pPr>
        <w:widowControl w:val="0"/>
        <w:tabs>
          <w:tab w:val="left" w:pos="142"/>
        </w:tabs>
        <w:spacing w:after="0" w:line="240" w:lineRule="auto"/>
        <w:ind w:firstLine="660"/>
        <w:jc w:val="both"/>
        <w:rPr>
          <w:rFonts w:ascii="Times New Roman" w:eastAsia="Times New Roman" w:hAnsi="Times New Roman" w:cs="Times New Roman"/>
          <w:i/>
          <w:iCs/>
          <w:sz w:val="28"/>
          <w:szCs w:val="28"/>
          <w:lang w:val="en-US" w:eastAsia="ru-RU"/>
        </w:rPr>
      </w:pPr>
    </w:p>
    <w:p w:rsidR="0090562E" w:rsidRPr="0090562E" w:rsidRDefault="0090562E" w:rsidP="0090562E">
      <w:pPr>
        <w:widowControl w:val="0"/>
        <w:tabs>
          <w:tab w:val="left" w:pos="142"/>
        </w:tabs>
        <w:spacing w:after="0" w:line="240" w:lineRule="auto"/>
        <w:ind w:firstLine="660"/>
        <w:jc w:val="both"/>
        <w:rPr>
          <w:rFonts w:ascii="Times New Roman" w:eastAsia="Times New Roman" w:hAnsi="Times New Roman" w:cs="Times New Roman"/>
          <w:sz w:val="28"/>
          <w:szCs w:val="28"/>
          <w:lang w:eastAsia="ru-RU"/>
        </w:rPr>
      </w:pPr>
      <w:r w:rsidRPr="0090562E">
        <w:rPr>
          <w:rFonts w:ascii="Times New Roman" w:eastAsia="Times New Roman" w:hAnsi="Times New Roman" w:cs="Times New Roman"/>
          <w:b/>
          <w:bCs/>
          <w:sz w:val="28"/>
          <w:szCs w:val="28"/>
          <w:lang w:eastAsia="ru-RU"/>
        </w:rPr>
        <w:t xml:space="preserve">Постановка проблемы. </w:t>
      </w:r>
      <w:r w:rsidRPr="0090562E">
        <w:rPr>
          <w:rFonts w:ascii="Times New Roman" w:eastAsia="Times New Roman" w:hAnsi="Times New Roman" w:cs="Times New Roman"/>
          <w:sz w:val="28"/>
          <w:szCs w:val="28"/>
          <w:lang w:eastAsia="ru-RU"/>
        </w:rPr>
        <w:t>В настоящее время проблема инновационного развития для всех отечественных субъектов хозяйственной деятельности является очень актуальной, что обусловливается накопленным ресурсным потенциалом и стремительными изменениями условий ведения конкурентной борьбы на внутреннем и внешнем рынках, что, в свою очередь, предусматривает пересмотр приоритетов руководства предприятий в пользу более эффективного управления комплексом инноваций.</w:t>
      </w:r>
    </w:p>
    <w:p w:rsidR="0090562E" w:rsidRPr="0090562E" w:rsidRDefault="0090562E" w:rsidP="0090562E">
      <w:pPr>
        <w:widowControl w:val="0"/>
        <w:tabs>
          <w:tab w:val="left" w:pos="142"/>
        </w:tabs>
        <w:spacing w:after="0" w:line="240" w:lineRule="auto"/>
        <w:ind w:firstLine="660"/>
        <w:jc w:val="both"/>
        <w:rPr>
          <w:rFonts w:ascii="Times New Roman" w:eastAsia="Times New Roman" w:hAnsi="Times New Roman" w:cs="Times New Roman"/>
          <w:b/>
          <w:bCs/>
          <w:sz w:val="28"/>
          <w:szCs w:val="28"/>
          <w:lang w:eastAsia="ru-RU"/>
        </w:rPr>
      </w:pPr>
      <w:r w:rsidRPr="0090562E">
        <w:rPr>
          <w:rFonts w:ascii="Times New Roman" w:eastAsia="Times New Roman" w:hAnsi="Times New Roman" w:cs="Times New Roman"/>
          <w:b/>
          <w:bCs/>
          <w:sz w:val="28"/>
          <w:szCs w:val="28"/>
          <w:lang w:eastAsia="ru-RU"/>
        </w:rPr>
        <w:t xml:space="preserve">Анализ предыдущих исследований и публикаций. </w:t>
      </w:r>
      <w:r w:rsidRPr="0090562E">
        <w:rPr>
          <w:rFonts w:ascii="Times New Roman" w:eastAsia="Times New Roman" w:hAnsi="Times New Roman" w:cs="Times New Roman"/>
          <w:sz w:val="28"/>
          <w:szCs w:val="28"/>
          <w:lang w:eastAsia="ru-RU"/>
        </w:rPr>
        <w:t>Решению проблем в сфере инноваций и инновационной деятельности посвящено немало работ, среди которых стоит выделить работы зарубежных ученых, в частности П.</w:t>
      </w:r>
      <w:r w:rsidRPr="0090562E">
        <w:rPr>
          <w:rFonts w:ascii="Times New Roman" w:eastAsia="Times New Roman" w:hAnsi="Times New Roman" w:cs="Times New Roman"/>
          <w:sz w:val="28"/>
          <w:szCs w:val="28"/>
          <w:lang w:val="uk-UA" w:eastAsia="ru-RU"/>
        </w:rPr>
        <w:t> </w:t>
      </w:r>
      <w:r w:rsidRPr="0090562E">
        <w:rPr>
          <w:rFonts w:ascii="Times New Roman" w:eastAsia="Times New Roman" w:hAnsi="Times New Roman" w:cs="Times New Roman"/>
          <w:sz w:val="28"/>
          <w:szCs w:val="28"/>
          <w:lang w:eastAsia="ru-RU"/>
        </w:rPr>
        <w:t>Друкера, Й.</w:t>
      </w:r>
      <w:r w:rsidRPr="0090562E">
        <w:rPr>
          <w:rFonts w:ascii="Times New Roman" w:eastAsia="Times New Roman" w:hAnsi="Times New Roman" w:cs="Times New Roman"/>
          <w:sz w:val="28"/>
          <w:szCs w:val="28"/>
          <w:lang w:eastAsia="ru-RU"/>
        </w:rPr>
        <w:t> </w:t>
      </w:r>
      <w:r w:rsidRPr="0090562E">
        <w:rPr>
          <w:rFonts w:ascii="Times New Roman" w:eastAsia="Times New Roman" w:hAnsi="Times New Roman" w:cs="Times New Roman"/>
          <w:sz w:val="28"/>
          <w:szCs w:val="28"/>
          <w:lang w:eastAsia="ru-RU"/>
        </w:rPr>
        <w:t>Шумпетера, Б.</w:t>
      </w:r>
      <w:r w:rsidRPr="0090562E">
        <w:rPr>
          <w:rFonts w:ascii="Times New Roman" w:eastAsia="Times New Roman" w:hAnsi="Times New Roman" w:cs="Times New Roman"/>
          <w:sz w:val="28"/>
          <w:szCs w:val="28"/>
          <w:lang w:eastAsia="ru-RU"/>
        </w:rPr>
        <w:t> </w:t>
      </w:r>
      <w:r w:rsidRPr="0090562E">
        <w:rPr>
          <w:rFonts w:ascii="Times New Roman" w:eastAsia="Times New Roman" w:hAnsi="Times New Roman" w:cs="Times New Roman"/>
          <w:sz w:val="28"/>
          <w:szCs w:val="28"/>
          <w:lang w:eastAsia="ru-RU"/>
        </w:rPr>
        <w:t>Санто, А.</w:t>
      </w:r>
      <w:r w:rsidRPr="0090562E">
        <w:rPr>
          <w:rFonts w:ascii="Times New Roman" w:eastAsia="Times New Roman" w:hAnsi="Times New Roman" w:cs="Times New Roman"/>
          <w:sz w:val="28"/>
          <w:szCs w:val="28"/>
          <w:lang w:eastAsia="ru-RU"/>
        </w:rPr>
        <w:t> </w:t>
      </w:r>
      <w:r w:rsidRPr="0090562E">
        <w:rPr>
          <w:rFonts w:ascii="Times New Roman" w:eastAsia="Times New Roman" w:hAnsi="Times New Roman" w:cs="Times New Roman"/>
          <w:sz w:val="28"/>
          <w:szCs w:val="28"/>
          <w:lang w:eastAsia="ru-RU"/>
        </w:rPr>
        <w:t>Томпсона, а также отечественных ученых, таких как В.И.</w:t>
      </w:r>
      <w:r w:rsidRPr="0090562E">
        <w:rPr>
          <w:rFonts w:ascii="Times New Roman" w:eastAsia="Times New Roman" w:hAnsi="Times New Roman" w:cs="Times New Roman"/>
          <w:sz w:val="28"/>
          <w:szCs w:val="28"/>
          <w:lang w:eastAsia="ru-RU"/>
        </w:rPr>
        <w:t> </w:t>
      </w:r>
      <w:r w:rsidRPr="0090562E">
        <w:rPr>
          <w:rFonts w:ascii="Times New Roman" w:eastAsia="Times New Roman" w:hAnsi="Times New Roman" w:cs="Times New Roman"/>
          <w:sz w:val="28"/>
          <w:szCs w:val="28"/>
          <w:lang w:eastAsia="ru-RU"/>
        </w:rPr>
        <w:t xml:space="preserve">Богачов, </w:t>
      </w:r>
      <w:r w:rsidRPr="0090562E">
        <w:rPr>
          <w:rFonts w:ascii="Times New Roman" w:eastAsia="Times New Roman" w:hAnsi="Times New Roman" w:cs="Times New Roman"/>
          <w:spacing w:val="-6"/>
          <w:sz w:val="28"/>
          <w:szCs w:val="28"/>
          <w:lang w:eastAsia="ru-RU"/>
        </w:rPr>
        <w:t>В.В. Дорофиенко, В.Г.</w:t>
      </w:r>
      <w:r w:rsidRPr="0090562E">
        <w:rPr>
          <w:rFonts w:ascii="Times New Roman" w:eastAsia="Times New Roman" w:hAnsi="Times New Roman" w:cs="Times New Roman"/>
          <w:spacing w:val="-6"/>
          <w:sz w:val="28"/>
          <w:szCs w:val="28"/>
          <w:lang w:eastAsia="ru-RU"/>
        </w:rPr>
        <w:t> </w:t>
      </w:r>
      <w:r w:rsidRPr="0090562E">
        <w:rPr>
          <w:rFonts w:ascii="Times New Roman" w:eastAsia="Times New Roman" w:hAnsi="Times New Roman" w:cs="Times New Roman"/>
          <w:spacing w:val="-6"/>
          <w:sz w:val="28"/>
          <w:szCs w:val="28"/>
          <w:lang w:eastAsia="ru-RU"/>
        </w:rPr>
        <w:t>Ткаченко, В.Н.</w:t>
      </w:r>
      <w:r w:rsidRPr="0090562E">
        <w:rPr>
          <w:rFonts w:ascii="Times New Roman" w:eastAsia="Times New Roman" w:hAnsi="Times New Roman" w:cs="Times New Roman"/>
          <w:spacing w:val="-6"/>
          <w:sz w:val="28"/>
          <w:szCs w:val="28"/>
          <w:lang w:val="uk-UA" w:eastAsia="ru-RU"/>
        </w:rPr>
        <w:t> </w:t>
      </w:r>
      <w:r w:rsidRPr="0090562E">
        <w:rPr>
          <w:rFonts w:ascii="Times New Roman" w:eastAsia="Times New Roman" w:hAnsi="Times New Roman" w:cs="Times New Roman"/>
          <w:spacing w:val="-6"/>
          <w:sz w:val="28"/>
          <w:szCs w:val="28"/>
          <w:lang w:eastAsia="ru-RU"/>
        </w:rPr>
        <w:t>Гончаров, Н.В.</w:t>
      </w:r>
      <w:r w:rsidRPr="0090562E">
        <w:rPr>
          <w:rFonts w:ascii="Times New Roman" w:eastAsia="Times New Roman" w:hAnsi="Times New Roman" w:cs="Times New Roman"/>
          <w:spacing w:val="-6"/>
          <w:sz w:val="28"/>
          <w:szCs w:val="28"/>
          <w:lang w:eastAsia="ru-RU"/>
        </w:rPr>
        <w:t> </w:t>
      </w:r>
      <w:r w:rsidRPr="0090562E">
        <w:rPr>
          <w:rFonts w:ascii="Times New Roman" w:eastAsia="Times New Roman" w:hAnsi="Times New Roman" w:cs="Times New Roman"/>
          <w:spacing w:val="-6"/>
          <w:sz w:val="28"/>
          <w:szCs w:val="28"/>
          <w:lang w:eastAsia="ru-RU"/>
        </w:rPr>
        <w:t>Гришко, С.В.Захаров,</w:t>
      </w:r>
      <w:r w:rsidRPr="0090562E">
        <w:rPr>
          <w:rFonts w:ascii="Times New Roman" w:eastAsia="Times New Roman" w:hAnsi="Times New Roman" w:cs="Times New Roman"/>
          <w:sz w:val="28"/>
          <w:szCs w:val="28"/>
          <w:lang w:eastAsia="ru-RU"/>
        </w:rPr>
        <w:t xml:space="preserve"> Д.В. Солоха и других исследователей. В научных публикациях большое внимание уделено формированию инновационных стратегий, вопросам инновационных циклов на макро- и микроэкономическом уровнях. </w:t>
      </w:r>
    </w:p>
    <w:p w:rsidR="0090562E" w:rsidRPr="0090562E" w:rsidRDefault="0090562E" w:rsidP="0090562E">
      <w:pPr>
        <w:widowControl w:val="0"/>
        <w:tabs>
          <w:tab w:val="left" w:pos="142"/>
        </w:tabs>
        <w:spacing w:after="0" w:line="240" w:lineRule="auto"/>
        <w:ind w:firstLine="660"/>
        <w:jc w:val="both"/>
        <w:rPr>
          <w:rFonts w:ascii="Times New Roman" w:eastAsia="Times New Roman" w:hAnsi="Times New Roman" w:cs="Times New Roman"/>
          <w:sz w:val="28"/>
          <w:szCs w:val="28"/>
          <w:lang w:eastAsia="ru-RU"/>
        </w:rPr>
      </w:pPr>
      <w:r w:rsidRPr="0090562E">
        <w:rPr>
          <w:rFonts w:ascii="Times New Roman" w:eastAsia="Times New Roman" w:hAnsi="Times New Roman" w:cs="Times New Roman"/>
          <w:b/>
          <w:bCs/>
          <w:sz w:val="28"/>
          <w:szCs w:val="28"/>
          <w:lang w:eastAsia="ru-RU"/>
        </w:rPr>
        <w:t>Цель исследования</w:t>
      </w:r>
      <w:r w:rsidRPr="0090562E">
        <w:rPr>
          <w:rFonts w:ascii="Times New Roman" w:eastAsia="Times New Roman" w:hAnsi="Times New Roman" w:cs="Times New Roman"/>
          <w:sz w:val="28"/>
          <w:szCs w:val="28"/>
          <w:lang w:eastAsia="ru-RU"/>
        </w:rPr>
        <w:t>. Уточнить сущность и факторы инновационного развития, определить содержание и обобщить существующие подходы к формированию стратегии инновационного развития предприятия.</w:t>
      </w:r>
    </w:p>
    <w:p w:rsidR="0090562E" w:rsidRPr="0090562E" w:rsidRDefault="0090562E" w:rsidP="0090562E">
      <w:pPr>
        <w:widowControl w:val="0"/>
        <w:tabs>
          <w:tab w:val="left" w:pos="142"/>
        </w:tabs>
        <w:spacing w:after="0" w:line="240" w:lineRule="auto"/>
        <w:ind w:firstLine="660"/>
        <w:jc w:val="both"/>
        <w:rPr>
          <w:rFonts w:ascii="Times New Roman" w:eastAsia="Times New Roman" w:hAnsi="Times New Roman" w:cs="Times New Roman"/>
          <w:sz w:val="28"/>
          <w:szCs w:val="28"/>
          <w:lang w:eastAsia="ru-RU"/>
        </w:rPr>
      </w:pPr>
      <w:r w:rsidRPr="0090562E">
        <w:rPr>
          <w:rFonts w:ascii="Times New Roman" w:eastAsia="Times New Roman" w:hAnsi="Times New Roman" w:cs="Times New Roman"/>
          <w:b/>
          <w:bCs/>
          <w:sz w:val="28"/>
          <w:szCs w:val="28"/>
          <w:lang w:eastAsia="ru-RU"/>
        </w:rPr>
        <w:lastRenderedPageBreak/>
        <w:t xml:space="preserve">Основные результаты исследования. </w:t>
      </w:r>
      <w:r w:rsidRPr="0090562E">
        <w:rPr>
          <w:rFonts w:ascii="Times New Roman" w:eastAsia="Times New Roman" w:hAnsi="Times New Roman" w:cs="Times New Roman"/>
          <w:sz w:val="28"/>
          <w:szCs w:val="28"/>
          <w:lang w:eastAsia="ru-RU"/>
        </w:rPr>
        <w:t>Научно-обосновано и практически доказано, что только переход к инновационному типу развития может органично сочетать количественный рост с повышением качественных показателей экономического развития, увеличения объемов производства с повышением его эффективности [10]. Именно этот тип развития при уменьшении издержек производства позволяет увеличивать его объемы и эффективность, при этом повышать качество продукции.</w:t>
      </w:r>
    </w:p>
    <w:p w:rsidR="0090562E" w:rsidRPr="0090562E" w:rsidRDefault="0090562E" w:rsidP="0090562E">
      <w:pPr>
        <w:widowControl w:val="0"/>
        <w:tabs>
          <w:tab w:val="left" w:pos="142"/>
        </w:tabs>
        <w:spacing w:after="0" w:line="240" w:lineRule="auto"/>
        <w:ind w:firstLine="660"/>
        <w:jc w:val="both"/>
        <w:rPr>
          <w:rFonts w:ascii="Times New Roman" w:eastAsia="Times New Roman" w:hAnsi="Times New Roman" w:cs="Times New Roman"/>
          <w:sz w:val="28"/>
          <w:szCs w:val="28"/>
          <w:lang w:eastAsia="ru-RU"/>
        </w:rPr>
      </w:pPr>
      <w:r w:rsidRPr="0090562E">
        <w:rPr>
          <w:rFonts w:ascii="Times New Roman" w:eastAsia="Times New Roman" w:hAnsi="Times New Roman" w:cs="Times New Roman"/>
          <w:sz w:val="28"/>
          <w:szCs w:val="28"/>
          <w:lang w:eastAsia="ru-RU"/>
        </w:rPr>
        <w:t>Анализ опыта экономического развития многих развитых государств указывает на то, что перспективы национального роста зависят от видов деятельности, которые лежат в основе структуры экономики страны. Закономерным является тот факт, что высокая рентабельность наблюдается в инновационных отраслях народного хозяйства [9]. Следовательно, можноутверждать, что с развитиеминновационнойдеятельности у предприятия появляются дополнительные возможности для достижения главнойцели его существования, а так же преимущества наряду с конкурирующими фирмами на рынке.</w:t>
      </w:r>
    </w:p>
    <w:p w:rsidR="0090562E" w:rsidRPr="0090562E" w:rsidRDefault="0090562E" w:rsidP="0090562E">
      <w:pPr>
        <w:widowControl w:val="0"/>
        <w:tabs>
          <w:tab w:val="left" w:pos="142"/>
        </w:tabs>
        <w:spacing w:after="0" w:line="240" w:lineRule="auto"/>
        <w:ind w:firstLine="660"/>
        <w:jc w:val="both"/>
        <w:rPr>
          <w:rFonts w:ascii="Times New Roman" w:eastAsia="Times New Roman" w:hAnsi="Times New Roman" w:cs="Times New Roman"/>
          <w:sz w:val="28"/>
          <w:szCs w:val="28"/>
          <w:lang w:eastAsia="ru-RU"/>
        </w:rPr>
      </w:pPr>
      <w:r w:rsidRPr="0090562E">
        <w:rPr>
          <w:rFonts w:ascii="Times New Roman" w:eastAsia="Times New Roman" w:hAnsi="Times New Roman" w:cs="Times New Roman"/>
          <w:sz w:val="28"/>
          <w:szCs w:val="28"/>
          <w:lang w:eastAsia="ru-RU"/>
        </w:rPr>
        <w:t>Анализ научных подходов отечественных и зарубежных ученых посвященных инновационному развитию предприятия, показывает, что данное понятие связывают со следующими аспектами:</w:t>
      </w:r>
    </w:p>
    <w:p w:rsidR="0090562E" w:rsidRPr="0090562E" w:rsidRDefault="0090562E" w:rsidP="0090562E">
      <w:pPr>
        <w:widowControl w:val="0"/>
        <w:numPr>
          <w:ilvl w:val="0"/>
          <w:numId w:val="1"/>
        </w:numPr>
        <w:tabs>
          <w:tab w:val="left" w:pos="142"/>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90562E">
        <w:rPr>
          <w:rFonts w:ascii="Times New Roman" w:eastAsia="Times New Roman" w:hAnsi="Times New Roman" w:cs="Times New Roman"/>
          <w:sz w:val="28"/>
          <w:szCs w:val="28"/>
          <w:lang w:eastAsia="ru-RU"/>
        </w:rPr>
        <w:t>с ростом инновационного потенциала, раскрывая при этом ресурсное обеспечение инновационной деятельности [2];</w:t>
      </w:r>
    </w:p>
    <w:p w:rsidR="0090562E" w:rsidRPr="0090562E" w:rsidRDefault="0090562E" w:rsidP="0090562E">
      <w:pPr>
        <w:widowControl w:val="0"/>
        <w:numPr>
          <w:ilvl w:val="0"/>
          <w:numId w:val="1"/>
        </w:numPr>
        <w:tabs>
          <w:tab w:val="left" w:pos="142"/>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90562E">
        <w:rPr>
          <w:rFonts w:ascii="Times New Roman" w:eastAsia="Times New Roman" w:hAnsi="Times New Roman" w:cs="Times New Roman"/>
          <w:sz w:val="28"/>
          <w:szCs w:val="28"/>
          <w:lang w:eastAsia="ru-RU"/>
        </w:rPr>
        <w:t>с изменением уровня конкурентоспособности. При этом инновация представляется как основное конкурентное преимущество [7];</w:t>
      </w:r>
    </w:p>
    <w:p w:rsidR="0090562E" w:rsidRPr="0090562E" w:rsidRDefault="0090562E" w:rsidP="0090562E">
      <w:pPr>
        <w:widowControl w:val="0"/>
        <w:numPr>
          <w:ilvl w:val="0"/>
          <w:numId w:val="1"/>
        </w:numPr>
        <w:tabs>
          <w:tab w:val="left" w:pos="142"/>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90562E">
        <w:rPr>
          <w:rFonts w:ascii="Times New Roman" w:eastAsia="Times New Roman" w:hAnsi="Times New Roman" w:cs="Times New Roman"/>
          <w:sz w:val="28"/>
          <w:szCs w:val="28"/>
          <w:lang w:eastAsia="ru-RU"/>
        </w:rPr>
        <w:t>с достижением максимальной эффективности инновационного процесса, определяемой количественно по полноте и быстроте движения по инновационному циклу [6];</w:t>
      </w:r>
    </w:p>
    <w:p w:rsidR="0090562E" w:rsidRPr="0090562E" w:rsidRDefault="0090562E" w:rsidP="0090562E">
      <w:pPr>
        <w:widowControl w:val="0"/>
        <w:numPr>
          <w:ilvl w:val="0"/>
          <w:numId w:val="1"/>
        </w:numPr>
        <w:tabs>
          <w:tab w:val="left" w:pos="142"/>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90562E">
        <w:rPr>
          <w:rFonts w:ascii="Times New Roman" w:eastAsia="Times New Roman" w:hAnsi="Times New Roman" w:cs="Times New Roman"/>
          <w:sz w:val="28"/>
          <w:szCs w:val="28"/>
          <w:lang w:eastAsia="ru-RU"/>
        </w:rPr>
        <w:t xml:space="preserve">с возможностью вводить технологии в хозяйственный оборот, подразумевая при этом под движущим фактором инновационного развития степень новизны инноваций [8]. </w:t>
      </w:r>
    </w:p>
    <w:p w:rsidR="0090562E" w:rsidRPr="0090562E" w:rsidRDefault="0090562E" w:rsidP="0090562E">
      <w:pPr>
        <w:widowControl w:val="0"/>
        <w:tabs>
          <w:tab w:val="left" w:pos="142"/>
        </w:tabs>
        <w:spacing w:after="0" w:line="240" w:lineRule="auto"/>
        <w:ind w:firstLine="660"/>
        <w:jc w:val="both"/>
        <w:rPr>
          <w:rFonts w:ascii="Times New Roman" w:eastAsia="Times New Roman" w:hAnsi="Times New Roman" w:cs="Times New Roman"/>
          <w:sz w:val="28"/>
          <w:szCs w:val="28"/>
          <w:lang w:eastAsia="ru-RU"/>
        </w:rPr>
      </w:pPr>
      <w:r w:rsidRPr="0090562E">
        <w:rPr>
          <w:rFonts w:ascii="Times New Roman" w:eastAsia="Times New Roman" w:hAnsi="Times New Roman" w:cs="Times New Roman"/>
          <w:sz w:val="28"/>
          <w:szCs w:val="28"/>
          <w:lang w:eastAsia="ru-RU"/>
        </w:rPr>
        <w:t>Для того, чтобы адекватно и эффективно управлять инновационной деятельностью экономической системы, необходимо уметь максимально точно оценивать влияние отдельных составляющих инновационной деятельности.</w:t>
      </w:r>
    </w:p>
    <w:p w:rsidR="0090562E" w:rsidRPr="0090562E" w:rsidRDefault="0090562E" w:rsidP="0090562E">
      <w:pPr>
        <w:widowControl w:val="0"/>
        <w:tabs>
          <w:tab w:val="left" w:pos="142"/>
        </w:tabs>
        <w:spacing w:after="0" w:line="240" w:lineRule="auto"/>
        <w:ind w:firstLine="660"/>
        <w:jc w:val="both"/>
        <w:rPr>
          <w:rFonts w:ascii="Times New Roman" w:eastAsia="Times New Roman" w:hAnsi="Times New Roman" w:cs="Times New Roman"/>
          <w:sz w:val="28"/>
          <w:szCs w:val="28"/>
          <w:lang w:eastAsia="ru-RU"/>
        </w:rPr>
      </w:pPr>
      <w:r w:rsidRPr="0090562E">
        <w:rPr>
          <w:rFonts w:ascii="Times New Roman" w:eastAsia="Times New Roman" w:hAnsi="Times New Roman" w:cs="Times New Roman"/>
          <w:sz w:val="28"/>
          <w:szCs w:val="28"/>
          <w:lang w:eastAsia="ru-RU"/>
        </w:rPr>
        <w:t xml:space="preserve"> В результате анализа научных работ отечественных и зарубежных ученых в вопросах теории инновационного развития выявлено, что в условиях обострения конкуренции на первое место в решении проблемы обеспечения и повышения эффективности хозяйственной деятельности предприятия вышла инновационная деятельность. При этом выделяют три основных фактора и соответствующие причины, препятствующие инновационной активности современных предприятий (табл. 1).</w:t>
      </w:r>
    </w:p>
    <w:p w:rsidR="0090562E" w:rsidRPr="0090562E" w:rsidRDefault="0090562E" w:rsidP="0090562E">
      <w:pPr>
        <w:widowControl w:val="0"/>
        <w:tabs>
          <w:tab w:val="left" w:pos="142"/>
        </w:tabs>
        <w:spacing w:after="0" w:line="240" w:lineRule="auto"/>
        <w:ind w:firstLine="660"/>
        <w:jc w:val="both"/>
        <w:rPr>
          <w:rFonts w:ascii="Times New Roman" w:eastAsia="Times New Roman" w:hAnsi="Times New Roman" w:cs="Times New Roman"/>
          <w:sz w:val="28"/>
          <w:szCs w:val="28"/>
          <w:lang w:eastAsia="ru-RU"/>
        </w:rPr>
      </w:pPr>
      <w:r w:rsidRPr="0090562E">
        <w:rPr>
          <w:rFonts w:ascii="Times New Roman" w:eastAsia="Times New Roman" w:hAnsi="Times New Roman" w:cs="Times New Roman"/>
          <w:sz w:val="28"/>
          <w:szCs w:val="28"/>
          <w:lang w:eastAsia="ru-RU"/>
        </w:rPr>
        <w:t xml:space="preserve">На основе обобщения научных взглядов по вопросам, касающимся факторов инновационного развития, определено, что инновационная деятельность предприятия зависит как от внешних факторов, </w:t>
      </w:r>
      <w:r w:rsidRPr="0090562E">
        <w:rPr>
          <w:rFonts w:ascii="Times New Roman" w:eastAsia="Times New Roman" w:hAnsi="Times New Roman" w:cs="Times New Roman"/>
          <w:sz w:val="28"/>
          <w:szCs w:val="28"/>
          <w:lang w:eastAsia="ru-RU"/>
        </w:rPr>
        <w:lastRenderedPageBreak/>
        <w:t>характеризующих уровень развития отрасли и размещения предприятия, так и от внутренних</w:t>
      </w:r>
      <w:r w:rsidRPr="0090562E">
        <w:rPr>
          <w:rFonts w:ascii="Times New Roman" w:eastAsia="Times New Roman" w:hAnsi="Times New Roman" w:cs="Times New Roman"/>
          <w:sz w:val="28"/>
          <w:szCs w:val="28"/>
          <w:lang w:val="uk-UA" w:eastAsia="ru-RU"/>
        </w:rPr>
        <w:t>:</w:t>
      </w:r>
      <w:r w:rsidRPr="0090562E">
        <w:rPr>
          <w:rFonts w:ascii="Times New Roman" w:eastAsia="Times New Roman" w:hAnsi="Times New Roman" w:cs="Times New Roman"/>
          <w:sz w:val="28"/>
          <w:szCs w:val="28"/>
          <w:lang w:eastAsia="ru-RU"/>
        </w:rPr>
        <w:t xml:space="preserve"> «человеческих», отраслевых, финансово-экономических, организационно-правовых, материально-производственных и технологических факторов</w:t>
      </w:r>
    </w:p>
    <w:p w:rsidR="0090562E" w:rsidRPr="0090562E" w:rsidRDefault="0090562E" w:rsidP="0090562E">
      <w:pPr>
        <w:widowControl w:val="0"/>
        <w:spacing w:after="0" w:line="240" w:lineRule="auto"/>
        <w:ind w:firstLine="709"/>
        <w:jc w:val="right"/>
        <w:rPr>
          <w:rFonts w:ascii="Times New Roman" w:eastAsia="Times New Roman" w:hAnsi="Times New Roman" w:cs="Times New Roman"/>
          <w:sz w:val="28"/>
          <w:szCs w:val="28"/>
          <w:lang w:eastAsia="ru-RU"/>
        </w:rPr>
      </w:pPr>
      <w:r w:rsidRPr="0090562E">
        <w:rPr>
          <w:rFonts w:ascii="Times New Roman" w:eastAsia="Times New Roman" w:hAnsi="Times New Roman" w:cs="Times New Roman"/>
          <w:sz w:val="28"/>
          <w:szCs w:val="28"/>
          <w:lang w:eastAsia="ru-RU"/>
        </w:rPr>
        <w:t>Таблица 1</w:t>
      </w:r>
    </w:p>
    <w:p w:rsidR="0090562E" w:rsidRPr="0090562E" w:rsidRDefault="0090562E" w:rsidP="0090562E">
      <w:pPr>
        <w:widowControl w:val="0"/>
        <w:spacing w:after="0" w:line="240" w:lineRule="auto"/>
        <w:ind w:firstLine="709"/>
        <w:jc w:val="center"/>
        <w:rPr>
          <w:rFonts w:ascii="Times New Roman" w:eastAsia="Times New Roman" w:hAnsi="Times New Roman" w:cs="Times New Roman"/>
          <w:sz w:val="28"/>
          <w:szCs w:val="28"/>
          <w:lang w:eastAsia="ru-RU"/>
        </w:rPr>
      </w:pPr>
      <w:r w:rsidRPr="0090562E">
        <w:rPr>
          <w:rFonts w:ascii="Times New Roman" w:eastAsia="Times New Roman" w:hAnsi="Times New Roman" w:cs="Times New Roman"/>
          <w:sz w:val="28"/>
          <w:szCs w:val="28"/>
          <w:lang w:eastAsia="ru-RU"/>
        </w:rPr>
        <w:t>Основные факторы и причины,препятствующие инновационной деятельности предприятий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8"/>
        <w:gridCol w:w="4314"/>
        <w:gridCol w:w="4045"/>
      </w:tblGrid>
      <w:tr w:rsidR="0090562E" w:rsidRPr="0090562E" w:rsidTr="001543A5">
        <w:trPr>
          <w:jc w:val="center"/>
        </w:trPr>
        <w:tc>
          <w:tcPr>
            <w:tcW w:w="1298" w:type="dxa"/>
          </w:tcPr>
          <w:p w:rsidR="0090562E" w:rsidRPr="0090562E" w:rsidRDefault="0090562E" w:rsidP="0090562E">
            <w:pPr>
              <w:widowControl w:val="0"/>
              <w:spacing w:after="0" w:line="240" w:lineRule="auto"/>
              <w:jc w:val="center"/>
              <w:rPr>
                <w:rFonts w:ascii="Times New Roman" w:eastAsia="Times New Roman" w:hAnsi="Times New Roman" w:cs="Times New Roman"/>
                <w:sz w:val="24"/>
                <w:szCs w:val="24"/>
                <w:lang w:eastAsia="ru-RU"/>
              </w:rPr>
            </w:pPr>
            <w:r w:rsidRPr="0090562E">
              <w:rPr>
                <w:rFonts w:ascii="Times New Roman" w:eastAsia="Times New Roman" w:hAnsi="Times New Roman" w:cs="Times New Roman"/>
                <w:sz w:val="24"/>
                <w:szCs w:val="24"/>
                <w:lang w:eastAsia="ru-RU"/>
              </w:rPr>
              <w:t>Факторы</w:t>
            </w:r>
          </w:p>
        </w:tc>
        <w:tc>
          <w:tcPr>
            <w:tcW w:w="4314" w:type="dxa"/>
          </w:tcPr>
          <w:p w:rsidR="0090562E" w:rsidRPr="0090562E" w:rsidRDefault="0090562E" w:rsidP="0090562E">
            <w:pPr>
              <w:widowControl w:val="0"/>
              <w:spacing w:after="0" w:line="240" w:lineRule="auto"/>
              <w:jc w:val="center"/>
              <w:rPr>
                <w:rFonts w:ascii="Times New Roman" w:eastAsia="Times New Roman" w:hAnsi="Times New Roman" w:cs="Times New Roman"/>
                <w:sz w:val="24"/>
                <w:szCs w:val="24"/>
                <w:lang w:eastAsia="ru-RU"/>
              </w:rPr>
            </w:pPr>
            <w:r w:rsidRPr="0090562E">
              <w:rPr>
                <w:rFonts w:ascii="Times New Roman" w:eastAsia="Times New Roman" w:hAnsi="Times New Roman" w:cs="Times New Roman"/>
                <w:sz w:val="24"/>
                <w:szCs w:val="24"/>
                <w:lang w:eastAsia="ru-RU"/>
              </w:rPr>
              <w:t>Причины</w:t>
            </w:r>
          </w:p>
        </w:tc>
        <w:tc>
          <w:tcPr>
            <w:tcW w:w="4045" w:type="dxa"/>
          </w:tcPr>
          <w:p w:rsidR="0090562E" w:rsidRPr="0090562E" w:rsidRDefault="0090562E" w:rsidP="0090562E">
            <w:pPr>
              <w:widowControl w:val="0"/>
              <w:spacing w:after="0" w:line="240" w:lineRule="auto"/>
              <w:jc w:val="center"/>
              <w:rPr>
                <w:rFonts w:ascii="Times New Roman" w:eastAsia="Times New Roman" w:hAnsi="Times New Roman" w:cs="Times New Roman"/>
                <w:sz w:val="24"/>
                <w:szCs w:val="24"/>
                <w:lang w:eastAsia="ru-RU"/>
              </w:rPr>
            </w:pPr>
            <w:r w:rsidRPr="0090562E">
              <w:rPr>
                <w:rFonts w:ascii="Times New Roman" w:eastAsia="Times New Roman" w:hAnsi="Times New Roman" w:cs="Times New Roman"/>
                <w:sz w:val="24"/>
                <w:szCs w:val="24"/>
                <w:lang w:eastAsia="ru-RU"/>
              </w:rPr>
              <w:t>Источник информации</w:t>
            </w:r>
          </w:p>
        </w:tc>
      </w:tr>
      <w:tr w:rsidR="0090562E" w:rsidRPr="0090562E" w:rsidTr="001543A5">
        <w:trPr>
          <w:jc w:val="center"/>
        </w:trPr>
        <w:tc>
          <w:tcPr>
            <w:tcW w:w="1298" w:type="dxa"/>
            <w:vAlign w:val="center"/>
          </w:tcPr>
          <w:p w:rsidR="0090562E" w:rsidRPr="0090562E" w:rsidRDefault="0090562E" w:rsidP="0090562E">
            <w:pPr>
              <w:widowControl w:val="0"/>
              <w:spacing w:after="0" w:line="240" w:lineRule="auto"/>
              <w:rPr>
                <w:rFonts w:ascii="Times New Roman" w:eastAsia="Times New Roman" w:hAnsi="Times New Roman" w:cs="Times New Roman"/>
                <w:sz w:val="24"/>
                <w:szCs w:val="24"/>
                <w:lang w:eastAsia="ru-RU"/>
              </w:rPr>
            </w:pPr>
            <w:r w:rsidRPr="0090562E">
              <w:rPr>
                <w:rFonts w:ascii="Times New Roman" w:eastAsia="Times New Roman" w:hAnsi="Times New Roman" w:cs="Times New Roman"/>
                <w:sz w:val="24"/>
                <w:szCs w:val="24"/>
                <w:lang w:eastAsia="ru-RU"/>
              </w:rPr>
              <w:t>ценовые</w:t>
            </w:r>
          </w:p>
        </w:tc>
        <w:tc>
          <w:tcPr>
            <w:tcW w:w="4314" w:type="dxa"/>
            <w:vAlign w:val="center"/>
          </w:tcPr>
          <w:p w:rsidR="0090562E" w:rsidRPr="0090562E" w:rsidRDefault="0090562E" w:rsidP="0090562E">
            <w:pPr>
              <w:widowControl w:val="0"/>
              <w:spacing w:after="0" w:line="240" w:lineRule="auto"/>
              <w:rPr>
                <w:rFonts w:ascii="Times New Roman" w:eastAsia="Times New Roman" w:hAnsi="Times New Roman" w:cs="Times New Roman"/>
                <w:sz w:val="24"/>
                <w:szCs w:val="24"/>
                <w:lang w:eastAsia="ru-RU"/>
              </w:rPr>
            </w:pPr>
            <w:r w:rsidRPr="0090562E">
              <w:rPr>
                <w:rFonts w:ascii="Times New Roman" w:eastAsia="Times New Roman" w:hAnsi="Times New Roman" w:cs="Times New Roman"/>
                <w:sz w:val="24"/>
                <w:szCs w:val="24"/>
                <w:lang w:eastAsia="ru-RU"/>
              </w:rPr>
              <w:t>высокие затраты на инновационную деятельность;</w:t>
            </w:r>
          </w:p>
          <w:p w:rsidR="0090562E" w:rsidRPr="0090562E" w:rsidRDefault="0090562E" w:rsidP="0090562E">
            <w:pPr>
              <w:widowControl w:val="0"/>
              <w:spacing w:after="0" w:line="240" w:lineRule="auto"/>
              <w:rPr>
                <w:rFonts w:ascii="Times New Roman" w:eastAsia="Times New Roman" w:hAnsi="Times New Roman" w:cs="Times New Roman"/>
                <w:sz w:val="24"/>
                <w:szCs w:val="24"/>
                <w:lang w:eastAsia="ru-RU"/>
              </w:rPr>
            </w:pPr>
            <w:r w:rsidRPr="0090562E">
              <w:rPr>
                <w:rFonts w:ascii="Times New Roman" w:eastAsia="Times New Roman" w:hAnsi="Times New Roman" w:cs="Times New Roman"/>
                <w:sz w:val="24"/>
                <w:szCs w:val="24"/>
                <w:lang w:eastAsia="ru-RU"/>
              </w:rPr>
              <w:t>отсутствие средств и источников финансирования предприятия</w:t>
            </w:r>
          </w:p>
        </w:tc>
        <w:tc>
          <w:tcPr>
            <w:tcW w:w="4045" w:type="dxa"/>
            <w:vAlign w:val="center"/>
          </w:tcPr>
          <w:p w:rsidR="0090562E" w:rsidRPr="0090562E" w:rsidRDefault="0090562E" w:rsidP="0090562E">
            <w:pPr>
              <w:widowControl w:val="0"/>
              <w:spacing w:after="0" w:line="240" w:lineRule="auto"/>
              <w:rPr>
                <w:rFonts w:ascii="Times New Roman" w:eastAsia="Times New Roman" w:hAnsi="Times New Roman" w:cs="Times New Roman"/>
                <w:sz w:val="24"/>
                <w:szCs w:val="24"/>
                <w:lang w:eastAsia="ru-RU"/>
              </w:rPr>
            </w:pPr>
            <w:r w:rsidRPr="0090562E">
              <w:rPr>
                <w:rFonts w:ascii="Times New Roman" w:eastAsia="Times New Roman" w:hAnsi="Times New Roman" w:cs="Times New Roman"/>
                <w:sz w:val="24"/>
                <w:szCs w:val="24"/>
                <w:lang w:eastAsia="ru-RU"/>
              </w:rPr>
              <w:t>научные журналы, публикации;</w:t>
            </w:r>
          </w:p>
          <w:p w:rsidR="0090562E" w:rsidRPr="0090562E" w:rsidRDefault="0090562E" w:rsidP="0090562E">
            <w:pPr>
              <w:widowControl w:val="0"/>
              <w:spacing w:after="0" w:line="240" w:lineRule="auto"/>
              <w:rPr>
                <w:rFonts w:ascii="Times New Roman" w:eastAsia="Times New Roman" w:hAnsi="Times New Roman" w:cs="Times New Roman"/>
                <w:sz w:val="24"/>
                <w:szCs w:val="24"/>
                <w:lang w:eastAsia="ru-RU"/>
              </w:rPr>
            </w:pPr>
            <w:r w:rsidRPr="0090562E">
              <w:rPr>
                <w:rFonts w:ascii="Times New Roman" w:eastAsia="Times New Roman" w:hAnsi="Times New Roman" w:cs="Times New Roman"/>
                <w:sz w:val="24"/>
                <w:szCs w:val="24"/>
                <w:lang w:eastAsia="ru-RU"/>
              </w:rPr>
              <w:t>конференции, торговые ярмарки и выставки</w:t>
            </w:r>
          </w:p>
        </w:tc>
      </w:tr>
      <w:tr w:rsidR="0090562E" w:rsidRPr="0090562E" w:rsidTr="001543A5">
        <w:trPr>
          <w:jc w:val="center"/>
        </w:trPr>
        <w:tc>
          <w:tcPr>
            <w:tcW w:w="1298" w:type="dxa"/>
            <w:vAlign w:val="center"/>
          </w:tcPr>
          <w:p w:rsidR="0090562E" w:rsidRPr="0090562E" w:rsidRDefault="0090562E" w:rsidP="0090562E">
            <w:pPr>
              <w:widowControl w:val="0"/>
              <w:spacing w:after="0" w:line="240" w:lineRule="auto"/>
              <w:rPr>
                <w:rFonts w:ascii="Times New Roman" w:eastAsia="Times New Roman" w:hAnsi="Times New Roman" w:cs="Times New Roman"/>
                <w:sz w:val="24"/>
                <w:szCs w:val="24"/>
                <w:lang w:eastAsia="ru-RU"/>
              </w:rPr>
            </w:pPr>
            <w:r w:rsidRPr="0090562E">
              <w:rPr>
                <w:rFonts w:ascii="Times New Roman" w:eastAsia="Times New Roman" w:hAnsi="Times New Roman" w:cs="Times New Roman"/>
                <w:sz w:val="24"/>
                <w:szCs w:val="24"/>
                <w:lang w:eastAsia="ru-RU"/>
              </w:rPr>
              <w:t>информа</w:t>
            </w:r>
            <w:r w:rsidRPr="0090562E">
              <w:rPr>
                <w:rFonts w:ascii="Times New Roman" w:eastAsia="Times New Roman" w:hAnsi="Times New Roman" w:cs="Times New Roman"/>
                <w:sz w:val="24"/>
                <w:szCs w:val="24"/>
                <w:lang w:eastAsia="ru-RU"/>
              </w:rPr>
              <w:softHyphen/>
              <w:t>ционные</w:t>
            </w:r>
          </w:p>
        </w:tc>
        <w:tc>
          <w:tcPr>
            <w:tcW w:w="4314" w:type="dxa"/>
            <w:vAlign w:val="center"/>
          </w:tcPr>
          <w:p w:rsidR="0090562E" w:rsidRPr="0090562E" w:rsidRDefault="0090562E" w:rsidP="0090562E">
            <w:pPr>
              <w:widowControl w:val="0"/>
              <w:spacing w:after="0" w:line="240" w:lineRule="auto"/>
              <w:rPr>
                <w:rFonts w:ascii="Times New Roman" w:eastAsia="Times New Roman" w:hAnsi="Times New Roman" w:cs="Times New Roman"/>
                <w:sz w:val="24"/>
                <w:szCs w:val="24"/>
                <w:lang w:eastAsia="ru-RU"/>
              </w:rPr>
            </w:pPr>
            <w:r w:rsidRPr="0090562E">
              <w:rPr>
                <w:rFonts w:ascii="Times New Roman" w:eastAsia="Times New Roman" w:hAnsi="Times New Roman" w:cs="Times New Roman"/>
                <w:sz w:val="24"/>
                <w:szCs w:val="24"/>
                <w:lang w:eastAsia="ru-RU"/>
              </w:rPr>
              <w:t>недостаточная подготовка или отсутствие квалифицированных кадров;</w:t>
            </w:r>
          </w:p>
          <w:p w:rsidR="0090562E" w:rsidRPr="0090562E" w:rsidRDefault="0090562E" w:rsidP="0090562E">
            <w:pPr>
              <w:widowControl w:val="0"/>
              <w:spacing w:after="0" w:line="240" w:lineRule="auto"/>
              <w:rPr>
                <w:rFonts w:ascii="Times New Roman" w:eastAsia="Times New Roman" w:hAnsi="Times New Roman" w:cs="Times New Roman"/>
                <w:sz w:val="24"/>
                <w:szCs w:val="24"/>
                <w:lang w:eastAsia="ru-RU"/>
              </w:rPr>
            </w:pPr>
            <w:r w:rsidRPr="0090562E">
              <w:rPr>
                <w:rFonts w:ascii="Times New Roman" w:eastAsia="Times New Roman" w:hAnsi="Times New Roman" w:cs="Times New Roman"/>
                <w:sz w:val="24"/>
                <w:szCs w:val="24"/>
                <w:lang w:eastAsia="ru-RU"/>
              </w:rPr>
              <w:t>отсутствие информации о новых технологиях и рынках</w:t>
            </w:r>
          </w:p>
        </w:tc>
        <w:tc>
          <w:tcPr>
            <w:tcW w:w="4045" w:type="dxa"/>
            <w:vAlign w:val="center"/>
          </w:tcPr>
          <w:p w:rsidR="0090562E" w:rsidRPr="0090562E" w:rsidRDefault="0090562E" w:rsidP="0090562E">
            <w:pPr>
              <w:widowControl w:val="0"/>
              <w:spacing w:after="0" w:line="240" w:lineRule="auto"/>
              <w:rPr>
                <w:rFonts w:ascii="Times New Roman" w:eastAsia="Times New Roman" w:hAnsi="Times New Roman" w:cs="Times New Roman"/>
                <w:sz w:val="24"/>
                <w:szCs w:val="24"/>
                <w:lang w:eastAsia="ru-RU"/>
              </w:rPr>
            </w:pPr>
            <w:r w:rsidRPr="0090562E">
              <w:rPr>
                <w:rFonts w:ascii="Times New Roman" w:eastAsia="Times New Roman" w:hAnsi="Times New Roman" w:cs="Times New Roman"/>
                <w:sz w:val="24"/>
                <w:szCs w:val="24"/>
                <w:lang w:eastAsia="ru-RU"/>
              </w:rPr>
              <w:t>университеты и другие высшие учебные заведения;</w:t>
            </w:r>
          </w:p>
          <w:p w:rsidR="0090562E" w:rsidRPr="0090562E" w:rsidRDefault="0090562E" w:rsidP="0090562E">
            <w:pPr>
              <w:widowControl w:val="0"/>
              <w:spacing w:after="0" w:line="240" w:lineRule="auto"/>
              <w:rPr>
                <w:rFonts w:ascii="Times New Roman" w:eastAsia="Times New Roman" w:hAnsi="Times New Roman" w:cs="Times New Roman"/>
                <w:sz w:val="24"/>
                <w:szCs w:val="24"/>
                <w:lang w:eastAsia="ru-RU"/>
              </w:rPr>
            </w:pPr>
            <w:r w:rsidRPr="0090562E">
              <w:rPr>
                <w:rFonts w:ascii="Times New Roman" w:eastAsia="Times New Roman" w:hAnsi="Times New Roman" w:cs="Times New Roman"/>
                <w:sz w:val="24"/>
                <w:szCs w:val="24"/>
                <w:lang w:eastAsia="ru-RU"/>
              </w:rPr>
              <w:t>научно-исследовательские центры</w:t>
            </w:r>
          </w:p>
        </w:tc>
      </w:tr>
      <w:tr w:rsidR="0090562E" w:rsidRPr="0090562E" w:rsidTr="001543A5">
        <w:trPr>
          <w:jc w:val="center"/>
        </w:trPr>
        <w:tc>
          <w:tcPr>
            <w:tcW w:w="1298" w:type="dxa"/>
            <w:vAlign w:val="center"/>
          </w:tcPr>
          <w:p w:rsidR="0090562E" w:rsidRPr="0090562E" w:rsidRDefault="0090562E" w:rsidP="0090562E">
            <w:pPr>
              <w:widowControl w:val="0"/>
              <w:spacing w:after="0" w:line="240" w:lineRule="auto"/>
              <w:rPr>
                <w:rFonts w:ascii="Times New Roman" w:eastAsia="Times New Roman" w:hAnsi="Times New Roman" w:cs="Times New Roman"/>
                <w:sz w:val="24"/>
                <w:szCs w:val="24"/>
                <w:lang w:eastAsia="ru-RU"/>
              </w:rPr>
            </w:pPr>
            <w:r w:rsidRPr="0090562E">
              <w:rPr>
                <w:rFonts w:ascii="Times New Roman" w:eastAsia="Times New Roman" w:hAnsi="Times New Roman" w:cs="Times New Roman"/>
                <w:sz w:val="24"/>
                <w:szCs w:val="24"/>
                <w:lang w:eastAsia="ru-RU"/>
              </w:rPr>
              <w:t>рыночные</w:t>
            </w:r>
          </w:p>
        </w:tc>
        <w:tc>
          <w:tcPr>
            <w:tcW w:w="4314" w:type="dxa"/>
            <w:vAlign w:val="center"/>
          </w:tcPr>
          <w:p w:rsidR="0090562E" w:rsidRPr="0090562E" w:rsidRDefault="0090562E" w:rsidP="0090562E">
            <w:pPr>
              <w:widowControl w:val="0"/>
              <w:spacing w:after="0" w:line="240" w:lineRule="auto"/>
              <w:rPr>
                <w:rFonts w:ascii="Times New Roman" w:eastAsia="Times New Roman" w:hAnsi="Times New Roman" w:cs="Times New Roman"/>
                <w:sz w:val="24"/>
                <w:szCs w:val="24"/>
                <w:lang w:eastAsia="ru-RU"/>
              </w:rPr>
            </w:pPr>
            <w:r w:rsidRPr="0090562E">
              <w:rPr>
                <w:rFonts w:ascii="Times New Roman" w:eastAsia="Times New Roman" w:hAnsi="Times New Roman" w:cs="Times New Roman"/>
                <w:sz w:val="24"/>
                <w:szCs w:val="24"/>
                <w:lang w:eastAsia="ru-RU"/>
              </w:rPr>
              <w:t>предприятия-лидеры, доминирующие на рынке;</w:t>
            </w:r>
          </w:p>
          <w:p w:rsidR="0090562E" w:rsidRPr="0090562E" w:rsidRDefault="0090562E" w:rsidP="0090562E">
            <w:pPr>
              <w:widowControl w:val="0"/>
              <w:spacing w:after="0" w:line="240" w:lineRule="auto"/>
              <w:rPr>
                <w:rFonts w:ascii="Times New Roman" w:eastAsia="Times New Roman" w:hAnsi="Times New Roman" w:cs="Times New Roman"/>
                <w:sz w:val="24"/>
                <w:szCs w:val="24"/>
                <w:lang w:eastAsia="ru-RU"/>
              </w:rPr>
            </w:pPr>
            <w:r w:rsidRPr="0090562E">
              <w:rPr>
                <w:rFonts w:ascii="Times New Roman" w:eastAsia="Times New Roman" w:hAnsi="Times New Roman" w:cs="Times New Roman"/>
                <w:sz w:val="24"/>
                <w:szCs w:val="24"/>
                <w:lang w:eastAsia="ru-RU"/>
              </w:rPr>
              <w:t>неопределенность спроса на инновации</w:t>
            </w:r>
          </w:p>
        </w:tc>
        <w:tc>
          <w:tcPr>
            <w:tcW w:w="4045" w:type="dxa"/>
            <w:vAlign w:val="center"/>
          </w:tcPr>
          <w:p w:rsidR="0090562E" w:rsidRPr="0090562E" w:rsidRDefault="0090562E" w:rsidP="0090562E">
            <w:pPr>
              <w:widowControl w:val="0"/>
              <w:spacing w:after="0" w:line="240" w:lineRule="auto"/>
              <w:rPr>
                <w:rFonts w:ascii="Times New Roman" w:eastAsia="Times New Roman" w:hAnsi="Times New Roman" w:cs="Times New Roman"/>
                <w:sz w:val="24"/>
                <w:szCs w:val="24"/>
                <w:lang w:eastAsia="ru-RU"/>
              </w:rPr>
            </w:pPr>
            <w:r w:rsidRPr="0090562E">
              <w:rPr>
                <w:rFonts w:ascii="Times New Roman" w:eastAsia="Times New Roman" w:hAnsi="Times New Roman" w:cs="Times New Roman"/>
                <w:spacing w:val="-6"/>
                <w:sz w:val="24"/>
                <w:szCs w:val="24"/>
                <w:lang w:eastAsia="ru-RU"/>
              </w:rPr>
              <w:t>поставщики оборудования, материалов,</w:t>
            </w:r>
            <w:r w:rsidRPr="0090562E">
              <w:rPr>
                <w:rFonts w:ascii="Times New Roman" w:eastAsia="Times New Roman" w:hAnsi="Times New Roman" w:cs="Times New Roman"/>
                <w:sz w:val="24"/>
                <w:szCs w:val="24"/>
                <w:lang w:eastAsia="ru-RU"/>
              </w:rPr>
              <w:t xml:space="preserve"> программного обеспечения;</w:t>
            </w:r>
          </w:p>
          <w:p w:rsidR="0090562E" w:rsidRPr="0090562E" w:rsidRDefault="0090562E" w:rsidP="0090562E">
            <w:pPr>
              <w:widowControl w:val="0"/>
              <w:spacing w:after="0" w:line="240" w:lineRule="auto"/>
              <w:rPr>
                <w:rFonts w:ascii="Times New Roman" w:eastAsia="Times New Roman" w:hAnsi="Times New Roman" w:cs="Times New Roman"/>
                <w:sz w:val="24"/>
                <w:szCs w:val="24"/>
                <w:lang w:eastAsia="ru-RU"/>
              </w:rPr>
            </w:pPr>
            <w:r w:rsidRPr="0090562E">
              <w:rPr>
                <w:rFonts w:ascii="Times New Roman" w:eastAsia="Times New Roman" w:hAnsi="Times New Roman" w:cs="Times New Roman"/>
                <w:sz w:val="24"/>
                <w:szCs w:val="24"/>
                <w:lang w:eastAsia="ru-RU"/>
              </w:rPr>
              <w:t>клиенты (потребители);</w:t>
            </w:r>
          </w:p>
          <w:p w:rsidR="0090562E" w:rsidRPr="0090562E" w:rsidRDefault="0090562E" w:rsidP="0090562E">
            <w:pPr>
              <w:widowControl w:val="0"/>
              <w:spacing w:after="0" w:line="240" w:lineRule="auto"/>
              <w:rPr>
                <w:rFonts w:ascii="Times New Roman" w:eastAsia="Times New Roman" w:hAnsi="Times New Roman" w:cs="Times New Roman"/>
                <w:sz w:val="24"/>
                <w:szCs w:val="24"/>
                <w:lang w:eastAsia="ru-RU"/>
              </w:rPr>
            </w:pPr>
            <w:r w:rsidRPr="0090562E">
              <w:rPr>
                <w:rFonts w:ascii="Times New Roman" w:eastAsia="Times New Roman" w:hAnsi="Times New Roman" w:cs="Times New Roman"/>
                <w:sz w:val="24"/>
                <w:szCs w:val="24"/>
                <w:lang w:eastAsia="ru-RU"/>
              </w:rPr>
              <w:t>конкуренты;</w:t>
            </w:r>
          </w:p>
          <w:p w:rsidR="0090562E" w:rsidRPr="0090562E" w:rsidRDefault="0090562E" w:rsidP="0090562E">
            <w:pPr>
              <w:widowControl w:val="0"/>
              <w:spacing w:after="0" w:line="240" w:lineRule="auto"/>
              <w:rPr>
                <w:rFonts w:ascii="Times New Roman" w:eastAsia="Times New Roman" w:hAnsi="Times New Roman" w:cs="Times New Roman"/>
                <w:sz w:val="24"/>
                <w:szCs w:val="24"/>
                <w:lang w:eastAsia="ru-RU"/>
              </w:rPr>
            </w:pPr>
            <w:r w:rsidRPr="0090562E">
              <w:rPr>
                <w:rFonts w:ascii="Times New Roman" w:eastAsia="Times New Roman" w:hAnsi="Times New Roman" w:cs="Times New Roman"/>
                <w:sz w:val="24"/>
                <w:szCs w:val="24"/>
                <w:lang w:eastAsia="ru-RU"/>
              </w:rPr>
              <w:t>частные консультанты</w:t>
            </w:r>
          </w:p>
        </w:tc>
      </w:tr>
    </w:tbl>
    <w:p w:rsidR="0090562E" w:rsidRPr="0090562E" w:rsidRDefault="0090562E" w:rsidP="0090562E">
      <w:pPr>
        <w:widowControl w:val="0"/>
        <w:spacing w:after="0" w:line="240" w:lineRule="auto"/>
        <w:ind w:firstLine="660"/>
        <w:jc w:val="both"/>
        <w:rPr>
          <w:rFonts w:ascii="Times New Roman" w:eastAsia="Times New Roman" w:hAnsi="Times New Roman" w:cs="Times New Roman"/>
          <w:sz w:val="28"/>
          <w:szCs w:val="28"/>
          <w:lang w:eastAsia="ru-RU"/>
        </w:rPr>
      </w:pPr>
      <w:r w:rsidRPr="0090562E">
        <w:rPr>
          <w:rFonts w:ascii="Times New Roman" w:eastAsia="Times New Roman" w:hAnsi="Times New Roman" w:cs="Times New Roman"/>
          <w:sz w:val="28"/>
          <w:szCs w:val="28"/>
          <w:lang w:eastAsia="ru-RU"/>
        </w:rPr>
        <w:t>Установлено, что сегодня существенно возросла роль и значимость информации. На основании этого предложено существующую систему факторов инновационного развития предприятия дополнить информационным фактором, предполагающим наличие соответствующего программного обеспечения для эффективной реализации комплекса инновационных мероприятий.</w:t>
      </w:r>
    </w:p>
    <w:p w:rsidR="0090562E" w:rsidRPr="0090562E" w:rsidRDefault="0090562E" w:rsidP="0090562E">
      <w:pPr>
        <w:widowControl w:val="0"/>
        <w:spacing w:after="0" w:line="240" w:lineRule="auto"/>
        <w:ind w:firstLine="658"/>
        <w:jc w:val="both"/>
        <w:rPr>
          <w:rFonts w:ascii="Times New Roman" w:eastAsia="Times New Roman" w:hAnsi="Times New Roman" w:cs="Times New Roman"/>
          <w:sz w:val="28"/>
          <w:szCs w:val="28"/>
          <w:lang w:eastAsia="ru-RU"/>
        </w:rPr>
      </w:pPr>
      <w:r w:rsidRPr="0090562E">
        <w:rPr>
          <w:rFonts w:ascii="Times New Roman" w:eastAsia="Times New Roman" w:hAnsi="Times New Roman" w:cs="Times New Roman"/>
          <w:sz w:val="28"/>
          <w:szCs w:val="28"/>
          <w:lang w:eastAsia="ru-RU"/>
        </w:rPr>
        <w:t>Анализ научных подходов зарубежных и отечественных ученых позволил выявить отсутствие единого подхода к определению сущности понятия «стратегии инновационного развития». Установлено, что в большинстве случаев ее рассматривают с точки зрения планирования развития и взаимодействия финансово-экономической, маркетинговой и организационной деятельности. Аргументировано, что сегодня информационное обеспечение положительно влияет на эффективность функционирования систем стратегического, тактического и оперативного планирования, что в совокупности позволяет решать проблему повышения эффективности хозяйственной деятельности предприятий. Таким образом, стратегию инновационного развития целесообразно рассматривать, как комплексный план стратегического развития и взаимодействия всех составляющих деятельности предприятия</w:t>
      </w:r>
      <w:r w:rsidRPr="0090562E">
        <w:rPr>
          <w:rFonts w:ascii="Times New Roman" w:eastAsia="Times New Roman" w:hAnsi="Times New Roman" w:cs="Times New Roman"/>
          <w:sz w:val="28"/>
          <w:szCs w:val="28"/>
          <w:lang w:val="uk-UA" w:eastAsia="ru-RU"/>
        </w:rPr>
        <w:t xml:space="preserve">: </w:t>
      </w:r>
      <w:r w:rsidRPr="0090562E">
        <w:rPr>
          <w:rFonts w:ascii="Times New Roman" w:eastAsia="Times New Roman" w:hAnsi="Times New Roman" w:cs="Times New Roman"/>
          <w:sz w:val="28"/>
          <w:szCs w:val="28"/>
          <w:lang w:eastAsia="ru-RU"/>
        </w:rPr>
        <w:t xml:space="preserve">маркетинговой, финансово-экономической, организационной и информационной, позволяющих своевременно осуществлять </w:t>
      </w:r>
      <w:r w:rsidRPr="0090562E">
        <w:rPr>
          <w:rFonts w:ascii="Times New Roman" w:eastAsia="Times New Roman" w:hAnsi="Times New Roman" w:cs="Times New Roman"/>
          <w:spacing w:val="-4"/>
          <w:sz w:val="28"/>
          <w:szCs w:val="28"/>
          <w:shd w:val="clear" w:color="auto" w:fill="FFFFFF"/>
          <w:lang w:eastAsia="ru-RU"/>
        </w:rPr>
        <w:t>мониторинг, анализировать</w:t>
      </w:r>
      <w:r w:rsidRPr="0090562E">
        <w:rPr>
          <w:rFonts w:ascii="Times New Roman" w:eastAsia="Times New Roman" w:hAnsi="Times New Roman" w:cs="Times New Roman"/>
          <w:sz w:val="28"/>
          <w:szCs w:val="28"/>
          <w:lang w:eastAsia="ru-RU"/>
        </w:rPr>
        <w:t xml:space="preserve"> и учитывать изменения внешней и внутренней среды. </w:t>
      </w:r>
    </w:p>
    <w:p w:rsidR="0090562E" w:rsidRPr="0090562E" w:rsidRDefault="0090562E" w:rsidP="0090562E">
      <w:pPr>
        <w:widowControl w:val="0"/>
        <w:spacing w:after="0" w:line="240" w:lineRule="auto"/>
        <w:ind w:firstLine="658"/>
        <w:jc w:val="both"/>
        <w:rPr>
          <w:rFonts w:ascii="Times New Roman" w:eastAsia="Times New Roman" w:hAnsi="Times New Roman" w:cs="Times New Roman"/>
          <w:sz w:val="28"/>
          <w:szCs w:val="28"/>
          <w:lang w:eastAsia="ru-RU"/>
        </w:rPr>
      </w:pPr>
      <w:r w:rsidRPr="0090562E">
        <w:rPr>
          <w:rFonts w:ascii="Times New Roman" w:eastAsia="Times New Roman" w:hAnsi="Times New Roman" w:cs="Times New Roman"/>
          <w:sz w:val="28"/>
          <w:szCs w:val="28"/>
          <w:lang w:eastAsia="ru-RU"/>
        </w:rPr>
        <w:t xml:space="preserve">В результате анализа системы стратегий предприятий установлено, что стратегия инновационного развития находится на одном уровне с базовыми, </w:t>
      </w:r>
      <w:r w:rsidRPr="0090562E">
        <w:rPr>
          <w:rFonts w:ascii="Times New Roman" w:eastAsia="Times New Roman" w:hAnsi="Times New Roman" w:cs="Times New Roman"/>
          <w:sz w:val="28"/>
          <w:szCs w:val="28"/>
          <w:lang w:eastAsia="ru-RU"/>
        </w:rPr>
        <w:lastRenderedPageBreak/>
        <w:t>конкурентными и функциональными стратегиями (рис. 1).</w:t>
      </w:r>
    </w:p>
    <w:p w:rsidR="0090562E" w:rsidRPr="0090562E" w:rsidRDefault="0090562E" w:rsidP="0090562E">
      <w:pPr>
        <w:widowControl w:val="0"/>
        <w:spacing w:after="0" w:line="240" w:lineRule="auto"/>
        <w:ind w:firstLine="709"/>
        <w:jc w:val="both"/>
        <w:rPr>
          <w:rFonts w:ascii="Times New Roman" w:eastAsia="Times New Roman" w:hAnsi="Times New Roman" w:cs="Times New Roman"/>
          <w:sz w:val="28"/>
          <w:szCs w:val="28"/>
          <w:lang w:eastAsia="ru-RU"/>
        </w:rPr>
      </w:pPr>
      <w:r w:rsidRPr="0090562E">
        <w:rPr>
          <w:rFonts w:ascii="Times New Roman" w:eastAsia="Times New Roman" w:hAnsi="Times New Roman" w:cs="Times New Roman"/>
          <w:sz w:val="28"/>
          <w:szCs w:val="28"/>
          <w:lang w:eastAsia="ru-RU"/>
        </w:rPr>
        <w:t>Проблемыэкономического роста, повышения конкурентоспособности в условиях информационно-технологической революции могутбыть решены с помощью эффективных стратегий инновационного развития. Именно последовательная инновационная стратегия обусловила высокое качество жизни, национальную безопасность, охрану окружающей среды и высокий технический уровень развитых стран мира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6"/>
        <w:gridCol w:w="263"/>
        <w:gridCol w:w="1172"/>
        <w:gridCol w:w="548"/>
        <w:gridCol w:w="581"/>
        <w:gridCol w:w="709"/>
        <w:gridCol w:w="1283"/>
        <w:gridCol w:w="149"/>
        <w:gridCol w:w="991"/>
        <w:gridCol w:w="154"/>
        <w:gridCol w:w="971"/>
        <w:gridCol w:w="13"/>
        <w:gridCol w:w="855"/>
        <w:gridCol w:w="851"/>
      </w:tblGrid>
      <w:tr w:rsidR="0090562E" w:rsidRPr="0090562E" w:rsidTr="001543A5">
        <w:trPr>
          <w:trHeight w:val="491"/>
          <w:jc w:val="center"/>
        </w:trPr>
        <w:tc>
          <w:tcPr>
            <w:tcW w:w="9676" w:type="dxa"/>
            <w:gridSpan w:val="14"/>
            <w:vAlign w:val="center"/>
          </w:tcPr>
          <w:p w:rsidR="0090562E" w:rsidRPr="0090562E" w:rsidRDefault="0090562E" w:rsidP="0090562E">
            <w:pPr>
              <w:widowControl w:val="0"/>
              <w:spacing w:after="0" w:line="240" w:lineRule="auto"/>
              <w:jc w:val="center"/>
              <w:rPr>
                <w:rFonts w:ascii="Times New Roman" w:eastAsia="Times New Roman" w:hAnsi="Times New Roman" w:cs="Times New Roman"/>
                <w:spacing w:val="-10"/>
                <w:sz w:val="24"/>
                <w:szCs w:val="24"/>
                <w:lang w:eastAsia="uk-UA"/>
              </w:rPr>
            </w:pPr>
            <w:r w:rsidRPr="0090562E">
              <w:rPr>
                <w:rFonts w:ascii="Times New Roman" w:eastAsia="Times New Roman" w:hAnsi="Times New Roman" w:cs="Times New Roman"/>
                <w:spacing w:val="-10"/>
                <w:sz w:val="24"/>
                <w:szCs w:val="24"/>
                <w:lang w:eastAsia="uk-UA"/>
              </w:rPr>
              <w:t>І УРОВЕНЬ: КОРПОРАТИВНЫЕ (БАЗОВЫЕ, ГЕНЕРАЛЬНЫЕ) СТРАТЕГИИ</w:t>
            </w:r>
          </w:p>
        </w:tc>
      </w:tr>
      <w:tr w:rsidR="0090562E" w:rsidRPr="0090562E" w:rsidTr="001543A5">
        <w:trPr>
          <w:trHeight w:val="263"/>
          <w:jc w:val="center"/>
        </w:trPr>
        <w:tc>
          <w:tcPr>
            <w:tcW w:w="3700" w:type="dxa"/>
            <w:gridSpan w:val="5"/>
            <w:vAlign w:val="center"/>
          </w:tcPr>
          <w:p w:rsidR="0090562E" w:rsidRPr="0090562E" w:rsidRDefault="0090562E" w:rsidP="0090562E">
            <w:pPr>
              <w:widowControl w:val="0"/>
              <w:spacing w:after="0" w:line="240" w:lineRule="auto"/>
              <w:jc w:val="center"/>
              <w:rPr>
                <w:rFonts w:ascii="Times New Roman" w:eastAsia="Times New Roman" w:hAnsi="Times New Roman" w:cs="Times New Roman"/>
                <w:spacing w:val="-10"/>
                <w:sz w:val="24"/>
                <w:szCs w:val="24"/>
                <w:lang w:eastAsia="uk-UA"/>
              </w:rPr>
            </w:pPr>
            <w:r w:rsidRPr="0090562E">
              <w:rPr>
                <w:rFonts w:ascii="Times New Roman" w:eastAsia="Times New Roman" w:hAnsi="Times New Roman" w:cs="Times New Roman"/>
                <w:spacing w:val="-10"/>
                <w:sz w:val="24"/>
                <w:szCs w:val="24"/>
                <w:lang w:eastAsia="uk-UA"/>
              </w:rPr>
              <w:t>Роста</w:t>
            </w:r>
          </w:p>
        </w:tc>
        <w:tc>
          <w:tcPr>
            <w:tcW w:w="3132" w:type="dxa"/>
            <w:gridSpan w:val="4"/>
            <w:vAlign w:val="center"/>
          </w:tcPr>
          <w:p w:rsidR="0090562E" w:rsidRPr="0090562E" w:rsidRDefault="0090562E" w:rsidP="0090562E">
            <w:pPr>
              <w:widowControl w:val="0"/>
              <w:spacing w:after="0" w:line="240" w:lineRule="auto"/>
              <w:jc w:val="center"/>
              <w:rPr>
                <w:rFonts w:ascii="Times New Roman" w:eastAsia="Times New Roman" w:hAnsi="Times New Roman" w:cs="Times New Roman"/>
                <w:spacing w:val="-10"/>
                <w:sz w:val="24"/>
                <w:szCs w:val="24"/>
                <w:lang w:eastAsia="uk-UA"/>
              </w:rPr>
            </w:pPr>
            <w:r w:rsidRPr="0090562E">
              <w:rPr>
                <w:rFonts w:ascii="Times New Roman" w:eastAsia="Times New Roman" w:hAnsi="Times New Roman" w:cs="Times New Roman"/>
                <w:spacing w:val="-10"/>
                <w:sz w:val="24"/>
                <w:szCs w:val="24"/>
                <w:lang w:eastAsia="uk-UA"/>
              </w:rPr>
              <w:t>Стабилизации</w:t>
            </w:r>
          </w:p>
        </w:tc>
        <w:tc>
          <w:tcPr>
            <w:tcW w:w="2844" w:type="dxa"/>
            <w:gridSpan w:val="5"/>
            <w:vAlign w:val="center"/>
          </w:tcPr>
          <w:p w:rsidR="0090562E" w:rsidRPr="0090562E" w:rsidRDefault="0090562E" w:rsidP="0090562E">
            <w:pPr>
              <w:widowControl w:val="0"/>
              <w:spacing w:after="0" w:line="240" w:lineRule="auto"/>
              <w:jc w:val="center"/>
              <w:rPr>
                <w:rFonts w:ascii="Times New Roman" w:eastAsia="Times New Roman" w:hAnsi="Times New Roman" w:cs="Times New Roman"/>
                <w:spacing w:val="-10"/>
                <w:sz w:val="24"/>
                <w:szCs w:val="24"/>
                <w:lang w:eastAsia="uk-UA"/>
              </w:rPr>
            </w:pPr>
            <w:r w:rsidRPr="0090562E">
              <w:rPr>
                <w:rFonts w:ascii="Times New Roman" w:eastAsia="Times New Roman" w:hAnsi="Times New Roman" w:cs="Times New Roman"/>
                <w:spacing w:val="-10"/>
                <w:sz w:val="24"/>
                <w:szCs w:val="24"/>
                <w:lang w:eastAsia="uk-UA"/>
              </w:rPr>
              <w:t>Выживания</w:t>
            </w:r>
          </w:p>
        </w:tc>
      </w:tr>
      <w:tr w:rsidR="0090562E" w:rsidRPr="0090562E" w:rsidTr="001543A5">
        <w:trPr>
          <w:trHeight w:val="456"/>
          <w:jc w:val="center"/>
        </w:trPr>
        <w:tc>
          <w:tcPr>
            <w:tcW w:w="9676" w:type="dxa"/>
            <w:gridSpan w:val="14"/>
            <w:vAlign w:val="center"/>
          </w:tcPr>
          <w:p w:rsidR="0090562E" w:rsidRPr="0090562E" w:rsidRDefault="0090562E" w:rsidP="0090562E">
            <w:pPr>
              <w:widowControl w:val="0"/>
              <w:spacing w:after="0" w:line="240" w:lineRule="auto"/>
              <w:jc w:val="center"/>
              <w:rPr>
                <w:rFonts w:ascii="Times New Roman" w:eastAsia="Times New Roman" w:hAnsi="Times New Roman" w:cs="Times New Roman"/>
                <w:spacing w:val="-10"/>
                <w:sz w:val="24"/>
                <w:szCs w:val="24"/>
                <w:lang w:eastAsia="uk-UA"/>
              </w:rPr>
            </w:pPr>
            <w:r w:rsidRPr="0090562E">
              <w:rPr>
                <w:rFonts w:ascii="Times New Roman" w:eastAsia="Times New Roman" w:hAnsi="Times New Roman" w:cs="Times New Roman"/>
                <w:spacing w:val="-10"/>
                <w:sz w:val="24"/>
                <w:szCs w:val="24"/>
                <w:lang w:eastAsia="uk-UA"/>
              </w:rPr>
              <w:t>ІІ УРОВЕНЬ: КОНКУРЕНТНЫЕ СТРАТЕГИИ (СТРАТЕГИИ БИЗНЕСА)</w:t>
            </w:r>
          </w:p>
        </w:tc>
      </w:tr>
      <w:tr w:rsidR="0090562E" w:rsidRPr="0090562E" w:rsidTr="001543A5">
        <w:trPr>
          <w:trHeight w:val="277"/>
          <w:jc w:val="center"/>
        </w:trPr>
        <w:tc>
          <w:tcPr>
            <w:tcW w:w="3700" w:type="dxa"/>
            <w:gridSpan w:val="5"/>
            <w:vAlign w:val="center"/>
          </w:tcPr>
          <w:p w:rsidR="0090562E" w:rsidRPr="0090562E" w:rsidRDefault="0090562E" w:rsidP="0090562E">
            <w:pPr>
              <w:widowControl w:val="0"/>
              <w:spacing w:after="0" w:line="240" w:lineRule="auto"/>
              <w:jc w:val="center"/>
              <w:rPr>
                <w:rFonts w:ascii="Times New Roman" w:eastAsia="Times New Roman" w:hAnsi="Times New Roman" w:cs="Times New Roman"/>
                <w:spacing w:val="-10"/>
                <w:sz w:val="24"/>
                <w:szCs w:val="24"/>
                <w:lang w:eastAsia="uk-UA"/>
              </w:rPr>
            </w:pPr>
            <w:r w:rsidRPr="0090562E">
              <w:rPr>
                <w:rFonts w:ascii="Times New Roman" w:eastAsia="Times New Roman" w:hAnsi="Times New Roman" w:cs="Times New Roman"/>
                <w:spacing w:val="-10"/>
                <w:sz w:val="24"/>
                <w:szCs w:val="24"/>
                <w:lang w:eastAsia="uk-UA"/>
              </w:rPr>
              <w:t>Лидерства по затратам</w:t>
            </w:r>
          </w:p>
        </w:tc>
        <w:tc>
          <w:tcPr>
            <w:tcW w:w="3132" w:type="dxa"/>
            <w:gridSpan w:val="4"/>
            <w:vAlign w:val="center"/>
          </w:tcPr>
          <w:p w:rsidR="0090562E" w:rsidRPr="0090562E" w:rsidRDefault="0090562E" w:rsidP="0090562E">
            <w:pPr>
              <w:widowControl w:val="0"/>
              <w:spacing w:after="0" w:line="240" w:lineRule="auto"/>
              <w:jc w:val="center"/>
              <w:rPr>
                <w:rFonts w:ascii="Times New Roman" w:eastAsia="Times New Roman" w:hAnsi="Times New Roman" w:cs="Times New Roman"/>
                <w:spacing w:val="-10"/>
                <w:sz w:val="24"/>
                <w:szCs w:val="24"/>
                <w:lang w:eastAsia="uk-UA"/>
              </w:rPr>
            </w:pPr>
            <w:r w:rsidRPr="0090562E">
              <w:rPr>
                <w:rFonts w:ascii="Times New Roman" w:eastAsia="Times New Roman" w:hAnsi="Times New Roman" w:cs="Times New Roman"/>
                <w:spacing w:val="-10"/>
                <w:sz w:val="24"/>
                <w:szCs w:val="24"/>
                <w:lang w:eastAsia="uk-UA"/>
              </w:rPr>
              <w:t>Фокусирование</w:t>
            </w:r>
          </w:p>
        </w:tc>
        <w:tc>
          <w:tcPr>
            <w:tcW w:w="2844" w:type="dxa"/>
            <w:gridSpan w:val="5"/>
            <w:vAlign w:val="center"/>
          </w:tcPr>
          <w:p w:rsidR="0090562E" w:rsidRPr="0090562E" w:rsidRDefault="0090562E" w:rsidP="0090562E">
            <w:pPr>
              <w:widowControl w:val="0"/>
              <w:spacing w:after="0" w:line="240" w:lineRule="auto"/>
              <w:jc w:val="center"/>
              <w:rPr>
                <w:rFonts w:ascii="Times New Roman" w:eastAsia="Times New Roman" w:hAnsi="Times New Roman" w:cs="Times New Roman"/>
                <w:spacing w:val="-10"/>
                <w:sz w:val="24"/>
                <w:szCs w:val="24"/>
                <w:lang w:eastAsia="uk-UA"/>
              </w:rPr>
            </w:pPr>
            <w:r w:rsidRPr="0090562E">
              <w:rPr>
                <w:rFonts w:ascii="Times New Roman" w:eastAsia="Times New Roman" w:hAnsi="Times New Roman" w:cs="Times New Roman"/>
                <w:spacing w:val="-10"/>
                <w:sz w:val="24"/>
                <w:szCs w:val="24"/>
                <w:lang w:eastAsia="uk-UA"/>
              </w:rPr>
              <w:t>Рыночной ниши</w:t>
            </w:r>
          </w:p>
        </w:tc>
      </w:tr>
      <w:tr w:rsidR="0090562E" w:rsidRPr="0090562E" w:rsidTr="001543A5">
        <w:trPr>
          <w:trHeight w:val="467"/>
          <w:jc w:val="center"/>
        </w:trPr>
        <w:tc>
          <w:tcPr>
            <w:tcW w:w="9676" w:type="dxa"/>
            <w:gridSpan w:val="14"/>
            <w:vAlign w:val="center"/>
          </w:tcPr>
          <w:p w:rsidR="0090562E" w:rsidRPr="0090562E" w:rsidRDefault="0090562E" w:rsidP="0090562E">
            <w:pPr>
              <w:widowControl w:val="0"/>
              <w:spacing w:after="0" w:line="240" w:lineRule="auto"/>
              <w:jc w:val="center"/>
              <w:rPr>
                <w:rFonts w:ascii="Times New Roman" w:eastAsia="Times New Roman" w:hAnsi="Times New Roman" w:cs="Times New Roman"/>
                <w:spacing w:val="-10"/>
                <w:sz w:val="24"/>
                <w:szCs w:val="24"/>
                <w:lang w:eastAsia="uk-UA"/>
              </w:rPr>
            </w:pPr>
            <w:r w:rsidRPr="0090562E">
              <w:rPr>
                <w:rFonts w:ascii="Times New Roman" w:eastAsia="Times New Roman" w:hAnsi="Times New Roman" w:cs="Times New Roman"/>
                <w:spacing w:val="-10"/>
                <w:sz w:val="24"/>
                <w:szCs w:val="24"/>
                <w:lang w:eastAsia="uk-UA"/>
              </w:rPr>
              <w:t>ІІІ УРОВЕНЬ: ФУНКЦИОНАЛЬНЫЕ СТРАТЕГИИ</w:t>
            </w:r>
          </w:p>
        </w:tc>
      </w:tr>
      <w:tr w:rsidR="0090562E" w:rsidRPr="0090562E" w:rsidTr="001543A5">
        <w:trPr>
          <w:trHeight w:val="634"/>
          <w:jc w:val="center"/>
        </w:trPr>
        <w:tc>
          <w:tcPr>
            <w:tcW w:w="1136" w:type="dxa"/>
            <w:tcMar>
              <w:left w:w="28" w:type="dxa"/>
              <w:right w:w="28" w:type="dxa"/>
            </w:tcMar>
            <w:vAlign w:val="center"/>
          </w:tcPr>
          <w:p w:rsidR="0090562E" w:rsidRPr="0090562E" w:rsidRDefault="0090562E" w:rsidP="0090562E">
            <w:pPr>
              <w:widowControl w:val="0"/>
              <w:spacing w:after="0" w:line="240" w:lineRule="auto"/>
              <w:jc w:val="center"/>
              <w:rPr>
                <w:rFonts w:ascii="Times New Roman" w:eastAsia="Times New Roman" w:hAnsi="Times New Roman" w:cs="Times New Roman"/>
                <w:spacing w:val="-10"/>
                <w:sz w:val="24"/>
                <w:szCs w:val="24"/>
                <w:lang w:eastAsia="uk-UA"/>
              </w:rPr>
            </w:pPr>
            <w:r w:rsidRPr="0090562E">
              <w:rPr>
                <w:rFonts w:ascii="Times New Roman" w:eastAsia="Times New Roman" w:hAnsi="Times New Roman" w:cs="Times New Roman"/>
                <w:spacing w:val="-10"/>
                <w:sz w:val="24"/>
                <w:szCs w:val="24"/>
                <w:lang w:eastAsia="uk-UA"/>
              </w:rPr>
              <w:t>Марке-тинговая</w:t>
            </w:r>
          </w:p>
        </w:tc>
        <w:tc>
          <w:tcPr>
            <w:tcW w:w="1435" w:type="dxa"/>
            <w:gridSpan w:val="2"/>
            <w:tcMar>
              <w:left w:w="28" w:type="dxa"/>
              <w:right w:w="28" w:type="dxa"/>
            </w:tcMar>
            <w:vAlign w:val="center"/>
          </w:tcPr>
          <w:p w:rsidR="0090562E" w:rsidRPr="0090562E" w:rsidRDefault="0090562E" w:rsidP="0090562E">
            <w:pPr>
              <w:widowControl w:val="0"/>
              <w:spacing w:after="0" w:line="240" w:lineRule="auto"/>
              <w:jc w:val="center"/>
              <w:rPr>
                <w:rFonts w:ascii="Times New Roman" w:eastAsia="Times New Roman" w:hAnsi="Times New Roman" w:cs="Times New Roman"/>
                <w:spacing w:val="-10"/>
                <w:sz w:val="24"/>
                <w:szCs w:val="24"/>
                <w:lang w:eastAsia="uk-UA"/>
              </w:rPr>
            </w:pPr>
            <w:r w:rsidRPr="0090562E">
              <w:rPr>
                <w:rFonts w:ascii="Times New Roman" w:eastAsia="Times New Roman" w:hAnsi="Times New Roman" w:cs="Times New Roman"/>
                <w:spacing w:val="-10"/>
                <w:sz w:val="24"/>
                <w:szCs w:val="24"/>
                <w:lang w:eastAsia="uk-UA"/>
              </w:rPr>
              <w:t>Научно-техническая</w:t>
            </w:r>
          </w:p>
        </w:tc>
        <w:tc>
          <w:tcPr>
            <w:tcW w:w="1129" w:type="dxa"/>
            <w:gridSpan w:val="2"/>
            <w:tcMar>
              <w:left w:w="28" w:type="dxa"/>
              <w:right w:w="28" w:type="dxa"/>
            </w:tcMar>
            <w:vAlign w:val="center"/>
          </w:tcPr>
          <w:p w:rsidR="0090562E" w:rsidRPr="0090562E" w:rsidRDefault="0090562E" w:rsidP="0090562E">
            <w:pPr>
              <w:widowControl w:val="0"/>
              <w:spacing w:after="0" w:line="240" w:lineRule="auto"/>
              <w:jc w:val="center"/>
              <w:rPr>
                <w:rFonts w:ascii="Times New Roman" w:eastAsia="Times New Roman" w:hAnsi="Times New Roman" w:cs="Times New Roman"/>
                <w:spacing w:val="-10"/>
                <w:sz w:val="24"/>
                <w:szCs w:val="24"/>
                <w:lang w:eastAsia="uk-UA"/>
              </w:rPr>
            </w:pPr>
            <w:r w:rsidRPr="0090562E">
              <w:rPr>
                <w:rFonts w:ascii="Times New Roman" w:eastAsia="Times New Roman" w:hAnsi="Times New Roman" w:cs="Times New Roman"/>
                <w:spacing w:val="-10"/>
                <w:sz w:val="24"/>
                <w:szCs w:val="24"/>
                <w:lang w:eastAsia="uk-UA"/>
              </w:rPr>
              <w:t>Немате-риальная</w:t>
            </w:r>
          </w:p>
        </w:tc>
        <w:tc>
          <w:tcPr>
            <w:tcW w:w="1992" w:type="dxa"/>
            <w:gridSpan w:val="2"/>
            <w:tcMar>
              <w:left w:w="28" w:type="dxa"/>
              <w:right w:w="28" w:type="dxa"/>
            </w:tcMar>
            <w:vAlign w:val="center"/>
          </w:tcPr>
          <w:p w:rsidR="0090562E" w:rsidRPr="0090562E" w:rsidRDefault="0090562E" w:rsidP="0090562E">
            <w:pPr>
              <w:widowControl w:val="0"/>
              <w:spacing w:after="0" w:line="240" w:lineRule="auto"/>
              <w:jc w:val="center"/>
              <w:rPr>
                <w:rFonts w:ascii="Times New Roman" w:eastAsia="Times New Roman" w:hAnsi="Times New Roman" w:cs="Times New Roman"/>
                <w:spacing w:val="-10"/>
                <w:sz w:val="24"/>
                <w:szCs w:val="24"/>
                <w:lang w:eastAsia="uk-UA"/>
              </w:rPr>
            </w:pPr>
            <w:r w:rsidRPr="0090562E">
              <w:rPr>
                <w:rFonts w:ascii="Times New Roman" w:eastAsia="Times New Roman" w:hAnsi="Times New Roman" w:cs="Times New Roman"/>
                <w:spacing w:val="-10"/>
                <w:sz w:val="24"/>
                <w:szCs w:val="24"/>
                <w:lang w:eastAsia="uk-UA"/>
              </w:rPr>
              <w:t>Информационно-коммуникационная</w:t>
            </w:r>
          </w:p>
        </w:tc>
        <w:tc>
          <w:tcPr>
            <w:tcW w:w="1140" w:type="dxa"/>
            <w:gridSpan w:val="2"/>
            <w:tcMar>
              <w:left w:w="28" w:type="dxa"/>
              <w:right w:w="28" w:type="dxa"/>
            </w:tcMar>
            <w:vAlign w:val="center"/>
          </w:tcPr>
          <w:p w:rsidR="0090562E" w:rsidRPr="0090562E" w:rsidRDefault="0090562E" w:rsidP="0090562E">
            <w:pPr>
              <w:widowControl w:val="0"/>
              <w:spacing w:after="0" w:line="240" w:lineRule="auto"/>
              <w:jc w:val="center"/>
              <w:rPr>
                <w:rFonts w:ascii="Times New Roman" w:eastAsia="Times New Roman" w:hAnsi="Times New Roman" w:cs="Times New Roman"/>
                <w:spacing w:val="-10"/>
                <w:sz w:val="24"/>
                <w:szCs w:val="24"/>
                <w:lang w:eastAsia="uk-UA"/>
              </w:rPr>
            </w:pPr>
            <w:r w:rsidRPr="0090562E">
              <w:rPr>
                <w:rFonts w:ascii="Times New Roman" w:eastAsia="Times New Roman" w:hAnsi="Times New Roman" w:cs="Times New Roman"/>
                <w:spacing w:val="-10"/>
                <w:sz w:val="24"/>
                <w:szCs w:val="24"/>
                <w:lang w:eastAsia="uk-UA"/>
              </w:rPr>
              <w:t>Произво-дственная</w:t>
            </w:r>
          </w:p>
        </w:tc>
        <w:tc>
          <w:tcPr>
            <w:tcW w:w="1138" w:type="dxa"/>
            <w:gridSpan w:val="3"/>
            <w:tcMar>
              <w:left w:w="28" w:type="dxa"/>
              <w:right w:w="28" w:type="dxa"/>
            </w:tcMar>
            <w:vAlign w:val="center"/>
          </w:tcPr>
          <w:p w:rsidR="0090562E" w:rsidRPr="0090562E" w:rsidRDefault="0090562E" w:rsidP="0090562E">
            <w:pPr>
              <w:widowControl w:val="0"/>
              <w:spacing w:after="0" w:line="240" w:lineRule="auto"/>
              <w:jc w:val="center"/>
              <w:rPr>
                <w:rFonts w:ascii="Times New Roman" w:eastAsia="Times New Roman" w:hAnsi="Times New Roman" w:cs="Times New Roman"/>
                <w:spacing w:val="-10"/>
                <w:sz w:val="24"/>
                <w:szCs w:val="24"/>
                <w:lang w:eastAsia="uk-UA"/>
              </w:rPr>
            </w:pPr>
            <w:r w:rsidRPr="0090562E">
              <w:rPr>
                <w:rFonts w:ascii="Times New Roman" w:eastAsia="Times New Roman" w:hAnsi="Times New Roman" w:cs="Times New Roman"/>
                <w:spacing w:val="-10"/>
                <w:sz w:val="24"/>
                <w:szCs w:val="24"/>
                <w:lang w:eastAsia="uk-UA"/>
              </w:rPr>
              <w:t>Эконо-мическая</w:t>
            </w:r>
          </w:p>
        </w:tc>
        <w:tc>
          <w:tcPr>
            <w:tcW w:w="855" w:type="dxa"/>
            <w:tcMar>
              <w:left w:w="28" w:type="dxa"/>
              <w:right w:w="28" w:type="dxa"/>
            </w:tcMar>
            <w:vAlign w:val="center"/>
          </w:tcPr>
          <w:p w:rsidR="0090562E" w:rsidRPr="0090562E" w:rsidRDefault="0090562E" w:rsidP="0090562E">
            <w:pPr>
              <w:widowControl w:val="0"/>
              <w:spacing w:after="0" w:line="240" w:lineRule="auto"/>
              <w:jc w:val="center"/>
              <w:rPr>
                <w:rFonts w:ascii="Times New Roman" w:eastAsia="Times New Roman" w:hAnsi="Times New Roman" w:cs="Times New Roman"/>
                <w:spacing w:val="-10"/>
                <w:sz w:val="24"/>
                <w:szCs w:val="24"/>
                <w:lang w:eastAsia="uk-UA"/>
              </w:rPr>
            </w:pPr>
            <w:r w:rsidRPr="0090562E">
              <w:rPr>
                <w:rFonts w:ascii="Times New Roman" w:eastAsia="Times New Roman" w:hAnsi="Times New Roman" w:cs="Times New Roman"/>
                <w:spacing w:val="-10"/>
                <w:sz w:val="24"/>
                <w:szCs w:val="24"/>
                <w:lang w:eastAsia="uk-UA"/>
              </w:rPr>
              <w:t>Фина-нсовая</w:t>
            </w:r>
          </w:p>
        </w:tc>
        <w:tc>
          <w:tcPr>
            <w:tcW w:w="851" w:type="dxa"/>
            <w:tcMar>
              <w:left w:w="28" w:type="dxa"/>
              <w:right w:w="28" w:type="dxa"/>
            </w:tcMar>
            <w:vAlign w:val="center"/>
          </w:tcPr>
          <w:p w:rsidR="0090562E" w:rsidRPr="0090562E" w:rsidRDefault="0090562E" w:rsidP="0090562E">
            <w:pPr>
              <w:widowControl w:val="0"/>
              <w:spacing w:after="0" w:line="240" w:lineRule="auto"/>
              <w:jc w:val="center"/>
              <w:rPr>
                <w:rFonts w:ascii="Times New Roman" w:eastAsia="Times New Roman" w:hAnsi="Times New Roman" w:cs="Times New Roman"/>
                <w:spacing w:val="-10"/>
                <w:sz w:val="24"/>
                <w:szCs w:val="24"/>
                <w:lang w:eastAsia="uk-UA"/>
              </w:rPr>
            </w:pPr>
            <w:r w:rsidRPr="0090562E">
              <w:rPr>
                <w:rFonts w:ascii="Times New Roman" w:eastAsia="Times New Roman" w:hAnsi="Times New Roman" w:cs="Times New Roman"/>
                <w:spacing w:val="-10"/>
                <w:sz w:val="24"/>
                <w:szCs w:val="24"/>
                <w:lang w:eastAsia="uk-UA"/>
              </w:rPr>
              <w:t>Кадро-вая</w:t>
            </w:r>
          </w:p>
        </w:tc>
      </w:tr>
      <w:tr w:rsidR="0090562E" w:rsidRPr="0090562E" w:rsidTr="001543A5">
        <w:trPr>
          <w:trHeight w:val="468"/>
          <w:jc w:val="center"/>
        </w:trPr>
        <w:tc>
          <w:tcPr>
            <w:tcW w:w="9676" w:type="dxa"/>
            <w:gridSpan w:val="14"/>
            <w:vAlign w:val="center"/>
          </w:tcPr>
          <w:p w:rsidR="0090562E" w:rsidRPr="0090562E" w:rsidRDefault="0090562E" w:rsidP="0090562E">
            <w:pPr>
              <w:widowControl w:val="0"/>
              <w:spacing w:after="0" w:line="240" w:lineRule="auto"/>
              <w:jc w:val="center"/>
              <w:rPr>
                <w:rFonts w:ascii="Times New Roman" w:eastAsia="Times New Roman" w:hAnsi="Times New Roman" w:cs="Times New Roman"/>
                <w:spacing w:val="-10"/>
                <w:sz w:val="24"/>
                <w:szCs w:val="24"/>
                <w:lang w:eastAsia="uk-UA"/>
              </w:rPr>
            </w:pPr>
            <w:r w:rsidRPr="0090562E">
              <w:rPr>
                <w:rFonts w:ascii="Times New Roman" w:eastAsia="Times New Roman" w:hAnsi="Times New Roman" w:cs="Times New Roman"/>
                <w:spacing w:val="-10"/>
                <w:sz w:val="24"/>
                <w:szCs w:val="24"/>
                <w:lang w:eastAsia="uk-UA"/>
              </w:rPr>
              <w:t>IV УРОВЕНЬ: СТРАТЕГИИ ИННОВАЦИОННОГО РАЗВИТИЯ</w:t>
            </w:r>
          </w:p>
        </w:tc>
      </w:tr>
      <w:tr w:rsidR="0090562E" w:rsidRPr="0090562E" w:rsidTr="001543A5">
        <w:trPr>
          <w:trHeight w:val="567"/>
          <w:jc w:val="center"/>
        </w:trPr>
        <w:tc>
          <w:tcPr>
            <w:tcW w:w="1399" w:type="dxa"/>
            <w:gridSpan w:val="2"/>
            <w:vAlign w:val="center"/>
          </w:tcPr>
          <w:p w:rsidR="0090562E" w:rsidRPr="0090562E" w:rsidRDefault="0090562E" w:rsidP="0090562E">
            <w:pPr>
              <w:widowControl w:val="0"/>
              <w:spacing w:after="0" w:line="240" w:lineRule="auto"/>
              <w:jc w:val="center"/>
              <w:rPr>
                <w:rFonts w:ascii="Times New Roman" w:eastAsia="Times New Roman" w:hAnsi="Times New Roman" w:cs="Times New Roman"/>
                <w:spacing w:val="-10"/>
                <w:sz w:val="24"/>
                <w:szCs w:val="24"/>
                <w:lang w:eastAsia="uk-UA"/>
              </w:rPr>
            </w:pPr>
            <w:r w:rsidRPr="0090562E">
              <w:rPr>
                <w:rFonts w:ascii="Times New Roman" w:eastAsia="Times New Roman" w:hAnsi="Times New Roman" w:cs="Times New Roman"/>
                <w:spacing w:val="-10"/>
                <w:sz w:val="24"/>
                <w:szCs w:val="24"/>
                <w:lang w:eastAsia="uk-UA"/>
              </w:rPr>
              <w:t>Традицион-ная</w:t>
            </w:r>
          </w:p>
        </w:tc>
        <w:tc>
          <w:tcPr>
            <w:tcW w:w="1720" w:type="dxa"/>
            <w:gridSpan w:val="2"/>
            <w:vAlign w:val="center"/>
          </w:tcPr>
          <w:p w:rsidR="0090562E" w:rsidRPr="0090562E" w:rsidRDefault="0090562E" w:rsidP="0090562E">
            <w:pPr>
              <w:widowControl w:val="0"/>
              <w:spacing w:after="0" w:line="240" w:lineRule="auto"/>
              <w:jc w:val="center"/>
              <w:rPr>
                <w:rFonts w:ascii="Times New Roman" w:eastAsia="Times New Roman" w:hAnsi="Times New Roman" w:cs="Times New Roman"/>
                <w:spacing w:val="-10"/>
                <w:sz w:val="24"/>
                <w:szCs w:val="24"/>
                <w:lang w:eastAsia="uk-UA"/>
              </w:rPr>
            </w:pPr>
            <w:r w:rsidRPr="0090562E">
              <w:rPr>
                <w:rFonts w:ascii="Times New Roman" w:eastAsia="Times New Roman" w:hAnsi="Times New Roman" w:cs="Times New Roman"/>
                <w:spacing w:val="-10"/>
                <w:sz w:val="24"/>
                <w:szCs w:val="24"/>
                <w:lang w:eastAsia="uk-UA"/>
              </w:rPr>
              <w:t>Оппорту-</w:t>
            </w:r>
          </w:p>
          <w:p w:rsidR="0090562E" w:rsidRPr="0090562E" w:rsidRDefault="0090562E" w:rsidP="0090562E">
            <w:pPr>
              <w:widowControl w:val="0"/>
              <w:spacing w:after="0" w:line="240" w:lineRule="auto"/>
              <w:jc w:val="center"/>
              <w:rPr>
                <w:rFonts w:ascii="Times New Roman" w:eastAsia="Times New Roman" w:hAnsi="Times New Roman" w:cs="Times New Roman"/>
                <w:spacing w:val="-10"/>
                <w:sz w:val="24"/>
                <w:szCs w:val="24"/>
                <w:lang w:eastAsia="uk-UA"/>
              </w:rPr>
            </w:pPr>
            <w:r w:rsidRPr="0090562E">
              <w:rPr>
                <w:rFonts w:ascii="Times New Roman" w:eastAsia="Times New Roman" w:hAnsi="Times New Roman" w:cs="Times New Roman"/>
                <w:spacing w:val="-10"/>
                <w:sz w:val="24"/>
                <w:szCs w:val="24"/>
                <w:lang w:eastAsia="uk-UA"/>
              </w:rPr>
              <w:t>нистская (ниши)</w:t>
            </w:r>
          </w:p>
        </w:tc>
        <w:tc>
          <w:tcPr>
            <w:tcW w:w="1290" w:type="dxa"/>
            <w:gridSpan w:val="2"/>
            <w:vAlign w:val="center"/>
          </w:tcPr>
          <w:p w:rsidR="0090562E" w:rsidRPr="0090562E" w:rsidRDefault="0090562E" w:rsidP="0090562E">
            <w:pPr>
              <w:widowControl w:val="0"/>
              <w:spacing w:after="0" w:line="240" w:lineRule="auto"/>
              <w:jc w:val="center"/>
              <w:rPr>
                <w:rFonts w:ascii="Times New Roman" w:eastAsia="Times New Roman" w:hAnsi="Times New Roman" w:cs="Times New Roman"/>
                <w:spacing w:val="-10"/>
                <w:sz w:val="24"/>
                <w:szCs w:val="24"/>
                <w:lang w:eastAsia="uk-UA"/>
              </w:rPr>
            </w:pPr>
            <w:r w:rsidRPr="0090562E">
              <w:rPr>
                <w:rFonts w:ascii="Times New Roman" w:eastAsia="Times New Roman" w:hAnsi="Times New Roman" w:cs="Times New Roman"/>
                <w:spacing w:val="-10"/>
                <w:sz w:val="24"/>
                <w:szCs w:val="24"/>
                <w:lang w:eastAsia="uk-UA"/>
              </w:rPr>
              <w:t>Имита-ционная</w:t>
            </w:r>
          </w:p>
        </w:tc>
        <w:tc>
          <w:tcPr>
            <w:tcW w:w="1432" w:type="dxa"/>
            <w:gridSpan w:val="2"/>
            <w:vAlign w:val="center"/>
          </w:tcPr>
          <w:p w:rsidR="0090562E" w:rsidRPr="0090562E" w:rsidRDefault="0090562E" w:rsidP="0090562E">
            <w:pPr>
              <w:widowControl w:val="0"/>
              <w:spacing w:after="0" w:line="240" w:lineRule="auto"/>
              <w:jc w:val="center"/>
              <w:rPr>
                <w:rFonts w:ascii="Times New Roman" w:eastAsia="Times New Roman" w:hAnsi="Times New Roman" w:cs="Times New Roman"/>
                <w:spacing w:val="-10"/>
                <w:sz w:val="24"/>
                <w:szCs w:val="24"/>
                <w:lang w:eastAsia="uk-UA"/>
              </w:rPr>
            </w:pPr>
            <w:r w:rsidRPr="0090562E">
              <w:rPr>
                <w:rFonts w:ascii="Times New Roman" w:eastAsia="Times New Roman" w:hAnsi="Times New Roman" w:cs="Times New Roman"/>
                <w:spacing w:val="-10"/>
                <w:sz w:val="24"/>
                <w:szCs w:val="24"/>
                <w:lang w:eastAsia="uk-UA"/>
              </w:rPr>
              <w:t>Наступате-льная</w:t>
            </w:r>
          </w:p>
        </w:tc>
        <w:tc>
          <w:tcPr>
            <w:tcW w:w="1145" w:type="dxa"/>
            <w:gridSpan w:val="2"/>
            <w:vAlign w:val="center"/>
          </w:tcPr>
          <w:p w:rsidR="0090562E" w:rsidRPr="0090562E" w:rsidRDefault="0090562E" w:rsidP="0090562E">
            <w:pPr>
              <w:widowControl w:val="0"/>
              <w:spacing w:after="0" w:line="240" w:lineRule="auto"/>
              <w:jc w:val="center"/>
              <w:rPr>
                <w:rFonts w:ascii="Times New Roman" w:eastAsia="Times New Roman" w:hAnsi="Times New Roman" w:cs="Times New Roman"/>
                <w:spacing w:val="-10"/>
                <w:sz w:val="24"/>
                <w:szCs w:val="24"/>
                <w:lang w:eastAsia="uk-UA"/>
              </w:rPr>
            </w:pPr>
            <w:r w:rsidRPr="0090562E">
              <w:rPr>
                <w:rFonts w:ascii="Times New Roman" w:eastAsia="Times New Roman" w:hAnsi="Times New Roman" w:cs="Times New Roman"/>
                <w:spacing w:val="-10"/>
                <w:sz w:val="24"/>
                <w:szCs w:val="24"/>
                <w:lang w:eastAsia="uk-UA"/>
              </w:rPr>
              <w:t>Защитная</w:t>
            </w:r>
          </w:p>
        </w:tc>
        <w:tc>
          <w:tcPr>
            <w:tcW w:w="971" w:type="dxa"/>
            <w:vAlign w:val="center"/>
          </w:tcPr>
          <w:p w:rsidR="0090562E" w:rsidRPr="0090562E" w:rsidRDefault="0090562E" w:rsidP="0090562E">
            <w:pPr>
              <w:widowControl w:val="0"/>
              <w:spacing w:after="0" w:line="240" w:lineRule="auto"/>
              <w:jc w:val="center"/>
              <w:rPr>
                <w:rFonts w:ascii="Times New Roman" w:eastAsia="Times New Roman" w:hAnsi="Times New Roman" w:cs="Times New Roman"/>
                <w:spacing w:val="-10"/>
                <w:sz w:val="24"/>
                <w:szCs w:val="24"/>
                <w:lang w:eastAsia="uk-UA"/>
              </w:rPr>
            </w:pPr>
            <w:r w:rsidRPr="0090562E">
              <w:rPr>
                <w:rFonts w:ascii="Times New Roman" w:eastAsia="Times New Roman" w:hAnsi="Times New Roman" w:cs="Times New Roman"/>
                <w:spacing w:val="-10"/>
                <w:sz w:val="24"/>
                <w:szCs w:val="24"/>
                <w:lang w:eastAsia="uk-UA"/>
              </w:rPr>
              <w:t>Зависи-мая</w:t>
            </w:r>
          </w:p>
        </w:tc>
        <w:tc>
          <w:tcPr>
            <w:tcW w:w="1719" w:type="dxa"/>
            <w:gridSpan w:val="3"/>
            <w:vAlign w:val="center"/>
          </w:tcPr>
          <w:p w:rsidR="0090562E" w:rsidRPr="0090562E" w:rsidRDefault="0090562E" w:rsidP="0090562E">
            <w:pPr>
              <w:widowControl w:val="0"/>
              <w:spacing w:after="0" w:line="240" w:lineRule="auto"/>
              <w:jc w:val="center"/>
              <w:rPr>
                <w:rFonts w:ascii="Times New Roman" w:eastAsia="Times New Roman" w:hAnsi="Times New Roman" w:cs="Times New Roman"/>
                <w:spacing w:val="-10"/>
                <w:sz w:val="24"/>
                <w:szCs w:val="24"/>
                <w:lang w:eastAsia="uk-UA"/>
              </w:rPr>
            </w:pPr>
            <w:r w:rsidRPr="0090562E">
              <w:rPr>
                <w:rFonts w:ascii="Times New Roman" w:eastAsia="Times New Roman" w:hAnsi="Times New Roman" w:cs="Times New Roman"/>
                <w:spacing w:val="-10"/>
                <w:sz w:val="24"/>
                <w:szCs w:val="24"/>
                <w:lang w:eastAsia="uk-UA"/>
              </w:rPr>
              <w:t>Подражания</w:t>
            </w:r>
          </w:p>
          <w:p w:rsidR="0090562E" w:rsidRPr="0090562E" w:rsidRDefault="0090562E" w:rsidP="0090562E">
            <w:pPr>
              <w:widowControl w:val="0"/>
              <w:spacing w:after="0" w:line="240" w:lineRule="auto"/>
              <w:jc w:val="center"/>
              <w:rPr>
                <w:rFonts w:ascii="Times New Roman" w:eastAsia="Times New Roman" w:hAnsi="Times New Roman" w:cs="Times New Roman"/>
                <w:spacing w:val="-10"/>
                <w:sz w:val="24"/>
                <w:szCs w:val="24"/>
                <w:lang w:eastAsia="uk-UA"/>
              </w:rPr>
            </w:pPr>
            <w:r w:rsidRPr="0090562E">
              <w:rPr>
                <w:rFonts w:ascii="Times New Roman" w:eastAsia="Times New Roman" w:hAnsi="Times New Roman" w:cs="Times New Roman"/>
                <w:spacing w:val="-10"/>
                <w:sz w:val="24"/>
                <w:szCs w:val="24"/>
                <w:lang w:eastAsia="uk-UA"/>
              </w:rPr>
              <w:t>(копирования)</w:t>
            </w:r>
          </w:p>
        </w:tc>
      </w:tr>
    </w:tbl>
    <w:p w:rsidR="0090562E" w:rsidRPr="0090562E" w:rsidRDefault="0090562E" w:rsidP="0090562E">
      <w:pPr>
        <w:widowControl w:val="0"/>
        <w:spacing w:after="0" w:line="240" w:lineRule="auto"/>
        <w:rPr>
          <w:rFonts w:ascii="Calibri" w:eastAsia="Times New Roman" w:hAnsi="Calibri" w:cs="Times New Roman"/>
          <w:sz w:val="16"/>
          <w:szCs w:val="16"/>
          <w:shd w:val="clear" w:color="auto" w:fill="FFFFFF"/>
          <w:lang w:eastAsia="ru-RU"/>
        </w:rPr>
      </w:pPr>
    </w:p>
    <w:p w:rsidR="0090562E" w:rsidRPr="0090562E" w:rsidRDefault="0090562E" w:rsidP="0090562E">
      <w:pPr>
        <w:widowControl w:val="0"/>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90562E">
        <w:rPr>
          <w:rFonts w:ascii="Times New Roman" w:eastAsia="Times New Roman" w:hAnsi="Times New Roman" w:cs="Times New Roman"/>
          <w:sz w:val="28"/>
          <w:szCs w:val="28"/>
          <w:shd w:val="clear" w:color="auto" w:fill="FFFFFF"/>
          <w:lang w:eastAsia="ru-RU"/>
        </w:rPr>
        <w:t>Рисунок  1– Место стратегии инновационного развития в системе стратегий предприятия [5]</w:t>
      </w:r>
    </w:p>
    <w:p w:rsidR="0090562E" w:rsidRPr="0090562E" w:rsidRDefault="0090562E" w:rsidP="0090562E">
      <w:pPr>
        <w:widowControl w:val="0"/>
        <w:spacing w:after="0" w:line="240" w:lineRule="auto"/>
        <w:ind w:firstLine="709"/>
        <w:jc w:val="center"/>
        <w:rPr>
          <w:rFonts w:ascii="Times New Roman" w:eastAsia="Times New Roman" w:hAnsi="Times New Roman" w:cs="Times New Roman"/>
          <w:sz w:val="28"/>
          <w:szCs w:val="28"/>
          <w:shd w:val="clear" w:color="auto" w:fill="FFFFFF"/>
          <w:lang w:eastAsia="ru-RU"/>
        </w:rPr>
      </w:pPr>
    </w:p>
    <w:p w:rsidR="0090562E" w:rsidRPr="0090562E" w:rsidRDefault="0090562E" w:rsidP="0090562E">
      <w:pPr>
        <w:widowControl w:val="0"/>
        <w:spacing w:after="0" w:line="240" w:lineRule="auto"/>
        <w:ind w:firstLine="709"/>
        <w:jc w:val="both"/>
        <w:rPr>
          <w:rFonts w:ascii="Times New Roman" w:eastAsia="Times New Roman" w:hAnsi="Times New Roman" w:cs="Times New Roman"/>
          <w:sz w:val="28"/>
          <w:szCs w:val="28"/>
          <w:lang w:eastAsia="ru-RU"/>
        </w:rPr>
      </w:pPr>
      <w:r w:rsidRPr="0090562E">
        <w:rPr>
          <w:rFonts w:ascii="Times New Roman" w:eastAsia="Times New Roman" w:hAnsi="Times New Roman" w:cs="Times New Roman"/>
          <w:sz w:val="28"/>
          <w:szCs w:val="28"/>
          <w:lang w:eastAsia="ru-RU"/>
        </w:rPr>
        <w:t>Инновационное развитие на предприятии является сложным процессом, который требует планирования и управления средствами инновационной стратегии в соответствии с конкретными возможностями предприятий на основе результатов оценки всех форм возможной инновационной деятельности. При этом задача выбора эффективного направления стратегического инновационного развития предприятия заключается в определении такого оптимального варианта из ряда альтернатив, которое в процессе внедрения инноваций отражало бы будущее поведение предприятия по отношению к внешней среде, а именно к другим субъектам хозяйственной деятельности с учетом индивидуальных внутренних возможностей. А</w:t>
      </w:r>
      <w:r w:rsidRPr="0090562E">
        <w:rPr>
          <w:rFonts w:ascii="Times New Roman" w:eastAsia="Times New Roman" w:hAnsi="Times New Roman" w:cs="Times New Roman"/>
          <w:sz w:val="28"/>
          <w:szCs w:val="28"/>
          <w:lang w:val="uk-UA" w:eastAsia="ru-RU"/>
        </w:rPr>
        <w:t>,</w:t>
      </w:r>
      <w:r w:rsidRPr="0090562E">
        <w:rPr>
          <w:rFonts w:ascii="Times New Roman" w:eastAsia="Times New Roman" w:hAnsi="Times New Roman" w:cs="Times New Roman"/>
          <w:sz w:val="28"/>
          <w:szCs w:val="28"/>
          <w:lang w:eastAsia="ru-RU"/>
        </w:rPr>
        <w:t xml:space="preserve"> следовательно, за основу выбора инновационной стратегии необходимо взять анализ ключевых факторов, характеризующих деятельностьпредприятия [3]: состояние отрасли и позиции фирмы в этой отрасли, цели предприятия, интересы и отношение высшего руководства, финансовые ресурсы, квалификация работников, обязательства фирмы, степень зависимости от внешней среды, временной фактор.</w:t>
      </w:r>
    </w:p>
    <w:p w:rsidR="0090562E" w:rsidRPr="0090562E" w:rsidRDefault="0090562E" w:rsidP="0090562E">
      <w:pPr>
        <w:widowControl w:val="0"/>
        <w:spacing w:after="0" w:line="240" w:lineRule="auto"/>
        <w:ind w:firstLine="660"/>
        <w:jc w:val="both"/>
        <w:rPr>
          <w:rFonts w:ascii="Times New Roman" w:eastAsia="Times New Roman" w:hAnsi="Times New Roman" w:cs="Times New Roman"/>
          <w:sz w:val="28"/>
          <w:szCs w:val="28"/>
          <w:lang w:eastAsia="ru-RU"/>
        </w:rPr>
      </w:pPr>
      <w:r w:rsidRPr="0090562E">
        <w:rPr>
          <w:rFonts w:ascii="Times New Roman" w:eastAsia="Times New Roman" w:hAnsi="Times New Roman" w:cs="Times New Roman"/>
          <w:sz w:val="28"/>
          <w:szCs w:val="28"/>
          <w:lang w:eastAsia="ru-RU"/>
        </w:rPr>
        <w:t xml:space="preserve">Рассматривая развитие предприятия как непрерывный процесс приобретения и расширения его ресурсных возможностей, следует подчеркнуть тот факт, что поскольку ход развития каждой компании строго индивидуален, а значит, каждое предприятие обладает индивидуальным набором ресурсов, нельзя не учитывать влияние, которое осуществляет существующий ресурсный набор на выбор стратегии инновационного </w:t>
      </w:r>
      <w:r w:rsidRPr="0090562E">
        <w:rPr>
          <w:rFonts w:ascii="Times New Roman" w:eastAsia="Times New Roman" w:hAnsi="Times New Roman" w:cs="Times New Roman"/>
          <w:sz w:val="28"/>
          <w:szCs w:val="28"/>
          <w:lang w:eastAsia="ru-RU"/>
        </w:rPr>
        <w:lastRenderedPageBreak/>
        <w:t>развития предприятия. Утверждая, что важным фактором выбора предприятием того или иного вида инновационной стратегии должно выступать ресурсноеобеспечение в органическом сочетании с целями стратегии, исследуем взаимодействие именноэтих двух факторов и их влияние на формирование предприятием стратегии инновационного развития.</w:t>
      </w:r>
    </w:p>
    <w:p w:rsidR="0090562E" w:rsidRPr="0090562E" w:rsidRDefault="0090562E" w:rsidP="0090562E">
      <w:pPr>
        <w:widowControl w:val="0"/>
        <w:spacing w:after="0" w:line="240" w:lineRule="auto"/>
        <w:ind w:firstLine="660"/>
        <w:jc w:val="both"/>
        <w:rPr>
          <w:rFonts w:ascii="Times New Roman" w:eastAsia="Times New Roman" w:hAnsi="Times New Roman" w:cs="Times New Roman"/>
          <w:sz w:val="28"/>
          <w:szCs w:val="28"/>
          <w:lang w:eastAsia="ru-RU"/>
        </w:rPr>
      </w:pPr>
      <w:r w:rsidRPr="0090562E">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25E80C8B" wp14:editId="5235EB50">
            <wp:simplePos x="0" y="0"/>
            <wp:positionH relativeFrom="column">
              <wp:posOffset>413385</wp:posOffset>
            </wp:positionH>
            <wp:positionV relativeFrom="paragraph">
              <wp:posOffset>1687195</wp:posOffset>
            </wp:positionV>
            <wp:extent cx="5095875" cy="3057525"/>
            <wp:effectExtent l="0" t="0" r="9525" b="9525"/>
            <wp:wrapTopAndBottom/>
            <wp:docPr id="1269" name="Рисунок 1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5">
                      <a:extLst>
                        <a:ext uri="{28A0092B-C50C-407E-A947-70E740481C1C}">
                          <a14:useLocalDpi xmlns:a14="http://schemas.microsoft.com/office/drawing/2010/main" val="0"/>
                        </a:ext>
                      </a:extLst>
                    </a:blip>
                    <a:srcRect l="-890" r="-673"/>
                    <a:stretch>
                      <a:fillRect/>
                    </a:stretch>
                  </pic:blipFill>
                  <pic:spPr bwMode="auto">
                    <a:xfrm>
                      <a:off x="0" y="0"/>
                      <a:ext cx="5095875" cy="3057525"/>
                    </a:xfrm>
                    <a:prstGeom prst="rect">
                      <a:avLst/>
                    </a:prstGeom>
                    <a:noFill/>
                    <a:ln>
                      <a:noFill/>
                    </a:ln>
                  </pic:spPr>
                </pic:pic>
              </a:graphicData>
            </a:graphic>
          </wp:anchor>
        </w:drawing>
      </w:r>
      <w:r w:rsidRPr="0090562E">
        <w:rPr>
          <w:rFonts w:ascii="Times New Roman" w:eastAsia="Times New Roman" w:hAnsi="Times New Roman" w:cs="Times New Roman"/>
          <w:sz w:val="28"/>
          <w:szCs w:val="28"/>
          <w:lang w:eastAsia="ru-RU"/>
        </w:rPr>
        <w:t>На основе обобщения отечественных и зарубежных подходов установлено, что формирование любых стратегий предприятия происходит в следующей последовательности: формулировка стратегии (постановка целей); разработка стратегии; оценка эффективности стратегии и контроль реализации. При этом вопросы анализа альтернативных стратегий, как правило, рассматриваются отдельно. На основании этого предложен следующий алгоритм формирования и выбора стратегии инновационного развития предприятия, представленный на рис. 2.</w:t>
      </w:r>
    </w:p>
    <w:p w:rsidR="0090562E" w:rsidRPr="0090562E" w:rsidRDefault="0090562E" w:rsidP="0090562E">
      <w:pPr>
        <w:widowControl w:val="0"/>
        <w:spacing w:after="0" w:line="240" w:lineRule="auto"/>
        <w:ind w:firstLine="658"/>
        <w:jc w:val="center"/>
        <w:rPr>
          <w:rFonts w:ascii="Times New Roman" w:eastAsia="Times New Roman" w:hAnsi="Times New Roman" w:cs="Times New Roman"/>
          <w:sz w:val="28"/>
          <w:szCs w:val="28"/>
          <w:lang w:eastAsia="ru-RU"/>
        </w:rPr>
      </w:pPr>
      <w:r w:rsidRPr="0090562E">
        <w:rPr>
          <w:rFonts w:ascii="Times New Roman" w:eastAsia="Times New Roman" w:hAnsi="Times New Roman" w:cs="Times New Roman"/>
          <w:sz w:val="28"/>
          <w:szCs w:val="28"/>
          <w:lang w:eastAsia="ru-RU"/>
        </w:rPr>
        <w:t>Рисунок  2 - Алгоритм формирования и выбора стратегии инновационного развития предприятия [5]</w:t>
      </w:r>
    </w:p>
    <w:p w:rsidR="0090562E" w:rsidRPr="0090562E" w:rsidRDefault="0090562E" w:rsidP="0090562E">
      <w:pPr>
        <w:widowControl w:val="0"/>
        <w:spacing w:after="0" w:line="240" w:lineRule="auto"/>
        <w:ind w:firstLine="658"/>
        <w:jc w:val="both"/>
        <w:rPr>
          <w:rFonts w:ascii="Times New Roman" w:eastAsia="Times New Roman" w:hAnsi="Times New Roman" w:cs="Times New Roman"/>
          <w:sz w:val="28"/>
          <w:szCs w:val="28"/>
          <w:lang w:eastAsia="ru-RU"/>
        </w:rPr>
      </w:pPr>
      <w:r w:rsidRPr="0090562E">
        <w:rPr>
          <w:rFonts w:ascii="Times New Roman" w:eastAsia="Times New Roman" w:hAnsi="Times New Roman" w:cs="Times New Roman"/>
          <w:sz w:val="28"/>
          <w:szCs w:val="28"/>
          <w:lang w:eastAsia="ru-RU"/>
        </w:rPr>
        <w:t xml:space="preserve">На сегодняшний день в условиях повышения конкуренции возрастает роль маркетинга, развитие которого способствует повышению уровня маркетинговой деятельности под влиянием внутренних и внешних факторов, обуславливающих общее состояние предприятия на рынке. </w:t>
      </w:r>
    </w:p>
    <w:p w:rsidR="0090562E" w:rsidRPr="0090562E" w:rsidRDefault="0090562E" w:rsidP="0090562E">
      <w:pPr>
        <w:widowControl w:val="0"/>
        <w:spacing w:after="0" w:line="240" w:lineRule="auto"/>
        <w:ind w:firstLine="658"/>
        <w:jc w:val="both"/>
        <w:rPr>
          <w:rFonts w:ascii="Times New Roman" w:eastAsia="Times New Roman" w:hAnsi="Times New Roman" w:cs="Times New Roman"/>
          <w:sz w:val="28"/>
          <w:szCs w:val="28"/>
          <w:lang w:eastAsia="ru-RU"/>
        </w:rPr>
      </w:pPr>
      <w:r w:rsidRPr="0090562E">
        <w:rPr>
          <w:rFonts w:ascii="Times New Roman" w:eastAsia="Times New Roman" w:hAnsi="Times New Roman" w:cs="Times New Roman"/>
          <w:b/>
          <w:bCs/>
          <w:sz w:val="28"/>
          <w:szCs w:val="28"/>
          <w:lang w:eastAsia="ru-RU"/>
        </w:rPr>
        <w:t>Выводы.</w:t>
      </w:r>
      <w:r w:rsidRPr="0090562E">
        <w:rPr>
          <w:rFonts w:ascii="Times New Roman" w:eastAsia="Times New Roman" w:hAnsi="Times New Roman" w:cs="Times New Roman"/>
          <w:sz w:val="28"/>
          <w:szCs w:val="28"/>
          <w:lang w:eastAsia="ru-RU"/>
        </w:rPr>
        <w:t xml:space="preserve"> Установлено, что отдельные вопросы стратегического планирования финансово-экономической и организационной деятельности при формировании и выборе инновационной стратегии нуждаются в доработке.</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4076"/>
        <w:gridCol w:w="4611"/>
      </w:tblGrid>
      <w:tr w:rsidR="0090562E" w:rsidRPr="0090562E" w:rsidTr="001543A5">
        <w:tc>
          <w:tcPr>
            <w:tcW w:w="4819" w:type="dxa"/>
            <w:gridSpan w:val="2"/>
          </w:tcPr>
          <w:p w:rsidR="0090562E" w:rsidRPr="0090562E" w:rsidRDefault="0090562E" w:rsidP="0090562E">
            <w:pPr>
              <w:widowControl w:val="0"/>
              <w:jc w:val="both"/>
              <w:rPr>
                <w:rFonts w:ascii="Times New Roman" w:hAnsi="Times New Roman"/>
                <w:sz w:val="28"/>
                <w:szCs w:val="28"/>
              </w:rPr>
            </w:pPr>
          </w:p>
        </w:tc>
        <w:tc>
          <w:tcPr>
            <w:tcW w:w="4820" w:type="dxa"/>
          </w:tcPr>
          <w:p w:rsidR="0090562E" w:rsidRPr="0090562E" w:rsidRDefault="0090562E" w:rsidP="0090562E">
            <w:pPr>
              <w:widowControl w:val="0"/>
              <w:jc w:val="both"/>
              <w:rPr>
                <w:rFonts w:ascii="Times New Roman" w:hAnsi="Times New Roman"/>
                <w:sz w:val="28"/>
                <w:szCs w:val="28"/>
              </w:rPr>
            </w:pPr>
          </w:p>
        </w:tc>
      </w:tr>
      <w:tr w:rsidR="0090562E" w:rsidRPr="0090562E" w:rsidTr="001543A5">
        <w:tc>
          <w:tcPr>
            <w:tcW w:w="9639" w:type="dxa"/>
            <w:gridSpan w:val="3"/>
          </w:tcPr>
          <w:p w:rsidR="0090562E" w:rsidRPr="0090562E" w:rsidRDefault="0090562E" w:rsidP="0090562E">
            <w:pPr>
              <w:widowControl w:val="0"/>
              <w:jc w:val="center"/>
              <w:rPr>
                <w:rFonts w:ascii="Times New Roman" w:hAnsi="Times New Roman"/>
                <w:sz w:val="28"/>
                <w:szCs w:val="28"/>
              </w:rPr>
            </w:pPr>
            <w:r w:rsidRPr="0090562E">
              <w:rPr>
                <w:rFonts w:ascii="Times New Roman" w:hAnsi="Times New Roman"/>
                <w:b/>
                <w:sz w:val="28"/>
                <w:szCs w:val="28"/>
              </w:rPr>
              <w:t>Список литературы</w:t>
            </w:r>
          </w:p>
        </w:tc>
      </w:tr>
      <w:tr w:rsidR="0090562E" w:rsidRPr="0090562E" w:rsidTr="001543A5">
        <w:tc>
          <w:tcPr>
            <w:tcW w:w="567" w:type="dxa"/>
          </w:tcPr>
          <w:p w:rsidR="0090562E" w:rsidRPr="0090562E" w:rsidRDefault="0090562E" w:rsidP="0090562E">
            <w:pPr>
              <w:widowControl w:val="0"/>
              <w:numPr>
                <w:ilvl w:val="0"/>
                <w:numId w:val="2"/>
              </w:numPr>
              <w:contextualSpacing/>
              <w:jc w:val="both"/>
              <w:rPr>
                <w:rFonts w:ascii="Times New Roman" w:hAnsi="Times New Roman"/>
                <w:sz w:val="24"/>
                <w:szCs w:val="24"/>
              </w:rPr>
            </w:pPr>
          </w:p>
        </w:tc>
        <w:tc>
          <w:tcPr>
            <w:tcW w:w="9072" w:type="dxa"/>
            <w:gridSpan w:val="2"/>
          </w:tcPr>
          <w:p w:rsidR="0090562E" w:rsidRPr="0090562E" w:rsidRDefault="0090562E" w:rsidP="0090562E">
            <w:pPr>
              <w:widowControl w:val="0"/>
              <w:tabs>
                <w:tab w:val="left" w:pos="1134"/>
              </w:tabs>
              <w:jc w:val="both"/>
              <w:rPr>
                <w:rFonts w:ascii="Times New Roman" w:hAnsi="Times New Roman"/>
                <w:sz w:val="24"/>
                <w:szCs w:val="24"/>
              </w:rPr>
            </w:pPr>
            <w:r w:rsidRPr="0090562E">
              <w:rPr>
                <w:rFonts w:ascii="Times New Roman" w:hAnsi="Times New Roman"/>
                <w:sz w:val="24"/>
                <w:szCs w:val="24"/>
              </w:rPr>
              <w:t>Антонюк Л.Л. Інновації: Теорія, механізм розробки та комерціалізації :монографія / Л. Л. Антонюк, А. М. Поручник, В. С. Савчук. – К. : КНЕУ, 2003. – 394 с.</w:t>
            </w:r>
          </w:p>
        </w:tc>
      </w:tr>
      <w:tr w:rsidR="0090562E" w:rsidRPr="0090562E" w:rsidTr="001543A5">
        <w:tc>
          <w:tcPr>
            <w:tcW w:w="567" w:type="dxa"/>
          </w:tcPr>
          <w:p w:rsidR="0090562E" w:rsidRPr="0090562E" w:rsidRDefault="0090562E" w:rsidP="0090562E">
            <w:pPr>
              <w:widowControl w:val="0"/>
              <w:numPr>
                <w:ilvl w:val="0"/>
                <w:numId w:val="2"/>
              </w:numPr>
              <w:contextualSpacing/>
              <w:jc w:val="both"/>
              <w:rPr>
                <w:rFonts w:ascii="Times New Roman" w:hAnsi="Times New Roman"/>
                <w:sz w:val="24"/>
                <w:szCs w:val="24"/>
              </w:rPr>
            </w:pPr>
          </w:p>
        </w:tc>
        <w:tc>
          <w:tcPr>
            <w:tcW w:w="9072" w:type="dxa"/>
            <w:gridSpan w:val="2"/>
          </w:tcPr>
          <w:p w:rsidR="0090562E" w:rsidRPr="0090562E" w:rsidRDefault="0090562E" w:rsidP="0090562E">
            <w:pPr>
              <w:widowControl w:val="0"/>
              <w:tabs>
                <w:tab w:val="left" w:pos="1134"/>
              </w:tabs>
              <w:jc w:val="both"/>
              <w:rPr>
                <w:rFonts w:ascii="Times New Roman" w:hAnsi="Times New Roman"/>
                <w:sz w:val="24"/>
                <w:szCs w:val="24"/>
              </w:rPr>
            </w:pPr>
            <w:r w:rsidRPr="0090562E">
              <w:rPr>
                <w:rFonts w:ascii="Times New Roman" w:hAnsi="Times New Roman"/>
                <w:sz w:val="24"/>
                <w:szCs w:val="24"/>
              </w:rPr>
              <w:t>Аскарова А.А. Оценка инновационного потенциала предприятий малого бизнеса / А.А. Ансарова. - М.: «Дело», 2006. - 250 с.</w:t>
            </w:r>
          </w:p>
        </w:tc>
      </w:tr>
      <w:tr w:rsidR="0090562E" w:rsidRPr="0090562E" w:rsidTr="001543A5">
        <w:tc>
          <w:tcPr>
            <w:tcW w:w="567" w:type="dxa"/>
          </w:tcPr>
          <w:p w:rsidR="0090562E" w:rsidRPr="0090562E" w:rsidRDefault="0090562E" w:rsidP="0090562E">
            <w:pPr>
              <w:widowControl w:val="0"/>
              <w:numPr>
                <w:ilvl w:val="0"/>
                <w:numId w:val="2"/>
              </w:numPr>
              <w:contextualSpacing/>
              <w:jc w:val="both"/>
              <w:rPr>
                <w:rFonts w:ascii="Times New Roman" w:hAnsi="Times New Roman"/>
                <w:sz w:val="24"/>
                <w:szCs w:val="24"/>
              </w:rPr>
            </w:pPr>
          </w:p>
        </w:tc>
        <w:tc>
          <w:tcPr>
            <w:tcW w:w="9072" w:type="dxa"/>
            <w:gridSpan w:val="2"/>
          </w:tcPr>
          <w:p w:rsidR="0090562E" w:rsidRPr="0090562E" w:rsidRDefault="0090562E" w:rsidP="0090562E">
            <w:pPr>
              <w:widowControl w:val="0"/>
              <w:tabs>
                <w:tab w:val="left" w:pos="1134"/>
              </w:tabs>
              <w:jc w:val="both"/>
              <w:rPr>
                <w:rFonts w:ascii="Times New Roman" w:hAnsi="Times New Roman"/>
                <w:sz w:val="24"/>
                <w:szCs w:val="24"/>
              </w:rPr>
            </w:pPr>
            <w:r w:rsidRPr="0090562E">
              <w:rPr>
                <w:rFonts w:ascii="Times New Roman" w:hAnsi="Times New Roman"/>
                <w:sz w:val="24"/>
                <w:szCs w:val="24"/>
              </w:rPr>
              <w:t xml:space="preserve">Виханский О.С. Стратегическое управление: Учебник /  О.С. Виханский. – 2-е изд., </w:t>
            </w:r>
            <w:r w:rsidRPr="0090562E">
              <w:rPr>
                <w:rFonts w:ascii="Times New Roman" w:hAnsi="Times New Roman"/>
                <w:sz w:val="24"/>
                <w:szCs w:val="24"/>
              </w:rPr>
              <w:lastRenderedPageBreak/>
              <w:t>перераб. и доп. – М.: Гардарики, 2003. – 296 с.</w:t>
            </w:r>
          </w:p>
        </w:tc>
      </w:tr>
      <w:tr w:rsidR="0090562E" w:rsidRPr="0090562E" w:rsidTr="001543A5">
        <w:tc>
          <w:tcPr>
            <w:tcW w:w="567" w:type="dxa"/>
          </w:tcPr>
          <w:p w:rsidR="0090562E" w:rsidRPr="0090562E" w:rsidRDefault="0090562E" w:rsidP="0090562E">
            <w:pPr>
              <w:widowControl w:val="0"/>
              <w:numPr>
                <w:ilvl w:val="0"/>
                <w:numId w:val="2"/>
              </w:numPr>
              <w:contextualSpacing/>
              <w:jc w:val="both"/>
              <w:rPr>
                <w:rFonts w:ascii="Times New Roman" w:hAnsi="Times New Roman"/>
                <w:sz w:val="24"/>
                <w:szCs w:val="24"/>
              </w:rPr>
            </w:pPr>
          </w:p>
        </w:tc>
        <w:tc>
          <w:tcPr>
            <w:tcW w:w="9072" w:type="dxa"/>
            <w:gridSpan w:val="2"/>
          </w:tcPr>
          <w:p w:rsidR="0090562E" w:rsidRPr="0090562E" w:rsidRDefault="0090562E" w:rsidP="0090562E">
            <w:pPr>
              <w:widowControl w:val="0"/>
              <w:tabs>
                <w:tab w:val="left" w:pos="1134"/>
              </w:tabs>
              <w:jc w:val="both"/>
              <w:rPr>
                <w:rFonts w:ascii="Times New Roman" w:hAnsi="Times New Roman"/>
                <w:sz w:val="24"/>
                <w:szCs w:val="24"/>
              </w:rPr>
            </w:pPr>
            <w:r w:rsidRPr="0090562E">
              <w:rPr>
                <w:rFonts w:ascii="Times New Roman" w:hAnsi="Times New Roman"/>
                <w:sz w:val="24"/>
                <w:szCs w:val="24"/>
              </w:rPr>
              <w:t>Гончаров В.М. Організація трансформації маркетингової політики на підприємствах: монографія / В. М. Гончаров, О. Ю. Бронська, В. В. Філіппов. – Луганськ: Вид-во «Ноулідж», 2012. – 256 с.</w:t>
            </w:r>
          </w:p>
        </w:tc>
      </w:tr>
      <w:tr w:rsidR="0090562E" w:rsidRPr="0090562E" w:rsidTr="001543A5">
        <w:tc>
          <w:tcPr>
            <w:tcW w:w="567" w:type="dxa"/>
          </w:tcPr>
          <w:p w:rsidR="0090562E" w:rsidRPr="0090562E" w:rsidRDefault="0090562E" w:rsidP="0090562E">
            <w:pPr>
              <w:widowControl w:val="0"/>
              <w:numPr>
                <w:ilvl w:val="0"/>
                <w:numId w:val="2"/>
              </w:numPr>
              <w:contextualSpacing/>
              <w:jc w:val="both"/>
              <w:rPr>
                <w:rFonts w:ascii="Times New Roman" w:hAnsi="Times New Roman"/>
                <w:sz w:val="24"/>
                <w:szCs w:val="24"/>
              </w:rPr>
            </w:pPr>
          </w:p>
        </w:tc>
        <w:tc>
          <w:tcPr>
            <w:tcW w:w="9072" w:type="dxa"/>
            <w:gridSpan w:val="2"/>
          </w:tcPr>
          <w:p w:rsidR="0090562E" w:rsidRPr="0090562E" w:rsidRDefault="0090562E" w:rsidP="0090562E">
            <w:pPr>
              <w:widowControl w:val="0"/>
              <w:tabs>
                <w:tab w:val="left" w:pos="1134"/>
                <w:tab w:val="left" w:pos="1276"/>
              </w:tabs>
              <w:jc w:val="both"/>
              <w:rPr>
                <w:rFonts w:ascii="Times New Roman" w:hAnsi="Times New Roman"/>
                <w:sz w:val="24"/>
                <w:szCs w:val="24"/>
              </w:rPr>
            </w:pPr>
            <w:r w:rsidRPr="0090562E">
              <w:rPr>
                <w:rFonts w:ascii="Times New Roman" w:hAnsi="Times New Roman"/>
                <w:sz w:val="24"/>
                <w:szCs w:val="24"/>
              </w:rPr>
              <w:t>Гончаров В.Н. Организация выбора рациональной стратегии инновационного развития предприятий: монография / В.Н. Гончаров, М.А. Гончаренко, М.Н. Шевченко, И.В. Толок. - Луганск: Изд-во «Ноулидж», 2016. – 200 с.</w:t>
            </w:r>
          </w:p>
        </w:tc>
      </w:tr>
      <w:tr w:rsidR="0090562E" w:rsidRPr="0090562E" w:rsidTr="001543A5">
        <w:tc>
          <w:tcPr>
            <w:tcW w:w="567" w:type="dxa"/>
          </w:tcPr>
          <w:p w:rsidR="0090562E" w:rsidRPr="0090562E" w:rsidRDefault="0090562E" w:rsidP="0090562E">
            <w:pPr>
              <w:widowControl w:val="0"/>
              <w:numPr>
                <w:ilvl w:val="0"/>
                <w:numId w:val="2"/>
              </w:numPr>
              <w:contextualSpacing/>
              <w:jc w:val="both"/>
              <w:rPr>
                <w:rFonts w:ascii="Times New Roman" w:hAnsi="Times New Roman"/>
                <w:sz w:val="24"/>
                <w:szCs w:val="24"/>
              </w:rPr>
            </w:pPr>
          </w:p>
        </w:tc>
        <w:tc>
          <w:tcPr>
            <w:tcW w:w="9072" w:type="dxa"/>
            <w:gridSpan w:val="2"/>
          </w:tcPr>
          <w:p w:rsidR="0090562E" w:rsidRPr="0090562E" w:rsidRDefault="0090562E" w:rsidP="0090562E">
            <w:pPr>
              <w:widowControl w:val="0"/>
              <w:tabs>
                <w:tab w:val="left" w:pos="1134"/>
              </w:tabs>
              <w:jc w:val="both"/>
              <w:rPr>
                <w:rFonts w:ascii="Times New Roman" w:hAnsi="Times New Roman"/>
                <w:sz w:val="24"/>
                <w:szCs w:val="24"/>
              </w:rPr>
            </w:pPr>
            <w:r w:rsidRPr="0090562E">
              <w:rPr>
                <w:rFonts w:ascii="Times New Roman" w:hAnsi="Times New Roman"/>
                <w:sz w:val="24"/>
                <w:szCs w:val="24"/>
              </w:rPr>
              <w:t>Маказан Є.В. Особливості сучасного інноваційно-інвестиційного ринку / Є.В. Маказан // Формування ринкових відносин в Україні. – 2006. –     Вип. 11 (66). – С.</w:t>
            </w:r>
            <w:r w:rsidRPr="0090562E">
              <w:rPr>
                <w:rFonts w:ascii="Times New Roman" w:hAnsi="Times New Roman"/>
                <w:sz w:val="24"/>
                <w:szCs w:val="24"/>
                <w:lang w:val="uk-UA"/>
              </w:rPr>
              <w:t> </w:t>
            </w:r>
            <w:r w:rsidRPr="0090562E">
              <w:rPr>
                <w:rFonts w:ascii="Times New Roman" w:hAnsi="Times New Roman"/>
                <w:sz w:val="24"/>
                <w:szCs w:val="24"/>
              </w:rPr>
              <w:t>37-40.</w:t>
            </w:r>
          </w:p>
        </w:tc>
      </w:tr>
      <w:tr w:rsidR="0090562E" w:rsidRPr="0090562E" w:rsidTr="001543A5">
        <w:tc>
          <w:tcPr>
            <w:tcW w:w="567" w:type="dxa"/>
          </w:tcPr>
          <w:p w:rsidR="0090562E" w:rsidRPr="0090562E" w:rsidRDefault="0090562E" w:rsidP="0090562E">
            <w:pPr>
              <w:widowControl w:val="0"/>
              <w:numPr>
                <w:ilvl w:val="0"/>
                <w:numId w:val="2"/>
              </w:numPr>
              <w:contextualSpacing/>
              <w:jc w:val="both"/>
              <w:rPr>
                <w:rFonts w:ascii="Times New Roman" w:hAnsi="Times New Roman"/>
                <w:sz w:val="24"/>
                <w:szCs w:val="24"/>
              </w:rPr>
            </w:pPr>
          </w:p>
        </w:tc>
        <w:tc>
          <w:tcPr>
            <w:tcW w:w="9072" w:type="dxa"/>
            <w:gridSpan w:val="2"/>
          </w:tcPr>
          <w:p w:rsidR="0090562E" w:rsidRPr="0090562E" w:rsidRDefault="0090562E" w:rsidP="0090562E">
            <w:pPr>
              <w:widowControl w:val="0"/>
              <w:tabs>
                <w:tab w:val="left" w:pos="1134"/>
              </w:tabs>
              <w:jc w:val="both"/>
              <w:rPr>
                <w:rFonts w:ascii="Times New Roman" w:hAnsi="Times New Roman"/>
                <w:sz w:val="24"/>
                <w:szCs w:val="24"/>
              </w:rPr>
            </w:pPr>
            <w:r w:rsidRPr="0090562E">
              <w:rPr>
                <w:rFonts w:ascii="Times New Roman" w:hAnsi="Times New Roman"/>
                <w:sz w:val="24"/>
                <w:szCs w:val="24"/>
              </w:rPr>
              <w:t>Максимов Ю. Инновационное развитие экономической системы:    эффективность трансфера технологий / Ю. Максимов, С. Митяков // Инновации. – 2006. - № 7 (94). - С. 34-40.</w:t>
            </w:r>
          </w:p>
        </w:tc>
      </w:tr>
      <w:tr w:rsidR="0090562E" w:rsidRPr="0090562E" w:rsidTr="001543A5">
        <w:tc>
          <w:tcPr>
            <w:tcW w:w="567" w:type="dxa"/>
          </w:tcPr>
          <w:p w:rsidR="0090562E" w:rsidRPr="0090562E" w:rsidRDefault="0090562E" w:rsidP="0090562E">
            <w:pPr>
              <w:widowControl w:val="0"/>
              <w:numPr>
                <w:ilvl w:val="0"/>
                <w:numId w:val="2"/>
              </w:numPr>
              <w:contextualSpacing/>
              <w:jc w:val="both"/>
              <w:rPr>
                <w:rFonts w:ascii="Times New Roman" w:hAnsi="Times New Roman"/>
                <w:sz w:val="24"/>
                <w:szCs w:val="24"/>
              </w:rPr>
            </w:pPr>
          </w:p>
        </w:tc>
        <w:tc>
          <w:tcPr>
            <w:tcW w:w="9072" w:type="dxa"/>
            <w:gridSpan w:val="2"/>
          </w:tcPr>
          <w:p w:rsidR="0090562E" w:rsidRPr="0090562E" w:rsidRDefault="0090562E" w:rsidP="0090562E">
            <w:pPr>
              <w:widowControl w:val="0"/>
              <w:tabs>
                <w:tab w:val="left" w:pos="1134"/>
              </w:tabs>
              <w:jc w:val="both"/>
              <w:rPr>
                <w:rFonts w:ascii="Times New Roman" w:hAnsi="Times New Roman"/>
                <w:sz w:val="24"/>
                <w:szCs w:val="24"/>
              </w:rPr>
            </w:pPr>
            <w:r w:rsidRPr="0090562E">
              <w:rPr>
                <w:rFonts w:ascii="Times New Roman" w:hAnsi="Times New Roman"/>
                <w:sz w:val="24"/>
                <w:szCs w:val="24"/>
              </w:rPr>
              <w:t>Суровов С.Б. Правовая политика в сфере обеспечения инновационной деятельности / С.Б. Суровов // Правовая политика и правовая жизнь. – 2012. – № 1. – С. 86-90.</w:t>
            </w:r>
          </w:p>
        </w:tc>
      </w:tr>
      <w:tr w:rsidR="0090562E" w:rsidRPr="0090562E" w:rsidTr="001543A5">
        <w:tc>
          <w:tcPr>
            <w:tcW w:w="567" w:type="dxa"/>
          </w:tcPr>
          <w:p w:rsidR="0090562E" w:rsidRPr="0090562E" w:rsidRDefault="0090562E" w:rsidP="0090562E">
            <w:pPr>
              <w:widowControl w:val="0"/>
              <w:numPr>
                <w:ilvl w:val="0"/>
                <w:numId w:val="2"/>
              </w:numPr>
              <w:contextualSpacing/>
              <w:jc w:val="both"/>
              <w:rPr>
                <w:rFonts w:ascii="Times New Roman" w:hAnsi="Times New Roman"/>
                <w:sz w:val="24"/>
                <w:szCs w:val="24"/>
              </w:rPr>
            </w:pPr>
          </w:p>
        </w:tc>
        <w:tc>
          <w:tcPr>
            <w:tcW w:w="9072" w:type="dxa"/>
            <w:gridSpan w:val="2"/>
          </w:tcPr>
          <w:p w:rsidR="0090562E" w:rsidRPr="0090562E" w:rsidRDefault="0090562E" w:rsidP="0090562E">
            <w:pPr>
              <w:widowControl w:val="0"/>
              <w:tabs>
                <w:tab w:val="left" w:pos="1134"/>
                <w:tab w:val="left" w:pos="1276"/>
              </w:tabs>
              <w:jc w:val="both"/>
              <w:rPr>
                <w:rFonts w:ascii="Times New Roman" w:hAnsi="Times New Roman"/>
                <w:sz w:val="24"/>
                <w:szCs w:val="24"/>
              </w:rPr>
            </w:pPr>
            <w:r w:rsidRPr="0090562E">
              <w:rPr>
                <w:rFonts w:ascii="Times New Roman" w:hAnsi="Times New Roman"/>
                <w:sz w:val="24"/>
                <w:szCs w:val="24"/>
              </w:rPr>
              <w:t>Уайт П. Управление исследованиями и разработками / П. Уайт : Сокр. пер. с англ. / Под ред. Д.Н. Добрышева. - М.: Экономика, 1992. - С. 160.</w:t>
            </w:r>
          </w:p>
        </w:tc>
      </w:tr>
      <w:tr w:rsidR="0090562E" w:rsidRPr="0090562E" w:rsidTr="001543A5">
        <w:tc>
          <w:tcPr>
            <w:tcW w:w="567" w:type="dxa"/>
          </w:tcPr>
          <w:p w:rsidR="0090562E" w:rsidRPr="0090562E" w:rsidRDefault="0090562E" w:rsidP="0090562E">
            <w:pPr>
              <w:widowControl w:val="0"/>
              <w:numPr>
                <w:ilvl w:val="0"/>
                <w:numId w:val="2"/>
              </w:numPr>
              <w:contextualSpacing/>
              <w:jc w:val="both"/>
              <w:rPr>
                <w:rFonts w:ascii="Times New Roman" w:hAnsi="Times New Roman"/>
                <w:sz w:val="24"/>
                <w:szCs w:val="24"/>
              </w:rPr>
            </w:pPr>
          </w:p>
        </w:tc>
        <w:tc>
          <w:tcPr>
            <w:tcW w:w="9072" w:type="dxa"/>
            <w:gridSpan w:val="2"/>
          </w:tcPr>
          <w:p w:rsidR="0090562E" w:rsidRPr="0090562E" w:rsidRDefault="0090562E" w:rsidP="0090562E">
            <w:pPr>
              <w:widowControl w:val="0"/>
              <w:tabs>
                <w:tab w:val="left" w:pos="1134"/>
                <w:tab w:val="left" w:pos="1276"/>
              </w:tabs>
              <w:jc w:val="both"/>
              <w:rPr>
                <w:rFonts w:ascii="Times New Roman" w:hAnsi="Times New Roman"/>
                <w:sz w:val="24"/>
                <w:szCs w:val="24"/>
              </w:rPr>
            </w:pPr>
            <w:r w:rsidRPr="0090562E">
              <w:rPr>
                <w:rFonts w:ascii="Times New Roman" w:hAnsi="Times New Roman"/>
                <w:sz w:val="24"/>
                <w:szCs w:val="24"/>
              </w:rPr>
              <w:t>Экономическая стратегия фирмы / [А. П. Градов, Е. А. Иванов, Е. М. Кельнер и др.]; под ред. А. П. Градова. – [учеб.пособие]. – СПб.: Специальная литература, 1999. – 589 с. – (2-е изд., испр. и доп.).</w:t>
            </w:r>
          </w:p>
        </w:tc>
      </w:tr>
    </w:tbl>
    <w:p w:rsidR="009E0DB7" w:rsidRDefault="009E0DB7">
      <w:bookmarkStart w:id="4" w:name="_GoBack"/>
      <w:bookmarkEnd w:id="4"/>
    </w:p>
    <w:sectPr w:rsidR="009E0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95381"/>
    <w:multiLevelType w:val="hybridMultilevel"/>
    <w:tmpl w:val="1216214C"/>
    <w:lvl w:ilvl="0" w:tplc="D3C6C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E00C5A"/>
    <w:multiLevelType w:val="hybridMultilevel"/>
    <w:tmpl w:val="28989C4E"/>
    <w:lvl w:ilvl="0" w:tplc="830025E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2E"/>
    <w:rsid w:val="0090562E"/>
    <w:rsid w:val="009E0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CD505-D117-4022-832B-F61EA5C0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62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1897</Words>
  <Characters>10818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2017-12-03T09:36:00Z</dcterms:created>
  <dcterms:modified xsi:type="dcterms:W3CDTF">2017-12-03T09:36:00Z</dcterms:modified>
</cp:coreProperties>
</file>