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B4" w:rsidRPr="00F03AC9" w:rsidRDefault="00580734" w:rsidP="00701AB4">
      <w:pPr>
        <w:jc w:val="center"/>
        <w:rPr>
          <w:rFonts w:ascii="Times New Roman" w:hAnsi="Times New Roman" w:cs="Times New Roman"/>
          <w:b/>
          <w:bCs/>
          <w:sz w:val="28"/>
          <w:szCs w:val="28"/>
        </w:rPr>
      </w:pPr>
      <w:bookmarkStart w:id="0" w:name="_GoBack"/>
      <w:bookmarkEnd w:id="0"/>
      <w:r w:rsidRPr="00580734">
        <w:rPr>
          <w:rFonts w:ascii="Times New Roman" w:hAnsi="Times New Roman" w:cs="Times New Roman"/>
          <w:b/>
          <w:bCs/>
          <w:noProof/>
          <w:sz w:val="28"/>
          <w:szCs w:val="28"/>
          <w:lang w:eastAsia="ru-RU"/>
        </w:rPr>
        <w:drawing>
          <wp:inline distT="0" distB="0" distL="0" distR="0">
            <wp:extent cx="6374291" cy="9068579"/>
            <wp:effectExtent l="0" t="0" r="0" b="0"/>
            <wp:docPr id="14" name="Рисунок 14" descr="D:\КОНФЕРЕНЦИЯ  2015\нА ПЕЧАТЬ\Обложка на конференцию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КОНФЕРЕНЦИЯ  2015\нА ПЕЧАТЬ\Обложка на конференцию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6862" cy="9143371"/>
                    </a:xfrm>
                    <a:prstGeom prst="rect">
                      <a:avLst/>
                    </a:prstGeom>
                    <a:noFill/>
                    <a:ln>
                      <a:noFill/>
                    </a:ln>
                  </pic:spPr>
                </pic:pic>
              </a:graphicData>
            </a:graphic>
          </wp:inline>
        </w:drawing>
      </w:r>
      <w:r w:rsidR="00701AB4" w:rsidRPr="00F03AC9">
        <w:rPr>
          <w:rFonts w:ascii="Times New Roman" w:hAnsi="Times New Roman" w:cs="Times New Roman"/>
          <w:b/>
          <w:bCs/>
          <w:sz w:val="28"/>
          <w:szCs w:val="28"/>
        </w:rPr>
        <w:lastRenderedPageBreak/>
        <w:t>ГОСУДАРСТВЕННОЕ ВЫСШЕЕ УЧЕБНОЕ ЗАВЕДЕНИЕ</w:t>
      </w:r>
    </w:p>
    <w:p w:rsidR="00701AB4" w:rsidRPr="00F03AC9" w:rsidRDefault="00701AB4" w:rsidP="00701AB4">
      <w:pPr>
        <w:jc w:val="center"/>
        <w:rPr>
          <w:rFonts w:ascii="Times New Roman" w:hAnsi="Times New Roman" w:cs="Times New Roman"/>
          <w:b/>
          <w:bCs/>
          <w:sz w:val="28"/>
          <w:szCs w:val="28"/>
        </w:rPr>
      </w:pPr>
      <w:r w:rsidRPr="00F03AC9">
        <w:rPr>
          <w:rFonts w:ascii="Times New Roman" w:hAnsi="Times New Roman" w:cs="Times New Roman"/>
          <w:b/>
          <w:bCs/>
          <w:sz w:val="28"/>
          <w:szCs w:val="28"/>
        </w:rPr>
        <w:t>ДОНЕЦКИЙ НАЦИОНАЛЬНЫЙ ТЕХНИЧЕСКИЙ УНИВЕРСИТЕТ</w:t>
      </w:r>
    </w:p>
    <w:p w:rsidR="00701AB4" w:rsidRPr="00F03AC9" w:rsidRDefault="00701AB4" w:rsidP="00701AB4">
      <w:pPr>
        <w:jc w:val="center"/>
        <w:rPr>
          <w:rFonts w:ascii="Times New Roman" w:hAnsi="Times New Roman" w:cs="Times New Roman"/>
          <w:b/>
          <w:bCs/>
          <w:sz w:val="28"/>
          <w:szCs w:val="28"/>
        </w:rPr>
      </w:pPr>
      <w:r w:rsidRPr="00F03AC9">
        <w:rPr>
          <w:rFonts w:ascii="Times New Roman" w:hAnsi="Times New Roman" w:cs="Times New Roman"/>
          <w:b/>
          <w:bCs/>
          <w:sz w:val="28"/>
          <w:szCs w:val="28"/>
        </w:rPr>
        <w:t>КАФЕДРА МЕНЕДЖМЕНТА И ХОЗЯЙСТВЕННОГО ПРАВА</w:t>
      </w:r>
    </w:p>
    <w:p w:rsidR="00701AB4" w:rsidRPr="00F03AC9" w:rsidRDefault="00701AB4" w:rsidP="00701AB4">
      <w:pPr>
        <w:jc w:val="center"/>
        <w:rPr>
          <w:rFonts w:ascii="Times New Roman" w:hAnsi="Times New Roman" w:cs="Times New Roman"/>
          <w:b/>
          <w:bCs/>
          <w:sz w:val="28"/>
          <w:szCs w:val="28"/>
        </w:rPr>
      </w:pPr>
      <w:r w:rsidRPr="00F03AC9">
        <w:rPr>
          <w:rFonts w:ascii="Times New Roman" w:hAnsi="Times New Roman" w:cs="Times New Roman"/>
          <w:b/>
          <w:bCs/>
          <w:sz w:val="28"/>
          <w:szCs w:val="28"/>
        </w:rPr>
        <w:t>КАФЕДРА ЭКОНОМИЧЕСКОЙ КИБЕРНЕТИКИ</w:t>
      </w:r>
    </w:p>
    <w:p w:rsidR="00701AB4" w:rsidRDefault="00701AB4" w:rsidP="00701AB4">
      <w:pPr>
        <w:rPr>
          <w:rFonts w:ascii="Times New Roman" w:hAnsi="Times New Roman" w:cs="Times New Roman"/>
          <w:sz w:val="28"/>
          <w:szCs w:val="28"/>
        </w:rPr>
      </w:pPr>
    </w:p>
    <w:p w:rsidR="00701AB4" w:rsidRDefault="00701AB4" w:rsidP="00701AB4">
      <w:pPr>
        <w:rPr>
          <w:rFonts w:ascii="Times New Roman" w:hAnsi="Times New Roman" w:cs="Times New Roman"/>
          <w:sz w:val="28"/>
          <w:szCs w:val="28"/>
        </w:rPr>
      </w:pPr>
    </w:p>
    <w:p w:rsidR="00701AB4" w:rsidRDefault="00701AB4" w:rsidP="00701AB4">
      <w:pPr>
        <w:rPr>
          <w:rFonts w:ascii="Times New Roman" w:hAnsi="Times New Roman" w:cs="Times New Roman"/>
          <w:sz w:val="28"/>
          <w:szCs w:val="28"/>
        </w:rPr>
      </w:pPr>
    </w:p>
    <w:p w:rsidR="00701AB4" w:rsidRDefault="00701AB4" w:rsidP="00701AB4">
      <w:pPr>
        <w:rPr>
          <w:rFonts w:ascii="Times New Roman" w:hAnsi="Times New Roman" w:cs="Times New Roman"/>
          <w:sz w:val="28"/>
          <w:szCs w:val="28"/>
        </w:rPr>
      </w:pPr>
    </w:p>
    <w:p w:rsidR="00701AB4" w:rsidRPr="00581691" w:rsidRDefault="00701AB4" w:rsidP="00701AB4">
      <w:pPr>
        <w:rPr>
          <w:rFonts w:ascii="Times New Roman" w:hAnsi="Times New Roman" w:cs="Times New Roman"/>
          <w:sz w:val="28"/>
          <w:szCs w:val="28"/>
        </w:rPr>
      </w:pPr>
    </w:p>
    <w:p w:rsidR="00701AB4" w:rsidRPr="00F03AC9" w:rsidRDefault="00701AB4" w:rsidP="00701AB4">
      <w:pPr>
        <w:rPr>
          <w:rFonts w:ascii="Times New Roman" w:hAnsi="Times New Roman" w:cs="Times New Roman"/>
          <w:b/>
          <w:bCs/>
          <w:sz w:val="28"/>
          <w:szCs w:val="28"/>
        </w:rPr>
      </w:pPr>
    </w:p>
    <w:p w:rsidR="00701AB4" w:rsidRPr="00F03AC9" w:rsidRDefault="00701AB4" w:rsidP="00701AB4">
      <w:pPr>
        <w:jc w:val="center"/>
        <w:rPr>
          <w:rFonts w:ascii="Times New Roman" w:hAnsi="Times New Roman" w:cs="Times New Roman"/>
          <w:b/>
          <w:bCs/>
          <w:sz w:val="28"/>
          <w:szCs w:val="28"/>
        </w:rPr>
      </w:pPr>
      <w:r>
        <w:rPr>
          <w:rFonts w:ascii="Times New Roman" w:hAnsi="Times New Roman" w:cs="Times New Roman"/>
          <w:b/>
          <w:bCs/>
          <w:sz w:val="28"/>
          <w:szCs w:val="28"/>
        </w:rPr>
        <w:t xml:space="preserve">СБОРНИК </w:t>
      </w:r>
      <w:r w:rsidRPr="00F03AC9">
        <w:rPr>
          <w:rFonts w:ascii="Times New Roman" w:hAnsi="Times New Roman" w:cs="Times New Roman"/>
          <w:b/>
          <w:bCs/>
          <w:sz w:val="28"/>
          <w:szCs w:val="28"/>
        </w:rPr>
        <w:t>МАТЕРИАЛ</w:t>
      </w:r>
      <w:r>
        <w:rPr>
          <w:rFonts w:ascii="Times New Roman" w:hAnsi="Times New Roman" w:cs="Times New Roman"/>
          <w:b/>
          <w:bCs/>
          <w:sz w:val="28"/>
          <w:szCs w:val="28"/>
        </w:rPr>
        <w:t>ОВ</w:t>
      </w:r>
    </w:p>
    <w:p w:rsidR="00701AB4" w:rsidRPr="00F03AC9" w:rsidRDefault="00701AB4" w:rsidP="00701AB4">
      <w:pPr>
        <w:jc w:val="center"/>
        <w:rPr>
          <w:rFonts w:ascii="Times New Roman" w:hAnsi="Times New Roman" w:cs="Times New Roman"/>
          <w:b/>
          <w:bCs/>
          <w:sz w:val="28"/>
          <w:szCs w:val="28"/>
        </w:rPr>
      </w:pPr>
      <w:r w:rsidRPr="00F03AC9">
        <w:rPr>
          <w:rFonts w:ascii="Times New Roman" w:hAnsi="Times New Roman" w:cs="Times New Roman"/>
          <w:b/>
          <w:bCs/>
          <w:sz w:val="28"/>
          <w:szCs w:val="28"/>
        </w:rPr>
        <w:t>Международной научно-практической конференции</w:t>
      </w:r>
    </w:p>
    <w:p w:rsidR="00701AB4" w:rsidRPr="00581691" w:rsidRDefault="00701AB4" w:rsidP="00701AB4">
      <w:pPr>
        <w:spacing w:after="0"/>
        <w:jc w:val="both"/>
        <w:rPr>
          <w:rFonts w:ascii="Times New Roman" w:hAnsi="Times New Roman" w:cs="Times New Roman"/>
          <w:sz w:val="28"/>
          <w:szCs w:val="28"/>
        </w:rPr>
      </w:pPr>
    </w:p>
    <w:p w:rsidR="00701AB4" w:rsidRPr="00581691" w:rsidRDefault="00701AB4" w:rsidP="00701AB4">
      <w:pPr>
        <w:spacing w:after="0"/>
        <w:jc w:val="center"/>
        <w:rPr>
          <w:rFonts w:ascii="Times New Roman" w:hAnsi="Times New Roman" w:cs="Times New Roman"/>
          <w:b/>
          <w:bCs/>
          <w:sz w:val="28"/>
          <w:szCs w:val="28"/>
        </w:rPr>
      </w:pPr>
      <w:r w:rsidRPr="00581691">
        <w:rPr>
          <w:rFonts w:ascii="Times New Roman" w:hAnsi="Times New Roman" w:cs="Times New Roman"/>
          <w:b/>
          <w:bCs/>
          <w:sz w:val="28"/>
          <w:szCs w:val="28"/>
        </w:rPr>
        <w:t xml:space="preserve">«СТРАТЕГИЯ УСТОЙЧИВОГО РАЗВИТИЯ </w:t>
      </w:r>
    </w:p>
    <w:p w:rsidR="00701AB4" w:rsidRDefault="00701AB4" w:rsidP="00701AB4">
      <w:pPr>
        <w:spacing w:after="0"/>
        <w:jc w:val="center"/>
        <w:rPr>
          <w:rFonts w:ascii="Times New Roman" w:hAnsi="Times New Roman" w:cs="Times New Roman"/>
          <w:b/>
          <w:bCs/>
          <w:sz w:val="28"/>
          <w:szCs w:val="28"/>
        </w:rPr>
      </w:pPr>
      <w:r w:rsidRPr="00581691">
        <w:rPr>
          <w:rFonts w:ascii="Times New Roman" w:hAnsi="Times New Roman" w:cs="Times New Roman"/>
          <w:b/>
          <w:bCs/>
          <w:sz w:val="28"/>
          <w:szCs w:val="28"/>
        </w:rPr>
        <w:t xml:space="preserve">В АНТИКРИЗИСНОМ УПРАВЛЕНИИ </w:t>
      </w:r>
    </w:p>
    <w:p w:rsidR="00701AB4" w:rsidRPr="00581691" w:rsidRDefault="00701AB4" w:rsidP="00701AB4">
      <w:pPr>
        <w:spacing w:after="0"/>
        <w:jc w:val="center"/>
        <w:rPr>
          <w:rFonts w:ascii="Times New Roman" w:hAnsi="Times New Roman" w:cs="Times New Roman"/>
          <w:b/>
          <w:bCs/>
          <w:sz w:val="28"/>
          <w:szCs w:val="28"/>
        </w:rPr>
      </w:pPr>
      <w:r w:rsidRPr="00581691">
        <w:rPr>
          <w:rFonts w:ascii="Times New Roman" w:hAnsi="Times New Roman" w:cs="Times New Roman"/>
          <w:b/>
          <w:bCs/>
          <w:sz w:val="28"/>
          <w:szCs w:val="28"/>
        </w:rPr>
        <w:t>ЭКОНОМИЧЕСКИМИ СИСТЕМАМИ»</w:t>
      </w:r>
    </w:p>
    <w:p w:rsidR="00701AB4" w:rsidRPr="00581691" w:rsidRDefault="00701AB4" w:rsidP="00701AB4">
      <w:pPr>
        <w:jc w:val="both"/>
        <w:rPr>
          <w:rFonts w:ascii="Times New Roman" w:hAnsi="Times New Roman" w:cs="Times New Roman"/>
          <w:sz w:val="28"/>
          <w:szCs w:val="28"/>
        </w:rPr>
      </w:pPr>
    </w:p>
    <w:p w:rsidR="00701AB4" w:rsidRPr="00581691" w:rsidRDefault="00701AB4" w:rsidP="00701AB4">
      <w:pPr>
        <w:jc w:val="center"/>
        <w:rPr>
          <w:rFonts w:ascii="Times New Roman" w:hAnsi="Times New Roman" w:cs="Times New Roman"/>
          <w:b/>
          <w:bCs/>
          <w:sz w:val="28"/>
          <w:szCs w:val="28"/>
        </w:rPr>
      </w:pPr>
      <w:r w:rsidRPr="00581691">
        <w:rPr>
          <w:rFonts w:ascii="Times New Roman" w:hAnsi="Times New Roman" w:cs="Times New Roman"/>
          <w:b/>
          <w:bCs/>
          <w:sz w:val="28"/>
          <w:szCs w:val="28"/>
        </w:rPr>
        <w:t>22 апреля 2015 года</w:t>
      </w:r>
    </w:p>
    <w:p w:rsidR="00701AB4" w:rsidRPr="00581691" w:rsidRDefault="00701AB4" w:rsidP="00701AB4">
      <w:pPr>
        <w:jc w:val="both"/>
        <w:rPr>
          <w:rFonts w:ascii="Times New Roman" w:hAnsi="Times New Roman" w:cs="Times New Roman"/>
          <w:sz w:val="28"/>
          <w:szCs w:val="28"/>
        </w:rPr>
      </w:pPr>
    </w:p>
    <w:p w:rsidR="00701AB4" w:rsidRPr="00581691" w:rsidRDefault="00701AB4" w:rsidP="00701AB4">
      <w:pPr>
        <w:jc w:val="both"/>
        <w:rPr>
          <w:rFonts w:ascii="Times New Roman" w:hAnsi="Times New Roman" w:cs="Times New Roman"/>
          <w:sz w:val="28"/>
          <w:szCs w:val="28"/>
        </w:rPr>
      </w:pPr>
    </w:p>
    <w:p w:rsidR="00701AB4" w:rsidRDefault="00701AB4" w:rsidP="00701AB4">
      <w:pPr>
        <w:jc w:val="both"/>
        <w:rPr>
          <w:rFonts w:ascii="Times New Roman" w:hAnsi="Times New Roman" w:cs="Times New Roman"/>
          <w:sz w:val="28"/>
          <w:szCs w:val="28"/>
        </w:rPr>
      </w:pPr>
    </w:p>
    <w:p w:rsidR="00701AB4" w:rsidRDefault="00701AB4" w:rsidP="00701AB4">
      <w:pPr>
        <w:jc w:val="both"/>
        <w:rPr>
          <w:rFonts w:ascii="Times New Roman" w:hAnsi="Times New Roman" w:cs="Times New Roman"/>
          <w:sz w:val="28"/>
          <w:szCs w:val="28"/>
        </w:rPr>
      </w:pPr>
    </w:p>
    <w:p w:rsidR="00701AB4" w:rsidRDefault="00701AB4" w:rsidP="00701AB4">
      <w:pPr>
        <w:jc w:val="both"/>
        <w:rPr>
          <w:rFonts w:ascii="Times New Roman" w:hAnsi="Times New Roman" w:cs="Times New Roman"/>
          <w:sz w:val="28"/>
          <w:szCs w:val="28"/>
        </w:rPr>
      </w:pPr>
    </w:p>
    <w:p w:rsidR="00701AB4" w:rsidRDefault="00701AB4" w:rsidP="00701AB4">
      <w:pPr>
        <w:jc w:val="both"/>
        <w:rPr>
          <w:rFonts w:ascii="Times New Roman" w:hAnsi="Times New Roman" w:cs="Times New Roman"/>
          <w:sz w:val="28"/>
          <w:szCs w:val="28"/>
        </w:rPr>
      </w:pPr>
    </w:p>
    <w:p w:rsidR="00701AB4" w:rsidRDefault="00701AB4" w:rsidP="00701AB4">
      <w:pPr>
        <w:jc w:val="both"/>
        <w:rPr>
          <w:rFonts w:ascii="Times New Roman" w:hAnsi="Times New Roman" w:cs="Times New Roman"/>
          <w:sz w:val="28"/>
          <w:szCs w:val="28"/>
        </w:rPr>
      </w:pPr>
    </w:p>
    <w:p w:rsidR="00701AB4" w:rsidRPr="00581691" w:rsidRDefault="00701AB4" w:rsidP="00701AB4">
      <w:pPr>
        <w:jc w:val="both"/>
        <w:rPr>
          <w:rFonts w:ascii="Times New Roman" w:hAnsi="Times New Roman" w:cs="Times New Roman"/>
          <w:sz w:val="28"/>
          <w:szCs w:val="28"/>
        </w:rPr>
      </w:pPr>
    </w:p>
    <w:p w:rsidR="00701AB4" w:rsidRDefault="00701AB4" w:rsidP="00701AB4">
      <w:pPr>
        <w:jc w:val="center"/>
        <w:rPr>
          <w:rFonts w:ascii="Times New Roman" w:hAnsi="Times New Roman" w:cs="Times New Roman"/>
          <w:b/>
          <w:bCs/>
          <w:sz w:val="28"/>
          <w:szCs w:val="28"/>
        </w:rPr>
        <w:sectPr w:rsidR="00701AB4" w:rsidSect="00701AB4">
          <w:footerReference w:type="even" r:id="rId9"/>
          <w:footerReference w:type="default" r:id="rId10"/>
          <w:pgSz w:w="11906" w:h="16838"/>
          <w:pgMar w:top="1134" w:right="850" w:bottom="1134" w:left="1701" w:header="708" w:footer="708" w:gutter="0"/>
          <w:pgNumType w:start="1"/>
          <w:cols w:space="708"/>
          <w:docGrid w:linePitch="360"/>
        </w:sectPr>
      </w:pPr>
      <w:r w:rsidRPr="00581691">
        <w:rPr>
          <w:rFonts w:ascii="Times New Roman" w:hAnsi="Times New Roman" w:cs="Times New Roman"/>
          <w:b/>
          <w:bCs/>
          <w:sz w:val="28"/>
          <w:szCs w:val="28"/>
        </w:rPr>
        <w:t>г. Донецк</w:t>
      </w:r>
    </w:p>
    <w:p w:rsidR="00701AB4" w:rsidRPr="004719D9" w:rsidRDefault="00701AB4" w:rsidP="00701AB4">
      <w:pPr>
        <w:rPr>
          <w:rFonts w:ascii="Times New Roman" w:hAnsi="Times New Roman" w:cs="Times New Roman"/>
          <w:sz w:val="24"/>
          <w:szCs w:val="24"/>
        </w:rPr>
      </w:pPr>
      <w:r w:rsidRPr="004719D9">
        <w:rPr>
          <w:rFonts w:ascii="Times New Roman" w:hAnsi="Times New Roman" w:cs="Times New Roman"/>
          <w:sz w:val="24"/>
          <w:szCs w:val="24"/>
        </w:rPr>
        <w:lastRenderedPageBreak/>
        <w:t xml:space="preserve">      УДК 330.3</w:t>
      </w:r>
    </w:p>
    <w:p w:rsidR="00701AB4" w:rsidRPr="004719D9" w:rsidRDefault="00701AB4" w:rsidP="00701AB4">
      <w:pPr>
        <w:rPr>
          <w:rFonts w:ascii="Times New Roman" w:hAnsi="Times New Roman" w:cs="Times New Roman"/>
          <w:sz w:val="24"/>
          <w:szCs w:val="24"/>
        </w:rPr>
      </w:pPr>
      <w:r w:rsidRPr="004719D9">
        <w:rPr>
          <w:rFonts w:ascii="Times New Roman" w:hAnsi="Times New Roman" w:cs="Times New Roman"/>
          <w:sz w:val="24"/>
          <w:szCs w:val="24"/>
        </w:rPr>
        <w:t>ББК 65.050.2</w:t>
      </w:r>
    </w:p>
    <w:p w:rsidR="00701AB4" w:rsidRPr="004719D9" w:rsidRDefault="00701AB4" w:rsidP="00701AB4">
      <w:pPr>
        <w:rPr>
          <w:rFonts w:ascii="Times New Roman" w:hAnsi="Times New Roman" w:cs="Times New Roman"/>
          <w:sz w:val="24"/>
          <w:szCs w:val="24"/>
        </w:rPr>
      </w:pPr>
      <w:r w:rsidRPr="004719D9">
        <w:rPr>
          <w:rFonts w:ascii="Times New Roman" w:hAnsi="Times New Roman" w:cs="Times New Roman"/>
          <w:sz w:val="24"/>
          <w:szCs w:val="24"/>
        </w:rPr>
        <w:t xml:space="preserve">      С 83</w:t>
      </w:r>
    </w:p>
    <w:p w:rsidR="00701AB4" w:rsidRPr="004719D9" w:rsidRDefault="00701AB4" w:rsidP="00701AB4">
      <w:pPr>
        <w:ind w:firstLine="540"/>
        <w:jc w:val="both"/>
        <w:rPr>
          <w:rFonts w:ascii="Times New Roman" w:hAnsi="Times New Roman" w:cs="Times New Roman"/>
          <w:sz w:val="24"/>
          <w:szCs w:val="24"/>
        </w:rPr>
      </w:pPr>
      <w:r w:rsidRPr="004719D9">
        <w:rPr>
          <w:rFonts w:ascii="Times New Roman" w:hAnsi="Times New Roman" w:cs="Times New Roman"/>
          <w:sz w:val="24"/>
          <w:szCs w:val="24"/>
        </w:rPr>
        <w:t>Рекомендовано на заседании Ученого совета Донецкого национального технического университета (протокол № 3 от 17.04.15 г.);</w:t>
      </w:r>
    </w:p>
    <w:p w:rsidR="00701AB4" w:rsidRPr="00701AB4" w:rsidRDefault="00701AB4" w:rsidP="00701AB4">
      <w:pPr>
        <w:pStyle w:val="af9"/>
        <w:ind w:left="1620" w:hanging="1620"/>
        <w:jc w:val="both"/>
        <w:rPr>
          <w:rFonts w:ascii="Times New Roman" w:hAnsi="Times New Roman" w:cs="Times New Roman"/>
          <w:sz w:val="24"/>
          <w:szCs w:val="24"/>
        </w:rPr>
      </w:pPr>
      <w:r w:rsidRPr="00701AB4">
        <w:rPr>
          <w:rFonts w:ascii="Times New Roman" w:hAnsi="Times New Roman" w:cs="Times New Roman"/>
          <w:sz w:val="24"/>
          <w:szCs w:val="24"/>
        </w:rPr>
        <w:t xml:space="preserve">Рецензенты: </w:t>
      </w:r>
    </w:p>
    <w:p w:rsidR="00701AB4" w:rsidRPr="00701AB4" w:rsidRDefault="00701AB4" w:rsidP="00701AB4">
      <w:pPr>
        <w:pStyle w:val="af9"/>
        <w:spacing w:after="0" w:line="240" w:lineRule="auto"/>
        <w:jc w:val="both"/>
        <w:rPr>
          <w:rFonts w:ascii="Times New Roman" w:hAnsi="Times New Roman" w:cs="Times New Roman"/>
          <w:sz w:val="24"/>
          <w:szCs w:val="24"/>
        </w:rPr>
      </w:pPr>
      <w:r w:rsidRPr="00701AB4">
        <w:rPr>
          <w:rFonts w:ascii="Times New Roman" w:hAnsi="Times New Roman" w:cs="Times New Roman"/>
          <w:b/>
          <w:bCs/>
          <w:sz w:val="24"/>
          <w:szCs w:val="24"/>
        </w:rPr>
        <w:t xml:space="preserve">Пенькова Инесса Вячеславовна </w:t>
      </w:r>
      <w:r w:rsidRPr="00701AB4">
        <w:rPr>
          <w:rFonts w:ascii="Times New Roman" w:hAnsi="Times New Roman" w:cs="Times New Roman"/>
          <w:sz w:val="24"/>
          <w:szCs w:val="24"/>
          <w:lang w:val="uk-UA"/>
        </w:rPr>
        <w:t xml:space="preserve">– </w:t>
      </w:r>
      <w:r w:rsidRPr="00701AB4">
        <w:rPr>
          <w:rFonts w:ascii="Times New Roman" w:hAnsi="Times New Roman" w:cs="Times New Roman"/>
          <w:sz w:val="24"/>
          <w:szCs w:val="24"/>
        </w:rPr>
        <w:t>д.э.н., проф. кафедры экономической кибернетики Таврической академии, ФГАОУ ВО «Крымский федеральный университет имени В.И. Вернадского» г. Симферополь, Республика Крым, Российская Федерация;</w:t>
      </w:r>
    </w:p>
    <w:p w:rsidR="00701AB4" w:rsidRPr="00701AB4" w:rsidRDefault="00701AB4" w:rsidP="00701AB4">
      <w:pPr>
        <w:pStyle w:val="af9"/>
        <w:spacing w:after="0" w:line="240" w:lineRule="auto"/>
        <w:jc w:val="both"/>
        <w:rPr>
          <w:rFonts w:ascii="Times New Roman" w:hAnsi="Times New Roman" w:cs="Times New Roman"/>
          <w:sz w:val="24"/>
          <w:szCs w:val="24"/>
        </w:rPr>
      </w:pPr>
      <w:r w:rsidRPr="00701AB4">
        <w:rPr>
          <w:rFonts w:ascii="Times New Roman" w:hAnsi="Times New Roman" w:cs="Times New Roman"/>
          <w:b/>
          <w:bCs/>
          <w:sz w:val="24"/>
          <w:szCs w:val="24"/>
        </w:rPr>
        <w:t>Загорная Татьяна Олеговна</w:t>
      </w:r>
      <w:r w:rsidRPr="00701AB4">
        <w:rPr>
          <w:rFonts w:ascii="Times New Roman" w:hAnsi="Times New Roman" w:cs="Times New Roman"/>
          <w:sz w:val="24"/>
          <w:szCs w:val="24"/>
        </w:rPr>
        <w:t xml:space="preserve"> – д.э.н, проф. Кафедры экономики предприятия, проректор по науке и международным связям Макеевского экономико-гуманитарного института.</w:t>
      </w:r>
    </w:p>
    <w:p w:rsidR="00701AB4" w:rsidRPr="00701AB4" w:rsidRDefault="00701AB4" w:rsidP="00701AB4">
      <w:pPr>
        <w:pStyle w:val="af9"/>
        <w:spacing w:after="0" w:line="240" w:lineRule="auto"/>
        <w:jc w:val="both"/>
        <w:rPr>
          <w:rFonts w:ascii="Times New Roman" w:hAnsi="Times New Roman" w:cs="Times New Roman"/>
          <w:sz w:val="24"/>
          <w:szCs w:val="24"/>
        </w:rPr>
      </w:pPr>
      <w:r w:rsidRPr="00701AB4">
        <w:rPr>
          <w:rFonts w:ascii="Times New Roman" w:hAnsi="Times New Roman" w:cs="Times New Roman"/>
          <w:b/>
          <w:bCs/>
          <w:sz w:val="24"/>
          <w:szCs w:val="24"/>
        </w:rPr>
        <w:t>Кучер Вячеслав А</w:t>
      </w:r>
      <w:r w:rsidR="003C5887">
        <w:rPr>
          <w:rFonts w:ascii="Times New Roman" w:hAnsi="Times New Roman" w:cs="Times New Roman"/>
          <w:b/>
          <w:bCs/>
          <w:sz w:val="24"/>
          <w:szCs w:val="24"/>
        </w:rPr>
        <w:t>натольевич</w:t>
      </w:r>
      <w:r w:rsidRPr="00701AB4">
        <w:rPr>
          <w:rFonts w:ascii="Times New Roman" w:hAnsi="Times New Roman" w:cs="Times New Roman"/>
          <w:sz w:val="24"/>
          <w:szCs w:val="24"/>
        </w:rPr>
        <w:t>, д.э.н., зав. кафедрой экономики и маркетинга Донецкого национального технического университета.</w:t>
      </w:r>
    </w:p>
    <w:p w:rsidR="00701AB4" w:rsidRPr="004719D9" w:rsidRDefault="00701AB4" w:rsidP="00701AB4">
      <w:pPr>
        <w:pStyle w:val="af9"/>
        <w:spacing w:line="240" w:lineRule="auto"/>
        <w:ind w:left="1276"/>
      </w:pPr>
    </w:p>
    <w:p w:rsidR="00701AB4" w:rsidRPr="004719D9" w:rsidRDefault="00701AB4" w:rsidP="00701AB4">
      <w:pPr>
        <w:pStyle w:val="af9"/>
        <w:spacing w:line="240" w:lineRule="auto"/>
        <w:ind w:left="1276"/>
      </w:pPr>
    </w:p>
    <w:p w:rsidR="00701AB4" w:rsidRPr="004719D9" w:rsidRDefault="00701AB4" w:rsidP="00701AB4">
      <w:pPr>
        <w:ind w:firstLine="708"/>
        <w:jc w:val="both"/>
        <w:rPr>
          <w:rFonts w:ascii="Times New Roman" w:hAnsi="Times New Roman" w:cs="Times New Roman"/>
          <w:sz w:val="24"/>
          <w:szCs w:val="24"/>
        </w:rPr>
      </w:pPr>
      <w:r w:rsidRPr="004719D9">
        <w:rPr>
          <w:rFonts w:ascii="Times New Roman" w:hAnsi="Times New Roman" w:cs="Times New Roman"/>
          <w:b/>
          <w:bCs/>
          <w:sz w:val="24"/>
          <w:szCs w:val="24"/>
        </w:rPr>
        <w:t xml:space="preserve">Стратегия устойчивого развития в антикризисном управлении экономическими системами. </w:t>
      </w:r>
      <w:r w:rsidRPr="004719D9">
        <w:rPr>
          <w:rFonts w:ascii="Times New Roman" w:hAnsi="Times New Roman" w:cs="Times New Roman"/>
          <w:sz w:val="24"/>
          <w:szCs w:val="24"/>
        </w:rPr>
        <w:t xml:space="preserve">Сборник материалов международной научно-практической конференции 22 апреля </w:t>
      </w:r>
      <w:smartTag w:uri="urn:schemas-microsoft-com:office:smarttags" w:element="metricconverter">
        <w:smartTagPr>
          <w:attr w:name="ProductID" w:val="2015 г"/>
        </w:smartTagPr>
        <w:r w:rsidRPr="004719D9">
          <w:rPr>
            <w:rFonts w:ascii="Times New Roman" w:hAnsi="Times New Roman" w:cs="Times New Roman"/>
            <w:sz w:val="24"/>
            <w:szCs w:val="24"/>
          </w:rPr>
          <w:t>2015 г</w:t>
        </w:r>
      </w:smartTag>
      <w:r w:rsidRPr="004719D9">
        <w:rPr>
          <w:rFonts w:ascii="Times New Roman" w:hAnsi="Times New Roman" w:cs="Times New Roman"/>
          <w:sz w:val="24"/>
          <w:szCs w:val="24"/>
        </w:rPr>
        <w:t>. –ДонНТУ: Донецк, 2015 эл. версия.  укр. яз., русск. яз.</w:t>
      </w:r>
    </w:p>
    <w:p w:rsidR="00701AB4" w:rsidRPr="004719D9" w:rsidRDefault="00701AB4" w:rsidP="00701AB4">
      <w:pPr>
        <w:spacing w:after="0"/>
        <w:rPr>
          <w:rFonts w:ascii="Times New Roman" w:hAnsi="Times New Roman" w:cs="Times New Roman"/>
          <w:sz w:val="24"/>
          <w:szCs w:val="24"/>
        </w:rPr>
      </w:pPr>
    </w:p>
    <w:p w:rsidR="00701AB4" w:rsidRPr="004719D9" w:rsidRDefault="00701AB4" w:rsidP="00701AB4">
      <w:pPr>
        <w:spacing w:after="0" w:line="240" w:lineRule="auto"/>
        <w:ind w:firstLine="720"/>
        <w:jc w:val="both"/>
        <w:rPr>
          <w:rFonts w:ascii="Times New Roman" w:hAnsi="Times New Roman" w:cs="Times New Roman"/>
          <w:sz w:val="24"/>
          <w:szCs w:val="24"/>
        </w:rPr>
      </w:pPr>
      <w:r w:rsidRPr="004719D9">
        <w:rPr>
          <w:rFonts w:ascii="Times New Roman" w:hAnsi="Times New Roman" w:cs="Times New Roman"/>
          <w:sz w:val="24"/>
          <w:szCs w:val="24"/>
        </w:rPr>
        <w:t>Сборник материалов конференции содержит научные статьи по актуальным проблемам антикризисного управления современными экономическими системами. Основные результаты работы конференции нашли свое отражение в тематических направлениях, посвященных теоретико-методологическим исследованиям и современным концепциям экономического развития промышленных регионов, стратегии антикризисного управления экономическими системами, ресурсному обеспечению экономического развития промышленных регионов в кризисных условиях.</w:t>
      </w:r>
    </w:p>
    <w:p w:rsidR="00701AB4" w:rsidRPr="004719D9" w:rsidRDefault="00701AB4" w:rsidP="00701AB4">
      <w:pPr>
        <w:spacing w:after="0" w:line="240" w:lineRule="auto"/>
        <w:ind w:firstLine="720"/>
        <w:jc w:val="both"/>
        <w:rPr>
          <w:rFonts w:ascii="Times New Roman" w:hAnsi="Times New Roman" w:cs="Times New Roman"/>
          <w:sz w:val="24"/>
          <w:szCs w:val="24"/>
        </w:rPr>
      </w:pPr>
      <w:r w:rsidRPr="004719D9">
        <w:rPr>
          <w:rFonts w:ascii="Times New Roman" w:hAnsi="Times New Roman" w:cs="Times New Roman"/>
          <w:sz w:val="24"/>
          <w:szCs w:val="24"/>
        </w:rPr>
        <w:t>Рассмотрены современные программные средства анализа информации и существующие методы к выявления ранних стадий кризисных процессов на основе применения адаптивного управления и методов системно-динамического моделирования. Особой внимание отведено более глубокому анализу динамической составляющей конкуренции на основе изучения ее нелинейных характеристик параметров.</w:t>
      </w:r>
    </w:p>
    <w:p w:rsidR="00701AB4" w:rsidRPr="004719D9" w:rsidRDefault="00701AB4" w:rsidP="00701AB4">
      <w:pPr>
        <w:ind w:firstLine="720"/>
        <w:rPr>
          <w:rFonts w:ascii="Times New Roman" w:hAnsi="Times New Roman" w:cs="Times New Roman"/>
          <w:sz w:val="24"/>
          <w:szCs w:val="24"/>
        </w:rPr>
      </w:pPr>
    </w:p>
    <w:p w:rsidR="00701AB4" w:rsidRDefault="00701AB4" w:rsidP="00701AB4">
      <w:pPr>
        <w:jc w:val="right"/>
        <w:rPr>
          <w:rFonts w:ascii="Times New Roman" w:hAnsi="Times New Roman" w:cs="Times New Roman"/>
          <w:sz w:val="24"/>
          <w:szCs w:val="24"/>
        </w:rPr>
      </w:pPr>
    </w:p>
    <w:p w:rsidR="00701AB4" w:rsidRDefault="00701AB4" w:rsidP="00701AB4">
      <w:pPr>
        <w:jc w:val="right"/>
        <w:rPr>
          <w:rFonts w:ascii="Times New Roman" w:hAnsi="Times New Roman" w:cs="Times New Roman"/>
          <w:sz w:val="24"/>
          <w:szCs w:val="24"/>
        </w:rPr>
      </w:pPr>
    </w:p>
    <w:p w:rsidR="00701AB4" w:rsidRDefault="00701AB4" w:rsidP="00701AB4">
      <w:pPr>
        <w:jc w:val="right"/>
        <w:rPr>
          <w:rFonts w:ascii="Times New Roman" w:hAnsi="Times New Roman" w:cs="Times New Roman"/>
          <w:sz w:val="24"/>
          <w:szCs w:val="24"/>
        </w:rPr>
      </w:pPr>
    </w:p>
    <w:p w:rsidR="00420053" w:rsidRDefault="00420053" w:rsidP="00701AB4">
      <w:pPr>
        <w:jc w:val="right"/>
        <w:rPr>
          <w:rFonts w:ascii="Times New Roman" w:hAnsi="Times New Roman" w:cs="Times New Roman"/>
          <w:sz w:val="24"/>
          <w:szCs w:val="24"/>
        </w:rPr>
      </w:pPr>
    </w:p>
    <w:p w:rsidR="00420053" w:rsidRDefault="00701AB4" w:rsidP="00701AB4">
      <w:pPr>
        <w:jc w:val="right"/>
        <w:rPr>
          <w:rFonts w:ascii="Times New Roman" w:hAnsi="Times New Roman" w:cs="Times New Roman"/>
          <w:sz w:val="24"/>
          <w:szCs w:val="24"/>
        </w:rPr>
        <w:sectPr w:rsidR="00420053" w:rsidSect="00701AB4">
          <w:headerReference w:type="default" r:id="rId11"/>
          <w:pgSz w:w="11906" w:h="16838"/>
          <w:pgMar w:top="1134" w:right="1134" w:bottom="1134" w:left="1701" w:header="709" w:footer="709" w:gutter="0"/>
          <w:cols w:space="708"/>
          <w:docGrid w:linePitch="360"/>
        </w:sectPr>
      </w:pPr>
      <w:r w:rsidRPr="004719D9">
        <w:rPr>
          <w:rFonts w:ascii="Times New Roman" w:hAnsi="Times New Roman" w:cs="Times New Roman"/>
          <w:sz w:val="24"/>
          <w:szCs w:val="24"/>
        </w:rPr>
        <w:t>©ДонНТУ</w:t>
      </w:r>
    </w:p>
    <w:tbl>
      <w:tblPr>
        <w:tblStyle w:val="a5"/>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04"/>
        <w:gridCol w:w="851"/>
      </w:tblGrid>
      <w:tr w:rsidR="00C3219F" w:rsidRPr="00C3219F" w:rsidTr="0048492F">
        <w:trPr>
          <w:trHeight w:val="303"/>
        </w:trPr>
        <w:tc>
          <w:tcPr>
            <w:tcW w:w="8704" w:type="dxa"/>
          </w:tcPr>
          <w:p w:rsidR="00C3219F" w:rsidRPr="00C3219F" w:rsidRDefault="00C3219F" w:rsidP="00C3219F">
            <w:pPr>
              <w:spacing w:after="200" w:line="276" w:lineRule="auto"/>
              <w:jc w:val="center"/>
              <w:rPr>
                <w:rFonts w:eastAsiaTheme="minorHAnsi"/>
                <w:sz w:val="24"/>
                <w:szCs w:val="24"/>
                <w:lang w:eastAsia="en-US"/>
              </w:rPr>
            </w:pPr>
            <w:r w:rsidRPr="00C3219F">
              <w:rPr>
                <w:rFonts w:eastAsiaTheme="minorHAnsi"/>
                <w:b/>
                <w:bCs/>
                <w:sz w:val="24"/>
                <w:szCs w:val="24"/>
                <w:lang w:eastAsia="en-US"/>
              </w:rPr>
              <w:lastRenderedPageBreak/>
              <w:t>СОДЕРЖАНИЕ</w:t>
            </w:r>
          </w:p>
        </w:tc>
        <w:tc>
          <w:tcPr>
            <w:tcW w:w="851" w:type="dxa"/>
            <w:vAlign w:val="center"/>
          </w:tcPr>
          <w:p w:rsidR="00C3219F" w:rsidRPr="00C3219F" w:rsidRDefault="00C3219F" w:rsidP="002F2245">
            <w:pPr>
              <w:jc w:val="center"/>
              <w:rPr>
                <w:b/>
                <w:bCs/>
                <w:sz w:val="24"/>
                <w:szCs w:val="24"/>
              </w:rPr>
            </w:pPr>
          </w:p>
        </w:tc>
      </w:tr>
      <w:tr w:rsidR="00C3219F" w:rsidRPr="00C3219F" w:rsidTr="0048492F">
        <w:trPr>
          <w:trHeight w:val="20"/>
        </w:trPr>
        <w:tc>
          <w:tcPr>
            <w:tcW w:w="8704" w:type="dxa"/>
          </w:tcPr>
          <w:p w:rsidR="00C3219F" w:rsidRPr="002F2245"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 xml:space="preserve"> Секция 1 «</w:t>
            </w:r>
            <w:r w:rsidRPr="00C3219F">
              <w:rPr>
                <w:rFonts w:eastAsiaTheme="minorHAnsi"/>
                <w:b/>
                <w:bCs/>
                <w:sz w:val="24"/>
                <w:szCs w:val="24"/>
                <w:lang w:eastAsia="en-US"/>
              </w:rPr>
              <w:t>Стратегические ориентиры реализации стратегии устойчивого развития экономических систем</w:t>
            </w:r>
            <w:r w:rsidR="002F2245">
              <w:rPr>
                <w:rFonts w:eastAsiaTheme="minorHAnsi"/>
                <w:b/>
                <w:bCs/>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9</w:t>
            </w:r>
          </w:p>
        </w:tc>
      </w:tr>
      <w:tr w:rsidR="00C3219F" w:rsidRPr="00C3219F" w:rsidTr="0048492F">
        <w:trPr>
          <w:trHeight w:val="824"/>
        </w:trPr>
        <w:tc>
          <w:tcPr>
            <w:tcW w:w="8704" w:type="dxa"/>
          </w:tcPr>
          <w:p w:rsidR="00C3219F" w:rsidRPr="002F2245"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 xml:space="preserve"> Балашова Р.И.,</w:t>
            </w:r>
            <w:r w:rsidRPr="00C3219F">
              <w:rPr>
                <w:rFonts w:eastAsiaTheme="minorHAnsi"/>
                <w:sz w:val="24"/>
                <w:szCs w:val="24"/>
                <w:lang w:val="uk-UA" w:eastAsia="en-US"/>
              </w:rPr>
              <w:t xml:space="preserve"> </w:t>
            </w:r>
            <w:r w:rsidRPr="00C3219F">
              <w:rPr>
                <w:rFonts w:eastAsiaTheme="minorHAnsi"/>
                <w:sz w:val="24"/>
                <w:szCs w:val="24"/>
                <w:lang w:eastAsia="en-US"/>
              </w:rPr>
              <w:t>Лужковая В.А, Довгаленко  Е.Н. ТУРИСТИЧЕСКИЕ РЕСУРСЫ КАК ФАКТОР ЭКОНОМИЧЕСКОГО РАЗВИТИЯ ПРОМЫШЛЕННОГО РЕГИОНА</w:t>
            </w:r>
            <w:r w:rsidR="002F2245">
              <w:rPr>
                <w:rFonts w:eastAsiaTheme="minorHAnsi"/>
                <w:sz w:val="24"/>
                <w:szCs w:val="24"/>
                <w:lang w:val="uk-UA" w:eastAsia="en-US"/>
              </w:rPr>
              <w:t>…………………………………………………………………………………</w:t>
            </w:r>
          </w:p>
        </w:tc>
        <w:tc>
          <w:tcPr>
            <w:tcW w:w="851" w:type="dxa"/>
            <w:vAlign w:val="center"/>
          </w:tcPr>
          <w:p w:rsidR="00C3219F" w:rsidRPr="002F2245" w:rsidRDefault="002F2245" w:rsidP="002F2245">
            <w:pPr>
              <w:jc w:val="center"/>
              <w:rPr>
                <w:sz w:val="24"/>
                <w:szCs w:val="24"/>
                <w:lang w:val="uk-UA"/>
              </w:rPr>
            </w:pPr>
            <w:r>
              <w:rPr>
                <w:sz w:val="24"/>
                <w:szCs w:val="24"/>
                <w:lang w:val="uk-UA"/>
              </w:rPr>
              <w:t>9</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Бєлкіна Н. В.  </w:t>
            </w:r>
            <w:r w:rsidRPr="00C3219F">
              <w:rPr>
                <w:rFonts w:eastAsiaTheme="minorHAnsi"/>
                <w:bCs/>
                <w:sz w:val="24"/>
                <w:szCs w:val="24"/>
                <w:lang w:val="uk-UA" w:eastAsia="en-US"/>
              </w:rPr>
              <w:t>ПРОЯВИ ТА ШЛЯХИ ПОДОЛАННЯ КОРУПЦІЇ У СФЕРІ ДЕРЖАВНИХ ЗАКУПІВЕЛЬ</w:t>
            </w:r>
            <w:r w:rsidR="002F2245">
              <w:rPr>
                <w:rFonts w:eastAsiaTheme="minorHAnsi"/>
                <w:bCs/>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13</w:t>
            </w:r>
          </w:p>
        </w:tc>
      </w:tr>
      <w:tr w:rsidR="00C3219F" w:rsidRPr="00C3219F" w:rsidTr="0048492F">
        <w:trPr>
          <w:trHeight w:val="20"/>
        </w:trPr>
        <w:tc>
          <w:tcPr>
            <w:tcW w:w="8704" w:type="dxa"/>
          </w:tcPr>
          <w:p w:rsidR="00C3219F" w:rsidRPr="002F2245" w:rsidRDefault="00C3219F" w:rsidP="00C3219F">
            <w:pPr>
              <w:spacing w:after="200" w:line="276" w:lineRule="auto"/>
              <w:rPr>
                <w:rFonts w:eastAsiaTheme="minorHAnsi"/>
                <w:b/>
                <w:sz w:val="24"/>
                <w:szCs w:val="24"/>
                <w:lang w:val="uk-UA" w:eastAsia="en-US"/>
              </w:rPr>
            </w:pPr>
            <w:r w:rsidRPr="00C3219F">
              <w:rPr>
                <w:rFonts w:eastAsiaTheme="minorHAnsi"/>
                <w:sz w:val="24"/>
                <w:szCs w:val="24"/>
                <w:lang w:eastAsia="en-US"/>
              </w:rPr>
              <w:t>Бородина О.А. ОЦЕНКА ИННОВАЦИОННОГО ПРОЕКТА С УЧЕТОМ ФАКТОРА РИСКА</w:t>
            </w:r>
            <w:r w:rsidR="002F2245">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15</w:t>
            </w:r>
          </w:p>
        </w:tc>
      </w:tr>
      <w:tr w:rsidR="00C3219F" w:rsidRPr="00C3219F" w:rsidTr="0048492F">
        <w:trPr>
          <w:trHeight w:val="20"/>
        </w:trPr>
        <w:tc>
          <w:tcPr>
            <w:tcW w:w="8704" w:type="dxa"/>
          </w:tcPr>
          <w:p w:rsidR="00C3219F" w:rsidRPr="002F2245"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 xml:space="preserve">Бородина О.А., Матвеев Н.В. ФИНАНСОВЫЙ МЕХАНИЗМ ПОВЫШЕНИЯ ЭФФЕКТИВНОСТИ АНТИКРИЗИСНОГО УПРАВЛЕНИЯ ЭКОНОМИЧЕСКИМИ СИСТЕМАМИ НА УГЛЕДОБЫВАЮЩЕМ ПРЕДПРИЯТИИ </w:t>
            </w:r>
            <w:r w:rsidR="002F2245">
              <w:rPr>
                <w:rFonts w:eastAsiaTheme="minorHAnsi"/>
                <w:sz w:val="24"/>
                <w:szCs w:val="24"/>
                <w:lang w:val="uk-UA" w:eastAsia="en-US"/>
              </w:rPr>
              <w:t>…………………………………………………………………………</w:t>
            </w:r>
          </w:p>
        </w:tc>
        <w:tc>
          <w:tcPr>
            <w:tcW w:w="851" w:type="dxa"/>
            <w:vAlign w:val="center"/>
          </w:tcPr>
          <w:p w:rsidR="002F2245" w:rsidRDefault="002F2245" w:rsidP="002F2245">
            <w:pPr>
              <w:jc w:val="center"/>
              <w:rPr>
                <w:sz w:val="24"/>
                <w:szCs w:val="24"/>
                <w:lang w:val="uk-UA"/>
              </w:rPr>
            </w:pPr>
          </w:p>
          <w:p w:rsidR="002F2245" w:rsidRDefault="002F2245" w:rsidP="002F2245">
            <w:pPr>
              <w:jc w:val="center"/>
              <w:rPr>
                <w:sz w:val="24"/>
                <w:szCs w:val="24"/>
                <w:lang w:val="uk-UA"/>
              </w:rPr>
            </w:pPr>
          </w:p>
          <w:p w:rsidR="00C3219F" w:rsidRPr="00C3219F" w:rsidRDefault="00B12CF6" w:rsidP="002F2245">
            <w:pPr>
              <w:jc w:val="center"/>
              <w:rPr>
                <w:sz w:val="24"/>
                <w:szCs w:val="24"/>
              </w:rPr>
            </w:pPr>
            <w:r>
              <w:rPr>
                <w:sz w:val="24"/>
                <w:szCs w:val="24"/>
              </w:rPr>
              <w:t>19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Булах И.В, Полякова А.Э. ПАРАДИГМА ЭКОЛОГИЧЕСКОЙ ДЕЯТЕЛЬНОСТИ ПРОМЫШЛЕННОГО ПРЕДПРИЯТИЯ В РАМКАХ УПРАВЛЕНИЯ ПРОЕКТАМИ</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24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b/>
                <w:sz w:val="24"/>
                <w:szCs w:val="24"/>
                <w:lang w:val="uk-UA" w:eastAsia="en-US"/>
              </w:rPr>
            </w:pPr>
            <w:r w:rsidRPr="00C3219F">
              <w:rPr>
                <w:rFonts w:eastAsiaTheme="minorHAnsi"/>
                <w:sz w:val="24"/>
                <w:szCs w:val="24"/>
                <w:lang w:eastAsia="en-US"/>
              </w:rPr>
              <w:t>Гадецкий В.Г. ОСОБЕННОСТИ СТРАТЕГИЧЕСКОГО НАБОРА В ДЕЯТЕЛЬНОСТИ СОВРЕМЕННОЙ ОРГАНИЗАЦИИ</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28</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b/>
                <w:sz w:val="24"/>
                <w:szCs w:val="24"/>
                <w:lang w:val="uk-UA" w:eastAsia="en-US"/>
              </w:rPr>
            </w:pPr>
            <w:r w:rsidRPr="00C3219F">
              <w:rPr>
                <w:rFonts w:eastAsiaTheme="minorHAnsi"/>
                <w:sz w:val="24"/>
                <w:szCs w:val="24"/>
                <w:lang w:val="uk-UA" w:eastAsia="en-US"/>
              </w:rPr>
              <w:t xml:space="preserve">Герасименко І.М., Помазан О.В. </w:t>
            </w:r>
            <w:r w:rsidR="00B12CF6" w:rsidRPr="00C3219F">
              <w:rPr>
                <w:rFonts w:eastAsiaTheme="minorHAnsi"/>
                <w:sz w:val="24"/>
                <w:szCs w:val="24"/>
                <w:lang w:val="uk-UA" w:eastAsia="en-US"/>
              </w:rPr>
              <w:t>ВИЯВЛЕННЯ РЕЗЕРВІВ СКОРОЧЕННЯ ВИТРАТ АВТОТРАНСПОРТНОГО ПІДПРИЄМСТВА</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34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Гусева С.В., Бибик Ю.В. АНАЛИЗ АСПЕКТОВ ФИНАНСОВОГО МЕХАНИЗМА АНТИКРИЗИСНОГО УПРАВЛЕНИЯ ПРОМЫШЛЕННОГО ПРЕДПРИЯТИЯ</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39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Гусева С.В., Месяц М.Ю. АДАПТАЦИЯ МЕХАНИЗМА УПРАВЛЕНИЯ ПЕРСОНАЛОМ ПРЕДПРИЯТИЯ К СЛОЖИВШИМСЯ КРИЗИСНЫМ УСЛОВИЯМ</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45</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Денисова Ю.Ю. КОНЦЕПЦИЯ ГОСУДАРСТВЕННОЙ СЕМЕЙНОЙ ПОЛИТИКИ КАК ИНСТРУМЕНТ РЕАЛИЗАЦИИ ГОСУДАРСТВЕННОЙ СЕМЕЙНОЙ ПОЛИТИКИ</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51</w:t>
            </w:r>
          </w:p>
        </w:tc>
      </w:tr>
      <w:tr w:rsidR="00052CB4" w:rsidRPr="00C3219F" w:rsidTr="0048492F">
        <w:trPr>
          <w:trHeight w:val="20"/>
        </w:trPr>
        <w:tc>
          <w:tcPr>
            <w:tcW w:w="8704" w:type="dxa"/>
          </w:tcPr>
          <w:p w:rsidR="00052CB4" w:rsidRPr="00A92D42" w:rsidRDefault="00052CB4" w:rsidP="00A92D42">
            <w:pPr>
              <w:spacing w:after="240"/>
              <w:rPr>
                <w:b/>
                <w:sz w:val="24"/>
                <w:szCs w:val="24"/>
                <w:lang w:val="uk-UA"/>
              </w:rPr>
            </w:pPr>
            <w:r>
              <w:rPr>
                <w:sz w:val="24"/>
                <w:szCs w:val="24"/>
              </w:rPr>
              <w:t xml:space="preserve">Евдокимов Ф.И., Максименко А.К.  </w:t>
            </w:r>
            <w:r w:rsidRPr="00052CB4">
              <w:rPr>
                <w:sz w:val="24"/>
                <w:szCs w:val="24"/>
              </w:rPr>
              <w:t>АНАЛИЗ ВОЗМОЖНОСТЕЙ ОПТИМИЗАЦИИ СОЦИАЛЬНОЙ ОТВЕТСТВЕННОСТИ НА УГЛЕДОБЫВАЮЩИХ ПРЕДПРИЯТИЯХ</w:t>
            </w:r>
            <w:r w:rsidR="00A92D42" w:rsidRPr="00A92D42">
              <w:rPr>
                <w:sz w:val="24"/>
                <w:szCs w:val="24"/>
                <w:lang w:val="uk-UA"/>
              </w:rPr>
              <w:t>……………………………………………</w:t>
            </w:r>
          </w:p>
        </w:tc>
        <w:tc>
          <w:tcPr>
            <w:tcW w:w="851" w:type="dxa"/>
            <w:vAlign w:val="center"/>
          </w:tcPr>
          <w:p w:rsidR="00052CB4" w:rsidRPr="00C3219F" w:rsidRDefault="00B12CF6" w:rsidP="002F2245">
            <w:pPr>
              <w:jc w:val="center"/>
              <w:rPr>
                <w:sz w:val="24"/>
                <w:szCs w:val="24"/>
              </w:rPr>
            </w:pPr>
            <w:r>
              <w:rPr>
                <w:sz w:val="24"/>
                <w:szCs w:val="24"/>
              </w:rPr>
              <w:t>53</w:t>
            </w:r>
          </w:p>
        </w:tc>
      </w:tr>
      <w:tr w:rsidR="00C3219F" w:rsidRPr="00C3219F" w:rsidTr="0048492F">
        <w:trPr>
          <w:trHeight w:val="20"/>
        </w:trPr>
        <w:tc>
          <w:tcPr>
            <w:tcW w:w="8704" w:type="dxa"/>
          </w:tcPr>
          <w:p w:rsidR="00A92D42"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Жильченкова В.В., Трубникова М.М. ТЕХНОЛОГИЯ АНТИКРИЗИСНОГО УПРАВЛЕНИЯ</w:t>
            </w:r>
            <w:r w:rsidR="00A92D42">
              <w:rPr>
                <w:rFonts w:eastAsiaTheme="minorHAnsi"/>
                <w:sz w:val="24"/>
                <w:szCs w:val="24"/>
                <w:lang w:val="uk-UA" w:eastAsia="en-US"/>
              </w:rPr>
              <w:t>……………………………………………………………………………</w:t>
            </w:r>
          </w:p>
        </w:tc>
        <w:tc>
          <w:tcPr>
            <w:tcW w:w="851" w:type="dxa"/>
            <w:vAlign w:val="center"/>
          </w:tcPr>
          <w:p w:rsidR="00C3219F" w:rsidRPr="00A92D42" w:rsidRDefault="00B12CF6" w:rsidP="002F2245">
            <w:pPr>
              <w:jc w:val="center"/>
              <w:rPr>
                <w:sz w:val="24"/>
                <w:szCs w:val="24"/>
                <w:lang w:val="uk-UA"/>
              </w:rPr>
            </w:pPr>
            <w:r>
              <w:rPr>
                <w:sz w:val="24"/>
                <w:szCs w:val="24"/>
              </w:rPr>
              <w:t>58</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Колобова В.В. </w:t>
            </w:r>
            <w:r w:rsidRPr="00C3219F">
              <w:rPr>
                <w:rFonts w:eastAsiaTheme="minorHAnsi"/>
                <w:sz w:val="24"/>
                <w:szCs w:val="24"/>
                <w:lang w:eastAsia="en-US"/>
              </w:rPr>
              <w:t xml:space="preserve">РОЗВИТОК </w:t>
            </w:r>
            <w:r w:rsidRPr="00C3219F">
              <w:rPr>
                <w:rFonts w:eastAsiaTheme="minorHAnsi"/>
                <w:sz w:val="24"/>
                <w:szCs w:val="24"/>
                <w:lang w:val="uk-UA" w:eastAsia="en-US"/>
              </w:rPr>
              <w:t>ІНТЕГРАЦІЙНИХ ПРОЦЕСІВ НА МІКРОЕКОНОМІЧНОМУ РІВНІ В УМОВАХ ЕКОНОМІЧНИХ КРИЗ</w:t>
            </w:r>
            <w:r w:rsidR="00FE1173">
              <w:rPr>
                <w:rFonts w:eastAsiaTheme="minorHAnsi"/>
                <w:sz w:val="24"/>
                <w:szCs w:val="24"/>
                <w:lang w:val="uk-UA" w:eastAsia="en-US"/>
              </w:rPr>
              <w:t>.....................</w:t>
            </w:r>
          </w:p>
        </w:tc>
        <w:tc>
          <w:tcPr>
            <w:tcW w:w="851" w:type="dxa"/>
            <w:vAlign w:val="center"/>
          </w:tcPr>
          <w:p w:rsidR="00FE1173" w:rsidRDefault="00FE1173" w:rsidP="002F2245">
            <w:pPr>
              <w:jc w:val="center"/>
              <w:rPr>
                <w:sz w:val="24"/>
                <w:szCs w:val="24"/>
                <w:lang w:val="uk-UA"/>
              </w:rPr>
            </w:pPr>
          </w:p>
          <w:p w:rsidR="00C3219F" w:rsidRPr="00C3219F" w:rsidRDefault="00B12CF6" w:rsidP="002F2245">
            <w:pPr>
              <w:jc w:val="center"/>
              <w:rPr>
                <w:sz w:val="24"/>
                <w:szCs w:val="24"/>
                <w:lang w:val="uk-UA"/>
              </w:rPr>
            </w:pPr>
            <w:r>
              <w:rPr>
                <w:sz w:val="24"/>
                <w:szCs w:val="24"/>
                <w:lang w:val="uk-UA"/>
              </w:rPr>
              <w:t>63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lastRenderedPageBreak/>
              <w:t xml:space="preserve">Корнев М.Н., Шелегеда Б.Г. </w:t>
            </w:r>
            <w:r w:rsidRPr="00C3219F">
              <w:rPr>
                <w:rFonts w:eastAsiaTheme="minorHAnsi"/>
                <w:sz w:val="24"/>
                <w:szCs w:val="24"/>
                <w:lang w:eastAsia="en-US"/>
              </w:rPr>
              <w:t>СТРАТЕГИЯ РАЗВИТИЯ ДОНБАССА В УСЛОВИЯХ ЭКОНОМИЧЕСКОГО КРИЗИСА</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67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Кравцова Л.В., Кравцов А.Ю., РЕСУРСНЫЙ ПОТЕНЦИАЛ ПОВЫШЕНИЯ ЭНЕРГОЭФФЕКТИВНОСТИ ЖИЛЫХ ЗДАНИЙ</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72</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Кравченко А.А., Бибик А.Г. </w:t>
            </w:r>
            <w:r w:rsidRPr="00C3219F">
              <w:rPr>
                <w:rFonts w:eastAsiaTheme="minorHAnsi"/>
                <w:sz w:val="24"/>
                <w:szCs w:val="24"/>
                <w:lang w:eastAsia="en-US"/>
              </w:rPr>
              <w:t>АНАЛИЗ УГЛЕДОБЫВАЮЩЕЙ ПРОМЫШЛЕННОСТИ УКРАИНЫ</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78</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eastAsia="en-US"/>
              </w:rPr>
            </w:pPr>
            <w:r w:rsidRPr="00C3219F">
              <w:rPr>
                <w:rFonts w:eastAsiaTheme="minorHAnsi"/>
                <w:sz w:val="24"/>
                <w:szCs w:val="24"/>
                <w:lang w:val="uk-UA" w:eastAsia="en-US"/>
              </w:rPr>
              <w:t>Кучер А. Т., Волох И.М. ОБОСНОВАНИЕ ЦЕЛЕСООБРАЗНОСТИ ИНТЕНСИФИКАЦИИ ИНВЕСТИЦИОННОГО ПРОЕКТА</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81</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Кучер В.А., Бурлуцький Б.В. ДЕЯКІ ОСОБЛИВОСТІ </w:t>
            </w:r>
            <w:r w:rsidRPr="00C3219F">
              <w:rPr>
                <w:rFonts w:eastAsiaTheme="minorHAnsi"/>
                <w:bCs/>
                <w:iCs/>
                <w:sz w:val="24"/>
                <w:szCs w:val="24"/>
                <w:lang w:val="uk-UA" w:eastAsia="en-US"/>
              </w:rPr>
              <w:t xml:space="preserve">ФУНКЦІОНУВАННЯ </w:t>
            </w:r>
            <w:r w:rsidRPr="00C3219F">
              <w:rPr>
                <w:rFonts w:eastAsiaTheme="minorHAnsi"/>
                <w:sz w:val="24"/>
                <w:szCs w:val="24"/>
                <w:lang w:val="uk-UA" w:eastAsia="en-US"/>
              </w:rPr>
              <w:t>ВАЛЮТНОГО РИНКУ</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84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Леонов О.Л., ВНЕДРЕНИЕ РИСК-МЕНЕДЖМЕНТА В ГОСУДАРСТВЕННОЕ УПРАВЛЕНИЕ СОВРЕМЕННЫМИ СОЦИАЛЬНЫМИ СИСТЕМАМИ: ОПЫТ ЗАПАДА</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87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Лысяков В. Ф., Коваленко Е.О. ВОСПРОИЗВОДСТВО ПРОИЗВОДСТВЕННЫХ МОЩНОСТЕЙ УГЛЕДОБЫВАЮЩИХ ПРЕДПРИЯТИЙ: ИНВЕСТИЦИОННЫЙ АСПЕКТ</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94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Миньковская М.В.,</w:t>
            </w:r>
            <w:r w:rsidR="00B12CF6">
              <w:rPr>
                <w:rFonts w:eastAsiaTheme="minorHAnsi"/>
                <w:sz w:val="24"/>
                <w:szCs w:val="24"/>
                <w:lang w:eastAsia="en-US"/>
              </w:rPr>
              <w:t xml:space="preserve"> </w:t>
            </w:r>
            <w:r w:rsidRPr="00C3219F">
              <w:rPr>
                <w:rFonts w:eastAsiaTheme="minorHAnsi"/>
                <w:sz w:val="24"/>
                <w:szCs w:val="24"/>
                <w:lang w:eastAsia="en-US"/>
              </w:rPr>
              <w:t xml:space="preserve"> ЦЕЛЕСООБРАЗНОСТЬ СИСТЕМЫ АНТИКРИЗИСНОГО УПРАВЛЕНИЯ ДЛЯ ПРЕДПРИЯТИЙ</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97</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eastAsia="en-US"/>
              </w:rPr>
            </w:pPr>
            <w:r w:rsidRPr="00C3219F">
              <w:rPr>
                <w:rFonts w:eastAsiaTheme="minorHAnsi"/>
                <w:sz w:val="24"/>
                <w:szCs w:val="24"/>
                <w:lang w:eastAsia="en-US"/>
              </w:rPr>
              <w:t>Миньковская М.В.,</w:t>
            </w:r>
            <w:r w:rsidR="00B12CF6">
              <w:rPr>
                <w:rFonts w:eastAsiaTheme="minorHAnsi"/>
                <w:sz w:val="24"/>
                <w:szCs w:val="24"/>
                <w:lang w:eastAsia="en-US"/>
              </w:rPr>
              <w:t xml:space="preserve"> </w:t>
            </w:r>
            <w:r w:rsidR="00B12CF6">
              <w:rPr>
                <w:rFonts w:eastAsia="Calibri"/>
                <w:color w:val="000000"/>
                <w:sz w:val="24"/>
                <w:szCs w:val="24"/>
              </w:rPr>
              <w:t>Роганова А.М.</w:t>
            </w:r>
            <w:r w:rsidRPr="00C3219F">
              <w:rPr>
                <w:rFonts w:eastAsiaTheme="minorHAnsi"/>
                <w:sz w:val="24"/>
                <w:szCs w:val="24"/>
                <w:lang w:eastAsia="en-US"/>
              </w:rPr>
              <w:t xml:space="preserve"> АНАЛИЗ ФИНАНСОВОГО СОСТОЯНИЯ ПРЕДПРИЯТИЯ</w:t>
            </w:r>
          </w:p>
        </w:tc>
        <w:tc>
          <w:tcPr>
            <w:tcW w:w="851" w:type="dxa"/>
            <w:vAlign w:val="center"/>
          </w:tcPr>
          <w:p w:rsidR="00C3219F" w:rsidRPr="00C3219F" w:rsidRDefault="00B12CF6" w:rsidP="002F2245">
            <w:pPr>
              <w:jc w:val="center"/>
              <w:rPr>
                <w:sz w:val="24"/>
                <w:szCs w:val="24"/>
              </w:rPr>
            </w:pPr>
            <w:r>
              <w:rPr>
                <w:sz w:val="24"/>
                <w:szCs w:val="24"/>
              </w:rPr>
              <w:t>100</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Миньковская М.В.</w:t>
            </w:r>
            <w:r w:rsidRPr="00C3219F">
              <w:rPr>
                <w:rFonts w:eastAsiaTheme="minorHAnsi"/>
                <w:sz w:val="24"/>
                <w:szCs w:val="24"/>
                <w:lang w:val="uk-UA" w:eastAsia="en-US"/>
              </w:rPr>
              <w:t>,</w:t>
            </w:r>
            <w:r w:rsidRPr="00C3219F">
              <w:rPr>
                <w:rFonts w:eastAsiaTheme="minorHAnsi"/>
                <w:sz w:val="24"/>
                <w:szCs w:val="24"/>
                <w:lang w:eastAsia="en-US"/>
              </w:rPr>
              <w:t xml:space="preserve"> Гримало П.А., Дробитько А.В. </w:t>
            </w:r>
            <w:r w:rsidRPr="00C3219F">
              <w:rPr>
                <w:rFonts w:eastAsiaTheme="minorHAnsi"/>
                <w:bCs/>
                <w:sz w:val="24"/>
                <w:szCs w:val="24"/>
                <w:lang w:eastAsia="en-US"/>
              </w:rPr>
              <w:t>УПРАВЛЕНИЕ АКТИВАМИ ПРЕДПРИЯТИЯ</w:t>
            </w:r>
            <w:r w:rsidR="00A92D42">
              <w:rPr>
                <w:rFonts w:eastAsiaTheme="minorHAnsi"/>
                <w:bCs/>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103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Pr>
                <w:rFonts w:eastAsiaTheme="minorHAnsi"/>
                <w:sz w:val="24"/>
                <w:szCs w:val="24"/>
                <w:lang w:eastAsia="en-US"/>
              </w:rPr>
              <w:t>Н</w:t>
            </w:r>
            <w:r w:rsidRPr="00C3219F">
              <w:rPr>
                <w:rFonts w:eastAsiaTheme="minorHAnsi"/>
                <w:sz w:val="24"/>
                <w:szCs w:val="24"/>
                <w:lang w:eastAsia="en-US"/>
              </w:rPr>
              <w:t>адтока Т.Б., Яненко Я.И. СПОСОБЫ  УЧЕТА КОРПОРАТИВНОЙ СОЦИАЛЬНОЙ ОТВЕТСТВЕННОСТИ ПРИ ОЦЕНКЕ КОНКУРЕНТОСПОСОБНОСТИ ПРЕДПРИЯТИЯ</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107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Песиков Э.Б., ПОСТРОЕНИЕ АНАЛИТИЧЕСКОГО ИНСТРУМЕНТАРИЯ ОЦЕНКИ И УПРАВЛЕНИЯ РИСКАМИ СТРАТЕГИИ ВИРТУАЛЬНОГО ПРЕДПРИЯТИЯ</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110</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Петров В.О., Шепелєва М.М. СТРАТЕГІЇ АНТИКРИЗОВОГО УПРАВЛІННЯ ПІДПРИЄМСТВОМ</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114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Погоржельская Н.В. АНТИКРИЗИСНОЕ РАЗВИТИЕ ЭКОНОМИЧЕСКИХ СИСТЕМ НА ОСНОВЕ РЕФОРМИРОВАНИЯ ОРГАНИЗАЦИОННЫХ СТРУКТУР УПРАВЛЕНИЯ</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118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bCs/>
                <w:sz w:val="24"/>
                <w:szCs w:val="24"/>
                <w:lang w:val="uk-UA" w:eastAsia="en-US"/>
              </w:rPr>
            </w:pPr>
            <w:r w:rsidRPr="00C3219F">
              <w:rPr>
                <w:rFonts w:eastAsiaTheme="minorHAnsi"/>
                <w:sz w:val="24"/>
                <w:szCs w:val="24"/>
                <w:lang w:eastAsia="en-US"/>
              </w:rPr>
              <w:t xml:space="preserve">Полякова Э.И., Лебедев Н. </w:t>
            </w:r>
            <w:r w:rsidRPr="00C3219F">
              <w:rPr>
                <w:rFonts w:eastAsiaTheme="minorHAnsi"/>
                <w:bCs/>
                <w:sz w:val="24"/>
                <w:szCs w:val="24"/>
                <w:lang w:eastAsia="en-US"/>
              </w:rPr>
              <w:t>НОВЫЕ ПОДХОДЫ К СТРАТЕГИЧЕСКОМУ ПЛАНИРОВАНИЮ СТАБИЛИЗАЦИИ РЕГИОНА</w:t>
            </w:r>
            <w:r w:rsidR="00A92D42">
              <w:rPr>
                <w:rFonts w:eastAsiaTheme="minorHAnsi"/>
                <w:bCs/>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123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 xml:space="preserve">Полякова Э. И., Хараджа Т.А. ОСОБЕННОСТИ СТРАТЕГИЧЕСКОГО </w:t>
            </w:r>
            <w:r w:rsidRPr="00C3219F">
              <w:rPr>
                <w:rFonts w:eastAsiaTheme="minorHAnsi"/>
                <w:sz w:val="24"/>
                <w:szCs w:val="24"/>
                <w:lang w:eastAsia="en-US"/>
              </w:rPr>
              <w:lastRenderedPageBreak/>
              <w:t>УПРАВЛЕНИЯ ПОТЕНЦИАЛОМ ПРОМЫШЛЕННОГО ПРЕДПРИЯТИЯ</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lastRenderedPageBreak/>
              <w:t>129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lastRenderedPageBreak/>
              <w:t>А.В. Пырву ВОЗМОЖНОСТЬ ИСПОЛЬЗОВАНИЯ МЕХАНИЗМОВ ГОСУДАРСТВЕННО-ЧАСТНОГО ПАРТНЕРСТВА В РЕГИОНАЛЬНОЙ ЭКОНОМИКЕ РОССИИ НА ПРИМЕРЕ ЕВРОПЕЙСКИХ СТРАН</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136</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Ткачова А.В.,Трубнікова М.В. РАЦІОНАЛЬНА СТРАТЕГІЯ ПІДПРИЄМСТВА – ОСНОВА ЙОГО СТІЙКОГО ОРГАНІЗАЦІЙНО-ЕКОНОМІЧНОГО РОЗВИТКУ</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139</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Удалих О.О. МЕТОДИ ТА ІНСТРУМЕНТИ ДЕРЖАВНОГО РЕГУЛЮВАННЯ ДІЯЛЬНОСТІ ПІДПРИЄМСТВ СОЦІАЛЬНОЇ СФЕРИ </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145</w:t>
            </w:r>
          </w:p>
        </w:tc>
      </w:tr>
      <w:tr w:rsidR="00C3219F" w:rsidRPr="00A92D42"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A92D42">
              <w:rPr>
                <w:rFonts w:eastAsiaTheme="minorHAnsi"/>
                <w:sz w:val="24"/>
                <w:szCs w:val="24"/>
                <w:lang w:val="uk-UA" w:eastAsia="en-US"/>
              </w:rPr>
              <w:t>Харченко В.А., Демидов И. Р. РАЗВИТИЕ ПРЕДПРИЯТИЙ ЧЕРЕЗ ИННОВАЦИИ</w:t>
            </w:r>
          </w:p>
        </w:tc>
        <w:tc>
          <w:tcPr>
            <w:tcW w:w="851" w:type="dxa"/>
            <w:vAlign w:val="center"/>
          </w:tcPr>
          <w:p w:rsidR="00C3219F" w:rsidRPr="00A92D42" w:rsidRDefault="00B12CF6" w:rsidP="002F2245">
            <w:pPr>
              <w:jc w:val="center"/>
              <w:rPr>
                <w:sz w:val="24"/>
                <w:szCs w:val="24"/>
                <w:lang w:val="uk-UA"/>
              </w:rPr>
            </w:pPr>
            <w:r w:rsidRPr="00A92D42">
              <w:rPr>
                <w:sz w:val="24"/>
                <w:szCs w:val="24"/>
                <w:lang w:val="uk-UA"/>
              </w:rPr>
              <w:t>149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A92D42">
              <w:rPr>
                <w:rFonts w:eastAsiaTheme="minorHAnsi"/>
                <w:sz w:val="24"/>
                <w:szCs w:val="24"/>
                <w:lang w:val="uk-UA" w:eastAsia="en-US"/>
              </w:rPr>
              <w:t>Харченко В.А., Пожидаев С.И. СУЩНОСТЬ ИННОВАЦИОННО</w:t>
            </w:r>
            <w:r w:rsidRPr="00C3219F">
              <w:rPr>
                <w:rFonts w:eastAsiaTheme="minorHAnsi"/>
                <w:sz w:val="24"/>
                <w:szCs w:val="24"/>
                <w:lang w:eastAsia="en-US"/>
              </w:rPr>
              <w:t>ГО ПРОЦЕССА НА ПРЕДПРИЯТИИ</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154</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Худоба К.В. КРИТИЧНИЙ АНАЛІЗ ЕКОНОМІЧНОЇ СУТНОСТІ ПОНЯТЬ «ІННОВАЦІЙНИЙ ПРОЦЕС» ТА «ІННОВАЦІЙНА ДІЯЛЬНІСТЬ»</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158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Шабалина Л. В., Капко А. В. ПРЕОДОЛЕНИЕ КРИЗИСНОГО СОСТОЯНИЯ ТУРИСТИЧЕСКОЙ ОТРАСЛИ ДОНБАССА</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rPr>
            </w:pPr>
            <w:r>
              <w:rPr>
                <w:sz w:val="24"/>
                <w:szCs w:val="24"/>
              </w:rPr>
              <w:t>161</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 xml:space="preserve">Шабалина Л.В., </w:t>
            </w:r>
            <w:r w:rsidRPr="00C3219F">
              <w:rPr>
                <w:rFonts w:eastAsiaTheme="minorHAnsi"/>
                <w:sz w:val="24"/>
                <w:szCs w:val="24"/>
                <w:lang w:eastAsia="en-US"/>
              </w:rPr>
              <w:t>Коржан Ю.С. РАЗВИТИЕ ТРАНСГРАНИЧНОГО СОТРУДНИЧЕСТВА ДОНБАССА С РОССИЙСКОЙ ФЕДЕРАЦИЕЙ</w:t>
            </w:r>
            <w:r w:rsidR="00A92D42">
              <w:rPr>
                <w:rFonts w:eastAsiaTheme="minorHAnsi"/>
                <w:sz w:val="24"/>
                <w:szCs w:val="24"/>
                <w:lang w:val="uk-UA" w:eastAsia="en-US"/>
              </w:rPr>
              <w:t>……………..</w:t>
            </w:r>
          </w:p>
        </w:tc>
        <w:tc>
          <w:tcPr>
            <w:tcW w:w="851" w:type="dxa"/>
            <w:vAlign w:val="center"/>
          </w:tcPr>
          <w:p w:rsidR="00C3219F" w:rsidRPr="00C3219F" w:rsidRDefault="00B12CF6" w:rsidP="002F2245">
            <w:pPr>
              <w:jc w:val="center"/>
              <w:rPr>
                <w:sz w:val="24"/>
                <w:szCs w:val="24"/>
                <w:lang w:val="uk-UA"/>
              </w:rPr>
            </w:pPr>
            <w:r>
              <w:rPr>
                <w:sz w:val="24"/>
                <w:szCs w:val="24"/>
                <w:lang w:val="uk-UA"/>
              </w:rPr>
              <w:t>167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Шарнопольская О.Н., ОСОБЕННОСТИ МЕТОДОЛОГИЧЕСКОГО ИССЛЕДОВАНИЯ УСТОЙЧИВОГО РАЗВИТИЯ СОЦИАЛЬНО-ЭКОНОМИЧЕСКИХ СИСТЕМ В КРИЗИСНЫХ УСЛОВИЯХ</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173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bCs/>
                <w:sz w:val="24"/>
                <w:szCs w:val="24"/>
                <w:lang w:val="uk-UA" w:eastAsia="en-US"/>
              </w:rPr>
            </w:pPr>
            <w:r w:rsidRPr="00C3219F">
              <w:rPr>
                <w:rFonts w:eastAsiaTheme="minorHAnsi"/>
                <w:sz w:val="24"/>
                <w:szCs w:val="24"/>
                <w:lang w:eastAsia="en-US"/>
              </w:rPr>
              <w:t xml:space="preserve">Шарнопольская О.Н., Максименко Д. </w:t>
            </w:r>
            <w:r w:rsidRPr="00C3219F">
              <w:rPr>
                <w:rFonts w:eastAsiaTheme="minorHAnsi"/>
                <w:bCs/>
                <w:sz w:val="24"/>
                <w:szCs w:val="24"/>
                <w:lang w:eastAsia="en-US"/>
              </w:rPr>
              <w:t>РЕСУРСНОЕ ОБЕСПЕЧЕНИЕ ЭКОНОМИЧЕСКОГО РАЗВИТИЯ ПРОМЫШЛЕННЫХ РЕГИОНОВ В КРИЗИСНЫХ УСЛОВИЯХ</w:t>
            </w:r>
            <w:r w:rsidR="00A92D42">
              <w:rPr>
                <w:rFonts w:eastAsiaTheme="minorHAnsi"/>
                <w:bCs/>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179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Шелегеда Б.Г., Горпинченко А.В. ПОВЫШЕНИЕ КОНКУРЕНТОСПОСОБНОСТИ ПРОМЫШЛЕННОГО ПРЕДПРИЯТИЯ НА ОСНОВЕ ИННОВАЦИОННОГО РАЗВИТИЯ РЕСУРСОСБЕРЕЖЕНИЯ</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184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sz w:val="24"/>
                <w:szCs w:val="24"/>
                <w:lang w:eastAsia="en-US"/>
              </w:rPr>
              <w:t xml:space="preserve">Шелегеда Б. Г., Юрченко Д. М. </w:t>
            </w:r>
            <w:r w:rsidRPr="00C3219F">
              <w:rPr>
                <w:rFonts w:eastAsiaTheme="minorHAnsi"/>
                <w:iCs/>
                <w:sz w:val="24"/>
                <w:szCs w:val="24"/>
                <w:lang w:eastAsia="en-US"/>
              </w:rPr>
              <w:t>ЭКОНОМИЧЕСКИЙ КРИЗИС В УКРАИНЕ И ПУТИ ЕГО ПРЕОДОЛЕНИЯ</w:t>
            </w:r>
            <w:r w:rsidR="00A92D42">
              <w:rPr>
                <w:rFonts w:eastAsiaTheme="minorHAnsi"/>
                <w:iCs/>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188</w:t>
            </w:r>
          </w:p>
        </w:tc>
      </w:tr>
      <w:tr w:rsidR="00645221" w:rsidRPr="00C3219F" w:rsidTr="0048492F">
        <w:trPr>
          <w:trHeight w:val="835"/>
        </w:trPr>
        <w:tc>
          <w:tcPr>
            <w:tcW w:w="8704" w:type="dxa"/>
          </w:tcPr>
          <w:p w:rsidR="00645221" w:rsidRPr="00C3219F" w:rsidRDefault="00645221" w:rsidP="00C3219F">
            <w:pPr>
              <w:spacing w:after="200" w:line="276" w:lineRule="auto"/>
              <w:rPr>
                <w:rFonts w:eastAsiaTheme="minorHAnsi"/>
                <w:sz w:val="24"/>
                <w:szCs w:val="24"/>
                <w:lang w:eastAsia="en-US"/>
              </w:rPr>
            </w:pPr>
            <w:r w:rsidRPr="00C3219F">
              <w:rPr>
                <w:rFonts w:eastAsiaTheme="minorHAnsi"/>
                <w:sz w:val="24"/>
                <w:szCs w:val="24"/>
                <w:lang w:eastAsia="en-US"/>
              </w:rPr>
              <w:t>Шумаева Е. А, Широбокова В. А. МЕРЧАНДАЙЗИНГ КАК СРЕДСТВО ПОВЫШЕНИЯ ЭФФЕКТИВНОСТИ СИСТЕМЫ СБЫТА В ТОРГОВЫХ СЕТЯХ</w:t>
            </w:r>
          </w:p>
        </w:tc>
        <w:tc>
          <w:tcPr>
            <w:tcW w:w="851" w:type="dxa"/>
            <w:vAlign w:val="center"/>
          </w:tcPr>
          <w:p w:rsidR="00645221" w:rsidRPr="00C3219F" w:rsidRDefault="00645221" w:rsidP="002F2245">
            <w:pPr>
              <w:jc w:val="center"/>
              <w:rPr>
                <w:sz w:val="24"/>
                <w:szCs w:val="24"/>
              </w:rPr>
            </w:pPr>
            <w:r>
              <w:rPr>
                <w:sz w:val="24"/>
                <w:szCs w:val="24"/>
              </w:rPr>
              <w:t>190</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eastAsia="en-US"/>
              </w:rPr>
            </w:pPr>
            <w:r w:rsidRPr="00C3219F">
              <w:rPr>
                <w:rFonts w:eastAsiaTheme="minorHAnsi"/>
                <w:sz w:val="24"/>
                <w:szCs w:val="24"/>
                <w:lang w:val="uk-UA" w:eastAsia="en-US"/>
              </w:rPr>
              <w:t>Шумаева Е.А., Захарченко Е.Ю. УСОВЕРШЕНСТВОВАНИЕ МЕХАНИЗМА</w:t>
            </w:r>
            <w:r w:rsidR="00A92D42">
              <w:rPr>
                <w:rFonts w:eastAsiaTheme="minorHAnsi"/>
                <w:sz w:val="24"/>
                <w:szCs w:val="24"/>
                <w:lang w:val="uk-UA" w:eastAsia="en-US"/>
              </w:rPr>
              <w:t xml:space="preserve"> </w:t>
            </w:r>
            <w:r w:rsidRPr="00C3219F">
              <w:rPr>
                <w:rFonts w:eastAsiaTheme="minorHAnsi"/>
                <w:sz w:val="24"/>
                <w:szCs w:val="24"/>
                <w:lang w:val="uk-UA" w:eastAsia="en-US"/>
              </w:rPr>
              <w:t>ГОСУДАРСТВЕННОГО УПРАВЛЕНИЯ В СФЕРЕ ЗЕМЕЛЬНЫХ ОТНОШЕНИЙ</w:t>
            </w:r>
          </w:p>
        </w:tc>
        <w:tc>
          <w:tcPr>
            <w:tcW w:w="851" w:type="dxa"/>
            <w:vAlign w:val="center"/>
          </w:tcPr>
          <w:p w:rsidR="00C3219F" w:rsidRPr="00C3219F" w:rsidRDefault="00645221" w:rsidP="00A92D42">
            <w:pPr>
              <w:jc w:val="center"/>
              <w:rPr>
                <w:sz w:val="24"/>
                <w:szCs w:val="24"/>
                <w:lang w:val="uk-UA"/>
              </w:rPr>
            </w:pPr>
            <w:r>
              <w:rPr>
                <w:sz w:val="24"/>
                <w:szCs w:val="24"/>
                <w:lang w:val="uk-UA"/>
              </w:rPr>
              <w:t>193</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val="uk-UA" w:eastAsia="en-US"/>
              </w:rPr>
            </w:pPr>
            <w:r w:rsidRPr="00C3219F">
              <w:rPr>
                <w:rFonts w:eastAsiaTheme="minorHAnsi"/>
                <w:sz w:val="24"/>
                <w:szCs w:val="24"/>
                <w:lang w:val="uk-UA" w:eastAsia="en-US"/>
              </w:rPr>
              <w:t>Шумаєва О.О., Д.В. Лук’янов, АНАЛІЗ ЗАКОНОДАВЧИХ ІНІЦІАТИВ ГРОМАДСЬКИХ МОЛОДІЖНИХ ОРГАНІЗАЦІЙ НА ДЕРЖАВНОМУ РІВНІ</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lang w:val="uk-UA"/>
              </w:rPr>
            </w:pPr>
            <w:r>
              <w:rPr>
                <w:sz w:val="24"/>
                <w:szCs w:val="24"/>
                <w:lang w:val="uk-UA"/>
              </w:rPr>
              <w:t>196</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Шумаева Е.А.</w:t>
            </w:r>
            <w:r w:rsidRPr="00C3219F">
              <w:rPr>
                <w:rFonts w:eastAsiaTheme="minorHAnsi"/>
                <w:sz w:val="24"/>
                <w:szCs w:val="24"/>
                <w:lang w:val="uk-UA" w:eastAsia="en-US"/>
              </w:rPr>
              <w:t xml:space="preserve">, </w:t>
            </w:r>
            <w:r w:rsidRPr="00C3219F">
              <w:rPr>
                <w:rFonts w:eastAsiaTheme="minorHAnsi"/>
                <w:sz w:val="24"/>
                <w:szCs w:val="24"/>
                <w:lang w:eastAsia="en-US"/>
              </w:rPr>
              <w:t xml:space="preserve">Первусяк Н.И. УПРАВЛЕНИЕ </w:t>
            </w:r>
            <w:r w:rsidRPr="00C3219F">
              <w:rPr>
                <w:rFonts w:eastAsiaTheme="minorHAnsi"/>
                <w:sz w:val="24"/>
                <w:szCs w:val="24"/>
                <w:lang w:val="uk-UA" w:eastAsia="en-US"/>
              </w:rPr>
              <w:t xml:space="preserve">ОРГАНИЗАЦИОННЫМИ </w:t>
            </w:r>
            <w:r w:rsidRPr="00C3219F">
              <w:rPr>
                <w:rFonts w:eastAsiaTheme="minorHAnsi"/>
                <w:sz w:val="24"/>
                <w:szCs w:val="24"/>
                <w:lang w:eastAsia="en-US"/>
              </w:rPr>
              <w:lastRenderedPageBreak/>
              <w:t>ИЗМЕНЕНИЯМИ НА ПРЕДПРИЯТИИ</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lastRenderedPageBreak/>
              <w:t>198</w:t>
            </w:r>
          </w:p>
        </w:tc>
      </w:tr>
      <w:tr w:rsidR="00645221" w:rsidRPr="00C3219F" w:rsidTr="0048492F">
        <w:trPr>
          <w:trHeight w:val="835"/>
        </w:trPr>
        <w:tc>
          <w:tcPr>
            <w:tcW w:w="8704" w:type="dxa"/>
          </w:tcPr>
          <w:p w:rsidR="00645221" w:rsidRPr="00A92D42" w:rsidRDefault="00645221" w:rsidP="00C3219F">
            <w:pPr>
              <w:spacing w:after="200" w:line="276" w:lineRule="auto"/>
              <w:rPr>
                <w:rFonts w:eastAsiaTheme="minorHAnsi"/>
                <w:sz w:val="24"/>
                <w:szCs w:val="24"/>
                <w:lang w:val="uk-UA" w:eastAsia="en-US"/>
              </w:rPr>
            </w:pPr>
            <w:r w:rsidRPr="00C3219F">
              <w:rPr>
                <w:rFonts w:eastAsiaTheme="minorHAnsi"/>
                <w:sz w:val="24"/>
                <w:szCs w:val="24"/>
                <w:lang w:eastAsia="en-US"/>
              </w:rPr>
              <w:lastRenderedPageBreak/>
              <w:t>Шумаева Е.А.</w:t>
            </w:r>
            <w:r w:rsidRPr="00C3219F">
              <w:rPr>
                <w:rFonts w:eastAsiaTheme="minorHAnsi"/>
                <w:sz w:val="24"/>
                <w:szCs w:val="24"/>
                <w:lang w:val="uk-UA" w:eastAsia="en-US"/>
              </w:rPr>
              <w:t xml:space="preserve">, </w:t>
            </w:r>
            <w:r w:rsidRPr="00C3219F">
              <w:rPr>
                <w:rFonts w:eastAsiaTheme="minorHAnsi"/>
                <w:sz w:val="24"/>
                <w:szCs w:val="24"/>
                <w:lang w:eastAsia="en-US"/>
              </w:rPr>
              <w:t>Спасенных А.В.  НЕКОТОРЫЕ АСПЕКТЫ ПОВЫШЕНИЯ ЭФФЕКТИВНОСТИ  УПРАВЛЕНИЯ ПРОЕКТНЫМИ КОМАНДАМИ</w:t>
            </w:r>
            <w:r w:rsidR="00A92D42">
              <w:rPr>
                <w:rFonts w:eastAsiaTheme="minorHAnsi"/>
                <w:sz w:val="24"/>
                <w:szCs w:val="24"/>
                <w:lang w:val="uk-UA" w:eastAsia="en-US"/>
              </w:rPr>
              <w:t>……………</w:t>
            </w:r>
          </w:p>
        </w:tc>
        <w:tc>
          <w:tcPr>
            <w:tcW w:w="851" w:type="dxa"/>
            <w:vAlign w:val="center"/>
          </w:tcPr>
          <w:p w:rsidR="00645221" w:rsidRPr="00C3219F" w:rsidRDefault="00645221" w:rsidP="002F2245">
            <w:pPr>
              <w:jc w:val="center"/>
              <w:rPr>
                <w:sz w:val="24"/>
                <w:szCs w:val="24"/>
              </w:rPr>
            </w:pPr>
            <w:r>
              <w:rPr>
                <w:sz w:val="24"/>
                <w:szCs w:val="24"/>
              </w:rPr>
              <w:t>203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Шумаева Е.А.,</w:t>
            </w:r>
            <w:r w:rsidRPr="00C3219F">
              <w:rPr>
                <w:rFonts w:eastAsiaTheme="minorHAnsi"/>
                <w:sz w:val="24"/>
                <w:szCs w:val="24"/>
                <w:lang w:val="uk-UA" w:eastAsia="en-US"/>
              </w:rPr>
              <w:t xml:space="preserve"> </w:t>
            </w:r>
            <w:r w:rsidRPr="00C3219F">
              <w:rPr>
                <w:rFonts w:eastAsiaTheme="minorHAnsi"/>
                <w:sz w:val="24"/>
                <w:szCs w:val="24"/>
                <w:lang w:eastAsia="en-US"/>
              </w:rPr>
              <w:t>Савина М.В. ПЛАНИРОВАНИЕ НА ПРЕДПРИЯТИИ В УСЛОВИЯХ НЕСТАБИЛЬНОСТИ ВНЕШНЕЙ СРЕДЫ</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205</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Шумаева Е.А.,</w:t>
            </w:r>
            <w:r w:rsidRPr="00C3219F">
              <w:rPr>
                <w:rFonts w:eastAsiaTheme="minorHAnsi"/>
                <w:sz w:val="24"/>
                <w:szCs w:val="24"/>
                <w:lang w:val="uk-UA" w:eastAsia="en-US"/>
              </w:rPr>
              <w:t xml:space="preserve"> </w:t>
            </w:r>
            <w:r w:rsidRPr="00C3219F">
              <w:rPr>
                <w:rFonts w:eastAsiaTheme="minorHAnsi"/>
                <w:sz w:val="24"/>
                <w:szCs w:val="24"/>
                <w:lang w:eastAsia="en-US"/>
              </w:rPr>
              <w:t>Маранчак Л.Ю. АНТИКРИЗИСНАЯ СТРАТЕГИЯ  УПРАВЛЕНИЯ ПЕРСОНАЛОМ</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207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Шумаева Е.А.,</w:t>
            </w:r>
            <w:r w:rsidRPr="00C3219F">
              <w:rPr>
                <w:rFonts w:eastAsiaTheme="minorHAnsi"/>
                <w:sz w:val="24"/>
                <w:szCs w:val="24"/>
                <w:lang w:val="uk-UA" w:eastAsia="en-US"/>
              </w:rPr>
              <w:t xml:space="preserve"> </w:t>
            </w:r>
            <w:r w:rsidRPr="00C3219F">
              <w:rPr>
                <w:rFonts w:eastAsiaTheme="minorHAnsi"/>
                <w:sz w:val="24"/>
                <w:szCs w:val="24"/>
                <w:lang w:eastAsia="en-US"/>
              </w:rPr>
              <w:t>Спасенных А.В., ПСИХОЛОГИЧЕСКИЕ АСПЕКТЫ ПОСТРОЕНИЯ РЕКЛАМНЫХ МОДЕЛЕЙ</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209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sz w:val="24"/>
                <w:szCs w:val="24"/>
                <w:lang w:eastAsia="en-US"/>
              </w:rPr>
              <w:t>Ягнюк И.М. УПРАВЛЕНИЕ РАЗВИТИЕМ ПРЕДПРИЯТИЯ</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213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bCs/>
                <w:sz w:val="24"/>
                <w:szCs w:val="24"/>
                <w:lang w:val="uk-UA" w:eastAsia="en-US"/>
              </w:rPr>
            </w:pPr>
            <w:r w:rsidRPr="00645221">
              <w:rPr>
                <w:rFonts w:eastAsiaTheme="minorHAnsi"/>
                <w:iCs/>
                <w:sz w:val="24"/>
                <w:szCs w:val="24"/>
                <w:lang w:eastAsia="en-US"/>
              </w:rPr>
              <w:t>Миньковская М. В., Фирсов В. А.</w:t>
            </w:r>
            <w:r w:rsidRPr="00C3219F">
              <w:rPr>
                <w:rFonts w:eastAsiaTheme="minorHAnsi"/>
                <w:i/>
                <w:iCs/>
                <w:sz w:val="24"/>
                <w:szCs w:val="24"/>
                <w:lang w:eastAsia="en-US"/>
              </w:rPr>
              <w:t xml:space="preserve"> </w:t>
            </w:r>
            <w:r w:rsidRPr="00C3219F">
              <w:rPr>
                <w:rFonts w:eastAsiaTheme="minorHAnsi"/>
                <w:bCs/>
                <w:sz w:val="24"/>
                <w:szCs w:val="24"/>
                <w:lang w:eastAsia="en-US"/>
              </w:rPr>
              <w:t>ВОЗМОЖНЫЕ ПУТИ РАЗВИТИЯ ДОНЕЦКОЙ ОБЛАСТИ ЧЕРЕЗ РАЗЛИЧНЫЕ СФЕРЫ ДЕЯТЕЛЬНОСТИ</w:t>
            </w:r>
            <w:r w:rsidR="00A92D42">
              <w:rPr>
                <w:rFonts w:eastAsiaTheme="minorHAnsi"/>
                <w:bCs/>
                <w:sz w:val="24"/>
                <w:szCs w:val="24"/>
                <w:lang w:val="uk-UA" w:eastAsia="en-US"/>
              </w:rPr>
              <w:t>………………………...</w:t>
            </w:r>
          </w:p>
        </w:tc>
        <w:tc>
          <w:tcPr>
            <w:tcW w:w="851" w:type="dxa"/>
            <w:vAlign w:val="center"/>
          </w:tcPr>
          <w:p w:rsidR="00C3219F" w:rsidRPr="00645221" w:rsidRDefault="00645221" w:rsidP="002F2245">
            <w:pPr>
              <w:jc w:val="center"/>
              <w:rPr>
                <w:iCs/>
                <w:sz w:val="24"/>
                <w:szCs w:val="24"/>
              </w:rPr>
            </w:pPr>
            <w:r>
              <w:rPr>
                <w:iCs/>
                <w:sz w:val="24"/>
                <w:szCs w:val="24"/>
              </w:rPr>
              <w:t>216</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
                <w:iCs/>
                <w:sz w:val="24"/>
                <w:szCs w:val="24"/>
                <w:lang w:val="uk-UA" w:eastAsia="en-US"/>
              </w:rPr>
            </w:pPr>
            <w:r w:rsidRPr="00C3219F">
              <w:rPr>
                <w:rFonts w:eastAsiaTheme="minorHAnsi"/>
                <w:sz w:val="24"/>
                <w:szCs w:val="24"/>
                <w:lang w:eastAsia="en-US"/>
              </w:rPr>
              <w:t>Секция 2 «</w:t>
            </w:r>
            <w:r w:rsidRPr="00C3219F">
              <w:rPr>
                <w:rFonts w:eastAsiaTheme="minorHAnsi"/>
                <w:b/>
                <w:bCs/>
                <w:sz w:val="24"/>
                <w:szCs w:val="24"/>
                <w:lang w:eastAsia="en-US"/>
              </w:rPr>
              <w:t>Прикладные модели антикризисного управления экономическими системами»</w:t>
            </w:r>
            <w:r w:rsidR="00A92D42">
              <w:rPr>
                <w:rFonts w:eastAsiaTheme="minorHAnsi"/>
                <w:b/>
                <w:bCs/>
                <w:sz w:val="24"/>
                <w:szCs w:val="24"/>
                <w:lang w:val="uk-UA" w:eastAsia="en-US"/>
              </w:rPr>
              <w:t>……………………………………………………………………………….</w:t>
            </w:r>
          </w:p>
        </w:tc>
        <w:tc>
          <w:tcPr>
            <w:tcW w:w="851" w:type="dxa"/>
            <w:vAlign w:val="center"/>
          </w:tcPr>
          <w:p w:rsidR="00C3219F" w:rsidRPr="00C3219F" w:rsidRDefault="00645221" w:rsidP="002F2245">
            <w:pPr>
              <w:jc w:val="center"/>
              <w:rPr>
                <w:sz w:val="24"/>
                <w:szCs w:val="24"/>
              </w:rPr>
            </w:pPr>
            <w:r>
              <w:rPr>
                <w:sz w:val="24"/>
                <w:szCs w:val="24"/>
              </w:rPr>
              <w:t>218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Загорная Т.О</w:t>
            </w:r>
            <w:r w:rsidRPr="00C3219F">
              <w:rPr>
                <w:rFonts w:eastAsiaTheme="minorHAnsi"/>
                <w:i/>
                <w:iCs/>
                <w:sz w:val="24"/>
                <w:szCs w:val="24"/>
                <w:lang w:eastAsia="en-US"/>
              </w:rPr>
              <w:t xml:space="preserve">. </w:t>
            </w:r>
            <w:r w:rsidRPr="00C3219F">
              <w:rPr>
                <w:rFonts w:eastAsiaTheme="minorHAnsi"/>
                <w:sz w:val="24"/>
                <w:szCs w:val="24"/>
                <w:lang w:eastAsia="en-US"/>
              </w:rPr>
              <w:t>НЕЛИНЕЙНАЯ ДИНАМИКА КАК ИНСТРУМЕНТ ИЗУЧЕНИЯ ВЗАИМОДЕЙСТВИЙ НА КОНКУРЕНТНОМ РЫНКЕ</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iCs/>
                <w:sz w:val="24"/>
                <w:szCs w:val="24"/>
              </w:rPr>
            </w:pPr>
            <w:r>
              <w:rPr>
                <w:iCs/>
                <w:sz w:val="24"/>
                <w:szCs w:val="24"/>
              </w:rPr>
              <w:t>218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
                <w:iCs/>
                <w:sz w:val="24"/>
                <w:szCs w:val="24"/>
                <w:lang w:val="uk-UA" w:eastAsia="en-US"/>
              </w:rPr>
            </w:pPr>
            <w:r w:rsidRPr="00C3219F">
              <w:rPr>
                <w:rFonts w:eastAsiaTheme="minorHAnsi"/>
                <w:iCs/>
                <w:sz w:val="24"/>
                <w:szCs w:val="24"/>
                <w:lang w:eastAsia="en-US"/>
              </w:rPr>
              <w:t>Коломыцева А.О.</w:t>
            </w:r>
            <w:r w:rsidRPr="00C3219F">
              <w:rPr>
                <w:rFonts w:eastAsiaTheme="minorHAnsi"/>
                <w:i/>
                <w:iCs/>
                <w:sz w:val="24"/>
                <w:szCs w:val="24"/>
                <w:lang w:eastAsia="en-US"/>
              </w:rPr>
              <w:t xml:space="preserve"> </w:t>
            </w:r>
            <w:r w:rsidRPr="00C3219F">
              <w:rPr>
                <w:rFonts w:eastAsiaTheme="minorHAnsi"/>
                <w:sz w:val="24"/>
                <w:szCs w:val="24"/>
                <w:lang w:eastAsia="en-US"/>
              </w:rPr>
              <w:t>КОМПЛЕКС МОДЕЛЕЙ УПРАВЛЕНИЯ ВЗАИМОДЕЙСТВИЕМ В СЕТЕВЫХ ПРЕДПРИНИМАТЕЛЬСКИХ СТРУКТУРАХ</w:t>
            </w:r>
            <w:r w:rsidR="00A92D42">
              <w:rPr>
                <w:rFonts w:eastAsiaTheme="minorHAnsi"/>
                <w:sz w:val="24"/>
                <w:szCs w:val="24"/>
                <w:lang w:val="uk-UA" w:eastAsia="en-US"/>
              </w:rPr>
              <w:t>…………………………………………………………………………….</w:t>
            </w:r>
          </w:p>
        </w:tc>
        <w:tc>
          <w:tcPr>
            <w:tcW w:w="851" w:type="dxa"/>
            <w:vAlign w:val="center"/>
          </w:tcPr>
          <w:p w:rsidR="00C3219F" w:rsidRPr="00C3219F" w:rsidRDefault="00645221" w:rsidP="002F2245">
            <w:pPr>
              <w:jc w:val="center"/>
              <w:rPr>
                <w:iCs/>
                <w:sz w:val="24"/>
                <w:szCs w:val="24"/>
              </w:rPr>
            </w:pPr>
            <w:r>
              <w:rPr>
                <w:iCs/>
                <w:sz w:val="24"/>
                <w:szCs w:val="24"/>
              </w:rPr>
              <w:t>224</w:t>
            </w:r>
          </w:p>
        </w:tc>
      </w:tr>
      <w:tr w:rsidR="00C3219F" w:rsidRPr="00C3219F" w:rsidTr="0048492F">
        <w:trPr>
          <w:trHeight w:val="20"/>
        </w:trPr>
        <w:tc>
          <w:tcPr>
            <w:tcW w:w="8704" w:type="dxa"/>
          </w:tcPr>
          <w:p w:rsidR="00C3219F" w:rsidRPr="00C3219F" w:rsidRDefault="00645221" w:rsidP="00645221">
            <w:pPr>
              <w:spacing w:after="200" w:line="276" w:lineRule="auto"/>
              <w:rPr>
                <w:rFonts w:eastAsiaTheme="minorHAnsi"/>
                <w:sz w:val="24"/>
                <w:szCs w:val="24"/>
                <w:lang w:eastAsia="en-US"/>
              </w:rPr>
            </w:pPr>
            <w:r>
              <w:rPr>
                <w:rFonts w:eastAsiaTheme="minorHAnsi"/>
                <w:iCs/>
                <w:sz w:val="24"/>
                <w:szCs w:val="24"/>
                <w:lang w:eastAsia="en-US"/>
              </w:rPr>
              <w:t>Г</w:t>
            </w:r>
            <w:r>
              <w:rPr>
                <w:rFonts w:eastAsiaTheme="minorHAnsi"/>
                <w:iCs/>
                <w:sz w:val="24"/>
                <w:szCs w:val="24"/>
                <w:lang w:val="uk-UA" w:eastAsia="en-US"/>
              </w:rPr>
              <w:t>і</w:t>
            </w:r>
            <w:r w:rsidR="00C3219F" w:rsidRPr="00C3219F">
              <w:rPr>
                <w:rFonts w:eastAsiaTheme="minorHAnsi"/>
                <w:iCs/>
                <w:sz w:val="24"/>
                <w:szCs w:val="24"/>
                <w:lang w:eastAsia="en-US"/>
              </w:rPr>
              <w:t xml:space="preserve">затулин А.М. </w:t>
            </w:r>
            <w:r>
              <w:rPr>
                <w:rFonts w:eastAsiaTheme="minorHAnsi"/>
                <w:iCs/>
                <w:sz w:val="24"/>
                <w:szCs w:val="24"/>
                <w:lang w:val="uk-UA" w:eastAsia="en-US"/>
              </w:rPr>
              <w:t>УДОСКОНАЛЕННЯ АРХІТЕКТУРИ ПІДПРИЄМСТВА ШЛЯХОМ МОДЕЛЮВАННЯ АУТСОРСІНГУ БІЗНЕС-ФУНКЦІЙ</w:t>
            </w:r>
            <w:r w:rsidR="00A92D42">
              <w:rPr>
                <w:rFonts w:eastAsiaTheme="minorHAnsi"/>
                <w:iCs/>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232</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
                <w:iCs/>
                <w:sz w:val="24"/>
                <w:szCs w:val="24"/>
                <w:lang w:val="uk-UA" w:eastAsia="en-US"/>
              </w:rPr>
            </w:pPr>
            <w:r w:rsidRPr="00C3219F">
              <w:rPr>
                <w:rFonts w:eastAsiaTheme="minorHAnsi"/>
                <w:iCs/>
                <w:sz w:val="24"/>
                <w:szCs w:val="24"/>
                <w:lang w:eastAsia="en-US"/>
              </w:rPr>
              <w:t xml:space="preserve">Ткачев А.А. </w:t>
            </w:r>
            <w:r w:rsidRPr="00C3219F">
              <w:rPr>
                <w:rFonts w:eastAsiaTheme="minorHAnsi"/>
                <w:sz w:val="24"/>
                <w:szCs w:val="24"/>
                <w:lang w:eastAsia="en-US"/>
              </w:rPr>
              <w:t>ФОРМИРОВАНИЕ ИННОВАЦИОННЫХ КЛАСТЕРОВ ГЛОБАЛЬНОГО РЫНКА ИНФОРМАЦИОННО-КОММУНИКАЦИОННЫХ ТЕХНОЛОГИЙ</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238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 xml:space="preserve">Головань Л.А. </w:t>
            </w:r>
            <w:r w:rsidRPr="00C3219F">
              <w:rPr>
                <w:rFonts w:eastAsiaTheme="minorHAnsi"/>
                <w:sz w:val="24"/>
                <w:szCs w:val="24"/>
                <w:lang w:eastAsia="en-US"/>
              </w:rPr>
              <w:t>ПРИМЕНЕНИЕ СИСТЕМНО-ДИНАМИЧЕСКОГО ПОДХОДА К ПОСТРОЕНИЮ ДИНАМИЧЕСКОЙ МОДЕЛИ ОЦЕНКИ КОНКУРЕНТОСПОСОБНОСТИ ПРЕДПРИЯТИЯ</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244</w:t>
            </w:r>
          </w:p>
        </w:tc>
      </w:tr>
      <w:tr w:rsidR="00C3219F" w:rsidRPr="00C3219F" w:rsidTr="0048492F">
        <w:trPr>
          <w:trHeight w:val="20"/>
        </w:trPr>
        <w:tc>
          <w:tcPr>
            <w:tcW w:w="8704" w:type="dxa"/>
          </w:tcPr>
          <w:p w:rsidR="00C3219F" w:rsidRPr="00A92D42" w:rsidRDefault="003C5887" w:rsidP="003C5887">
            <w:pPr>
              <w:spacing w:after="200" w:line="276" w:lineRule="auto"/>
              <w:rPr>
                <w:rFonts w:eastAsiaTheme="minorHAnsi"/>
                <w:iCs/>
                <w:sz w:val="24"/>
                <w:szCs w:val="24"/>
                <w:lang w:val="uk-UA" w:eastAsia="en-US"/>
              </w:rPr>
            </w:pPr>
            <w:r>
              <w:rPr>
                <w:rFonts w:eastAsiaTheme="minorHAnsi"/>
                <w:iCs/>
                <w:sz w:val="24"/>
                <w:szCs w:val="24"/>
                <w:lang w:eastAsia="en-US"/>
              </w:rPr>
              <w:t>ГизатулинА.М.</w:t>
            </w:r>
            <w:r w:rsidR="00C3219F" w:rsidRPr="00C3219F">
              <w:rPr>
                <w:rFonts w:eastAsiaTheme="minorHAnsi"/>
                <w:iCs/>
                <w:sz w:val="24"/>
                <w:szCs w:val="24"/>
                <w:lang w:eastAsia="en-US"/>
              </w:rPr>
              <w:t xml:space="preserve">, Тарасова А.И. </w:t>
            </w:r>
            <w:r w:rsidR="00C3219F" w:rsidRPr="00C3219F">
              <w:rPr>
                <w:rFonts w:eastAsiaTheme="minorHAnsi"/>
                <w:sz w:val="24"/>
                <w:szCs w:val="24"/>
                <w:lang w:eastAsia="en-US"/>
              </w:rPr>
              <w:t>ИНФОРМАЦИОННО-АНАЛИТИЧЕСКИЙ БАЗИС ФОРМИРОВАНИЯ КОНТУРА УПРАВЛЕНИЯ РАЗВИТИЕМ ТУРИСТИЧЕСКОЙ ИНФРАСТРУКТУРЫ</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247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Песиков Э.Б., Козлова Е.А.</w:t>
            </w:r>
            <w:r w:rsidRPr="00C3219F">
              <w:rPr>
                <w:rFonts w:eastAsiaTheme="minorHAnsi"/>
                <w:i/>
                <w:iCs/>
                <w:sz w:val="24"/>
                <w:szCs w:val="24"/>
                <w:lang w:eastAsia="en-US"/>
              </w:rPr>
              <w:t xml:space="preserve"> </w:t>
            </w:r>
            <w:r w:rsidRPr="00C3219F">
              <w:rPr>
                <w:rFonts w:eastAsiaTheme="minorHAnsi"/>
                <w:sz w:val="24"/>
                <w:szCs w:val="24"/>
                <w:lang w:eastAsia="en-US"/>
              </w:rPr>
              <w:t>ВЫБОР ЦЕЛЕВЫХ СЕГМЕНТОВ С ИСПОЛЬЗОВАНИЕМ НЕЙРОСЕТЕВЫХ ТЕХНОЛОГИЙ, КЛАСТЕРНОГО АНАЛИЗА И ВЕКТОРНОЙ ОПТИМИЗАЦИИ</w:t>
            </w:r>
            <w:r w:rsidR="00A92D42">
              <w:rPr>
                <w:rFonts w:eastAsiaTheme="minorHAnsi"/>
                <w:sz w:val="24"/>
                <w:szCs w:val="24"/>
                <w:lang w:eastAsia="en-US"/>
              </w:rPr>
              <w:t>…</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254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Загорная Т.О., Кобзева Ю.А</w:t>
            </w:r>
            <w:r w:rsidRPr="00C3219F">
              <w:rPr>
                <w:rFonts w:eastAsiaTheme="minorHAnsi"/>
                <w:i/>
                <w:iCs/>
                <w:sz w:val="24"/>
                <w:szCs w:val="24"/>
                <w:lang w:eastAsia="en-US"/>
              </w:rPr>
              <w:t xml:space="preserve">. </w:t>
            </w:r>
            <w:r w:rsidRPr="00C3219F">
              <w:rPr>
                <w:rFonts w:eastAsiaTheme="minorHAnsi"/>
                <w:sz w:val="24"/>
                <w:szCs w:val="24"/>
                <w:lang w:eastAsia="en-US"/>
              </w:rPr>
              <w:t>СИСТЕМНО-ДИНАМИЧЕСКИЙ ПОДХОД В АНАЛИЗЕ УСЛОВИЙ АДАПТИВНОГО ВЗАИМОДЕЙСТВИЯ СОЦИАЛЬНО-</w:t>
            </w:r>
            <w:r w:rsidRPr="00C3219F">
              <w:rPr>
                <w:rFonts w:eastAsiaTheme="minorHAnsi"/>
                <w:sz w:val="24"/>
                <w:szCs w:val="24"/>
                <w:lang w:eastAsia="en-US"/>
              </w:rPr>
              <w:lastRenderedPageBreak/>
              <w:t>ОРИЕНТИРОВАННЫХ РЫНКОВ</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lastRenderedPageBreak/>
              <w:t>262</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lastRenderedPageBreak/>
              <w:t>Коломыцева А.О., Ваакс Г.И.</w:t>
            </w:r>
            <w:r w:rsidRPr="00C3219F">
              <w:rPr>
                <w:rFonts w:eastAsiaTheme="minorHAnsi"/>
                <w:i/>
                <w:iCs/>
                <w:sz w:val="24"/>
                <w:szCs w:val="24"/>
                <w:lang w:eastAsia="en-US"/>
              </w:rPr>
              <w:t xml:space="preserve"> </w:t>
            </w:r>
            <w:r w:rsidRPr="00C3219F">
              <w:rPr>
                <w:rFonts w:eastAsiaTheme="minorHAnsi"/>
                <w:sz w:val="24"/>
                <w:szCs w:val="24"/>
                <w:lang w:eastAsia="en-US"/>
              </w:rPr>
              <w:t xml:space="preserve">ФОРМИРОВАНИЕ АДАПТИВНОГО КОНТУРА УПРАВЛЕНИЯ ПРОЦЕССАМИ РАЗВИТИЯ ПРЕДПРИЯТИЙ ТУРИСТИЧЕСКОЙ ИНФРАСТРУКТУРЫ </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267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Ткачев А.А., Лозинский И.А.</w:t>
            </w:r>
            <w:r w:rsidRPr="00C3219F">
              <w:rPr>
                <w:rFonts w:eastAsiaTheme="minorHAnsi"/>
                <w:i/>
                <w:iCs/>
                <w:sz w:val="24"/>
                <w:szCs w:val="24"/>
                <w:lang w:eastAsia="en-US"/>
              </w:rPr>
              <w:t xml:space="preserve"> </w:t>
            </w:r>
            <w:r w:rsidRPr="00C3219F">
              <w:rPr>
                <w:rFonts w:eastAsiaTheme="minorHAnsi"/>
                <w:sz w:val="24"/>
                <w:szCs w:val="24"/>
                <w:lang w:eastAsia="en-US"/>
              </w:rPr>
              <w:t>СИСТЕМНО-АНАЛИТИЧЕСКИЙ БАЗИС РЕАЛИЗАЦИИ СБАЛАНСИРОВАННОЙ КОРПОРАТИВНОЙ СТРАТЕГИЕЙ РАЗВИТИЯ ПРЕДПРИЯТИЙ СФЕРЫ ИНФОРМАЦИОННОГО БИЗНЕСА</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272</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Коломыцева А.О., Сизоненко Е.А.</w:t>
            </w:r>
            <w:r w:rsidRPr="00C3219F">
              <w:rPr>
                <w:rFonts w:eastAsiaTheme="minorHAnsi"/>
                <w:i/>
                <w:iCs/>
                <w:sz w:val="24"/>
                <w:szCs w:val="24"/>
                <w:lang w:eastAsia="en-US"/>
              </w:rPr>
              <w:t xml:space="preserve"> </w:t>
            </w:r>
            <w:r w:rsidRPr="00C3219F">
              <w:rPr>
                <w:rFonts w:eastAsiaTheme="minorHAnsi"/>
                <w:sz w:val="24"/>
                <w:szCs w:val="24"/>
                <w:lang w:eastAsia="en-US"/>
              </w:rPr>
              <w:t>КОНЦЕПТУАЛЬНАЯ МОДЕЛЬ АНАЛИЗА АДАПТАЦИОННЫХ ВОЗМОЖНОСТЕЙ РЕГИОНАЛЬНОЙ ЭКОНОМИЧЕСКОЙ СИСТЕМЫ В УСЛОВИЯХ ЕЕ ВОССТАНОВЛЕНИЯ И РАЗВИТИЯ</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277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Ткачев А.А., Масленников С.С. СИСТЕМНО-ДИНАМИЧЕСКИЙ ПОДХОД В ОЦЕНКЕ УРОВНЯ КОНКУРЕНТОСПОСОБНОСТИ УСЛУГ ПРЕДПРИЯТИЙ ИНФОРМАЦИОННОЙ СФЕРЫ</w:t>
            </w:r>
            <w:r w:rsidR="00A92D42">
              <w:rPr>
                <w:rFonts w:eastAsiaTheme="minorHAnsi"/>
                <w:iCs/>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283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Коломыцева А.О., Лутфулаева М.Ж.</w:t>
            </w:r>
            <w:r w:rsidRPr="00C3219F">
              <w:rPr>
                <w:rFonts w:eastAsiaTheme="minorHAnsi"/>
                <w:i/>
                <w:iCs/>
                <w:sz w:val="24"/>
                <w:szCs w:val="24"/>
                <w:lang w:eastAsia="en-US"/>
              </w:rPr>
              <w:t xml:space="preserve"> </w:t>
            </w:r>
            <w:r w:rsidRPr="00C3219F">
              <w:rPr>
                <w:rFonts w:eastAsiaTheme="minorHAnsi"/>
                <w:sz w:val="24"/>
                <w:szCs w:val="24"/>
                <w:lang w:eastAsia="en-US"/>
              </w:rPr>
              <w:t xml:space="preserve">СИСТЕМНО-АНАЛИТИЧЕСКИЙ ИНСТРУМЕНТАРИЙ УПРАВЛЕНИЯ РАЗВИТИЕМ СЛОЖНЫХ ИЕРАРХИЧЕСКИХ СИСТЕМ </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291</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Гизатулин А.М, Апанасенко А.В.</w:t>
            </w:r>
            <w:r w:rsidRPr="00C3219F">
              <w:rPr>
                <w:rFonts w:eastAsiaTheme="minorHAnsi"/>
                <w:sz w:val="24"/>
                <w:szCs w:val="24"/>
                <w:lang w:eastAsia="en-US"/>
              </w:rPr>
              <w:t xml:space="preserve">МОДУЛЬНАЯ СТРУКТУРА УПРАВЛЕНИЕ ИНФОРМАЦИЕЙ КАК ФАКТОР ПОВЫШЕНИЯ ЭФФЕКТИВНОСТИ РЕШЕНИЙ В ИНФОРМАЦИОННОМ КОНТУРЕ БИЗНЕС-СИСТЕМЫ </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297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Коломыцева А.О., Лавриненко Т.В </w:t>
            </w:r>
            <w:r w:rsidRPr="00C3219F">
              <w:rPr>
                <w:rFonts w:eastAsiaTheme="minorHAnsi"/>
                <w:sz w:val="24"/>
                <w:szCs w:val="24"/>
                <w:lang w:eastAsia="en-US"/>
              </w:rPr>
              <w:t>ИНФОРМАЦИОННО-АНАЛИТИЧЕСКОЕ ОБЕСПЕЧЕНИЕ ВЫЯВЛЕНИЯ УСТОЙЧИВЫХ КРИЗИСОВ ФУНКЦИОНИРОВАНИЯ СОВРЕМЕННЫХ ЭКОНОМИЧЕСКИХ СИСТЕМ</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301</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 xml:space="preserve">Коломыцева А.О., Ченакал В.А. </w:t>
            </w:r>
            <w:r w:rsidRPr="00C3219F">
              <w:rPr>
                <w:rFonts w:eastAsiaTheme="minorHAnsi"/>
                <w:sz w:val="24"/>
                <w:szCs w:val="24"/>
                <w:lang w:eastAsia="en-US"/>
              </w:rPr>
              <w:t>ФОРМИРОВАНИЯ СИСТЕМНО-АНАЛИТИЧЕСКОГОБАЗИСАУПРАВЛЕНИЯКОРПОРАТИВНОЙОТВЕТСТВЕННОСТЬЮ: ОТ ТЕОРИИ К ПРАКТИКЕ</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308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Гизатулин А.М., Божко Ю.О. </w:t>
            </w:r>
            <w:r w:rsidRPr="00C3219F">
              <w:rPr>
                <w:rFonts w:eastAsiaTheme="minorHAnsi"/>
                <w:sz w:val="24"/>
                <w:szCs w:val="24"/>
                <w:lang w:eastAsia="en-US"/>
              </w:rPr>
              <w:t>СИСТЕМНО-АНАЛИТИЧЕСКИЙ БАЗИС АНАЛИЗА ВЗАИМОСВЯЗЕЙ В СИСТЕМЕ ОБЕСПЕЧЕНИЯ РАЗВИТИЯ РЕСУРСНО-ТЕХНОЛОГИЧЕСКОГО ПОТЕНЦИАЛА ПРОМЫШЛЕННОГО ПРЕДПРИЯТИЯ</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313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Коломыцева А.О., Дерябина И.Ю. </w:t>
            </w:r>
            <w:r w:rsidRPr="00C3219F">
              <w:rPr>
                <w:rFonts w:eastAsiaTheme="minorHAnsi"/>
                <w:sz w:val="24"/>
                <w:szCs w:val="24"/>
                <w:lang w:eastAsia="en-US"/>
              </w:rPr>
              <w:t>СИСТЕМНЫЙ ПОДХОД В ЗАДАЧАХ УПРАВЛЕНИЯ ИННОВАЦИОННЫМ РАЗВИТИЕМ РЕГИОНА, КАК МЕЗО-ЭКОНОМИЧЕСКОЙ СИСТЕМЫ</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318</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Коломыцева А.О., Кутафина В. И. </w:t>
            </w:r>
            <w:r w:rsidRPr="00C3219F">
              <w:rPr>
                <w:rFonts w:eastAsiaTheme="minorHAnsi"/>
                <w:sz w:val="24"/>
                <w:szCs w:val="24"/>
                <w:lang w:eastAsia="en-US"/>
              </w:rPr>
              <w:t>ИНФОРМАЦИОННО-АНАЛИТИЧЕСКИЙ БАЗИС УПРАВЛЕНИЯ ПРОЦЕССАМИ ОБСЛУЖИВАНИЯ ПРЕДПРИЯТИЙ СФЕРЫ УСЛУГ В УСЛОВИЯХ РЫНОЧНОГО ВЗАИМОДЕЙСТВИЯ</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322</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 xml:space="preserve">Ткачев А.А., Стрелина С.И. </w:t>
            </w:r>
            <w:r w:rsidRPr="00C3219F">
              <w:rPr>
                <w:rFonts w:eastAsiaTheme="minorHAnsi"/>
                <w:sz w:val="24"/>
                <w:szCs w:val="24"/>
                <w:lang w:eastAsia="en-US"/>
              </w:rPr>
              <w:t xml:space="preserve">ПРИМЕНЕНИЕ СИСТЕМЫ СБАЛАНСИРОВАННЫХ ПОКАЗАТЕЛЕЙ ДЛЯ ОЦЕНКИ ЭФФЕКТИВНОСТИ КОНКУРЕНТНОЙ </w:t>
            </w:r>
            <w:r w:rsidRPr="00C3219F">
              <w:rPr>
                <w:rFonts w:eastAsiaTheme="minorHAnsi"/>
                <w:sz w:val="24"/>
                <w:szCs w:val="24"/>
                <w:lang w:eastAsia="en-US"/>
              </w:rPr>
              <w:lastRenderedPageBreak/>
              <w:t xml:space="preserve">СТРАТЕГИИ ПРЕДПРИЯТИЙ ИНФОРМАЦИОННО-КОММУНИКАЦИОННОГО СЕКТОРА </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lastRenderedPageBreak/>
              <w:t>329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lastRenderedPageBreak/>
              <w:t xml:space="preserve">Коломыцева А.О., Беккер А.Ю. </w:t>
            </w:r>
            <w:r w:rsidRPr="00C3219F">
              <w:rPr>
                <w:rFonts w:eastAsiaTheme="minorHAnsi"/>
                <w:sz w:val="24"/>
                <w:szCs w:val="24"/>
                <w:lang w:eastAsia="en-US"/>
              </w:rPr>
              <w:t>ИНФОРМАЦИОННО-АНАЛИТИЧЕСКОЕ ОБЕСПЕЧЕНИЕ ПОДДЕРЖКИ РАЗВИТИЯ МАЛОГО БИЗНЕСА НА РЕГИОНАЛЬНОМ УРОВНЕ</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335</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Коломыцева А.О., Коломиец В.И., Бродская А.В. </w:t>
            </w:r>
            <w:r w:rsidRPr="00C3219F">
              <w:rPr>
                <w:rFonts w:eastAsiaTheme="minorHAnsi"/>
                <w:sz w:val="24"/>
                <w:szCs w:val="24"/>
                <w:lang w:eastAsia="en-US"/>
              </w:rPr>
              <w:t>АНАЛИЗ УСЛОВИЙ РЕАЛИЗАЦИИ СОВМЕСТНЫХ ОБРАЗОВАТЕЛЬНЫХ ПРОГРАММ В УСЛОВИЯХ ИНТЕГРАЦИИ В РОССИЙСКОЕ ОБРАЗОВАТЕЛЬНОЕ ПРОСТРАНСТВО</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341</w:t>
            </w:r>
          </w:p>
        </w:tc>
      </w:tr>
      <w:tr w:rsidR="00C3219F" w:rsidRPr="00C3219F" w:rsidTr="0048492F">
        <w:trPr>
          <w:trHeight w:val="88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Головань Л.О., Кириченко А.И. </w:t>
            </w:r>
            <w:r w:rsidRPr="00C3219F">
              <w:rPr>
                <w:rFonts w:eastAsiaTheme="minorHAnsi"/>
                <w:sz w:val="24"/>
                <w:szCs w:val="24"/>
                <w:lang w:eastAsia="en-US"/>
              </w:rPr>
              <w:t>СИСТЕМНО-АНАЛИТИЧЕСКИЙ ИНСТРУМЕНТАРИЙ УПРАВЛЕНИЯ ВНУТРЕННИМИ БИЗНЕС-ПРОЦЕССАМИ КОММУНАЛЬНЫХ ПРЕДПРИЯТИЙ</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344</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Ткачев А.А., Глумова Ю.Э. </w:t>
            </w:r>
            <w:r w:rsidRPr="00C3219F">
              <w:rPr>
                <w:rFonts w:eastAsiaTheme="minorHAnsi"/>
                <w:sz w:val="24"/>
                <w:szCs w:val="24"/>
                <w:lang w:eastAsia="en-US"/>
              </w:rPr>
              <w:t>АНАЛИЗ МЕТОДОВ И МОДЕЛЕЙ УПРАВЛЕНИЯ ОБОРОТНЫМИ СРЕДСТВАМИ ПРЕДПРИЯТИЯ В УСЛОВИЯХ КРИЗИСА</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347</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Ткачев А.А., Мостовая Н.В. </w:t>
            </w:r>
            <w:r w:rsidRPr="00C3219F">
              <w:rPr>
                <w:rFonts w:eastAsiaTheme="minorHAnsi"/>
                <w:sz w:val="24"/>
                <w:szCs w:val="24"/>
                <w:lang w:eastAsia="en-US"/>
              </w:rPr>
              <w:t>ОЦЕНКА ЭКОНОМИЧЕСКОЙ ЭФФЕКТИВНОСТИ АУТСОРСИНГА ВНУТРЕННИХ БИЗНЕС-ПРОЦЕССОВ ПРЕДПРИЯТИЯ В УСЛОВИЯХ КРИЗИСА</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351</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Ткачев А.А., Балагура К.А. </w:t>
            </w:r>
            <w:r w:rsidRPr="00C3219F">
              <w:rPr>
                <w:rFonts w:eastAsiaTheme="minorHAnsi"/>
                <w:sz w:val="24"/>
                <w:szCs w:val="24"/>
                <w:lang w:eastAsia="en-US"/>
              </w:rPr>
              <w:t>МОДЕЛИ СТОИМОСТНОЙ ОЦЕНКИ И ОСОБЕННОСТИ УПРАВЛЕНИЯ ИНТЕЛЛЕКТУАЛЬНЫМ КАПИТАЛОМ КАК ОСНОВОПОЛАГАЮЩИМ РЕСУРСОМ ИННОВАЦИОННОГО РАЗВИТИЯ ПРЕДПРИЯТИЯ</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355</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ЧупахинА.Л. </w:t>
            </w:r>
            <w:r w:rsidRPr="00C3219F">
              <w:rPr>
                <w:rFonts w:eastAsiaTheme="minorHAnsi"/>
                <w:sz w:val="24"/>
                <w:szCs w:val="24"/>
                <w:lang w:eastAsia="en-US"/>
              </w:rPr>
              <w:t>ЭКОЛОГО-ЭКОНОМИЧЕСКИЙ АСПЕКТ РЕСТРУКТУРИЗАЦИИ ПРЕДПРИЯТИЙ УГОЛЬНОЙ ПРОМЫШЛЕННОСТИ</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359</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sz w:val="24"/>
                <w:szCs w:val="24"/>
                <w:lang w:eastAsia="en-US"/>
              </w:rPr>
            </w:pPr>
            <w:r w:rsidRPr="00C3219F">
              <w:rPr>
                <w:rFonts w:eastAsiaTheme="minorHAnsi"/>
                <w:iCs/>
                <w:sz w:val="24"/>
                <w:szCs w:val="24"/>
                <w:lang w:eastAsia="en-US"/>
              </w:rPr>
              <w:t xml:space="preserve">Герасименко І.М., Помазан О.В. </w:t>
            </w:r>
            <w:r w:rsidRPr="00C3219F">
              <w:rPr>
                <w:rFonts w:eastAsiaTheme="minorHAnsi"/>
                <w:sz w:val="24"/>
                <w:szCs w:val="24"/>
                <w:lang w:eastAsia="en-US"/>
              </w:rPr>
              <w:t xml:space="preserve">АНАЛІТИЧНИЙ БАЗИС ВИЯВЛЕННЯ РЕЗЕРВІВ СКОРОЧЕННЯ ВИТРАТ АВТОТРАНСПОРТНОГО ПІДПРИЄМСТВА </w:t>
            </w:r>
          </w:p>
        </w:tc>
        <w:tc>
          <w:tcPr>
            <w:tcW w:w="851" w:type="dxa"/>
            <w:vAlign w:val="center"/>
          </w:tcPr>
          <w:p w:rsidR="00C3219F" w:rsidRPr="00645221" w:rsidRDefault="00645221" w:rsidP="002F2245">
            <w:pPr>
              <w:jc w:val="center"/>
              <w:rPr>
                <w:iCs/>
                <w:sz w:val="24"/>
                <w:szCs w:val="24"/>
                <w:lang w:val="uk-UA"/>
              </w:rPr>
            </w:pPr>
            <w:r>
              <w:rPr>
                <w:iCs/>
                <w:sz w:val="24"/>
                <w:szCs w:val="24"/>
                <w:lang w:val="uk-UA"/>
              </w:rPr>
              <w:t>363</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sz w:val="24"/>
                <w:szCs w:val="24"/>
                <w:lang w:val="uk-UA" w:eastAsia="en-US"/>
              </w:rPr>
            </w:pPr>
            <w:r w:rsidRPr="00C3219F">
              <w:rPr>
                <w:rFonts w:eastAsiaTheme="minorHAnsi"/>
                <w:iCs/>
                <w:sz w:val="24"/>
                <w:szCs w:val="24"/>
                <w:lang w:eastAsia="en-US"/>
              </w:rPr>
              <w:t xml:space="preserve">Гизатулин А.М., Нелюбина Ю.А. </w:t>
            </w:r>
            <w:r w:rsidRPr="00C3219F">
              <w:rPr>
                <w:rFonts w:eastAsiaTheme="minorHAnsi"/>
                <w:sz w:val="24"/>
                <w:szCs w:val="24"/>
                <w:lang w:eastAsia="en-US"/>
              </w:rPr>
              <w:t>СОВРЕМЕННЫЕ ИНТЕРНЕТ-ТЕХНОЛОГИИ В ОБУЧЕНИИ: ОТ ШКОЛЫ ДО УНИВЕРСИТЕТА</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369</w:t>
            </w:r>
          </w:p>
        </w:tc>
      </w:tr>
      <w:tr w:rsidR="00C3219F" w:rsidRPr="00C3219F" w:rsidTr="0048492F">
        <w:trPr>
          <w:trHeight w:val="20"/>
        </w:trPr>
        <w:tc>
          <w:tcPr>
            <w:tcW w:w="8704" w:type="dxa"/>
          </w:tcPr>
          <w:p w:rsidR="00C3219F" w:rsidRPr="00A92D42" w:rsidRDefault="00C3219F" w:rsidP="00C3219F">
            <w:pPr>
              <w:spacing w:after="200" w:line="276" w:lineRule="auto"/>
              <w:rPr>
                <w:rFonts w:eastAsiaTheme="minorHAnsi"/>
                <w:iCs/>
                <w:sz w:val="24"/>
                <w:szCs w:val="24"/>
                <w:lang w:val="uk-UA" w:eastAsia="en-US"/>
              </w:rPr>
            </w:pPr>
            <w:r w:rsidRPr="00C3219F">
              <w:rPr>
                <w:rFonts w:eastAsiaTheme="minorHAnsi"/>
                <w:iCs/>
                <w:sz w:val="24"/>
                <w:szCs w:val="24"/>
                <w:lang w:eastAsia="en-US"/>
              </w:rPr>
              <w:t>Гизатулин А.М.,</w:t>
            </w:r>
            <w:r w:rsidRPr="00C3219F">
              <w:rPr>
                <w:rFonts w:eastAsiaTheme="minorHAnsi"/>
                <w:sz w:val="24"/>
                <w:szCs w:val="24"/>
                <w:lang w:eastAsia="en-US"/>
              </w:rPr>
              <w:t xml:space="preserve"> </w:t>
            </w:r>
            <w:r w:rsidRPr="00C3219F">
              <w:rPr>
                <w:rFonts w:eastAsiaTheme="minorHAnsi"/>
                <w:iCs/>
                <w:sz w:val="24"/>
                <w:szCs w:val="24"/>
                <w:lang w:eastAsia="en-US"/>
              </w:rPr>
              <w:t>Лукьянчикова Е. В.</w:t>
            </w:r>
            <w:r w:rsidRPr="00C3219F">
              <w:rPr>
                <w:rFonts w:eastAsiaTheme="minorHAnsi"/>
                <w:sz w:val="24"/>
                <w:szCs w:val="24"/>
                <w:lang w:eastAsia="en-US"/>
              </w:rPr>
              <w:t>ЭЛЕКТРОННЫЙ ТУРИЗМ СОВРЕМЕННОГО СМАРТ-ОБЩЕСТВА</w:t>
            </w:r>
            <w:r w:rsidR="00A92D42">
              <w:rPr>
                <w:rFonts w:eastAsiaTheme="minorHAnsi"/>
                <w:sz w:val="24"/>
                <w:szCs w:val="24"/>
                <w:lang w:val="uk-UA" w:eastAsia="en-US"/>
              </w:rPr>
              <w:t>……………………………………………...</w:t>
            </w:r>
          </w:p>
        </w:tc>
        <w:tc>
          <w:tcPr>
            <w:tcW w:w="851" w:type="dxa"/>
            <w:vAlign w:val="center"/>
          </w:tcPr>
          <w:p w:rsidR="00C3219F" w:rsidRPr="00645221" w:rsidRDefault="00645221" w:rsidP="002F2245">
            <w:pPr>
              <w:jc w:val="center"/>
              <w:rPr>
                <w:iCs/>
                <w:sz w:val="24"/>
                <w:szCs w:val="24"/>
                <w:lang w:val="uk-UA"/>
              </w:rPr>
            </w:pPr>
            <w:r>
              <w:rPr>
                <w:iCs/>
                <w:sz w:val="24"/>
                <w:szCs w:val="24"/>
                <w:lang w:val="uk-UA"/>
              </w:rPr>
              <w:t>373</w:t>
            </w:r>
          </w:p>
        </w:tc>
      </w:tr>
      <w:tr w:rsidR="00C3219F" w:rsidRPr="00C3219F" w:rsidTr="0048492F">
        <w:trPr>
          <w:trHeight w:val="20"/>
        </w:trPr>
        <w:tc>
          <w:tcPr>
            <w:tcW w:w="8704" w:type="dxa"/>
          </w:tcPr>
          <w:p w:rsidR="00C3219F" w:rsidRPr="00C3219F" w:rsidRDefault="00C3219F" w:rsidP="00C3219F">
            <w:pPr>
              <w:spacing w:after="200" w:line="276" w:lineRule="auto"/>
              <w:rPr>
                <w:rFonts w:eastAsiaTheme="minorHAnsi"/>
                <w:iCs/>
                <w:sz w:val="24"/>
                <w:szCs w:val="24"/>
                <w:lang w:eastAsia="en-US"/>
              </w:rPr>
            </w:pPr>
            <w:r w:rsidRPr="00C3219F">
              <w:rPr>
                <w:rFonts w:eastAsiaTheme="minorHAnsi"/>
                <w:iCs/>
                <w:sz w:val="24"/>
                <w:szCs w:val="24"/>
                <w:lang w:eastAsia="en-US"/>
              </w:rPr>
              <w:t xml:space="preserve">Коломыцева А.О., Андрюхин В.Ю. </w:t>
            </w:r>
            <w:r w:rsidRPr="00C3219F">
              <w:rPr>
                <w:rFonts w:eastAsiaTheme="minorHAnsi"/>
                <w:sz w:val="24"/>
                <w:szCs w:val="24"/>
                <w:lang w:eastAsia="en-US"/>
              </w:rPr>
              <w:t>ПАРАМЕТРЫ АДАПТИВНОЙ СИСТЕМНО-ДИНАМИЧЕСКОЙ МОДЕЛИ УПРАВЛЕНИЯ ПРОЦЕССАМИ ИНТЕНСИФИКАЦИИ ФАКТОРОВ ПРОИЗВОДСТВА АГРАРНОГО СЕКТОРА ЭКОНОМИКИ</w:t>
            </w:r>
          </w:p>
        </w:tc>
        <w:tc>
          <w:tcPr>
            <w:tcW w:w="851" w:type="dxa"/>
            <w:vAlign w:val="center"/>
          </w:tcPr>
          <w:p w:rsidR="00C3219F" w:rsidRPr="00645221" w:rsidRDefault="00645221" w:rsidP="002F2245">
            <w:pPr>
              <w:jc w:val="center"/>
              <w:rPr>
                <w:iCs/>
                <w:sz w:val="24"/>
                <w:szCs w:val="24"/>
                <w:lang w:val="uk-UA"/>
              </w:rPr>
            </w:pPr>
            <w:r>
              <w:rPr>
                <w:iCs/>
                <w:sz w:val="24"/>
                <w:szCs w:val="24"/>
                <w:lang w:val="uk-UA"/>
              </w:rPr>
              <w:t>376</w:t>
            </w:r>
          </w:p>
        </w:tc>
      </w:tr>
    </w:tbl>
    <w:p w:rsidR="00C3219F" w:rsidRDefault="00C3219F">
      <w:r>
        <w:br w:type="page"/>
      </w:r>
    </w:p>
    <w:p w:rsidR="00670B6F" w:rsidRPr="00670B6F" w:rsidRDefault="00670B6F" w:rsidP="00701AB4">
      <w:pPr>
        <w:jc w:val="center"/>
        <w:rPr>
          <w:rFonts w:ascii="Times New Roman" w:hAnsi="Times New Roman" w:cs="Times New Roman"/>
          <w:b/>
          <w:sz w:val="28"/>
          <w:szCs w:val="28"/>
        </w:rPr>
      </w:pPr>
      <w:r w:rsidRPr="00670B6F">
        <w:rPr>
          <w:rFonts w:ascii="Times New Roman" w:hAnsi="Times New Roman" w:cs="Times New Roman"/>
          <w:b/>
          <w:sz w:val="28"/>
          <w:szCs w:val="28"/>
        </w:rPr>
        <w:lastRenderedPageBreak/>
        <w:t>Секция 1</w:t>
      </w:r>
    </w:p>
    <w:p w:rsidR="00A96F22" w:rsidRDefault="00670B6F" w:rsidP="008A4D24">
      <w:pPr>
        <w:spacing w:after="240"/>
        <w:jc w:val="center"/>
        <w:rPr>
          <w:rFonts w:ascii="Times New Roman" w:hAnsi="Times New Roman" w:cs="Times New Roman"/>
          <w:b/>
          <w:sz w:val="28"/>
          <w:szCs w:val="28"/>
        </w:rPr>
      </w:pPr>
      <w:r w:rsidRPr="00670B6F">
        <w:rPr>
          <w:rFonts w:ascii="Times New Roman" w:hAnsi="Times New Roman" w:cs="Times New Roman"/>
          <w:b/>
          <w:sz w:val="28"/>
          <w:szCs w:val="28"/>
        </w:rPr>
        <w:t>СТРАТЕГИЧЕСКИЕ ОРИЕНТИРЫ РЕАЛИЗАЦИИ СТРАТЕГИИ УСТОЙЧИВОГО РАЗВИТИЯ ЭКОНОМИЧЕСКИХ СИСТЕМ</w:t>
      </w:r>
    </w:p>
    <w:p w:rsidR="002261EA" w:rsidRPr="002261EA" w:rsidRDefault="002261EA" w:rsidP="00AE5406">
      <w:pPr>
        <w:spacing w:after="0" w:line="240" w:lineRule="auto"/>
        <w:ind w:firstLine="567"/>
        <w:jc w:val="right"/>
        <w:rPr>
          <w:rFonts w:ascii="Times New Roman" w:eastAsia="Calibri" w:hAnsi="Times New Roman" w:cs="Times New Roman"/>
          <w:sz w:val="24"/>
          <w:szCs w:val="24"/>
        </w:rPr>
      </w:pPr>
      <w:r w:rsidRPr="002261EA">
        <w:rPr>
          <w:rFonts w:ascii="Times New Roman" w:eastAsia="Calibri" w:hAnsi="Times New Roman" w:cs="Times New Roman"/>
          <w:sz w:val="24"/>
          <w:szCs w:val="24"/>
        </w:rPr>
        <w:t>Балашова Р.И., д.э.н., доцент;</w:t>
      </w:r>
      <w:r w:rsidR="00AE5406">
        <w:rPr>
          <w:rFonts w:ascii="Times New Roman" w:eastAsia="Calibri" w:hAnsi="Times New Roman" w:cs="Times New Roman"/>
          <w:sz w:val="24"/>
          <w:szCs w:val="24"/>
          <w:lang w:val="uk-UA"/>
        </w:rPr>
        <w:t xml:space="preserve"> </w:t>
      </w:r>
      <w:r w:rsidRPr="002261EA">
        <w:rPr>
          <w:rFonts w:ascii="Times New Roman" w:eastAsia="Calibri" w:hAnsi="Times New Roman" w:cs="Times New Roman"/>
          <w:sz w:val="24"/>
          <w:szCs w:val="24"/>
        </w:rPr>
        <w:t>Лужковая В.А, Довгаленко Е.Н.</w:t>
      </w:r>
    </w:p>
    <w:p w:rsidR="002261EA" w:rsidRPr="00E96DB5" w:rsidRDefault="00591C03" w:rsidP="00E96DB5">
      <w:pPr>
        <w:spacing w:after="240" w:line="240" w:lineRule="auto"/>
        <w:ind w:firstLine="567"/>
        <w:jc w:val="right"/>
        <w:rPr>
          <w:rFonts w:ascii="Times New Roman" w:eastAsia="Calibri" w:hAnsi="Times New Roman" w:cs="Times New Roman"/>
          <w:i/>
          <w:sz w:val="24"/>
          <w:szCs w:val="24"/>
          <w:lang w:val="uk-UA"/>
        </w:rPr>
      </w:pPr>
      <w:r>
        <w:rPr>
          <w:rFonts w:ascii="Times New Roman" w:eastAsia="Calibri" w:hAnsi="Times New Roman" w:cs="Times New Roman"/>
          <w:i/>
          <w:sz w:val="24"/>
          <w:szCs w:val="24"/>
          <w:lang w:val="uk-UA"/>
        </w:rPr>
        <w:t>ГВУ</w:t>
      </w:r>
      <w:r w:rsidR="009E2319">
        <w:rPr>
          <w:rFonts w:ascii="Times New Roman" w:eastAsia="Calibri" w:hAnsi="Times New Roman" w:cs="Times New Roman"/>
          <w:i/>
          <w:sz w:val="24"/>
          <w:szCs w:val="24"/>
          <w:lang w:val="uk-UA"/>
        </w:rPr>
        <w:t>З «</w:t>
      </w:r>
      <w:r w:rsidR="002261EA" w:rsidRPr="002261EA">
        <w:rPr>
          <w:rFonts w:ascii="Times New Roman" w:eastAsia="Calibri" w:hAnsi="Times New Roman" w:cs="Times New Roman"/>
          <w:i/>
          <w:sz w:val="24"/>
          <w:szCs w:val="24"/>
        </w:rPr>
        <w:t>Донецкий государственный университет управления</w:t>
      </w:r>
      <w:r w:rsidR="009E2319">
        <w:rPr>
          <w:rFonts w:ascii="Times New Roman" w:eastAsia="Calibri" w:hAnsi="Times New Roman" w:cs="Times New Roman"/>
          <w:i/>
          <w:sz w:val="24"/>
          <w:szCs w:val="24"/>
          <w:lang w:val="uk-UA"/>
        </w:rPr>
        <w:t>»</w:t>
      </w:r>
    </w:p>
    <w:p w:rsidR="002261EA" w:rsidRPr="002261EA" w:rsidRDefault="002261EA" w:rsidP="00E96DB5">
      <w:pPr>
        <w:spacing w:after="240" w:line="240" w:lineRule="auto"/>
        <w:ind w:firstLine="567"/>
        <w:jc w:val="center"/>
        <w:rPr>
          <w:rFonts w:ascii="Times New Roman" w:eastAsia="Calibri" w:hAnsi="Times New Roman" w:cs="Times New Roman"/>
          <w:b/>
          <w:caps/>
          <w:sz w:val="24"/>
          <w:szCs w:val="24"/>
        </w:rPr>
      </w:pPr>
      <w:r w:rsidRPr="002261EA">
        <w:rPr>
          <w:rFonts w:ascii="Times New Roman" w:eastAsia="Calibri" w:hAnsi="Times New Roman" w:cs="Times New Roman"/>
          <w:b/>
          <w:caps/>
          <w:sz w:val="24"/>
          <w:szCs w:val="24"/>
        </w:rPr>
        <w:t>Туристические ресурсы как фактор экономического</w:t>
      </w:r>
      <w:r w:rsidR="00E96DB5">
        <w:rPr>
          <w:rFonts w:ascii="Times New Roman" w:eastAsia="Calibri" w:hAnsi="Times New Roman" w:cs="Times New Roman"/>
          <w:b/>
          <w:caps/>
          <w:sz w:val="24"/>
          <w:szCs w:val="24"/>
        </w:rPr>
        <w:t xml:space="preserve"> развития промышленного региона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i/>
          <w:sz w:val="24"/>
          <w:szCs w:val="24"/>
        </w:rPr>
        <w:t>Постановка проблемы</w:t>
      </w:r>
      <w:r w:rsidRPr="002261EA">
        <w:rPr>
          <w:rFonts w:ascii="Times New Roman" w:eastAsia="Calibri" w:hAnsi="Times New Roman" w:cs="Times New Roman"/>
          <w:sz w:val="24"/>
          <w:szCs w:val="24"/>
        </w:rPr>
        <w:t>: Ресурсный туристический потенциал экономики региона является важной предпосылкой его экономического развития. Отсюда следует актуальность исследования туристической сферы промышленного региона. Деятельность туристической отрасли в современных экономических условиях приобретает возрастающее значение на промышленной территории. Одна из главных целей управления ресурсным туристическим потенциалом - обеспечение его рационального использования для оптимального достижения поставленных стратегических задач развития региона.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i/>
          <w:sz w:val="24"/>
          <w:szCs w:val="24"/>
        </w:rPr>
        <w:t>Анализ исследований и публикаций</w:t>
      </w:r>
      <w:r w:rsidRPr="002261EA">
        <w:rPr>
          <w:rFonts w:ascii="Times New Roman" w:eastAsia="Calibri" w:hAnsi="Times New Roman" w:cs="Times New Roman"/>
          <w:sz w:val="24"/>
          <w:szCs w:val="24"/>
        </w:rPr>
        <w:t>. Ведущими учеными проведены исследования различных характеристик туристических ресурсов и произведена оценка их влияния на развитие промышленных территорий. Так, ученые Р.И. Балашова [1;2], О.В. Дмитрук [3] провели анализ деятельности предприятий рекреационно-туристической сферы, автором В.Ф. Данильчук [4] предложено методологию сравнительной оценки объектов и территорий туристического назначения, исследователем М.В. Фоминой [5] рассмотрены угрозы, проблемы и перспективы современного экономического развития, учеными Л. И. Антошкиной, И. К. Бондарь, Д. Н. Стеченко, Н. В. Ушенко, В. П. Пелишенко [6] рассмотрены проблемы социально-экономического развития на уровне государства, региона, предприятия.</w:t>
      </w:r>
    </w:p>
    <w:p w:rsidR="002261EA" w:rsidRPr="002261EA" w:rsidRDefault="002261EA" w:rsidP="002261EA">
      <w:pPr>
        <w:spacing w:after="0" w:line="240" w:lineRule="auto"/>
        <w:ind w:firstLine="567"/>
        <w:jc w:val="both"/>
        <w:rPr>
          <w:rFonts w:ascii="Times New Roman" w:eastAsia="Calibri" w:hAnsi="Times New Roman" w:cs="Times New Roman"/>
          <w:i/>
          <w:sz w:val="24"/>
          <w:szCs w:val="24"/>
        </w:rPr>
      </w:pPr>
      <w:r w:rsidRPr="002261EA">
        <w:rPr>
          <w:rFonts w:ascii="Times New Roman" w:eastAsia="Calibri" w:hAnsi="Times New Roman" w:cs="Times New Roman"/>
          <w:sz w:val="24"/>
          <w:szCs w:val="24"/>
        </w:rPr>
        <w:t>Однако в работах этих авторов туристические ресурсы с точки зрения их влияния на экономическое развитие промышленного региона не исследованы</w:t>
      </w:r>
      <w:r w:rsidRPr="002261EA">
        <w:rPr>
          <w:rFonts w:ascii="Times New Roman" w:eastAsia="Calibri" w:hAnsi="Times New Roman" w:cs="Times New Roman"/>
          <w:i/>
          <w:sz w:val="24"/>
          <w:szCs w:val="24"/>
        </w:rPr>
        <w:t>.</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i/>
          <w:sz w:val="24"/>
          <w:szCs w:val="24"/>
        </w:rPr>
        <w:t xml:space="preserve">Целью </w:t>
      </w:r>
      <w:r w:rsidRPr="002261EA">
        <w:rPr>
          <w:rFonts w:ascii="Times New Roman" w:eastAsia="Calibri" w:hAnsi="Times New Roman" w:cs="Times New Roman"/>
          <w:sz w:val="24"/>
          <w:szCs w:val="24"/>
        </w:rPr>
        <w:t>данной работы является исследование туристических ресурсов как фактора развития промышленного региона.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i/>
          <w:sz w:val="24"/>
          <w:szCs w:val="24"/>
        </w:rPr>
        <w:t xml:space="preserve">Изложение основного материала. </w:t>
      </w:r>
      <w:r w:rsidRPr="002261EA">
        <w:rPr>
          <w:rFonts w:ascii="Times New Roman" w:eastAsia="Calibri" w:hAnsi="Times New Roman" w:cs="Times New Roman"/>
          <w:sz w:val="24"/>
          <w:szCs w:val="24"/>
        </w:rPr>
        <w:t>Экономическое развитие региона характеризуется процессом взаимодействия туристической отрасли с контрагентами и обобщения факторов, требующих координации туристических ресурсов. Этот процесс начинается с согласования параметров эффективного функционирования и использования таких показателей, которые отражают ее деятельность, трансформируют его влияние на показатели туристической отрасли и смежных сфер.</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Одним из важнейших элементов управления экономическим развитием региона являются формализованные процессы, которые на основе ключевых показателей эффективности позволяют формировать задачи региона, планировать работу по их достижению, оценивать результаты этой работы и вносить соответствующие коррективы.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Так, украинский ученый Л.М. Кузьменко в работе [7, стр. 180-185], в результате раскрытия проблем управления развитием регионов в системе общественно-экономических отношений и анализа особенностей методологического и информационного обеспечения управления регионом, определяет социально-экономические условия, способствующие развитию его экономики.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Указанные тенденции подтверждают необходимость определения обоснованных направлений управления туристическими ресурсами, комплексного использования средств исследования формирования, развития и управления деятельностью </w:t>
      </w:r>
      <w:r w:rsidRPr="002261EA">
        <w:rPr>
          <w:rFonts w:ascii="Times New Roman" w:eastAsia="Calibri" w:hAnsi="Times New Roman" w:cs="Times New Roman"/>
          <w:sz w:val="24"/>
          <w:szCs w:val="24"/>
        </w:rPr>
        <w:lastRenderedPageBreak/>
        <w:t>туристических предприятий, раскрыть сущность факторов, выявить проблемы экономического развития туристической отрасли, определить прогнозы и сформировать направления повышения эффективности использования туристско-рекреационных ресурсов.</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Украинский ученый Н.Д. Свиридова [8, стр. 8-15] отмечает, что «индустриальный туризм стимулирует развитие промышленных регионов. Он позволяет использовать существующие промышленные объекты в полном объеме и не требует создания дополнительной инфраструктуры в промышленном регионе. Таким образом, этот вид туризма подходит для формирования туристического имиджа промышленной территории, что положительно сказывается на показателях ее развития». Не менее важной его частью является согласование контактов и взаимодействий, которые должны состояться в течение года между различными уровнями тур предприятий и промышленной территории.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Ресурсное обеспечение туристической  деятельности промышленного региона может осуществляться на основе разработки ресурсных стратегий, которые способствуют решению следующих задач:</w:t>
      </w:r>
    </w:p>
    <w:p w:rsidR="002261EA" w:rsidRPr="00D1149E" w:rsidRDefault="002261EA" w:rsidP="00012A26">
      <w:pPr>
        <w:pStyle w:val="a7"/>
        <w:numPr>
          <w:ilvl w:val="0"/>
          <w:numId w:val="84"/>
        </w:numPr>
        <w:spacing w:after="0" w:line="240" w:lineRule="auto"/>
        <w:jc w:val="both"/>
        <w:rPr>
          <w:rFonts w:ascii="Times New Roman" w:eastAsia="Calibri" w:hAnsi="Times New Roman" w:cs="Times New Roman"/>
          <w:sz w:val="24"/>
          <w:szCs w:val="24"/>
        </w:rPr>
      </w:pPr>
      <w:r w:rsidRPr="00D1149E">
        <w:rPr>
          <w:rFonts w:ascii="Times New Roman" w:eastAsia="Calibri" w:hAnsi="Times New Roman" w:cs="Times New Roman"/>
          <w:sz w:val="24"/>
          <w:szCs w:val="24"/>
        </w:rPr>
        <w:t>определение перспективных потребностей в ресурсах всех необходимых видов;</w:t>
      </w:r>
    </w:p>
    <w:p w:rsidR="002261EA" w:rsidRPr="00D1149E" w:rsidRDefault="002261EA" w:rsidP="00012A26">
      <w:pPr>
        <w:pStyle w:val="a7"/>
        <w:numPr>
          <w:ilvl w:val="0"/>
          <w:numId w:val="84"/>
        </w:numPr>
        <w:spacing w:after="0" w:line="240" w:lineRule="auto"/>
        <w:jc w:val="both"/>
        <w:rPr>
          <w:rFonts w:ascii="Times New Roman" w:eastAsia="Calibri" w:hAnsi="Times New Roman" w:cs="Times New Roman"/>
          <w:sz w:val="24"/>
          <w:szCs w:val="24"/>
        </w:rPr>
      </w:pPr>
      <w:r w:rsidRPr="00D1149E">
        <w:rPr>
          <w:rFonts w:ascii="Times New Roman" w:eastAsia="Calibri" w:hAnsi="Times New Roman" w:cs="Times New Roman"/>
          <w:sz w:val="24"/>
          <w:szCs w:val="24"/>
        </w:rPr>
        <w:t>расчет допустимых ресурсных ограничений и формирование прогрессивных норм расхода ресурсов различных типов;</w:t>
      </w:r>
    </w:p>
    <w:p w:rsidR="002261EA" w:rsidRPr="00D1149E" w:rsidRDefault="002261EA" w:rsidP="00012A26">
      <w:pPr>
        <w:pStyle w:val="a7"/>
        <w:numPr>
          <w:ilvl w:val="0"/>
          <w:numId w:val="84"/>
        </w:numPr>
        <w:spacing w:after="0" w:line="240" w:lineRule="auto"/>
        <w:jc w:val="both"/>
        <w:rPr>
          <w:rFonts w:ascii="Times New Roman" w:eastAsia="Calibri" w:hAnsi="Times New Roman" w:cs="Times New Roman"/>
          <w:sz w:val="24"/>
          <w:szCs w:val="24"/>
        </w:rPr>
      </w:pPr>
      <w:r w:rsidRPr="00D1149E">
        <w:rPr>
          <w:rFonts w:ascii="Times New Roman" w:eastAsia="Calibri" w:hAnsi="Times New Roman" w:cs="Times New Roman"/>
          <w:sz w:val="24"/>
          <w:szCs w:val="24"/>
        </w:rPr>
        <w:t>определение зон стратегических ресурсов, возможностей их использования путем балансирования объемов и состава, сроков поставки с динамикой использования;</w:t>
      </w:r>
    </w:p>
    <w:p w:rsidR="002261EA" w:rsidRPr="00D1149E" w:rsidRDefault="002261EA" w:rsidP="00012A26">
      <w:pPr>
        <w:pStyle w:val="a7"/>
        <w:numPr>
          <w:ilvl w:val="0"/>
          <w:numId w:val="84"/>
        </w:numPr>
        <w:spacing w:after="0" w:line="240" w:lineRule="auto"/>
        <w:jc w:val="both"/>
        <w:rPr>
          <w:rFonts w:ascii="Times New Roman" w:eastAsia="Calibri" w:hAnsi="Times New Roman" w:cs="Times New Roman"/>
          <w:sz w:val="24"/>
          <w:szCs w:val="24"/>
        </w:rPr>
      </w:pPr>
      <w:r w:rsidRPr="00D1149E">
        <w:rPr>
          <w:rFonts w:ascii="Times New Roman" w:eastAsia="Calibri" w:hAnsi="Times New Roman" w:cs="Times New Roman"/>
          <w:sz w:val="24"/>
          <w:szCs w:val="24"/>
        </w:rPr>
        <w:t xml:space="preserve">использования подходов относительно системы реализации ресурсных стратегий.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Использование ресурсов в процессе туристской деятельности может быть различным по характеру: ресурсы могут восприниматься зрительно, выступая в качестве пейзажей, памятников истории и культуры и т. д., или эмоционально. Использование ресурсов приводит к их опосредованному расходованию, через которое они подвергаются изменению или ухудшению, или к прямому их расходованию.</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Структуризация туристских ресурсов региона позволяет планировать и прогнозировать рациональное использование однородных ресурсов. Планирование туристских ресурсов должно идти от формирования потребностей в отдыхе и изучения этих потребностей к созданию объектов-аттракторов, обладающих свойствами, в наибольшей степени удовлетворяющими туристов.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Наличие ресурсов – необходимое условие для деятельности предприятий в туристской отрасли, исходная и основная предпосылка создания благ и удовлетворения потребностей или осуществление цели.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Для обеспечения развития любой системы необходимы ресурсы, формирующиеся в составе ресурсных потенциалов региона, которые включают средства, запасы, источники, имеющиеся в наличии и приведенные в действие, использованы для достижения определенной цели, осуществления плана, решения задачи развития экономики региона.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Под туристским потенциалом региона следует понимать совокупность взаимосвязанных и взаимодействующих друг с другом потенциалов, которые используются в туристской деятельности, а также новых, сформированных в процессе этой деятельности и использующих факторы производства региона. Из этого понятия следует, что совокупность взаимодействующих и взаимосвязанных потенциалов региона и внешних по отношению к региону потенциалов, могут быть использованы для развития сферы туризма в регионе.</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Рассматривая структуру потенциалов региона, используемых в туризме, необходимо выделить те, формирование и развитие которых обеспечит его устойчивое </w:t>
      </w:r>
      <w:r w:rsidRPr="002261EA">
        <w:rPr>
          <w:rFonts w:ascii="Times New Roman" w:eastAsia="Calibri" w:hAnsi="Times New Roman" w:cs="Times New Roman"/>
          <w:sz w:val="24"/>
          <w:szCs w:val="24"/>
        </w:rPr>
        <w:lastRenderedPageBreak/>
        <w:t>развитие. Эти потенциалы формируются и развиваются под воздействием потенциала потребностей туристов, который диктует и степень использования потенциала возможностей региона. Именно потенциал потребностей является источником и движущей силой развития туризма в регионе, на него должны быть ориентированы все остальные потенциалы. Очевидно, что центральным звеном, образующим потенциал потребностей, являются туристы. Экономический потенциал определяется как возможность расширенного воспроизводства полезных (общественно необходимых) элементов и их свойств для целей устойчивого развития туризма.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Организационный потенциал может быть рассмотрен в двух аспектах: как структурный потенциал и как потенциал функции управления. Структурный потенциал определяет иерархию системы, ее связи, роль и место каждой структурной единицы. Организационный потенциал функции управления понимается как обоснование и выбор элементов управляемой и управляющей систем, а также установление пространственно-временных и причинно-следственных связей между ними.</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Связующим звеном между туристами и сферой услуг является информационный потенциал, на основе которого формируется потенциал управления. Процесс формирования и развития информационного потенциала обычно определяется целевыми установками и включает сбор, анализ, переработку, классификацию информации и принятие решений на основе обработанной информации.</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Для развития туризма в регионе необходимо наличие рекреационно-ресурсного потенциала, определяемого как «совокупность природных возможностей конкретного региона с учетом сложившихся в нем культурно-исторических и социально-экономических предпосылок для организации разнообразной рекреационной деятельности, направленной на улучшение состояния здоровья и восстановление сил местного и приезжающего на отдых населения» [9].</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Важнейшее значение для устойчивого развития туризма в регионе имеет экологический потенциал, характеризующий те стороны взаимоотношений человека с окружающей средой, которые обусловливают выживание, развитие, существование, репродукцию, демографическую динамику региона.</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Одним из центральных потенциалов, который тесно связан с развитием туризма, является историко-культурный потенциал, включающий всю социокультурную среду региона – язык, обычаи, традиции, верования, особенности бытовой и хозяйственной деятельности.</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Наличие того или иного потенциала региона уже является основой, побудительным толчком к развитию в нем определенного вида туризма. Так, наличие природного и экологического потенциалов региона формирует экологический туризм, рекреационно-ресурсного потенциала – оздоровительный, спортивный, рыболовный, охотничий и т. д.</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Рассмотренный выше перечень региональных потенциалов для развития туризма не является исчерпывающим, так как их количество зависит от поставленных целей, способов их достижения и необходимых для этого ресурсов.</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Туристские ресурсы количественно ограничены и качественно дифференцированы, следовательно, выступают как экономическое благо, как товар, требующий значительных затрат на воспроизводство. В экономическом плане туристские ресурсы выступают как факторы производства туристского продукта, так как их дифференциация порождает различия в результатах хозяйственного использования.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В настоящее время информация о существующем состоянии и наличии различного вида туристских ресурсов на территориях промышленных регионов требует уточнения. Наиболее сложными, трудоемкими и дорогими этапами создания Единого кадастра туристских ресурсов является научно-обоснованное зонирование территорий, их паспортизация и определение туристских нагрузок на территорию.</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lastRenderedPageBreak/>
        <w:t>Зонирование туристских территорий производится в зависимости от их категории, целей и задач, площади, природных, историко-культурных, градостроительных и иных особенностей.</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Паспорт туристской территории в зависимости от ее статуса рекомендуется утверждать центральными, региональными или местными органами управления туристскими структурными единицами. Такой документ должен содержать: наименование данной территории; описание ее местоположения, площади и границ; план территории; перечень зон и участков особо охраняемой природной территории и их площади; природные характеристики территории и иные сведения.</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На основании паспорта туристской территории составляются геоинформационные карты туристических ресурсов.</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Times New Roman" w:hAnsi="Times New Roman" w:cs="Times New Roman"/>
          <w:i/>
          <w:sz w:val="24"/>
          <w:szCs w:val="24"/>
          <w:lang w:eastAsia="ru-RU"/>
        </w:rPr>
        <w:t>Выводы</w:t>
      </w:r>
      <w:r w:rsidRPr="002261EA">
        <w:rPr>
          <w:rFonts w:ascii="Times New Roman" w:eastAsia="Calibri" w:hAnsi="Times New Roman" w:cs="Times New Roman"/>
          <w:sz w:val="24"/>
          <w:szCs w:val="24"/>
        </w:rPr>
        <w:t xml:space="preserve"> Существование взаимосвязи между развитием туризма и промышленными территориями интенсивнее проявляется там, где стабильнее экономическая ситуация, а также разнообразная социально-культурная и туристическая инфраструктура.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Выявленные факторы и условия использования туристических ресурсов и их влияние на экономическое развитие территории промышленного региона, охватывают различные виды человеческой деятельности и участие различных предприятий отраслей народного хозяйства.</w:t>
      </w:r>
      <w:r w:rsidRPr="002261EA">
        <w:rPr>
          <w:rFonts w:ascii="Calibri" w:eastAsia="Calibri" w:hAnsi="Calibri" w:cs="Times New Roman"/>
        </w:rPr>
        <w:t xml:space="preserve"> </w:t>
      </w:r>
      <w:r w:rsidRPr="002261EA">
        <w:rPr>
          <w:rFonts w:ascii="Times New Roman" w:eastAsia="Calibri" w:hAnsi="Times New Roman" w:cs="Times New Roman"/>
          <w:sz w:val="24"/>
          <w:szCs w:val="24"/>
        </w:rPr>
        <w:t xml:space="preserve">Наличие предложений и их практическая реализация способствуют достижению поставленных задач, стимулировать более высокие результаты деятельности. </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Оценку эффективности можно получить как на основе финансовых и технологических показателей анализа деятельности, так и учета не финансовых категорий. Для осуществления такого анализа необходимо определиться с конструкцией основных показателей эффективности и оценить их экономическое содержание. Если эффективность влияния использования туристических ресурсов рассматривать с позиций системного подхода, то можно предположить установление разных критериев и показателей для разных уровней управления.</w:t>
      </w:r>
    </w:p>
    <w:p w:rsidR="002261EA" w:rsidRPr="009E2319" w:rsidRDefault="002261EA" w:rsidP="009E2319">
      <w:pPr>
        <w:spacing w:after="240" w:line="240" w:lineRule="auto"/>
        <w:ind w:firstLine="567"/>
        <w:jc w:val="both"/>
        <w:rPr>
          <w:rFonts w:ascii="Times New Roman" w:eastAsia="Calibri" w:hAnsi="Times New Roman" w:cs="Times New Roman"/>
          <w:sz w:val="24"/>
          <w:szCs w:val="24"/>
          <w:lang w:val="uk-UA"/>
        </w:rPr>
      </w:pPr>
      <w:r w:rsidRPr="002261EA">
        <w:rPr>
          <w:rFonts w:ascii="Times New Roman" w:eastAsia="Calibri" w:hAnsi="Times New Roman" w:cs="Times New Roman"/>
          <w:sz w:val="24"/>
          <w:szCs w:val="24"/>
        </w:rPr>
        <w:t>Факторы воздействия взаимосвязаны и должны учитываться во всей своей совокупности при планировании дальнейшего развития туризма на территории промышленного региона. Оценка факторов влияния позволяет более объективно обосновать направления и средства использования туристических ресурсов с целью экономического развития регионов на промышленных территориях.</w:t>
      </w:r>
    </w:p>
    <w:p w:rsidR="002261EA" w:rsidRPr="00A92D42" w:rsidRDefault="002261EA" w:rsidP="009E2319">
      <w:pPr>
        <w:spacing w:after="240" w:line="240" w:lineRule="auto"/>
        <w:ind w:firstLine="567"/>
        <w:jc w:val="center"/>
        <w:rPr>
          <w:rFonts w:ascii="Times New Roman" w:eastAsia="Calibri" w:hAnsi="Times New Roman" w:cs="Times New Roman"/>
          <w:b/>
          <w:sz w:val="24"/>
          <w:szCs w:val="24"/>
          <w:lang w:val="uk-UA"/>
        </w:rPr>
      </w:pPr>
      <w:r w:rsidRPr="00A92D42">
        <w:rPr>
          <w:rFonts w:ascii="Times New Roman" w:eastAsia="Calibri" w:hAnsi="Times New Roman" w:cs="Times New Roman"/>
          <w:b/>
          <w:sz w:val="24"/>
          <w:szCs w:val="24"/>
          <w:lang w:val="uk-UA"/>
        </w:rPr>
        <w:t>Литература</w:t>
      </w:r>
      <w:r w:rsidR="004D6CF2" w:rsidRPr="00A92D42">
        <w:rPr>
          <w:rFonts w:ascii="Times New Roman" w:eastAsia="Calibri" w:hAnsi="Times New Roman" w:cs="Times New Roman"/>
          <w:b/>
          <w:sz w:val="24"/>
          <w:szCs w:val="24"/>
          <w:lang w:val="uk-UA"/>
        </w:rPr>
        <w:t>.</w:t>
      </w:r>
    </w:p>
    <w:p w:rsidR="002261EA" w:rsidRPr="00A92D42" w:rsidRDefault="002261EA" w:rsidP="00D1149E">
      <w:pPr>
        <w:spacing w:after="0" w:line="240" w:lineRule="auto"/>
        <w:ind w:firstLine="567"/>
        <w:jc w:val="both"/>
        <w:rPr>
          <w:rFonts w:ascii="Times New Roman" w:eastAsia="Calibri" w:hAnsi="Times New Roman" w:cs="Times New Roman"/>
          <w:sz w:val="24"/>
          <w:szCs w:val="24"/>
          <w:lang w:val="uk-UA"/>
        </w:rPr>
      </w:pPr>
      <w:r w:rsidRPr="00A92D42">
        <w:rPr>
          <w:rFonts w:ascii="Times New Roman" w:eastAsia="Calibri" w:hAnsi="Times New Roman" w:cs="Times New Roman"/>
          <w:sz w:val="24"/>
          <w:szCs w:val="24"/>
          <w:lang w:val="uk-UA"/>
        </w:rPr>
        <w:t>1. Балашова  Р.І. Методологічні основи економічного розвитку туристичних підприємств на промисловій території: монографія / Р.І. Балашова; НАН України, Ін-т економіки пром-</w:t>
      </w:r>
      <w:r w:rsidRPr="002261EA">
        <w:rPr>
          <w:rFonts w:ascii="Times New Roman" w:eastAsia="Calibri" w:hAnsi="Times New Roman" w:cs="Times New Roman"/>
          <w:sz w:val="24"/>
          <w:szCs w:val="24"/>
        </w:rPr>
        <w:t>c</w:t>
      </w:r>
      <w:r w:rsidRPr="00A92D42">
        <w:rPr>
          <w:rFonts w:ascii="Times New Roman" w:eastAsia="Calibri" w:hAnsi="Times New Roman" w:cs="Times New Roman"/>
          <w:sz w:val="24"/>
          <w:szCs w:val="24"/>
          <w:lang w:val="uk-UA"/>
        </w:rPr>
        <w:t>ті, Донецький ін- т туристичного бізнесу. – Донецьк, 2012. – 266 с.</w:t>
      </w:r>
    </w:p>
    <w:p w:rsidR="002261EA" w:rsidRPr="002261EA" w:rsidRDefault="002261EA" w:rsidP="00D1149E">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2. Балашова Р.И. Эффективность туристической деятельности в условиях глобального кризиса / Р.И. Балашова, Н. Богданенко // Розвиток туризму в період економічної кризи: матеріали ХП міжнар. наук.-практ. конф., Донецьк, 13-14 квіт. 2010 р. – Донецьк: ДІТБ, 2010. – С. 90 – 91.</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3. Дмитрук О.В. Підприємства рекреаційно-туристичної сфери, як об’єкти управлінської діяльності / О.В. Дмитрук // Актуальні проблеми економіки. – 2008. – №9. – С. 98-103.</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 4. Данильчук В.Ф. Методология сравнительной оценки объектов и территорий туристического назначения / В.Ф. Данильчук // Культура народов Причерноморья. – 2006. – № 74. – С. 36-39.</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 xml:space="preserve">5. Фоміна М.В. Сучасний економічний розвиток: загрози, проблеми, перспективи: монографія / М.В. Фоміна, В.В. Приходько, І.Г. Мішина // Донецький національний </w:t>
      </w:r>
      <w:r w:rsidRPr="002261EA">
        <w:rPr>
          <w:rFonts w:ascii="Times New Roman" w:eastAsia="Calibri" w:hAnsi="Times New Roman" w:cs="Times New Roman"/>
          <w:sz w:val="24"/>
          <w:szCs w:val="24"/>
        </w:rPr>
        <w:lastRenderedPageBreak/>
        <w:t>університет економіки і торгівлі ім. М. Туган-Барановского. – Донецьк: ДонДУЕТ, 2008. – 220 с.</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6.</w:t>
      </w:r>
      <w:r w:rsidRPr="002261EA">
        <w:rPr>
          <w:rFonts w:ascii="Calibri" w:eastAsia="Calibri" w:hAnsi="Calibri" w:cs="Times New Roman"/>
        </w:rPr>
        <w:t xml:space="preserve"> </w:t>
      </w:r>
      <w:r w:rsidRPr="002261EA">
        <w:rPr>
          <w:rFonts w:ascii="Times New Roman" w:eastAsia="Calibri" w:hAnsi="Times New Roman" w:cs="Times New Roman"/>
          <w:sz w:val="24"/>
          <w:szCs w:val="24"/>
        </w:rPr>
        <w:t>Управління соціально-економічним розвитком: держава, регіон, підприємство: монографія / Л. І. Антошкіна, І. К. Бондар, Д. М. Стеченко, Н. В. Ушенко, В. П. Пелішенко; Бердянський ун-т менеджменту і бізнесу. Донецьк: Юго-Восток, – 2010. – 292 с.</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7.Кузьменко Л.М. Управление функционированием и развитием экономики региона: монография /Л.М. Кузьменко. – Донецк: ИЭП НАН Украины, 2004. – 284 с.</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8. Регіональний розвиток туризму: теорія та практика управління: монографія / Н.Д. Свірідова, В.М. Пристюк, С.С. Лискова, О.О. Довгаль. – Луганськ: Ноулідж, 2012. – 212 с.</w:t>
      </w:r>
    </w:p>
    <w:p w:rsidR="002261EA" w:rsidRPr="002261EA" w:rsidRDefault="002261EA" w:rsidP="002261EA">
      <w:pPr>
        <w:spacing w:after="0" w:line="240" w:lineRule="auto"/>
        <w:ind w:firstLine="567"/>
        <w:jc w:val="both"/>
        <w:rPr>
          <w:rFonts w:ascii="Times New Roman" w:eastAsia="Calibri" w:hAnsi="Times New Roman" w:cs="Times New Roman"/>
          <w:sz w:val="24"/>
          <w:szCs w:val="24"/>
        </w:rPr>
      </w:pPr>
      <w:r w:rsidRPr="002261EA">
        <w:rPr>
          <w:rFonts w:ascii="Times New Roman" w:eastAsia="Calibri" w:hAnsi="Times New Roman" w:cs="Times New Roman"/>
          <w:sz w:val="24"/>
          <w:szCs w:val="24"/>
        </w:rPr>
        <w:t>9. Кифяк В.Ф. Стратегія розвитку територіальних рекреаційних систем: теорія, методологія, практика: монографія / В.Ф. Кифяк. – К., Чернівці: Книги – ХХ1, 2010. – 432 с.</w:t>
      </w:r>
    </w:p>
    <w:p w:rsidR="00712D25" w:rsidRDefault="00712D25" w:rsidP="00E96DB5">
      <w:pPr>
        <w:spacing w:after="0"/>
        <w:rPr>
          <w:rFonts w:ascii="Times New Roman" w:hAnsi="Times New Roman" w:cs="Times New Roman"/>
          <w:sz w:val="24"/>
          <w:szCs w:val="24"/>
          <w:lang w:val="uk-UA"/>
        </w:rPr>
      </w:pPr>
    </w:p>
    <w:p w:rsidR="00F63CBF" w:rsidRDefault="00F63CBF" w:rsidP="00E96DB5">
      <w:pPr>
        <w:spacing w:after="0"/>
        <w:rPr>
          <w:rFonts w:ascii="Times New Roman" w:hAnsi="Times New Roman" w:cs="Times New Roman"/>
          <w:sz w:val="24"/>
          <w:szCs w:val="24"/>
          <w:lang w:val="uk-UA"/>
        </w:rPr>
      </w:pPr>
    </w:p>
    <w:p w:rsidR="00F63CBF" w:rsidRPr="00F63CBF" w:rsidRDefault="00F63CBF" w:rsidP="00E96DB5">
      <w:pPr>
        <w:spacing w:after="0"/>
        <w:rPr>
          <w:rFonts w:ascii="Times New Roman" w:hAnsi="Times New Roman" w:cs="Times New Roman"/>
          <w:sz w:val="24"/>
          <w:szCs w:val="24"/>
          <w:lang w:val="uk-UA"/>
        </w:rPr>
      </w:pPr>
    </w:p>
    <w:p w:rsidR="00F63CBF" w:rsidRPr="00771B38" w:rsidRDefault="00A566C9" w:rsidP="00F63CBF">
      <w:pPr>
        <w:spacing w:after="0" w:line="240" w:lineRule="auto"/>
        <w:ind w:left="5400"/>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Бєлкіна Н.</w:t>
      </w:r>
      <w:r w:rsidR="00F63CBF" w:rsidRPr="00771B38">
        <w:rPr>
          <w:rFonts w:ascii="Times New Roman" w:eastAsia="Times New Roman" w:hAnsi="Times New Roman" w:cs="Times New Roman"/>
          <w:sz w:val="24"/>
          <w:szCs w:val="24"/>
          <w:lang w:val="uk-UA" w:eastAsia="ru-RU"/>
        </w:rPr>
        <w:t xml:space="preserve"> В</w:t>
      </w:r>
      <w:r>
        <w:rPr>
          <w:rFonts w:ascii="Times New Roman" w:eastAsia="Times New Roman" w:hAnsi="Times New Roman" w:cs="Times New Roman"/>
          <w:sz w:val="24"/>
          <w:szCs w:val="24"/>
          <w:lang w:val="uk-UA" w:eastAsia="ru-RU"/>
        </w:rPr>
        <w:t>.</w:t>
      </w:r>
    </w:p>
    <w:p w:rsidR="00771B38" w:rsidRPr="00771B38" w:rsidRDefault="00F63CBF" w:rsidP="00771B38">
      <w:pPr>
        <w:spacing w:after="0" w:line="240" w:lineRule="auto"/>
        <w:jc w:val="right"/>
        <w:rPr>
          <w:rFonts w:ascii="Times New Roman" w:eastAsia="Times New Roman" w:hAnsi="Times New Roman" w:cs="Times New Roman"/>
          <w:i/>
          <w:sz w:val="24"/>
          <w:szCs w:val="24"/>
          <w:lang w:val="uk-UA" w:eastAsia="ru-RU"/>
        </w:rPr>
      </w:pPr>
      <w:r w:rsidRPr="00771B38">
        <w:rPr>
          <w:rFonts w:ascii="Times New Roman" w:eastAsia="Times New Roman" w:hAnsi="Times New Roman" w:cs="Times New Roman"/>
          <w:i/>
          <w:sz w:val="24"/>
          <w:szCs w:val="24"/>
          <w:lang w:val="uk-UA" w:eastAsia="ru-RU"/>
        </w:rPr>
        <w:t>Магістратура державного</w:t>
      </w:r>
      <w:r w:rsidR="00771B38" w:rsidRPr="00771B38">
        <w:rPr>
          <w:rFonts w:ascii="Times New Roman" w:eastAsia="Times New Roman" w:hAnsi="Times New Roman" w:cs="Times New Roman"/>
          <w:i/>
          <w:sz w:val="24"/>
          <w:szCs w:val="24"/>
          <w:lang w:val="uk-UA" w:eastAsia="ru-RU"/>
        </w:rPr>
        <w:t xml:space="preserve"> </w:t>
      </w:r>
      <w:r w:rsidR="00712D25" w:rsidRPr="00771B38">
        <w:rPr>
          <w:rFonts w:ascii="Times New Roman" w:eastAsia="Times New Roman" w:hAnsi="Times New Roman" w:cs="Times New Roman"/>
          <w:i/>
          <w:sz w:val="24"/>
          <w:szCs w:val="24"/>
          <w:lang w:val="uk-UA" w:eastAsia="ru-RU"/>
        </w:rPr>
        <w:t>управління,</w:t>
      </w:r>
    </w:p>
    <w:p w:rsidR="00771B38" w:rsidRPr="00771B38" w:rsidRDefault="00771B38" w:rsidP="00F63CBF">
      <w:pPr>
        <w:spacing w:after="240" w:line="240" w:lineRule="auto"/>
        <w:jc w:val="right"/>
        <w:rPr>
          <w:rFonts w:ascii="Times New Roman" w:eastAsia="Times New Roman" w:hAnsi="Times New Roman" w:cs="Times New Roman"/>
          <w:i/>
          <w:sz w:val="24"/>
          <w:szCs w:val="24"/>
          <w:lang w:val="uk-UA" w:eastAsia="ru-RU"/>
        </w:rPr>
      </w:pPr>
      <w:r w:rsidRPr="00771B38">
        <w:rPr>
          <w:rFonts w:ascii="Times New Roman" w:eastAsia="Times New Roman" w:hAnsi="Times New Roman" w:cs="Times New Roman"/>
          <w:i/>
          <w:sz w:val="24"/>
          <w:szCs w:val="24"/>
          <w:lang w:val="uk-UA" w:eastAsia="ru-RU"/>
        </w:rPr>
        <w:t>ДВНЗ «Донецький національний технічний університет»</w:t>
      </w:r>
    </w:p>
    <w:p w:rsidR="00712D25" w:rsidRPr="00D1149E" w:rsidRDefault="00712D25" w:rsidP="00771B38">
      <w:pPr>
        <w:keepNext/>
        <w:spacing w:before="240" w:after="240" w:line="240" w:lineRule="auto"/>
        <w:jc w:val="center"/>
        <w:outlineLvl w:val="1"/>
        <w:rPr>
          <w:rFonts w:ascii="Times New Roman" w:eastAsia="Times New Roman" w:hAnsi="Times New Roman" w:cs="Times New Roman"/>
          <w:b/>
          <w:bCs/>
          <w:sz w:val="24"/>
          <w:szCs w:val="24"/>
          <w:highlight w:val="yellow"/>
          <w:lang w:val="uk-UA" w:eastAsia="ru-RU"/>
        </w:rPr>
      </w:pPr>
      <w:r w:rsidRPr="00771B38">
        <w:rPr>
          <w:rFonts w:ascii="Times New Roman" w:eastAsia="Times New Roman" w:hAnsi="Times New Roman" w:cs="Times New Roman"/>
          <w:b/>
          <w:bCs/>
          <w:sz w:val="24"/>
          <w:szCs w:val="24"/>
          <w:lang w:val="uk-UA" w:eastAsia="ru-RU"/>
        </w:rPr>
        <w:t xml:space="preserve">ПРОЯВИ ТА ШЛЯХИ ПОДОЛАННЯ КОРУПЦІЇ У СФЕРІ ДЕРЖАВНИХ ЗАКУПІВЕЛЬ  </w:t>
      </w:r>
    </w:p>
    <w:p w:rsidR="00712D25" w:rsidRPr="00712D25" w:rsidRDefault="00712D25" w:rsidP="00712D25">
      <w:pPr>
        <w:spacing w:after="0" w:line="240" w:lineRule="auto"/>
        <w:ind w:firstLine="567"/>
        <w:jc w:val="both"/>
        <w:rPr>
          <w:rFonts w:ascii="Times New Roman" w:eastAsia="Times New Roman" w:hAnsi="Times New Roman" w:cs="Times New Roman"/>
          <w:sz w:val="24"/>
          <w:szCs w:val="24"/>
          <w:lang w:val="uk-UA" w:eastAsia="ru-RU"/>
        </w:rPr>
      </w:pPr>
      <w:r w:rsidRPr="00771B38">
        <w:rPr>
          <w:rFonts w:ascii="Times New Roman" w:eastAsia="Times New Roman" w:hAnsi="Times New Roman" w:cs="Times New Roman"/>
          <w:sz w:val="24"/>
          <w:szCs w:val="24"/>
          <w:lang w:val="uk-UA" w:eastAsia="ru-RU"/>
        </w:rPr>
        <w:t>Міжнародна організація з боротьби з корупцією Transparency International назвала Україну найбільш корумпованою країною на континенті. Англомовна Вікіпедія, в якій є окрема стаття "Корупція в Україні" [3], стверджує, що за даними Ernst &amp; Young, у 2012 році Україна входила до трійки найбільш корумпованих країн світу [4].</w:t>
      </w:r>
    </w:p>
    <w:p w:rsidR="00712D25" w:rsidRPr="00712D25" w:rsidRDefault="00712D25" w:rsidP="00712D25">
      <w:pPr>
        <w:spacing w:after="0" w:line="240" w:lineRule="auto"/>
        <w:ind w:firstLine="567"/>
        <w:jc w:val="both"/>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Експерти часто дають діаметрально протилежні рекомендації щодо порятунку України, сходяться в одному - хабарництво є основною причиною економічного відставання країни. Аналітики Bloomberg радять прем'єр- міністру України Арсенію Яценюку враховувати це під час переговорів про фінансову допомогу Україні. Зараз Яценюк бореться з Росією і одночасно шукає $ 35 млрд. для своєї країни, пише Bloomberg. Однак, він сам визнав, що екс-президент Віктор Янукович і його оточення вивели з країни в офшори вдвічі більше - $ 70 млрд. Це становить близько 40 % ВВП країни, вказує агентство.</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 xml:space="preserve">Але ж корупція, в різних формах її прояву, існувала завжди, в усі часи і у всіх без винятку країнах. Отже і у системі державних закупівель, корупція –явище не нове і навіть не загальнонаціональне. </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 xml:space="preserve">Корупція в системі державних закупівель приводить до колосальних втрат (та збитків) для будь-якої країни. </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По-перше, це фінансові втрати як наслідки укладання угод на невигідних для держави та суспільства умовах. В основі таких угод лежить штучне завищення закупівельних цін на товари, роботи і послуги в порівнянні з їх поточними ринковим рівнем. Причинами завищення цін при укладанні таких угод постачальником можуть бути понесення ним додаткових витрат, пов'язаних з участю у тендері, або система так званих "відкатів", які отримує чиновник, наділений певним колом владних повноважень, що дозволяє йому впливати на результати тендеру та визначення переможця.</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 xml:space="preserve">З підписанням Закону № 9634 </w:t>
      </w:r>
      <w:r w:rsidRPr="00712D25">
        <w:rPr>
          <w:rFonts w:ascii="Times New Roman" w:eastAsia="Times New Roman" w:hAnsi="Times New Roman" w:cs="Times New Roman"/>
          <w:sz w:val="24"/>
          <w:szCs w:val="24"/>
          <w:lang w:eastAsia="ru-RU"/>
        </w:rPr>
        <w:t>[</w:t>
      </w:r>
      <w:r w:rsidRPr="00712D25">
        <w:rPr>
          <w:rFonts w:ascii="Times New Roman" w:eastAsia="Times New Roman" w:hAnsi="Times New Roman" w:cs="Times New Roman"/>
          <w:sz w:val="24"/>
          <w:szCs w:val="24"/>
          <w:lang w:val="uk-UA" w:eastAsia="ru-RU"/>
        </w:rPr>
        <w:t>2</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sz w:val="24"/>
          <w:szCs w:val="24"/>
          <w:lang w:val="uk-UA" w:eastAsia="ru-RU"/>
        </w:rPr>
        <w:t>практично</w:t>
      </w:r>
      <w:r w:rsidR="00771B38">
        <w:rPr>
          <w:rFonts w:ascii="Times New Roman" w:eastAsia="Times New Roman" w:hAnsi="Times New Roman" w:cs="Times New Roman"/>
          <w:sz w:val="24"/>
          <w:szCs w:val="24"/>
          <w:lang w:val="uk-UA" w:eastAsia="ru-RU"/>
        </w:rPr>
        <w:t xml:space="preserve"> було виведено держпідприємства</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sz w:val="24"/>
          <w:szCs w:val="24"/>
          <w:lang w:val="uk-UA" w:eastAsia="ru-RU"/>
        </w:rPr>
        <w:t xml:space="preserve">з-під обов'язкової дії тендерних процедур закону "Про здійснення державних </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sz w:val="24"/>
          <w:szCs w:val="24"/>
          <w:lang w:val="uk-UA" w:eastAsia="ru-RU"/>
        </w:rPr>
        <w:t>закупівель"</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sz w:val="24"/>
          <w:szCs w:val="24"/>
          <w:lang w:val="uk-UA" w:eastAsia="ru-RU"/>
        </w:rPr>
        <w:t>1</w:t>
      </w:r>
      <w:r w:rsidRPr="00712D25">
        <w:rPr>
          <w:rFonts w:ascii="Times New Roman" w:eastAsia="Times New Roman" w:hAnsi="Times New Roman" w:cs="Times New Roman"/>
          <w:sz w:val="24"/>
          <w:szCs w:val="24"/>
          <w:lang w:eastAsia="ru-RU"/>
        </w:rPr>
        <w:t>]</w:t>
      </w:r>
      <w:r w:rsidRPr="00712D25">
        <w:rPr>
          <w:rFonts w:ascii="Times New Roman" w:eastAsia="Times New Roman" w:hAnsi="Times New Roman" w:cs="Times New Roman"/>
          <w:sz w:val="24"/>
          <w:szCs w:val="24"/>
          <w:lang w:val="uk-UA" w:eastAsia="ru-RU"/>
        </w:rPr>
        <w:t xml:space="preserve">. Тобто комунальні, державні та підприємства, де держава має </w:t>
      </w:r>
      <w:r w:rsidRPr="00712D25">
        <w:rPr>
          <w:rFonts w:ascii="Times New Roman" w:eastAsia="Times New Roman" w:hAnsi="Times New Roman" w:cs="Times New Roman"/>
          <w:sz w:val="24"/>
          <w:szCs w:val="24"/>
          <w:lang w:val="uk-UA" w:eastAsia="ru-RU"/>
        </w:rPr>
        <w:lastRenderedPageBreak/>
        <w:t xml:space="preserve">контрольний відсоток акцій, будуть проводити закупівлі без звичних тендерних процедур. А це означає, що більше 300-400 мільярдів гривень тепер витрачаються без конкуренції, конкурсу та контролю. І якщо навіть в умовах тендерів ціна на товари та послуги завищується в середньому на чверть, то в умовах безтендерній самоуправства це може скласти 30 і більше відсотків. Отже, корупціонери  додатково озброїлися новими нормами закону. Тепер вони можуть змінювати умови договору після його підписання, що дає їм безмежну свободу для зміни ціни і, отже, додаткового злодійства. </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По-друге: це якісні втрати при укладанні (та при виконанні) договорів на закупівлю товарів, робіт і послуг для державних потреб внаслідок порушення діючих норм та стандартів, з невиконанням технічних умов, низької якості, з гіршими умовами гарантійного та післягарантійного обслуговування, із недостатніми вимогами до контролю за якістю виконання робіт тощо.</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По-третє, це політичні втрати - втрата довіри з боку громадян та суб'єктів підприємницької діяльності до органів державної влади, посадових осіб та втрата довіри до держави в цілому. До політичних втрат також можна віднести й порушення принципу вільної конкуренції, як внаслідок - гальмування соціально-економічного розвитку.</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Як доводить міжнародний досвід, повністю локалізувати прояви державної корупції в сфері державних закупівель ще не вдалося в жодній країні світу. І не дивно, адже спокуса аж занадто велика - мільярди бюджетних коштів. Однак, досягти суттєвого зниження її рівня шляхом вжиття комплексу ефективних заходів все ж цілком реально.</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На сьогодні світовою та вітчизняною практикою створено чотири основних підходи до вирішення проблеми боротьби з корупцією:</w:t>
      </w:r>
    </w:p>
    <w:p w:rsidR="00712D25"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1.Психологічні методи є певного роду превентивними способами запобігання виникнення корупції, адже вони впливають на першопричину її виникнення - мотивацію та намагання посадових осіб незаконно збагатитися за рахунок держави й суспільства. Це: перевірка анкетних даних, біографії кандидатів, рекомендацій та відгуків із минулих місць роботи, що дозволяє не допускати до потенційно корупційних видів діяльності кандидатів з судимостями, звільнених із минулих місць роботи за корупційні проступки тощо; тестування кандидатів при прийомі на роботу; періодичні перевірки співробітників, у тому числі провокаційні методи. (У поєднанні з "показними" викриттями та покаранням винних, цей метод характеризується високою антикорупційною ефективністю. Однак побічним ефектом методу є напружений психологічний клімат у колективі та плинність кадрів. Крім того, на жаль, сьогодні цей метод частіше застосовується як засіб боротьби за чиновницькі крісла, або як спосіб усунення "неугодних" співробітників); створення системи взаємного контролю співробітників (добровільні інформатори); ефективна мотивація співробітників; ротація співробітників, які входять до тендерних комітетів організацій-замовників торгів.</w:t>
      </w:r>
    </w:p>
    <w:p w:rsidR="00712D25" w:rsidRPr="00712D25"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2. Технічні методи значно зменшують або виключають імовірність злочинної домовленості представників тендерних комітетів і учасників торгів, підвищуючи ризик корупціонера бути викритим, та полегшуючи процес доказування вчинення корупційного діяння правоохоронними органами: обладнання кімнат для переговорів і робочих місць фахівців по закупівлях системами контролю, прослуховування та відео нагляду; моніторинг службового поштового листування тощо.</w:t>
      </w:r>
    </w:p>
    <w:p w:rsidR="00712D25" w:rsidRPr="00712D25"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3. Регламентні (процедурні) методи, спрямовані на закріплення на законодавчому рівні максимально простих, чітких та прозорих правил здійснення державних закупівель, формалізацію внутрішніх правил і процедур кожною організацією-замовником, розробку типових та уніфікованих документів тощо.</w:t>
      </w:r>
    </w:p>
    <w:p w:rsidR="00F63CBF"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4. Репресивні методи. Передбачають види та міру покарань</w:t>
      </w:r>
      <w:r w:rsidR="00F63CBF">
        <w:rPr>
          <w:rFonts w:ascii="Times New Roman" w:eastAsia="Times New Roman" w:hAnsi="Times New Roman" w:cs="Times New Roman"/>
          <w:sz w:val="24"/>
          <w:szCs w:val="24"/>
          <w:lang w:val="uk-UA" w:eastAsia="ru-RU"/>
        </w:rPr>
        <w:t xml:space="preserve"> за вчинення корупційних діянь.</w:t>
      </w:r>
    </w:p>
    <w:p w:rsidR="00771B38"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lastRenderedPageBreak/>
        <w:t xml:space="preserve">У той же час, обмежуючись окремими областями впливу або методами, можливо отримати лише короткочасний ефект, тому що через деякий час структура і механізм отримання незаконних доходів зміняться або пристосувавшись до методів антикорупційного впливу, або ж перемістившись в області, де інструменти контролю та протидій не вживалися. Як наслідок, сумарні втрати держави від корупції повернуться до попередніх показників або навіть перевищать їх. </w:t>
      </w:r>
    </w:p>
    <w:p w:rsidR="00712D25" w:rsidRPr="00712D25" w:rsidRDefault="00771B38"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w:t>
      </w:r>
      <w:r w:rsidR="00712D25" w:rsidRPr="00712D25">
        <w:rPr>
          <w:rFonts w:ascii="Times New Roman" w:eastAsia="Times New Roman" w:hAnsi="Times New Roman" w:cs="Times New Roman"/>
          <w:sz w:val="24"/>
          <w:szCs w:val="24"/>
          <w:lang w:val="uk-UA" w:eastAsia="ru-RU"/>
        </w:rPr>
        <w:t xml:space="preserve">тже, отримати відчутні показники зниження рівня корупції серед чиновників у сфері державних закупівель дозволить лише комплексний підхід - збалансоване використання всіх методів протидії на всіх етапах державних закупівель. </w:t>
      </w:r>
    </w:p>
    <w:p w:rsidR="00712D25" w:rsidRPr="00712D25" w:rsidRDefault="00712D25" w:rsidP="00712D25">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p>
    <w:p w:rsidR="00440092" w:rsidRDefault="00712D25" w:rsidP="00440092">
      <w:pPr>
        <w:shd w:val="clear" w:color="auto" w:fill="FFFFFF"/>
        <w:spacing w:after="240" w:line="240" w:lineRule="auto"/>
        <w:ind w:firstLine="567"/>
        <w:jc w:val="center"/>
        <w:textAlignment w:val="top"/>
        <w:rPr>
          <w:rFonts w:ascii="Times New Roman" w:eastAsia="Times New Roman" w:hAnsi="Times New Roman" w:cs="Times New Roman"/>
          <w:b/>
          <w:sz w:val="24"/>
          <w:szCs w:val="24"/>
          <w:lang w:val="uk-UA" w:eastAsia="ru-RU"/>
        </w:rPr>
      </w:pPr>
      <w:r w:rsidRPr="00440092">
        <w:rPr>
          <w:rFonts w:ascii="Times New Roman" w:eastAsia="Times New Roman" w:hAnsi="Times New Roman" w:cs="Times New Roman"/>
          <w:b/>
          <w:sz w:val="24"/>
          <w:szCs w:val="24"/>
          <w:lang w:val="uk-UA" w:eastAsia="ru-RU"/>
        </w:rPr>
        <w:t>Література.</w:t>
      </w:r>
    </w:p>
    <w:p w:rsidR="00712D25" w:rsidRPr="00440092" w:rsidRDefault="00712D25" w:rsidP="00771B38">
      <w:pPr>
        <w:shd w:val="clear" w:color="auto" w:fill="FFFFFF"/>
        <w:spacing w:after="0" w:line="240" w:lineRule="auto"/>
        <w:ind w:firstLine="567"/>
        <w:jc w:val="both"/>
        <w:textAlignment w:val="top"/>
        <w:rPr>
          <w:rFonts w:ascii="Times New Roman" w:eastAsia="Times New Roman" w:hAnsi="Times New Roman" w:cs="Times New Roman"/>
          <w:b/>
          <w:sz w:val="24"/>
          <w:szCs w:val="24"/>
          <w:lang w:val="uk-UA" w:eastAsia="ru-RU"/>
        </w:rPr>
      </w:pPr>
      <w:r w:rsidRPr="00712D25">
        <w:rPr>
          <w:rFonts w:ascii="Times New Roman" w:eastAsia="Times New Roman" w:hAnsi="Times New Roman" w:cs="Times New Roman"/>
          <w:sz w:val="24"/>
          <w:szCs w:val="24"/>
          <w:lang w:val="uk-UA" w:eastAsia="ru-RU"/>
        </w:rPr>
        <w:t>1. Про здійснення державних закупівель: Закон України № 2289-</w:t>
      </w:r>
      <w:r w:rsidRPr="00712D25">
        <w:rPr>
          <w:rFonts w:ascii="Times New Roman" w:eastAsia="Times New Roman" w:hAnsi="Times New Roman" w:cs="Times New Roman"/>
          <w:sz w:val="24"/>
          <w:szCs w:val="24"/>
          <w:lang w:val="en-US" w:eastAsia="ru-RU"/>
        </w:rPr>
        <w:t>VI</w:t>
      </w:r>
      <w:r w:rsidRPr="00712D25">
        <w:rPr>
          <w:rFonts w:ascii="Times New Roman" w:eastAsia="Times New Roman" w:hAnsi="Times New Roman" w:cs="Times New Roman"/>
          <w:sz w:val="24"/>
          <w:szCs w:val="24"/>
          <w:lang w:val="uk-UA" w:eastAsia="ru-RU"/>
        </w:rPr>
        <w:t xml:space="preserve"> від 01.06.2010 р. [Електронний ресурс]. – Режим доступу: </w:t>
      </w:r>
      <w:hyperlink r:id="rId12" w:history="1">
        <w:r w:rsidRPr="00712D25">
          <w:rPr>
            <w:rFonts w:ascii="Times New Roman" w:eastAsia="Times New Roman" w:hAnsi="Times New Roman" w:cs="Times New Roman"/>
            <w:sz w:val="24"/>
            <w:szCs w:val="24"/>
            <w:lang w:val="uk-UA" w:eastAsia="ru-RU"/>
          </w:rPr>
          <w:t>http://zakon4.rada.gov.ua/laws/show/2289-17/page6</w:t>
        </w:r>
      </w:hyperlink>
      <w:r w:rsidRPr="00712D25">
        <w:rPr>
          <w:rFonts w:ascii="Times New Roman" w:eastAsia="Times New Roman" w:hAnsi="Times New Roman" w:cs="Times New Roman"/>
          <w:sz w:val="24"/>
          <w:szCs w:val="24"/>
          <w:lang w:val="uk-UA" w:eastAsia="ru-RU"/>
        </w:rPr>
        <w:t>.</w:t>
      </w:r>
    </w:p>
    <w:p w:rsidR="00712D25" w:rsidRPr="00712D25"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lang w:val="uk-UA" w:eastAsia="ru-RU"/>
        </w:rPr>
        <w:t>2.</w:t>
      </w:r>
      <w:r w:rsidRPr="00712D25">
        <w:rPr>
          <w:rFonts w:ascii="Times New Roman" w:eastAsia="Times New Roman" w:hAnsi="Times New Roman" w:cs="Times New Roman"/>
          <w:b/>
          <w:sz w:val="24"/>
          <w:szCs w:val="24"/>
          <w:lang w:val="uk-UA" w:eastAsia="ru-RU"/>
        </w:rPr>
        <w:t xml:space="preserve"> </w:t>
      </w:r>
      <w:r w:rsidRPr="00712D25">
        <w:rPr>
          <w:rFonts w:ascii="Times New Roman" w:eastAsia="Times New Roman" w:hAnsi="Times New Roman" w:cs="Times New Roman"/>
          <w:sz w:val="24"/>
          <w:szCs w:val="24"/>
          <w:lang w:val="uk-UA" w:eastAsia="ru-RU"/>
        </w:rPr>
        <w:t xml:space="preserve">Про внесення змін до деяких законодавчих актів України з питань державних закупівель: Законопроект № 9634 від 22.12.2011 р. [Електронний ресурс]. – Режим доступу: </w:t>
      </w:r>
      <w:hyperlink r:id="rId13" w:history="1">
        <w:r w:rsidRPr="00712D25">
          <w:rPr>
            <w:rFonts w:ascii="Times New Roman" w:eastAsia="Times New Roman" w:hAnsi="Times New Roman" w:cs="Times New Roman"/>
            <w:bCs/>
            <w:sz w:val="24"/>
            <w:szCs w:val="24"/>
            <w:lang w:val="uk-UA" w:eastAsia="ru-RU"/>
          </w:rPr>
          <w:t>http://w1.c1.rada.gov.ua/pls/zweb2/webproc4_2?pf3516=9634&amp;skl=7</w:t>
        </w:r>
      </w:hyperlink>
      <w:r w:rsidRPr="00712D25">
        <w:rPr>
          <w:rFonts w:ascii="Times New Roman" w:eastAsia="Times New Roman" w:hAnsi="Times New Roman" w:cs="Times New Roman"/>
          <w:sz w:val="24"/>
          <w:szCs w:val="24"/>
          <w:lang w:val="uk-UA" w:eastAsia="ru-RU"/>
        </w:rPr>
        <w:t>.</w:t>
      </w:r>
    </w:p>
    <w:p w:rsidR="00712D25" w:rsidRPr="00712D25" w:rsidRDefault="00712D25" w:rsidP="00771B38">
      <w:pPr>
        <w:shd w:val="clear" w:color="auto" w:fill="FFFFFF"/>
        <w:spacing w:after="0" w:line="240" w:lineRule="auto"/>
        <w:ind w:firstLine="567"/>
        <w:jc w:val="both"/>
        <w:textAlignment w:val="top"/>
        <w:rPr>
          <w:rFonts w:ascii="Times New Roman" w:eastAsia="Times New Roman" w:hAnsi="Times New Roman" w:cs="Times New Roman"/>
          <w:sz w:val="24"/>
          <w:szCs w:val="24"/>
          <w:lang w:eastAsia="ar-SA"/>
        </w:rPr>
      </w:pPr>
      <w:r w:rsidRPr="00712D25">
        <w:rPr>
          <w:rFonts w:ascii="Times New Roman" w:eastAsia="Times New Roman" w:hAnsi="Times New Roman" w:cs="Times New Roman"/>
          <w:sz w:val="24"/>
          <w:szCs w:val="24"/>
          <w:lang w:val="uk-UA" w:eastAsia="ru-RU"/>
        </w:rPr>
        <w:t>3.</w:t>
      </w:r>
      <w:r w:rsidRPr="00712D25">
        <w:rPr>
          <w:rFonts w:ascii="Times New Roman" w:eastAsia="Times New Roman" w:hAnsi="Times New Roman" w:cs="Times New Roman"/>
          <w:sz w:val="28"/>
          <w:szCs w:val="28"/>
          <w:lang w:val="uk-UA" w:eastAsia="ar-SA"/>
        </w:rPr>
        <w:t xml:space="preserve"> </w:t>
      </w:r>
      <w:r w:rsidRPr="00712D25">
        <w:rPr>
          <w:rFonts w:ascii="Times New Roman" w:eastAsia="Times New Roman" w:hAnsi="Times New Roman" w:cs="Times New Roman"/>
          <w:sz w:val="24"/>
          <w:szCs w:val="24"/>
          <w:lang w:val="uk-UA" w:eastAsia="ar-SA"/>
        </w:rPr>
        <w:t xml:space="preserve">Коррупция в Украине. </w:t>
      </w:r>
      <w:r w:rsidRPr="00712D25">
        <w:rPr>
          <w:rFonts w:ascii="Times New Roman" w:eastAsia="Times New Roman" w:hAnsi="Times New Roman" w:cs="Times New Roman"/>
          <w:sz w:val="24"/>
          <w:szCs w:val="24"/>
          <w:lang w:val="uk-UA" w:eastAsia="ru-RU"/>
        </w:rPr>
        <w:t>Transparency International.</w:t>
      </w:r>
      <w:r w:rsidRPr="00712D25">
        <w:rPr>
          <w:rFonts w:ascii="Times New Roman" w:eastAsia="Times New Roman" w:hAnsi="Times New Roman" w:cs="Times New Roman"/>
          <w:sz w:val="24"/>
          <w:szCs w:val="24"/>
          <w:lang w:val="uk-UA" w:eastAsia="ar-SA"/>
        </w:rPr>
        <w:t xml:space="preserve"> </w:t>
      </w:r>
      <w:r w:rsidRPr="00712D25">
        <w:rPr>
          <w:rFonts w:ascii="Times New Roman" w:eastAsia="Times New Roman" w:hAnsi="Times New Roman" w:cs="Times New Roman"/>
          <w:sz w:val="24"/>
          <w:szCs w:val="24"/>
          <w:lang w:eastAsia="ar-SA"/>
        </w:rPr>
        <w:t>[</w:t>
      </w:r>
      <w:r w:rsidRPr="00712D25">
        <w:rPr>
          <w:rFonts w:ascii="Times New Roman" w:eastAsia="Times New Roman" w:hAnsi="Times New Roman" w:cs="Times New Roman"/>
          <w:sz w:val="24"/>
          <w:szCs w:val="24"/>
          <w:lang w:val="uk-UA" w:eastAsia="ar-SA"/>
        </w:rPr>
        <w:t>Електронний ресурс</w:t>
      </w:r>
      <w:r w:rsidRPr="00712D25">
        <w:rPr>
          <w:rFonts w:ascii="Times New Roman" w:eastAsia="Times New Roman" w:hAnsi="Times New Roman" w:cs="Times New Roman"/>
          <w:sz w:val="24"/>
          <w:szCs w:val="24"/>
          <w:lang w:eastAsia="ar-SA"/>
        </w:rPr>
        <w:t>]</w:t>
      </w:r>
      <w:r w:rsidRPr="00712D25">
        <w:rPr>
          <w:rFonts w:ascii="Times New Roman" w:eastAsia="Times New Roman" w:hAnsi="Times New Roman" w:cs="Times New Roman"/>
          <w:sz w:val="24"/>
          <w:szCs w:val="24"/>
          <w:lang w:val="uk-UA" w:eastAsia="ar-SA"/>
        </w:rPr>
        <w:t xml:space="preserve">. – Режим доступу: </w:t>
      </w:r>
      <w:hyperlink r:id="rId14" w:history="1">
        <w:r w:rsidRPr="00712D25">
          <w:rPr>
            <w:rFonts w:ascii="Times New Roman" w:eastAsia="Times New Roman" w:hAnsi="Times New Roman" w:cs="Times New Roman"/>
            <w:sz w:val="24"/>
            <w:szCs w:val="24"/>
            <w:lang w:val="uk-UA" w:eastAsia="ar-SA"/>
          </w:rPr>
          <w:t>http://www.mvs.gov.ua/</w:t>
        </w:r>
      </w:hyperlink>
      <w:r w:rsidRPr="00712D25">
        <w:rPr>
          <w:rFonts w:ascii="Times New Roman" w:eastAsia="Times New Roman" w:hAnsi="Times New Roman" w:cs="Times New Roman"/>
          <w:sz w:val="24"/>
          <w:szCs w:val="24"/>
          <w:lang w:val="uk-UA" w:eastAsia="ar-SA"/>
        </w:rPr>
        <w:t>&gt;.</w:t>
      </w:r>
    </w:p>
    <w:p w:rsidR="00712D25" w:rsidRPr="00712D25" w:rsidRDefault="00712D25" w:rsidP="00771B38">
      <w:pPr>
        <w:shd w:val="clear" w:color="auto" w:fill="FFFFFF"/>
        <w:spacing w:after="0" w:line="240" w:lineRule="auto"/>
        <w:ind w:firstLine="567"/>
        <w:jc w:val="both"/>
        <w:outlineLvl w:val="0"/>
        <w:rPr>
          <w:rFonts w:ascii="Times New Roman" w:eastAsia="Times New Roman" w:hAnsi="Times New Roman" w:cs="Times New Roman"/>
          <w:bCs/>
          <w:kern w:val="36"/>
          <w:sz w:val="24"/>
          <w:szCs w:val="24"/>
          <w:lang w:val="uk-UA" w:eastAsia="ar-SA"/>
        </w:rPr>
      </w:pPr>
      <w:r w:rsidRPr="00712D25">
        <w:rPr>
          <w:rFonts w:ascii="Times New Roman" w:eastAsia="Times New Roman" w:hAnsi="Times New Roman" w:cs="Times New Roman"/>
          <w:bCs/>
          <w:kern w:val="36"/>
          <w:sz w:val="24"/>
          <w:szCs w:val="24"/>
          <w:lang w:eastAsia="ar-SA"/>
        </w:rPr>
        <w:t>4</w:t>
      </w:r>
      <w:r w:rsidRPr="00712D25">
        <w:rPr>
          <w:rFonts w:ascii="Times New Roman" w:eastAsia="Times New Roman" w:hAnsi="Times New Roman" w:cs="Times New Roman"/>
          <w:bCs/>
          <w:kern w:val="36"/>
          <w:sz w:val="24"/>
          <w:szCs w:val="24"/>
          <w:lang w:val="uk-UA" w:eastAsia="ar-SA"/>
        </w:rPr>
        <w:t>.</w:t>
      </w:r>
      <w:r w:rsidRPr="00712D25">
        <w:rPr>
          <w:rFonts w:ascii="Times New Roman" w:eastAsia="Times New Roman" w:hAnsi="Times New Roman" w:cs="Times New Roman"/>
          <w:kern w:val="36"/>
          <w:sz w:val="24"/>
          <w:szCs w:val="24"/>
          <w:lang w:eastAsia="ru-RU"/>
        </w:rPr>
        <w:t xml:space="preserve"> Украина обогнала Россию по коррупции среди бизнесменов – Ernst &amp; Young</w:t>
      </w:r>
      <w:r w:rsidRPr="00712D25">
        <w:rPr>
          <w:rFonts w:ascii="Times New Roman" w:eastAsia="Times New Roman" w:hAnsi="Times New Roman" w:cs="Times New Roman"/>
          <w:kern w:val="36"/>
          <w:sz w:val="24"/>
          <w:szCs w:val="24"/>
          <w:lang w:val="uk-UA" w:eastAsia="ru-RU"/>
        </w:rPr>
        <w:t xml:space="preserve">. </w:t>
      </w:r>
      <w:r w:rsidRPr="00712D25">
        <w:rPr>
          <w:rFonts w:ascii="Times New Roman" w:eastAsia="Times New Roman" w:hAnsi="Times New Roman" w:cs="Times New Roman"/>
          <w:bCs/>
          <w:kern w:val="36"/>
          <w:sz w:val="24"/>
          <w:szCs w:val="24"/>
          <w:lang w:eastAsia="ar-SA"/>
        </w:rPr>
        <w:t>[</w:t>
      </w:r>
      <w:r w:rsidRPr="00712D25">
        <w:rPr>
          <w:rFonts w:ascii="Times New Roman" w:eastAsia="Times New Roman" w:hAnsi="Times New Roman" w:cs="Times New Roman"/>
          <w:bCs/>
          <w:kern w:val="36"/>
          <w:sz w:val="24"/>
          <w:szCs w:val="24"/>
          <w:lang w:val="uk-UA" w:eastAsia="ar-SA"/>
        </w:rPr>
        <w:t>Електронний ресурс</w:t>
      </w:r>
      <w:r w:rsidRPr="00712D25">
        <w:rPr>
          <w:rFonts w:ascii="Times New Roman" w:eastAsia="Times New Roman" w:hAnsi="Times New Roman" w:cs="Times New Roman"/>
          <w:bCs/>
          <w:kern w:val="36"/>
          <w:sz w:val="24"/>
          <w:szCs w:val="24"/>
          <w:lang w:eastAsia="ar-SA"/>
        </w:rPr>
        <w:t>]</w:t>
      </w:r>
      <w:r w:rsidRPr="00712D25">
        <w:rPr>
          <w:rFonts w:ascii="Times New Roman" w:eastAsia="Times New Roman" w:hAnsi="Times New Roman" w:cs="Times New Roman"/>
          <w:bCs/>
          <w:kern w:val="36"/>
          <w:sz w:val="24"/>
          <w:szCs w:val="24"/>
          <w:lang w:val="uk-UA" w:eastAsia="ar-SA"/>
        </w:rPr>
        <w:t xml:space="preserve">. – Режим доступу: </w:t>
      </w:r>
      <w:hyperlink r:id="rId15" w:history="1">
        <w:r w:rsidRPr="00712D25">
          <w:rPr>
            <w:rFonts w:ascii="Times New Roman" w:eastAsia="Times New Roman" w:hAnsi="Times New Roman" w:cs="Times New Roman"/>
            <w:bCs/>
            <w:kern w:val="36"/>
            <w:sz w:val="24"/>
            <w:szCs w:val="24"/>
            <w:lang w:val="uk-UA" w:eastAsia="ar-SA"/>
          </w:rPr>
          <w:t>http://nbnews.com.ua/ru/news/87185</w:t>
        </w:r>
      </w:hyperlink>
      <w:r w:rsidRPr="00712D25">
        <w:rPr>
          <w:rFonts w:ascii="Times New Roman" w:eastAsia="Times New Roman" w:hAnsi="Times New Roman" w:cs="Times New Roman"/>
          <w:bCs/>
          <w:kern w:val="36"/>
          <w:sz w:val="24"/>
          <w:szCs w:val="24"/>
          <w:lang w:val="uk-UA" w:eastAsia="ar-SA"/>
        </w:rPr>
        <w:t>.</w:t>
      </w:r>
    </w:p>
    <w:p w:rsidR="00712D25" w:rsidRDefault="00712D25" w:rsidP="00E96DB5">
      <w:pPr>
        <w:spacing w:after="0"/>
        <w:rPr>
          <w:rFonts w:ascii="Times New Roman" w:hAnsi="Times New Roman" w:cs="Times New Roman"/>
          <w:sz w:val="24"/>
          <w:szCs w:val="24"/>
          <w:lang w:val="uk-UA"/>
        </w:rPr>
      </w:pPr>
    </w:p>
    <w:p w:rsidR="00712D25" w:rsidRDefault="00712D25" w:rsidP="00E96DB5">
      <w:pPr>
        <w:spacing w:after="0"/>
        <w:rPr>
          <w:rFonts w:ascii="Times New Roman" w:hAnsi="Times New Roman" w:cs="Times New Roman"/>
          <w:sz w:val="24"/>
          <w:szCs w:val="24"/>
          <w:lang w:val="uk-UA"/>
        </w:rPr>
      </w:pPr>
    </w:p>
    <w:p w:rsidR="00712D25" w:rsidRDefault="00712D25" w:rsidP="00E96DB5">
      <w:pPr>
        <w:spacing w:after="0"/>
        <w:rPr>
          <w:rFonts w:ascii="Times New Roman" w:hAnsi="Times New Roman" w:cs="Times New Roman"/>
          <w:sz w:val="24"/>
          <w:szCs w:val="24"/>
          <w:lang w:val="uk-UA"/>
        </w:rPr>
      </w:pPr>
    </w:p>
    <w:p w:rsidR="00712D25" w:rsidRPr="00712D25" w:rsidRDefault="00712D25" w:rsidP="00712D25">
      <w:pPr>
        <w:spacing w:after="0" w:line="240" w:lineRule="auto"/>
        <w:jc w:val="righ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Бородина О.А.</w:t>
      </w:r>
    </w:p>
    <w:p w:rsidR="00712D25" w:rsidRPr="00440092" w:rsidRDefault="00591C03" w:rsidP="00440092">
      <w:pPr>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ГВУ</w:t>
      </w:r>
      <w:r w:rsidR="00440092">
        <w:rPr>
          <w:rFonts w:ascii="Times New Roman" w:eastAsia="Times New Roman" w:hAnsi="Times New Roman" w:cs="Times New Roman"/>
          <w:i/>
          <w:sz w:val="24"/>
          <w:szCs w:val="24"/>
          <w:lang w:eastAsia="ru-RU"/>
        </w:rPr>
        <w:t>З «</w:t>
      </w:r>
      <w:r w:rsidR="00712D25" w:rsidRPr="00712D25">
        <w:rPr>
          <w:rFonts w:ascii="Times New Roman" w:eastAsia="Times New Roman" w:hAnsi="Times New Roman" w:cs="Times New Roman"/>
          <w:i/>
          <w:sz w:val="24"/>
          <w:szCs w:val="24"/>
          <w:lang w:eastAsia="ru-RU"/>
        </w:rPr>
        <w:t>Донецкий национальный технический университет</w:t>
      </w:r>
      <w:r w:rsidR="00440092">
        <w:rPr>
          <w:rFonts w:ascii="Times New Roman" w:eastAsia="Times New Roman" w:hAnsi="Times New Roman" w:cs="Times New Roman"/>
          <w:i/>
          <w:sz w:val="24"/>
          <w:szCs w:val="24"/>
          <w:lang w:eastAsia="ru-RU"/>
        </w:rPr>
        <w:t>»</w:t>
      </w:r>
    </w:p>
    <w:p w:rsidR="00712D25" w:rsidRPr="00712D25" w:rsidRDefault="00712D25" w:rsidP="00712D25">
      <w:pPr>
        <w:spacing w:after="0" w:line="240" w:lineRule="auto"/>
        <w:jc w:val="center"/>
        <w:rPr>
          <w:rFonts w:ascii="Times New Roman" w:eastAsia="Times New Roman" w:hAnsi="Times New Roman" w:cs="Times New Roman"/>
          <w:b/>
          <w:sz w:val="24"/>
          <w:szCs w:val="24"/>
          <w:lang w:eastAsia="ru-RU"/>
        </w:rPr>
      </w:pPr>
      <w:r w:rsidRPr="00712D25">
        <w:rPr>
          <w:rFonts w:ascii="Times New Roman" w:eastAsia="Times New Roman" w:hAnsi="Times New Roman" w:cs="Times New Roman"/>
          <w:b/>
          <w:sz w:val="24"/>
          <w:szCs w:val="24"/>
          <w:lang w:eastAsia="ru-RU"/>
        </w:rPr>
        <w:t>ОЦЕНКА ИННОВАЦИОННОГО ПРОЕКТА</w:t>
      </w:r>
    </w:p>
    <w:p w:rsidR="00712D25" w:rsidRPr="00712D25" w:rsidRDefault="00712D25" w:rsidP="00440092">
      <w:pPr>
        <w:spacing w:after="240" w:line="240" w:lineRule="auto"/>
        <w:jc w:val="center"/>
        <w:rPr>
          <w:rFonts w:ascii="Times New Roman" w:eastAsia="Times New Roman" w:hAnsi="Times New Roman" w:cs="Times New Roman"/>
          <w:b/>
          <w:sz w:val="24"/>
          <w:szCs w:val="24"/>
          <w:lang w:eastAsia="ru-RU"/>
        </w:rPr>
      </w:pPr>
      <w:r w:rsidRPr="00712D25">
        <w:rPr>
          <w:rFonts w:ascii="Times New Roman" w:eastAsia="Times New Roman" w:hAnsi="Times New Roman" w:cs="Times New Roman"/>
          <w:b/>
          <w:sz w:val="24"/>
          <w:szCs w:val="24"/>
          <w:lang w:eastAsia="ru-RU"/>
        </w:rPr>
        <w:t>С УЧЕТОМ ФАКТОРА РИСКА</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Для снижения риска инновационной деятельности предпринимательской фирме необходимо в первую очередь провести тщательную оценку предлагаемого к осуществлению инновационного проекта. Инновационный проект, эффективный для одного предприятия, может оказаться неэффективным для другого в силу объективных и субъективных причин, таких, как территориальная расположенность предприятия, уровень компетентности персонала не основным направлениям инновационного проекта, состояние основных фондов и т. п. Поскольку на каждом конкретном предприятии существуют свои факторы, оказывающие влияние на эффективность инновационных проектов, то универсальной системы опенки проектов нет, но ряд факторов имеет отношение к большинству инновационных предприятий. На основе этих факторов выделяют определенные критерии для оценки инновационных проектов, которые включают в себя:</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а) цели, стратегия, политика и ценности предприятия: маркетинг;</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б) научно-исследовательские и опытно-конструкторские работы; финансы; производство.</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Основные критерии и условия оценки инновационного проекта.</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noProof/>
          <w:sz w:val="24"/>
          <w:szCs w:val="24"/>
          <w:lang w:eastAsia="ru-RU"/>
        </w:rPr>
        <w:t>1.</w:t>
      </w:r>
      <w:r w:rsidRPr="00712D25">
        <w:rPr>
          <w:rFonts w:ascii="Times New Roman" w:eastAsia="Times New Roman" w:hAnsi="Times New Roman" w:cs="Times New Roman"/>
          <w:sz w:val="24"/>
          <w:szCs w:val="24"/>
          <w:lang w:eastAsia="ru-RU"/>
        </w:rPr>
        <w:t xml:space="preserve"> Цели, стратегия, политика предприятия. Оценивая инновационный проект в этом направлении, необходимо выявить, насколько цели и задачи инновационного проекта совпадают с целями и стратегией развития предприятия, так как если направление проекта противоречит общей политике предприятия, то возникает большая вероятность того, что проект не принесет ожидаемого результата.</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noProof/>
          <w:sz w:val="24"/>
          <w:szCs w:val="24"/>
          <w:lang w:eastAsia="ru-RU"/>
        </w:rPr>
        <w:lastRenderedPageBreak/>
        <w:t>2.</w:t>
      </w:r>
      <w:r w:rsidRPr="00712D25">
        <w:rPr>
          <w:rFonts w:ascii="Times New Roman" w:eastAsia="Times New Roman" w:hAnsi="Times New Roman" w:cs="Times New Roman"/>
          <w:sz w:val="24"/>
          <w:szCs w:val="24"/>
          <w:lang w:eastAsia="ru-RU"/>
        </w:rPr>
        <w:t xml:space="preserve"> Маркетинг. Для реализации инновационного проекта необходимо, чтобы маркетинговые исследования рынка подтвердили его потребность, выявили конкретных будущих потребителей. В том случае, если конечный результат инновационного проекта</w:t>
      </w:r>
      <w:r w:rsidRPr="00712D25">
        <w:rPr>
          <w:rFonts w:ascii="Times New Roman" w:eastAsia="Times New Roman" w:hAnsi="Times New Roman" w:cs="Times New Roman"/>
          <w:noProof/>
          <w:sz w:val="24"/>
          <w:szCs w:val="24"/>
          <w:lang w:eastAsia="ru-RU"/>
        </w:rPr>
        <w:t xml:space="preserve"> —</w:t>
      </w:r>
      <w:r w:rsidRPr="00712D25">
        <w:rPr>
          <w:rFonts w:ascii="Times New Roman" w:eastAsia="Times New Roman" w:hAnsi="Times New Roman" w:cs="Times New Roman"/>
          <w:sz w:val="24"/>
          <w:szCs w:val="24"/>
          <w:lang w:eastAsia="ru-RU"/>
        </w:rPr>
        <w:t xml:space="preserve"> продуктовая инновация, то цель маркетингового исследования</w:t>
      </w:r>
      <w:r w:rsidRPr="00712D25">
        <w:rPr>
          <w:rFonts w:ascii="Times New Roman" w:eastAsia="Times New Roman" w:hAnsi="Times New Roman" w:cs="Times New Roman"/>
          <w:noProof/>
          <w:sz w:val="24"/>
          <w:szCs w:val="24"/>
          <w:lang w:eastAsia="ru-RU"/>
        </w:rPr>
        <w:t xml:space="preserve"> —</w:t>
      </w:r>
      <w:r w:rsidRPr="00712D25">
        <w:rPr>
          <w:rFonts w:ascii="Times New Roman" w:eastAsia="Times New Roman" w:hAnsi="Times New Roman" w:cs="Times New Roman"/>
          <w:sz w:val="24"/>
          <w:szCs w:val="24"/>
          <w:lang w:eastAsia="ru-RU"/>
        </w:rPr>
        <w:t xml:space="preserve"> спрогнозировать спрос на новый продукт, который в начальный период предложения его на рынке в силу патентной или иной временной монополии данного предприятия на новый продукт будет одновременно спросом на продукцию предприятия. Сюда же можно отнести и технологические инновации, улучшающие качество продукта, создающие новую его модификацию. Однако провести маркетинговое исследование по инновационному проекту, предлагающему принципиально новый продукт или услугу, очень сложно, так как в некоторых случаях они могут быть настолько новы, что их потенциальными потребителями еще не осознана потребность в них. Маркетинговое исследование атакой ситуации с большой долей вероятности может дать ошибочный, и даже отрицательный результат.</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noProof/>
          <w:sz w:val="24"/>
          <w:szCs w:val="24"/>
          <w:lang w:eastAsia="ru-RU"/>
        </w:rPr>
        <w:t>3.</w:t>
      </w:r>
      <w:r w:rsidRPr="00712D25">
        <w:rPr>
          <w:rFonts w:ascii="Times New Roman" w:eastAsia="Times New Roman" w:hAnsi="Times New Roman" w:cs="Times New Roman"/>
          <w:sz w:val="24"/>
          <w:szCs w:val="24"/>
          <w:lang w:eastAsia="ru-RU"/>
        </w:rPr>
        <w:t xml:space="preserve"> Стадия НИОКР является начальной стадией инновационного проекта, на которой следует оценить вероятность достижения требуемых научно-технических показателей проекта и влияние их на результаты деятельности предприятия. Технический успех</w:t>
      </w:r>
      <w:r w:rsidRPr="00712D25">
        <w:rPr>
          <w:rFonts w:ascii="Times New Roman" w:eastAsia="Times New Roman" w:hAnsi="Times New Roman" w:cs="Times New Roman"/>
          <w:noProof/>
          <w:sz w:val="24"/>
          <w:szCs w:val="24"/>
          <w:lang w:eastAsia="ru-RU"/>
        </w:rPr>
        <w:t xml:space="preserve"> —</w:t>
      </w:r>
      <w:r w:rsidRPr="00712D25">
        <w:rPr>
          <w:rFonts w:ascii="Times New Roman" w:eastAsia="Times New Roman" w:hAnsi="Times New Roman" w:cs="Times New Roman"/>
          <w:sz w:val="24"/>
          <w:szCs w:val="24"/>
          <w:lang w:eastAsia="ru-RU"/>
        </w:rPr>
        <w:t xml:space="preserve"> это получение желаемых технических показателей, при этом эти показатели должны быть достигнуты в рамках выделенных на проект средств и в требуемые сроки. Инновационный проект может быть изолированной разработкой или родоначальником семейства новых продуктов, определяющим дальнейшую специализацию предприятия. Поэтому оценивать проект следует не только с позиций непосредственно нового проекта, а целесообразно выявить н учесть возможные перспективы разработки в течение нескольких лет семейства продуктов, а также применения соответствующей технологии для дальнейших разработок продукта или других сфер его приложения. Для предприятия большей привлекательностью обладает тот инновационный проект, результат которого имеет долгосрочные перспективы. Оценивая инновационный проект с позиций достижения научно-технических критериев, следует учитывать не только вероятность технического успех, но и воздействие этого проекта на бюджет НИОКР предприятия и деятельность подразделений, которые выполняют НИОКР.</w:t>
      </w:r>
    </w:p>
    <w:p w:rsidR="00712D25" w:rsidRPr="00712D25" w:rsidRDefault="00712D25" w:rsidP="00591C03">
      <w:pPr>
        <w:spacing w:after="0" w:line="240" w:lineRule="auto"/>
        <w:ind w:firstLine="567"/>
        <w:jc w:val="both"/>
        <w:rPr>
          <w:rFonts w:ascii="Times New Roman" w:eastAsia="Times New Roman" w:hAnsi="Times New Roman" w:cs="Times New Roman"/>
          <w:noProof/>
          <w:sz w:val="24"/>
          <w:szCs w:val="24"/>
          <w:lang w:eastAsia="ru-RU"/>
        </w:rPr>
      </w:pPr>
      <w:r w:rsidRPr="00712D25">
        <w:rPr>
          <w:rFonts w:ascii="Times New Roman" w:eastAsia="Times New Roman" w:hAnsi="Times New Roman" w:cs="Times New Roman"/>
          <w:sz w:val="24"/>
          <w:szCs w:val="24"/>
          <w:lang w:eastAsia="ru-RU"/>
        </w:rPr>
        <w:t>При оценке инновационного проекта необходимо проверить, не нарушает ли реализация данного проекта права на интеллектуальную собственность какого-либо патентодержателя, а также выяснить, не ведутся ли конкурентами параллельные разработки и не поданы ли заявки в Патентное ведомство, иначе эффективность проекта может быть оценена неверно. Па принятие решения об оценке инновационного проекта оказывает влияние возможное отрицательное воздействие на окружающую среду процесса реализации проекта.</w:t>
      </w:r>
      <w:r w:rsidRPr="00712D25">
        <w:rPr>
          <w:rFonts w:ascii="Times New Roman" w:eastAsia="Times New Roman" w:hAnsi="Times New Roman" w:cs="Times New Roman"/>
          <w:noProof/>
          <w:sz w:val="24"/>
          <w:szCs w:val="24"/>
          <w:lang w:eastAsia="ru-RU"/>
        </w:rPr>
        <w:t xml:space="preserve">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noProof/>
          <w:sz w:val="24"/>
          <w:szCs w:val="24"/>
          <w:lang w:eastAsia="ru-RU"/>
        </w:rPr>
        <w:t>4.</w:t>
      </w:r>
      <w:r w:rsidRPr="00712D25">
        <w:rPr>
          <w:rFonts w:ascii="Times New Roman" w:eastAsia="Times New Roman" w:hAnsi="Times New Roman" w:cs="Times New Roman"/>
          <w:sz w:val="24"/>
          <w:szCs w:val="24"/>
          <w:lang w:eastAsia="ru-RU"/>
        </w:rPr>
        <w:t xml:space="preserve"> Финансы. При выборе инновационного проекта большое значение имеет правильная оценка эффективности (прибыльности) проекта. Проект должен рассматриваться в совокупности с уже разрабатываемыми инновационными проектами, которые также требуют финансирования. В некоторых случаях требующие значительных капитальных ресурсов проекты могут быть отвергнуты в пользу менее эффективных проектов, но требующих меньших капитальных затрат, из-за того, что финансовые ресурсы необходимы для других инновационных проектов предприятия. Концентрировать все финансовые ресурсы предприятия на разработке одного проекта не всегда целесообразно. Предприятие может себе это позволить лишь в том случае, если инновационному проекту гарантирован 100%-ныи технический и коммерческий успех. В других случаях выгоднее направляют ресурсы па разработку нескольких инновационных проектов. В таком случае появление неудач при разработке одного из проектов будет компенсировано успехом от реализации</w:t>
      </w:r>
      <w:r w:rsidRPr="00712D25">
        <w:rPr>
          <w:rFonts w:ascii="Times New Roman" w:eastAsia="Times New Roman" w:hAnsi="Times New Roman" w:cs="Times New Roman"/>
          <w:noProof/>
          <w:sz w:val="24"/>
          <w:szCs w:val="24"/>
          <w:lang w:eastAsia="ru-RU"/>
        </w:rPr>
        <w:t xml:space="preserve">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lastRenderedPageBreak/>
        <w:t>Кроме этого следует оценить количественно все затраты, необходимые для разработки инновационного проекта. Основные затраты, производимые до того, как продукт пли технологический процесс начнет читать отдачу, состоят из затрат на научно-исследовательские и опытно-конструкторские работы. включая создание опытного образца, капитальных вложений в производственные мощности и первоначальных стартовых затрат, причем уровень этих затрат зависит от направленности инновационного проекта. Здесь же необходимо оценить возможный метод финансирования проекта, необходимость и вероятность привлечения внешних инвестиций для реализации проекта. Одна из главных проблем, стоящих перед любым предприятием</w:t>
      </w:r>
      <w:r w:rsidRPr="00712D25">
        <w:rPr>
          <w:rFonts w:ascii="Times New Roman" w:eastAsia="Times New Roman" w:hAnsi="Times New Roman" w:cs="Times New Roman"/>
          <w:noProof/>
          <w:sz w:val="24"/>
          <w:szCs w:val="24"/>
          <w:lang w:eastAsia="ru-RU"/>
        </w:rPr>
        <w:t xml:space="preserve"> -</w:t>
      </w:r>
      <w:r w:rsidRPr="00712D25">
        <w:rPr>
          <w:rFonts w:ascii="Times New Roman" w:eastAsia="Times New Roman" w:hAnsi="Times New Roman" w:cs="Times New Roman"/>
          <w:sz w:val="24"/>
          <w:szCs w:val="24"/>
          <w:lang w:eastAsia="ru-RU"/>
        </w:rPr>
        <w:t xml:space="preserve"> это правильное планирование денежной наличности. Очень часто вполне рентабельный инновационный проект может оказаться несостоятельным в результате не поступления финансовых средств в конкретные сроки. Поэтому необходимо соотнести во времени прогноз денежных поступлений с прогнозом необходимости финансовых затрат, требующихся для разработки проекта.</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noProof/>
          <w:sz w:val="24"/>
          <w:szCs w:val="24"/>
          <w:lang w:eastAsia="ru-RU"/>
        </w:rPr>
        <w:t>5.</w:t>
      </w:r>
      <w:r w:rsidRPr="00712D25">
        <w:rPr>
          <w:rFonts w:ascii="Times New Roman" w:eastAsia="Times New Roman" w:hAnsi="Times New Roman" w:cs="Times New Roman"/>
          <w:sz w:val="24"/>
          <w:szCs w:val="24"/>
          <w:lang w:eastAsia="ru-RU"/>
        </w:rPr>
        <w:t xml:space="preserve"> Производство. Стадия производства является заключительной стадией реализации инновационного проекта, требующая тщательного анализа, в результате которого исследуются все вопросы, связанные с обеспечением производственными помещениями, оборудованием, его расположением, персоналом. Обстоятельно анализируется производственный процесс: как должна быть организована система выпуска продукции и каким образом должен осуществляться контроль за соблюдением технологических процессов, обеспечивает ли оборудование достижение требуемого качества нового продукта и т. д. Если какие-то работы по инновационному проекту предприятие не может выполнить самостоятельно, необходимо выявить потенциальных субподрядчиков оценить примерную стоимость этих работ.</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Скорость и издержки, сопровождающие внедрение в производство, различны у отдельных проектов. Обычно чем больше разрыв между требован ним и. необходимыми для организации производства нового продукта и существующими производственными возможностями, тем больше соответствующие затраты по реализации инновационного проекта. Оценивая проект, предприятию необходимо выявить те характеристики нового продукта или услуги, достижения которых, вероятнее всего, вызовут дополнительные производственные затраты. Определив эти трудности и затраты, можно обеспечить плановый переход инновационного проекта от стадии НИОКР к стадии производства.</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На данной стадии реализации проекта следует оценить окончательные издержки производства нового продукта, которые зависят от многих факторов: цен на необходимые для производства материалы, сырье, энергию и комплектующие, применяемой технологии, уровня оплаты труда работников, капитальных вложений и объема выпуска. Как правило, основное значение для успеха инновационного проекта имеет взаимозависимость между технологией производства, издержками, объемом продаж и ценой на реализуемый новый товар или услугу.</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Полная оценка инновационного проекта включает в себя анализ всех вышеперечисленных основных элементов реализации проекта. Следует отметить, что приведенный перечень не является универсальным и в зависимости от целей и направления конкретного инновационного проекта может быть расширен. Каждое предприятие может использовать те критерии оценки проектов, которые считает для себя наиболее существенными</w:t>
      </w:r>
    </w:p>
    <w:p w:rsidR="00712D25" w:rsidRPr="00712D25" w:rsidRDefault="00712D25" w:rsidP="00591C03">
      <w:pPr>
        <w:spacing w:after="0" w:line="240" w:lineRule="auto"/>
        <w:ind w:firstLine="567"/>
        <w:jc w:val="both"/>
        <w:rPr>
          <w:rFonts w:ascii="Times New Roman" w:eastAsia="Times New Roman" w:hAnsi="Times New Roman" w:cs="Times New Roman"/>
          <w:color w:val="000000"/>
          <w:sz w:val="24"/>
          <w:szCs w:val="24"/>
          <w:lang w:eastAsia="ru-RU"/>
        </w:rPr>
      </w:pPr>
      <w:r w:rsidRPr="00712D25">
        <w:rPr>
          <w:rFonts w:ascii="Times New Roman" w:eastAsia="Times New Roman" w:hAnsi="Times New Roman" w:cs="Times New Roman"/>
          <w:color w:val="000000"/>
          <w:sz w:val="24"/>
          <w:szCs w:val="24"/>
          <w:lang w:eastAsia="ru-RU"/>
        </w:rPr>
        <w:t xml:space="preserve">В целом же, все участники инвестиционного проекта заинтересованы в том, чтобы исключить возможность полного провала проекта или хотя бы избежать убытка для себя. В условиях нестабильной и быстро меняющейся ситуации субъекты инвестиционной деятельности вынуждены учитывать все факторы, которые могут привести к убыткам. Таким образом, назначение анализа риска - дать потенциальным </w:t>
      </w:r>
      <w:r w:rsidRPr="00712D25">
        <w:rPr>
          <w:rFonts w:ascii="Times New Roman" w:eastAsia="Times New Roman" w:hAnsi="Times New Roman" w:cs="Times New Roman"/>
          <w:color w:val="000000"/>
          <w:sz w:val="24"/>
          <w:szCs w:val="24"/>
          <w:lang w:eastAsia="ru-RU"/>
        </w:rPr>
        <w:lastRenderedPageBreak/>
        <w:t>инвесторам необходимые данные</w:t>
      </w:r>
      <w:r w:rsidRPr="00712D25">
        <w:rPr>
          <w:rFonts w:ascii="Times New Roman" w:eastAsia="Times New Roman" w:hAnsi="Times New Roman" w:cs="Times New Roman"/>
          <w:b/>
          <w:bCs/>
          <w:color w:val="000000"/>
          <w:sz w:val="24"/>
          <w:szCs w:val="24"/>
          <w:lang w:eastAsia="ru-RU"/>
        </w:rPr>
        <w:t xml:space="preserve"> </w:t>
      </w:r>
      <w:r w:rsidRPr="00712D25">
        <w:rPr>
          <w:rFonts w:ascii="Times New Roman" w:eastAsia="Times New Roman" w:hAnsi="Times New Roman" w:cs="Times New Roman"/>
          <w:color w:val="000000"/>
          <w:sz w:val="24"/>
          <w:szCs w:val="24"/>
          <w:lang w:eastAsia="ru-RU"/>
        </w:rPr>
        <w:t xml:space="preserve">для принятия решения о целесообразности участия в проекте и предусмотреть меры по защите от возможных финансовых потерь. </w:t>
      </w:r>
    </w:p>
    <w:p w:rsidR="00712D25" w:rsidRPr="00712D25" w:rsidRDefault="00712D25" w:rsidP="00591C03">
      <w:pPr>
        <w:spacing w:after="0" w:line="240" w:lineRule="auto"/>
        <w:ind w:firstLine="567"/>
        <w:jc w:val="both"/>
        <w:rPr>
          <w:rFonts w:ascii="Times New Roman" w:eastAsia="Times New Roman" w:hAnsi="Times New Roman" w:cs="Times New Roman"/>
          <w:color w:val="000000"/>
          <w:sz w:val="24"/>
          <w:szCs w:val="24"/>
          <w:lang w:eastAsia="ru-RU"/>
        </w:rPr>
      </w:pPr>
      <w:r w:rsidRPr="00712D25">
        <w:rPr>
          <w:rFonts w:ascii="Times New Roman" w:eastAsia="Times New Roman" w:hAnsi="Times New Roman" w:cs="Times New Roman"/>
          <w:color w:val="000000"/>
          <w:sz w:val="24"/>
          <w:szCs w:val="24"/>
          <w:lang w:eastAsia="ru-RU"/>
        </w:rPr>
        <w:t xml:space="preserve">Особенностью методов анализа риска является использование вероятностных понятий и статистического анализа. Это соответствует современным международным стандартам и является весьма трудоемким процессом, требующим поиска и привлечения многочисленной количественной информации. Эта черта анализа риска отпугивает многих предпринимателей, т. к. требует специфических знаний и навыков. В этом случае выходом из положения является привлечение квалифицированных консультантов, которым ставятся задачи и предоставляется набор всей необходимой информации. Такая практика распространена в западных странах. </w:t>
      </w:r>
    </w:p>
    <w:p w:rsidR="00712D25" w:rsidRPr="00712D25" w:rsidRDefault="00712D25" w:rsidP="00591C03">
      <w:pPr>
        <w:spacing w:after="0" w:line="240" w:lineRule="auto"/>
        <w:ind w:firstLine="567"/>
        <w:jc w:val="both"/>
        <w:rPr>
          <w:rFonts w:ascii="Times New Roman" w:eastAsia="Times New Roman" w:hAnsi="Times New Roman" w:cs="Times New Roman"/>
          <w:color w:val="000000"/>
          <w:sz w:val="24"/>
          <w:szCs w:val="24"/>
          <w:lang w:eastAsia="ru-RU"/>
        </w:rPr>
      </w:pPr>
      <w:r w:rsidRPr="00712D25">
        <w:rPr>
          <w:rFonts w:ascii="Times New Roman" w:eastAsia="Times New Roman" w:hAnsi="Times New Roman" w:cs="Times New Roman"/>
          <w:color w:val="000000"/>
          <w:sz w:val="24"/>
          <w:szCs w:val="24"/>
          <w:lang w:eastAsia="ru-RU"/>
        </w:rPr>
        <w:t>В ряде случаев можно ограничиться более простыми подходами, не предполагающими использования вероятностных категорий. Эти методы достаточно эффективны как для совершенствования менеджмента предприятия в ходе реализации инвестиционного проекта, так и для обоснования целесообразности инвестиционного проекта в целом. Эти подходы связаны с использованием:</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анализа неопределенности путем анализа чувствительности и сценариев;</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анализа неопределенности с помощью оценки рисков, который может быть проведен с использованием разнообразных вероятностно-статистических методов.</w:t>
      </w:r>
    </w:p>
    <w:p w:rsidR="00712D25" w:rsidRPr="00712D25" w:rsidRDefault="00712D25" w:rsidP="00591C03">
      <w:pPr>
        <w:spacing w:after="24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Как правило, в инвестиционном проектировании используются последовательно оба подхода - сначала первый, затем второй. Причем первый является обязательным, а второй - весьма желательным, в особенности, если рассматривается крупный инвестиционный проект с общим объемом финансирования свыше одного миллиона долларов. Большое значение для снижения инновационного риска играет организация защиты коммерческой тайны на предприятии, так как в некоторых случаях техническая и коммерческая информация о разрабатываемом на фирме инновационном проекте может “подтолкнуть” конкурентов к параллельным разработкам. </w:t>
      </w:r>
    </w:p>
    <w:p w:rsidR="00712D25" w:rsidRPr="00440092" w:rsidRDefault="00440092" w:rsidP="00440092">
      <w:pPr>
        <w:spacing w:after="240" w:line="240" w:lineRule="auto"/>
        <w:ind w:firstLine="540"/>
        <w:jc w:val="center"/>
        <w:rPr>
          <w:rFonts w:ascii="Times New Roman" w:eastAsia="Times New Roman" w:hAnsi="Times New Roman" w:cs="Times New Roman"/>
          <w:b/>
          <w:sz w:val="24"/>
          <w:szCs w:val="24"/>
          <w:lang w:eastAsia="ru-RU"/>
        </w:rPr>
      </w:pPr>
      <w:r w:rsidRPr="00440092">
        <w:rPr>
          <w:rFonts w:ascii="Times New Roman" w:eastAsia="Times New Roman" w:hAnsi="Times New Roman" w:cs="Times New Roman"/>
          <w:b/>
          <w:sz w:val="24"/>
          <w:szCs w:val="24"/>
          <w:lang w:eastAsia="ru-RU"/>
        </w:rPr>
        <w:t>Литература</w:t>
      </w:r>
      <w:r w:rsidR="004D6CF2">
        <w:rPr>
          <w:rFonts w:ascii="Times New Roman" w:eastAsia="Times New Roman" w:hAnsi="Times New Roman" w:cs="Times New Roman"/>
          <w:b/>
          <w:sz w:val="24"/>
          <w:szCs w:val="24"/>
          <w:lang w:eastAsia="ru-RU"/>
        </w:rPr>
        <w:t>.</w:t>
      </w:r>
    </w:p>
    <w:p w:rsidR="00712D25" w:rsidRPr="00712D25" w:rsidRDefault="00712D25" w:rsidP="00440092">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1. </w:t>
      </w:r>
      <w:r w:rsidRPr="00712D25">
        <w:rPr>
          <w:rFonts w:ascii="Times New Roman" w:eastAsia="Times New Roman" w:hAnsi="Times New Roman" w:cs="Times New Roman"/>
          <w:color w:val="000000"/>
          <w:sz w:val="24"/>
          <w:szCs w:val="24"/>
          <w:shd w:val="clear" w:color="auto" w:fill="FFFFFF"/>
          <w:lang w:eastAsia="ru-RU"/>
        </w:rPr>
        <w:t>Антикризисное управление предприятием : учебное пособие / В.В. Жариков, И.А. Жариков, А.И. Евсейчев. – Тамбов : Изд-во Тамб. гос. техн. ун-та, 2009. – 128 с</w:t>
      </w:r>
    </w:p>
    <w:p w:rsidR="00712D25" w:rsidRPr="00712D25" w:rsidRDefault="00712D25" w:rsidP="0044009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shd w:val="clear" w:color="auto" w:fill="FFFFFF"/>
          <w:lang w:eastAsia="ru-RU"/>
        </w:rPr>
        <w:t xml:space="preserve">2. Сафиулин Р. Э : Механизм реализации антикризисного управления // Аудит и финансовый анализ – Москва, 2007.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12D25">
        <w:rPr>
          <w:rFonts w:ascii="Times New Roman" w:eastAsia="Times New Roman" w:hAnsi="Times New Roman" w:cs="Times New Roman"/>
          <w:sz w:val="24"/>
          <w:szCs w:val="24"/>
          <w:lang w:eastAsia="ru-RU"/>
        </w:rPr>
        <w:t xml:space="preserve">3. </w:t>
      </w:r>
      <w:r w:rsidRPr="00712D25">
        <w:rPr>
          <w:rFonts w:ascii="Times New Roman" w:eastAsia="Times New Roman" w:hAnsi="Times New Roman" w:cs="Times New Roman"/>
          <w:color w:val="000000"/>
          <w:sz w:val="24"/>
          <w:szCs w:val="24"/>
          <w:lang w:eastAsia="ru-RU"/>
        </w:rPr>
        <w:t>Зорин С.Ф. Антикризисное управление предприятием. - М. 2006. - 291 с.</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4. Бланк И.А.: Сущность, задачи и принципы антикризисного управления предприятием / Киевский торгово-экономический университет. Киев, 2010 – 10 с.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5. Современный экономический словарь: учебное пособие / Райзерберг Б.А., Лозовский Л.Ш., Стародубцева Е.Б.: ИНФРА-М. Москва, 2006.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6</w:t>
      </w:r>
      <w:r w:rsidRPr="00712D25">
        <w:rPr>
          <w:rFonts w:ascii="Times New Roman" w:eastAsia="Times New Roman" w:hAnsi="Times New Roman" w:cs="Times New Roman"/>
          <w:sz w:val="24"/>
          <w:szCs w:val="24"/>
          <w:lang w:val="uk-UA" w:eastAsia="ru-RU"/>
        </w:rPr>
        <w:t xml:space="preserve">. </w:t>
      </w:r>
      <w:r w:rsidRPr="00712D25">
        <w:rPr>
          <w:rFonts w:ascii="Times New Roman" w:eastAsia="Times New Roman" w:hAnsi="Times New Roman" w:cs="Times New Roman"/>
          <w:sz w:val="24"/>
          <w:szCs w:val="24"/>
          <w:lang w:eastAsia="ru-RU"/>
        </w:rPr>
        <w:t xml:space="preserve">Курилова А.А.: Финансовый механизм управления и принципы его формирования и реализации на предприятиях автомобилестроения на основе теории активных систем: диссертация док. эк. наук: 08.06.11. Тольяттинский государственный университет. Йошкар-Ола, 2010 – 384 с. </w:t>
      </w:r>
    </w:p>
    <w:p w:rsidR="00712D25" w:rsidRDefault="00712D25" w:rsidP="00E96DB5">
      <w:pPr>
        <w:spacing w:after="0"/>
        <w:rPr>
          <w:rFonts w:ascii="Times New Roman" w:hAnsi="Times New Roman" w:cs="Times New Roman"/>
          <w:sz w:val="24"/>
          <w:szCs w:val="24"/>
        </w:rPr>
      </w:pPr>
    </w:p>
    <w:p w:rsidR="00712D25" w:rsidRDefault="00712D25" w:rsidP="00E96DB5">
      <w:pPr>
        <w:spacing w:after="0"/>
        <w:rPr>
          <w:rFonts w:ascii="Times New Roman" w:hAnsi="Times New Roman" w:cs="Times New Roman"/>
          <w:sz w:val="24"/>
          <w:szCs w:val="24"/>
        </w:rPr>
      </w:pPr>
    </w:p>
    <w:p w:rsidR="00712D25" w:rsidRDefault="00712D25" w:rsidP="00E96DB5">
      <w:pPr>
        <w:spacing w:after="0"/>
        <w:rPr>
          <w:rFonts w:ascii="Times New Roman" w:hAnsi="Times New Roman" w:cs="Times New Roman"/>
          <w:sz w:val="24"/>
          <w:szCs w:val="24"/>
        </w:rPr>
      </w:pPr>
    </w:p>
    <w:p w:rsidR="00602E9C" w:rsidRDefault="00602E9C" w:rsidP="00E96DB5">
      <w:pPr>
        <w:spacing w:after="0"/>
        <w:rPr>
          <w:rFonts w:ascii="Times New Roman" w:hAnsi="Times New Roman" w:cs="Times New Roman"/>
          <w:sz w:val="24"/>
          <w:szCs w:val="24"/>
        </w:rPr>
      </w:pPr>
    </w:p>
    <w:p w:rsidR="00602E9C" w:rsidRDefault="00602E9C" w:rsidP="00E96DB5">
      <w:pPr>
        <w:spacing w:after="0"/>
        <w:rPr>
          <w:rFonts w:ascii="Times New Roman" w:hAnsi="Times New Roman" w:cs="Times New Roman"/>
          <w:sz w:val="24"/>
          <w:szCs w:val="24"/>
        </w:rPr>
      </w:pPr>
    </w:p>
    <w:p w:rsidR="00602E9C" w:rsidRDefault="00602E9C" w:rsidP="00E96DB5">
      <w:pPr>
        <w:spacing w:after="0"/>
        <w:rPr>
          <w:rFonts w:ascii="Times New Roman" w:hAnsi="Times New Roman" w:cs="Times New Roman"/>
          <w:sz w:val="24"/>
          <w:szCs w:val="24"/>
        </w:rPr>
      </w:pPr>
    </w:p>
    <w:p w:rsidR="00602E9C" w:rsidRDefault="00602E9C" w:rsidP="00E96DB5">
      <w:pPr>
        <w:spacing w:after="0"/>
        <w:rPr>
          <w:rFonts w:ascii="Times New Roman" w:hAnsi="Times New Roman" w:cs="Times New Roman"/>
          <w:sz w:val="24"/>
          <w:szCs w:val="24"/>
        </w:rPr>
      </w:pPr>
    </w:p>
    <w:p w:rsidR="00602E9C" w:rsidRDefault="00602E9C" w:rsidP="00E96DB5">
      <w:pPr>
        <w:spacing w:after="0"/>
        <w:rPr>
          <w:rFonts w:ascii="Times New Roman" w:hAnsi="Times New Roman" w:cs="Times New Roman"/>
          <w:sz w:val="24"/>
          <w:szCs w:val="24"/>
        </w:rPr>
      </w:pPr>
    </w:p>
    <w:p w:rsidR="00712D25" w:rsidRPr="00712D25" w:rsidRDefault="00712D25" w:rsidP="00E96DB5">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lastRenderedPageBreak/>
        <w:t xml:space="preserve">                                                                                                                                                                                                                              Бородина О.А.</w:t>
      </w:r>
      <w:r w:rsidR="00F93ECF">
        <w:rPr>
          <w:rFonts w:ascii="Times New Roman" w:eastAsia="Times New Roman" w:hAnsi="Times New Roman" w:cs="Times New Roman"/>
          <w:sz w:val="24"/>
          <w:szCs w:val="24"/>
          <w:lang w:eastAsia="ru-RU"/>
        </w:rPr>
        <w:t>,</w:t>
      </w:r>
      <w:r w:rsidR="00F93ECF" w:rsidRPr="00F93ECF">
        <w:rPr>
          <w:rFonts w:ascii="Times New Roman" w:eastAsia="Times New Roman" w:hAnsi="Times New Roman" w:cs="Times New Roman"/>
          <w:sz w:val="24"/>
          <w:szCs w:val="24"/>
          <w:lang w:eastAsia="ru-RU"/>
        </w:rPr>
        <w:t xml:space="preserve"> </w:t>
      </w:r>
      <w:r w:rsidR="00F93ECF">
        <w:rPr>
          <w:rFonts w:ascii="Times New Roman" w:eastAsia="Times New Roman" w:hAnsi="Times New Roman" w:cs="Times New Roman"/>
          <w:sz w:val="24"/>
          <w:szCs w:val="24"/>
          <w:lang w:eastAsia="ru-RU"/>
        </w:rPr>
        <w:t>Матвеев Н.В.</w:t>
      </w:r>
    </w:p>
    <w:p w:rsidR="00712D25" w:rsidRPr="00F93ECF" w:rsidRDefault="00591C03" w:rsidP="00E96DB5">
      <w:pPr>
        <w:autoSpaceDE w:val="0"/>
        <w:autoSpaceDN w:val="0"/>
        <w:adjustRightInd w:val="0"/>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w:t>
      </w:r>
      <w:r w:rsidR="00F93ECF">
        <w:rPr>
          <w:rFonts w:ascii="Times New Roman" w:eastAsia="Times New Roman" w:hAnsi="Times New Roman" w:cs="Times New Roman"/>
          <w:i/>
          <w:sz w:val="24"/>
          <w:szCs w:val="24"/>
          <w:lang w:eastAsia="ru-RU"/>
        </w:rPr>
        <w:t>В</w:t>
      </w:r>
      <w:r>
        <w:rPr>
          <w:rFonts w:ascii="Times New Roman" w:eastAsia="Times New Roman" w:hAnsi="Times New Roman" w:cs="Times New Roman"/>
          <w:i/>
          <w:sz w:val="24"/>
          <w:szCs w:val="24"/>
          <w:lang w:eastAsia="ru-RU"/>
        </w:rPr>
        <w:t>У</w:t>
      </w:r>
      <w:r w:rsidR="00F93ECF">
        <w:rPr>
          <w:rFonts w:ascii="Times New Roman" w:eastAsia="Times New Roman" w:hAnsi="Times New Roman" w:cs="Times New Roman"/>
          <w:i/>
          <w:sz w:val="24"/>
          <w:szCs w:val="24"/>
          <w:lang w:eastAsia="ru-RU"/>
        </w:rPr>
        <w:t>З «</w:t>
      </w:r>
      <w:r w:rsidR="00712D25" w:rsidRPr="00712D25">
        <w:rPr>
          <w:rFonts w:ascii="Times New Roman" w:eastAsia="Times New Roman" w:hAnsi="Times New Roman" w:cs="Times New Roman"/>
          <w:i/>
          <w:sz w:val="24"/>
          <w:szCs w:val="24"/>
          <w:lang w:eastAsia="ru-RU"/>
        </w:rPr>
        <w:t xml:space="preserve"> Донецкий национальный технический университет</w:t>
      </w:r>
      <w:r w:rsidR="00F93ECF">
        <w:rPr>
          <w:rFonts w:ascii="Times New Roman" w:eastAsia="Times New Roman" w:hAnsi="Times New Roman" w:cs="Times New Roman"/>
          <w:i/>
          <w:sz w:val="24"/>
          <w:szCs w:val="24"/>
          <w:lang w:eastAsia="ru-RU"/>
        </w:rPr>
        <w:t>»</w:t>
      </w:r>
    </w:p>
    <w:p w:rsidR="00712D25" w:rsidRPr="00F93ECF" w:rsidRDefault="00712D25" w:rsidP="00F93ECF">
      <w:pPr>
        <w:autoSpaceDE w:val="0"/>
        <w:autoSpaceDN w:val="0"/>
        <w:adjustRightInd w:val="0"/>
        <w:spacing w:after="240" w:line="240" w:lineRule="auto"/>
        <w:jc w:val="center"/>
        <w:rPr>
          <w:rFonts w:ascii="Times New Roman" w:eastAsia="Times New Roman" w:hAnsi="Times New Roman" w:cs="Times New Roman"/>
          <w:b/>
          <w:sz w:val="24"/>
          <w:szCs w:val="24"/>
          <w:lang w:eastAsia="ru-RU"/>
        </w:rPr>
      </w:pPr>
      <w:r w:rsidRPr="00712D25">
        <w:rPr>
          <w:rFonts w:ascii="Times New Roman" w:eastAsia="Times New Roman" w:hAnsi="Times New Roman" w:cs="Times New Roman"/>
          <w:b/>
          <w:sz w:val="24"/>
          <w:szCs w:val="24"/>
          <w:lang w:eastAsia="ru-RU"/>
        </w:rPr>
        <w:t xml:space="preserve">ФИНАНСОВЫЙ МЕХАНИЗМ ПОВЫШЕНИЯ ЭФФЕКТИВНОСТИ АНТИКРИЗИСНОГО УПРАВЛЕНИЯ ЭКОНОМИЧЕСКИМИ СИСТЕМАМИ НА УГЛЕДОБЫВАЮЩЕМ ПРЕДПРИЯТИИ </w:t>
      </w:r>
    </w:p>
    <w:p w:rsidR="00712D25" w:rsidRPr="00712D25" w:rsidRDefault="00712D25" w:rsidP="004D6CF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Антикризисное управление на предприятии (в международной практике и теории обозначается термином «crisis management») – достаточно широкое понятие. Оно не привязано к какой-то конкретной юридически определённой форме кризиса, т.е. совсем не обязательно, чтобы кризисное предприятие было признано банкротом или чтобы по нему было введено арбитражное управление. Фактически, на таком предприятии наблюдается финансовый кризис, который может быть связан с:</w:t>
      </w:r>
    </w:p>
    <w:p w:rsidR="00712D25" w:rsidRPr="00712D25" w:rsidRDefault="00712D25" w:rsidP="00915562">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Нарастающими убытками по текущим операциям;</w:t>
      </w:r>
    </w:p>
    <w:p w:rsidR="00712D25" w:rsidRPr="00712D25" w:rsidRDefault="00712D25" w:rsidP="00915562">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Резко уменьшившейся ликвидностью предприятия;</w:t>
      </w:r>
    </w:p>
    <w:p w:rsidR="00712D25" w:rsidRPr="00712D25" w:rsidRDefault="00712D25" w:rsidP="00915562">
      <w:pPr>
        <w:numPr>
          <w:ilvl w:val="0"/>
          <w:numId w:val="3"/>
        </w:numPr>
        <w:tabs>
          <w:tab w:val="num" w:pos="-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«Обвалом» размера собственного капитала (рыночной капитализации, уставного капитала, оценки обоснованной рыночной стоимости собственного капитала);</w:t>
      </w:r>
    </w:p>
    <w:p w:rsidR="00712D25" w:rsidRPr="00712D25" w:rsidRDefault="00712D25" w:rsidP="00915562">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Появлением у фирмы просроченной кредиторской задолженности;</w:t>
      </w:r>
    </w:p>
    <w:p w:rsidR="00712D25" w:rsidRPr="00712D25" w:rsidRDefault="00712D25" w:rsidP="00915562">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Меньшей или большей степенью проявившейся неплатёжеспособности [1].</w:t>
      </w:r>
    </w:p>
    <w:p w:rsidR="00712D25" w:rsidRPr="00712D25" w:rsidRDefault="00712D25" w:rsidP="00712D2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Современный менеджмент рассматривает антикризисное управление как комплекс мер, охватывающих все сферы управленческой деятельности: финансы, управление персоналом, маркетинг, отношения с прессой, клиентами и поставщиками и многое другое. </w:t>
      </w:r>
    </w:p>
    <w:p w:rsidR="00712D25" w:rsidRPr="00712D25" w:rsidRDefault="00712D25" w:rsidP="00712D2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 узком смысле, антикризисное управление – это комплекс мер по выводу предприятия из такого фактического финансового состояния.</w:t>
      </w:r>
    </w:p>
    <w:p w:rsidR="00712D25" w:rsidRPr="00712D25" w:rsidRDefault="00712D25" w:rsidP="00712D2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Антикризисное управление существенно отличается от обычных приемов, форм и технологий менеджмента. Это объясняется тем, что:</w:t>
      </w:r>
    </w:p>
    <w:p w:rsidR="00712D25" w:rsidRPr="00712D25" w:rsidRDefault="00712D25" w:rsidP="00915562">
      <w:pPr>
        <w:numPr>
          <w:ilvl w:val="0"/>
          <w:numId w:val="4"/>
        </w:numPr>
        <w:autoSpaceDE w:val="0"/>
        <w:autoSpaceDN w:val="0"/>
        <w:adjustRightInd w:val="0"/>
        <w:spacing w:after="0" w:line="240" w:lineRule="auto"/>
        <w:ind w:firstLine="42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Главной целью такого управления является обеспечение предприятию прочного положения на рынке и стабильного получения дохода, на размер которого не будут оказывать влияния экономические, политические или социальные движения в стране.</w:t>
      </w:r>
    </w:p>
    <w:p w:rsidR="00712D25" w:rsidRPr="00712D25" w:rsidRDefault="00712D25" w:rsidP="00915562">
      <w:pPr>
        <w:numPr>
          <w:ilvl w:val="0"/>
          <w:numId w:val="4"/>
        </w:numPr>
        <w:autoSpaceDE w:val="0"/>
        <w:autoSpaceDN w:val="0"/>
        <w:adjustRightInd w:val="0"/>
        <w:spacing w:after="0" w:line="240" w:lineRule="auto"/>
        <w:ind w:firstLine="42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 его рамках применяются только те инструменты, которые будут наиболее эффективны в современных реалиях. Те, которые присущи менталитету страны, в которой предприятие ведет свою деятельность. Причем направлены они должны быть исключительно на актуальные проблемы фирмы.</w:t>
      </w:r>
    </w:p>
    <w:p w:rsidR="00712D25" w:rsidRPr="00712D25" w:rsidRDefault="00712D25" w:rsidP="00915562">
      <w:pPr>
        <w:numPr>
          <w:ilvl w:val="0"/>
          <w:numId w:val="4"/>
        </w:numPr>
        <w:autoSpaceDE w:val="0"/>
        <w:autoSpaceDN w:val="0"/>
        <w:adjustRightInd w:val="0"/>
        <w:spacing w:after="0" w:line="240" w:lineRule="auto"/>
        <w:ind w:firstLine="42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 основе такого управления обычно лежит механизм постоянных и последовательных инноваций, которые должны прийти на смену не оправдавшей себя системе, использовавшейся предприятием до этого. В идеале, эти инновации должны затронуть все звенья и области функционирования предприятия.</w:t>
      </w:r>
    </w:p>
    <w:p w:rsidR="00712D25" w:rsidRPr="00712D25" w:rsidRDefault="00712D25" w:rsidP="00915562">
      <w:pPr>
        <w:numPr>
          <w:ilvl w:val="0"/>
          <w:numId w:val="4"/>
        </w:numPr>
        <w:autoSpaceDE w:val="0"/>
        <w:autoSpaceDN w:val="0"/>
        <w:adjustRightInd w:val="0"/>
        <w:spacing w:after="0" w:line="240" w:lineRule="auto"/>
        <w:ind w:firstLine="42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Управление нацелено на то, чтобы ввести в работу предприятия новые механизмы и коренным образом изменить его нынешнее положение, стараясь при этом преодолеть все трудности с минимальными потерями и тратами [2]. </w:t>
      </w:r>
    </w:p>
    <w:p w:rsidR="00712D25" w:rsidRPr="00712D25" w:rsidRDefault="00712D25" w:rsidP="00591C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bCs/>
          <w:sz w:val="24"/>
          <w:szCs w:val="24"/>
          <w:shd w:val="clear" w:color="auto" w:fill="FFFFFF"/>
          <w:lang w:eastAsia="ru-RU"/>
        </w:rPr>
        <w:t>Антикризисное финансовое управление</w:t>
      </w:r>
      <w:r w:rsidRPr="00712D25">
        <w:rPr>
          <w:rFonts w:ascii="Times New Roman" w:eastAsia="Times New Roman" w:hAnsi="Times New Roman" w:cs="Times New Roman"/>
          <w:sz w:val="24"/>
          <w:szCs w:val="24"/>
          <w:shd w:val="clear" w:color="auto" w:fill="FFFFFF"/>
          <w:lang w:eastAsia="ru-RU"/>
        </w:rPr>
        <w:t> представляет собой систему принципов и методов разработки и реализации комплекса специальных управленческих решений, направленных на предупреждение и преодоление финансовых кризисов предприятия, а также минимизацию их негативных финансовых последствий.</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Главной целью</w:t>
      </w:r>
      <w:r w:rsidRPr="00712D25">
        <w:rPr>
          <w:rFonts w:ascii="Times New Roman" w:eastAsia="Times New Roman" w:hAnsi="Times New Roman" w:cs="Times New Roman"/>
          <w:sz w:val="24"/>
          <w:szCs w:val="24"/>
          <w:shd w:val="clear" w:color="auto" w:fill="FFFFFF"/>
          <w:lang w:eastAsia="ru-RU"/>
        </w:rPr>
        <w:t> антикризисного финансового управления является восстановление финансового равновесия предприятия и минимизация размеров снижения его рыночной стоимости, вызываемых финансовыми кризисами.</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В процессе реализации своей главной цели антикризисное финансовое управление предприятием направлено на решение следующих </w:t>
      </w:r>
      <w:r w:rsidRPr="00712D25">
        <w:rPr>
          <w:rFonts w:ascii="Times New Roman" w:eastAsia="Times New Roman" w:hAnsi="Times New Roman" w:cs="Times New Roman"/>
          <w:bCs/>
          <w:sz w:val="24"/>
          <w:szCs w:val="24"/>
          <w:lang w:eastAsia="ru-RU"/>
        </w:rPr>
        <w:t>основных задач</w:t>
      </w:r>
      <w:r w:rsidRPr="00712D25">
        <w:rPr>
          <w:rFonts w:ascii="Times New Roman" w:eastAsia="Times New Roman" w:hAnsi="Times New Roman" w:cs="Times New Roman"/>
          <w:sz w:val="24"/>
          <w:szCs w:val="24"/>
          <w:lang w:eastAsia="ru-RU"/>
        </w:rPr>
        <w:t>:</w:t>
      </w:r>
    </w:p>
    <w:p w:rsidR="00712D25" w:rsidRPr="00F93ECF" w:rsidRDefault="00712D25" w:rsidP="00012A26">
      <w:pPr>
        <w:pStyle w:val="a7"/>
        <w:numPr>
          <w:ilvl w:val="0"/>
          <w:numId w:val="8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3ECF">
        <w:rPr>
          <w:rFonts w:ascii="Times New Roman" w:eastAsia="Times New Roman" w:hAnsi="Times New Roman" w:cs="Times New Roman"/>
          <w:sz w:val="24"/>
          <w:szCs w:val="24"/>
          <w:lang w:eastAsia="ru-RU"/>
        </w:rPr>
        <w:lastRenderedPageBreak/>
        <w:t>Своевременное диагностирование предкризисного финансового состояния предприятия и принятие необходимых превентивных мер по предупреждению финансового кризиса.</w:t>
      </w:r>
    </w:p>
    <w:p w:rsidR="00712D25" w:rsidRPr="00712D25" w:rsidRDefault="00712D25" w:rsidP="00012A26">
      <w:pPr>
        <w:numPr>
          <w:ilvl w:val="0"/>
          <w:numId w:val="85"/>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Устранение неплатежеспособности предприятия.</w:t>
      </w:r>
    </w:p>
    <w:p w:rsidR="00712D25" w:rsidRPr="00712D25" w:rsidRDefault="00712D25" w:rsidP="00012A26">
      <w:pPr>
        <w:numPr>
          <w:ilvl w:val="0"/>
          <w:numId w:val="85"/>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Восстановление финансовой устойчивости предприятия.</w:t>
      </w:r>
    </w:p>
    <w:p w:rsidR="00712D25" w:rsidRPr="00712D25" w:rsidRDefault="00712D25" w:rsidP="00012A26">
      <w:pPr>
        <w:numPr>
          <w:ilvl w:val="0"/>
          <w:numId w:val="85"/>
        </w:num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Предотвращение банкротства и ликвидации предприятия.</w:t>
      </w:r>
    </w:p>
    <w:p w:rsidR="00712D25" w:rsidRPr="00712D25" w:rsidRDefault="00712D25" w:rsidP="00012A26">
      <w:pPr>
        <w:numPr>
          <w:ilvl w:val="0"/>
          <w:numId w:val="8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Минимизация негативных последствий финансового кризиса предприятия [3].</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shd w:val="clear" w:color="auto" w:fill="FFFFFF"/>
          <w:lang w:eastAsia="ru-RU"/>
        </w:rPr>
        <w:t>Система антикризисного финансового управления базируется на определенных</w:t>
      </w:r>
      <w:r w:rsidRPr="00712D25">
        <w:rPr>
          <w:rFonts w:ascii="Times New Roman" w:eastAsia="Times New Roman" w:hAnsi="Times New Roman" w:cs="Times New Roman"/>
          <w:sz w:val="24"/>
          <w:szCs w:val="24"/>
          <w:lang w:eastAsia="ru-RU"/>
        </w:rPr>
        <w:br/>
      </w:r>
      <w:r w:rsidRPr="00712D25">
        <w:rPr>
          <w:rFonts w:ascii="Times New Roman" w:eastAsia="Times New Roman" w:hAnsi="Times New Roman" w:cs="Times New Roman"/>
          <w:bCs/>
          <w:sz w:val="24"/>
          <w:szCs w:val="24"/>
          <w:shd w:val="clear" w:color="auto" w:fill="FFFFFF"/>
          <w:lang w:eastAsia="ru-RU"/>
        </w:rPr>
        <w:t>принципах</w:t>
      </w:r>
      <w:r w:rsidRPr="00712D25">
        <w:rPr>
          <w:rFonts w:ascii="Times New Roman" w:eastAsia="Times New Roman" w:hAnsi="Times New Roman" w:cs="Times New Roman"/>
          <w:sz w:val="24"/>
          <w:szCs w:val="24"/>
          <w:shd w:val="clear" w:color="auto" w:fill="FFFFFF"/>
          <w:lang w:eastAsia="ru-RU"/>
        </w:rPr>
        <w:t>:</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bCs/>
          <w:sz w:val="24"/>
          <w:szCs w:val="24"/>
          <w:lang w:eastAsia="ru-RU"/>
        </w:rPr>
        <w:t>1. Принцип постоянной готовности реагирования</w:t>
      </w:r>
      <w:r w:rsidRPr="00712D25">
        <w:rPr>
          <w:rFonts w:ascii="Times New Roman" w:eastAsia="Times New Roman" w:hAnsi="Times New Roman" w:cs="Times New Roman"/>
          <w:sz w:val="24"/>
          <w:szCs w:val="24"/>
          <w:lang w:eastAsia="ru-RU"/>
        </w:rPr>
        <w:t>.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Теория антикризисного финансового управления утверждает, что достигаемое в результате эффективного финансового менеджмента финансовое равновесие предприятия характеризуется крайне изменчивым и непостоянным характером. И малейшее отклонение от ранее заданного курса способно свести на нет все затраченные усилия. Посему, штат предприятия, а в особенности его финансовые менеджеры должны быть постоянно готовы к возможному нарушению финансового равновесия предприятия, которое может произойти на любом этапе его экономического развития.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bCs/>
          <w:sz w:val="24"/>
          <w:szCs w:val="24"/>
          <w:lang w:eastAsia="ru-RU"/>
        </w:rPr>
        <w:t>2.</w:t>
      </w:r>
      <w:r w:rsidRPr="00712D25">
        <w:rPr>
          <w:rFonts w:ascii="Times New Roman" w:eastAsia="Times New Roman" w:hAnsi="Times New Roman" w:cs="Times New Roman"/>
          <w:sz w:val="24"/>
          <w:szCs w:val="24"/>
          <w:lang w:eastAsia="ru-RU"/>
        </w:rPr>
        <w:t xml:space="preserve"> Принцип срочности реагирования.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lang w:eastAsia="ru-RU"/>
        </w:rPr>
        <w:t>Данный принцип схож с предыдущим, и</w:t>
      </w:r>
      <w:r w:rsidRPr="00712D25">
        <w:rPr>
          <w:rFonts w:ascii="Times New Roman" w:eastAsia="Times New Roman" w:hAnsi="Times New Roman" w:cs="Times New Roman"/>
          <w:sz w:val="24"/>
          <w:szCs w:val="24"/>
          <w:lang w:val="uk-UA" w:eastAsia="ru-RU"/>
        </w:rPr>
        <w:t xml:space="preserve"> </w:t>
      </w:r>
      <w:r w:rsidRPr="00712D25">
        <w:rPr>
          <w:rFonts w:ascii="Times New Roman" w:eastAsia="Times New Roman" w:hAnsi="Times New Roman" w:cs="Times New Roman"/>
          <w:sz w:val="24"/>
          <w:szCs w:val="24"/>
          <w:lang w:eastAsia="ru-RU"/>
        </w:rPr>
        <w:t>служит</w:t>
      </w:r>
      <w:r w:rsidRPr="00712D25">
        <w:rPr>
          <w:rFonts w:ascii="Times New Roman" w:eastAsia="Times New Roman" w:hAnsi="Times New Roman" w:cs="Times New Roman"/>
          <w:sz w:val="24"/>
          <w:szCs w:val="24"/>
          <w:lang w:val="uk-UA" w:eastAsia="ru-RU"/>
        </w:rPr>
        <w:t>, непосредственно,</w:t>
      </w:r>
      <w:r w:rsidRPr="00712D25">
        <w:rPr>
          <w:rFonts w:ascii="Times New Roman" w:eastAsia="Times New Roman" w:hAnsi="Times New Roman" w:cs="Times New Roman"/>
          <w:sz w:val="24"/>
          <w:szCs w:val="24"/>
          <w:lang w:eastAsia="ru-RU"/>
        </w:rPr>
        <w:t xml:space="preserve"> его продолжением. Логика здесь проста: ч</w:t>
      </w:r>
      <w:r w:rsidRPr="00712D25">
        <w:rPr>
          <w:rFonts w:ascii="Times New Roman" w:eastAsia="Times New Roman" w:hAnsi="Times New Roman" w:cs="Times New Roman"/>
          <w:iCs/>
          <w:sz w:val="24"/>
          <w:szCs w:val="24"/>
          <w:shd w:val="clear" w:color="auto" w:fill="FFFFFF"/>
          <w:lang w:eastAsia="ru-RU"/>
        </w:rPr>
        <w:t>ем раньше</w:t>
      </w:r>
      <w:r w:rsidRPr="00712D25">
        <w:rPr>
          <w:rFonts w:ascii="Times New Roman" w:eastAsia="Times New Roman" w:hAnsi="Times New Roman" w:cs="Times New Roman"/>
          <w:sz w:val="24"/>
          <w:szCs w:val="24"/>
          <w:shd w:val="clear" w:color="auto" w:fill="FFFFFF"/>
          <w:lang w:eastAsia="ru-RU"/>
        </w:rPr>
        <w:t> будут включены антикризисные финансовые механизмы по каждому кризисному симптому, тем больше будет шансов восстановить нарушенное равновесие.</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3. </w:t>
      </w:r>
      <w:r w:rsidRPr="00712D25">
        <w:rPr>
          <w:rFonts w:ascii="Times New Roman" w:eastAsia="Times New Roman" w:hAnsi="Times New Roman" w:cs="Times New Roman"/>
          <w:bCs/>
          <w:sz w:val="24"/>
          <w:szCs w:val="24"/>
          <w:shd w:val="clear" w:color="auto" w:fill="FFFFFF"/>
          <w:lang w:eastAsia="ru-RU"/>
        </w:rPr>
        <w:t xml:space="preserve">Принцип адекватности реагирования.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Помимо постоянной готовности к негативным факторам, руководство предприятия должно реагировать на них именно так, как того требует ситуация, не перегибая палку в части расходов или масштаба будущей деятельности</w:t>
      </w:r>
      <w:r w:rsidRPr="00712D25">
        <w:rPr>
          <w:rFonts w:ascii="Times New Roman" w:eastAsia="Times New Roman" w:hAnsi="Times New Roman" w:cs="Times New Roman"/>
          <w:sz w:val="24"/>
          <w:szCs w:val="24"/>
          <w:shd w:val="clear" w:color="auto" w:fill="FFFFFF"/>
          <w:lang w:eastAsia="ru-RU"/>
        </w:rPr>
        <w:t>. Поэтому «включение» отдельных механизмов нейтрализации угрозы финансового кризиса и его разрешения должно</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iCs/>
          <w:sz w:val="24"/>
          <w:szCs w:val="24"/>
          <w:shd w:val="clear" w:color="auto" w:fill="FFFFFF"/>
          <w:lang w:eastAsia="ru-RU"/>
        </w:rPr>
        <w:t>исходить из реального уровня такой угрозы</w:t>
      </w:r>
      <w:r w:rsidRPr="00712D25">
        <w:rPr>
          <w:rFonts w:ascii="Times New Roman" w:eastAsia="Times New Roman" w:hAnsi="Times New Roman" w:cs="Times New Roman"/>
          <w:sz w:val="24"/>
          <w:szCs w:val="24"/>
          <w:shd w:val="clear" w:color="auto" w:fill="FFFFFF"/>
          <w:lang w:eastAsia="ru-RU"/>
        </w:rPr>
        <w:t> и быть адекватным этому уровню.</w:t>
      </w:r>
      <w:r w:rsidRPr="00712D25">
        <w:rPr>
          <w:rFonts w:ascii="Times New Roman" w:eastAsia="Times New Roman" w:hAnsi="Times New Roman" w:cs="Times New Roman"/>
          <w:bCs/>
          <w:sz w:val="24"/>
          <w:szCs w:val="24"/>
          <w:shd w:val="clear" w:color="auto" w:fill="FFFFFF"/>
          <w:lang w:eastAsia="ru-RU"/>
        </w:rPr>
        <w:t xml:space="preserve">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 xml:space="preserve">4. Принцип привентивности действий.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Каждое появившееся кризисное явление не только имеет тенденцию к расширению с каждым новым хозяйственным циклом, но и порождает новые сопутствующие ему явления. Поэтому чем раньше будут применены антикризисные механизмы, тем большими возможностями к восстановлению будет располагать предприятие.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5. </w:t>
      </w:r>
      <w:r w:rsidRPr="00712D25">
        <w:rPr>
          <w:rFonts w:ascii="Times New Roman" w:eastAsia="Times New Roman" w:hAnsi="Times New Roman" w:cs="Times New Roman"/>
          <w:bCs/>
          <w:sz w:val="24"/>
          <w:szCs w:val="24"/>
          <w:shd w:val="clear" w:color="auto" w:fill="FFFFFF"/>
          <w:lang w:eastAsia="ru-RU"/>
        </w:rPr>
        <w:t>Принцип комплексности принимаемых решений.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 xml:space="preserve">Все изменения, произошедшие в том или ином структурном подразделении предприятия, неизбежно повлекут за собой изменения в ряде других. И, прежде чем ввести какую-либо инновацию, необходимо тщательно проанализировать, не возымеет ли она негативного влияния в других областях деятельности.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6. </w:t>
      </w:r>
      <w:r w:rsidRPr="00712D25">
        <w:rPr>
          <w:rFonts w:ascii="Times New Roman" w:eastAsia="Times New Roman" w:hAnsi="Times New Roman" w:cs="Times New Roman"/>
          <w:bCs/>
          <w:sz w:val="24"/>
          <w:szCs w:val="24"/>
          <w:shd w:val="clear" w:color="auto" w:fill="FFFFFF"/>
          <w:lang w:eastAsia="ru-RU"/>
        </w:rPr>
        <w:t>Принцип приоритетности использования внутренних ресурсов</w:t>
      </w:r>
      <w:r w:rsidRPr="00712D25">
        <w:rPr>
          <w:rFonts w:ascii="Times New Roman" w:eastAsia="Times New Roman" w:hAnsi="Times New Roman" w:cs="Times New Roman"/>
          <w:sz w:val="24"/>
          <w:szCs w:val="24"/>
          <w:lang w:eastAsia="ru-RU"/>
        </w:rPr>
        <w:t xml:space="preserve">.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На ранних стадиях возникновения кризисных явлений, руководство предприятия должно пытаться преодолеть их, использую исключительно внутренние финансовые возможности и ресурсы. Не обращаясь за помощью к третьим лицам или организациям. И только в том случае, когда масштабы кризиса не позволяют выйти из него за счет внутренних ресурсов, предприятие может прибегнуть к механизмам внешней санации.</w:t>
      </w:r>
    </w:p>
    <w:p w:rsidR="00712D25" w:rsidRPr="00712D25" w:rsidRDefault="00712D25" w:rsidP="00591C03">
      <w:pPr>
        <w:shd w:val="clear" w:color="auto" w:fill="FFFFFF"/>
        <w:tabs>
          <w:tab w:val="left" w:pos="709"/>
        </w:tabs>
        <w:spacing w:after="0" w:line="240" w:lineRule="auto"/>
        <w:ind w:firstLine="567"/>
        <w:jc w:val="both"/>
        <w:rPr>
          <w:rFonts w:ascii="Times New Roman" w:eastAsia="Times New Roman" w:hAnsi="Times New Roman" w:cs="Times New Roman"/>
          <w:bCs/>
          <w:sz w:val="24"/>
          <w:szCs w:val="24"/>
          <w:shd w:val="clear" w:color="auto" w:fill="FFFFFF"/>
          <w:lang w:eastAsia="ru-RU"/>
        </w:rPr>
      </w:pPr>
      <w:r w:rsidRPr="00712D25">
        <w:rPr>
          <w:rFonts w:ascii="Times New Roman" w:eastAsia="Times New Roman" w:hAnsi="Times New Roman" w:cs="Times New Roman"/>
          <w:sz w:val="24"/>
          <w:szCs w:val="24"/>
          <w:lang w:eastAsia="ru-RU"/>
        </w:rPr>
        <w:t xml:space="preserve">7. </w:t>
      </w:r>
      <w:r w:rsidRPr="00712D25">
        <w:rPr>
          <w:rFonts w:ascii="Times New Roman" w:eastAsia="Times New Roman" w:hAnsi="Times New Roman" w:cs="Times New Roman"/>
          <w:bCs/>
          <w:sz w:val="24"/>
          <w:szCs w:val="24"/>
          <w:shd w:val="clear" w:color="auto" w:fill="FFFFFF"/>
          <w:lang w:eastAsia="ru-RU"/>
        </w:rPr>
        <w:t>Принцип эффективности. </w:t>
      </w:r>
    </w:p>
    <w:p w:rsidR="00712D25" w:rsidRPr="00712D25" w:rsidRDefault="00712D25" w:rsidP="00591C03">
      <w:pPr>
        <w:shd w:val="clear" w:color="auto" w:fill="FFFFFF"/>
        <w:tabs>
          <w:tab w:val="left" w:pos="709"/>
        </w:tabs>
        <w:spacing w:after="0" w:line="240" w:lineRule="auto"/>
        <w:ind w:firstLine="567"/>
        <w:jc w:val="both"/>
        <w:rPr>
          <w:rFonts w:ascii="Times New Roman" w:eastAsia="Times New Roman" w:hAnsi="Times New Roman" w:cs="Times New Roman"/>
          <w:sz w:val="24"/>
          <w:szCs w:val="24"/>
          <w:lang w:val="uk-UA" w:eastAsia="ru-RU"/>
        </w:rPr>
      </w:pPr>
      <w:r w:rsidRPr="00712D25">
        <w:rPr>
          <w:rFonts w:ascii="Times New Roman" w:eastAsia="Times New Roman" w:hAnsi="Times New Roman" w:cs="Times New Roman"/>
          <w:sz w:val="24"/>
          <w:szCs w:val="24"/>
          <w:shd w:val="clear" w:color="auto" w:fill="FFFFFF"/>
          <w:lang w:eastAsia="ru-RU"/>
        </w:rPr>
        <w:t>Реализация этого принципа обеспечивается</w:t>
      </w:r>
      <w:r w:rsidRPr="00712D25">
        <w:rPr>
          <w:rFonts w:ascii="Times New Roman" w:eastAsia="Times New Roman" w:hAnsi="Times New Roman" w:cs="Times New Roman"/>
          <w:sz w:val="24"/>
          <w:szCs w:val="24"/>
          <w:lang w:eastAsia="ru-RU"/>
        </w:rPr>
        <w:t xml:space="preserve"> </w:t>
      </w:r>
      <w:r w:rsidRPr="00712D25">
        <w:rPr>
          <w:rFonts w:ascii="Times New Roman" w:eastAsia="Times New Roman" w:hAnsi="Times New Roman" w:cs="Times New Roman"/>
          <w:iCs/>
          <w:sz w:val="24"/>
          <w:szCs w:val="24"/>
          <w:shd w:val="clear" w:color="auto" w:fill="FFFFFF"/>
          <w:lang w:eastAsia="ru-RU"/>
        </w:rPr>
        <w:t>сопоставлением эффекта</w:t>
      </w:r>
      <w:r w:rsidRPr="00712D25">
        <w:rPr>
          <w:rFonts w:ascii="Times New Roman" w:eastAsia="Times New Roman" w:hAnsi="Times New Roman" w:cs="Times New Roman"/>
          <w:sz w:val="24"/>
          <w:szCs w:val="24"/>
          <w:shd w:val="clear" w:color="auto" w:fill="FFFFFF"/>
          <w:lang w:eastAsia="ru-RU"/>
        </w:rPr>
        <w:t> антикризисного финансового управления и связанных с реализацией его мероприятий финансовых ресурсов.</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lastRenderedPageBreak/>
        <w:t xml:space="preserve">Рассмотренные принципы служат основой организации системы антикризисного финансового управления предприятием [4].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В тех случаях, когда кризисная ситуация уже возникла, антикризисное управление предполагает следующие действия: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1) Непосредственное реагирование на возникновение кризисной ситуации, включая действия по предотвращению ущерба и собственно ликвидации кризисной ситуации (обеспечение минимально необходимой жизнедеятельности важнейших систем предприятия).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 Смягчение и устранение последствий кризисной ситуации за счет осуществления компенсационных и восстановительных мероприятий с последующим принятием мер, направленных на стабилизацию ситуации.</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3) Создание специальной информационно-коммуникативной сети связей, охватывающей информационные потоки внешней и внутренней среды предприятия.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4) Перераспределение обязанностей высшего руководства. Усилия одной группы менеджеров должны быть направлены непосредственно на преодоление кризисных явлений, в то время как действия остальных должны поддерживать моральный дух работников и контролировать их деятельность.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Финансовый механизм – это совокупность финансовых стимулов, рычагов, инструментов, форм и способов регулирования экономических процессов и отношений [5].</w:t>
      </w:r>
    </w:p>
    <w:p w:rsidR="00712D25" w:rsidRPr="00712D25" w:rsidRDefault="00712D25" w:rsidP="004D6CF2">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 его структуру входит пять взаимосвязанных инструментов, таких как:</w:t>
      </w:r>
    </w:p>
    <w:p w:rsidR="00712D25" w:rsidRPr="00712D25" w:rsidRDefault="00712D25" w:rsidP="00712D25">
      <w:pPr>
        <w:spacing w:after="0" w:line="240" w:lineRule="auto"/>
        <w:ind w:left="36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1) Финансовые методы </w:t>
      </w:r>
    </w:p>
    <w:p w:rsidR="00712D25" w:rsidRPr="00712D25" w:rsidRDefault="00712D25" w:rsidP="00712D25">
      <w:pPr>
        <w:spacing w:after="0" w:line="240" w:lineRule="auto"/>
        <w:ind w:left="36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 Финансовые рычаги</w:t>
      </w:r>
    </w:p>
    <w:p w:rsidR="00712D25" w:rsidRPr="00712D25" w:rsidRDefault="00712D25" w:rsidP="00712D25">
      <w:pPr>
        <w:spacing w:after="0" w:line="240" w:lineRule="auto"/>
        <w:ind w:left="36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3) Правовое обеспечение</w:t>
      </w:r>
    </w:p>
    <w:p w:rsidR="00712D25" w:rsidRPr="00712D25" w:rsidRDefault="00712D25" w:rsidP="00712D25">
      <w:pPr>
        <w:spacing w:after="0" w:line="240" w:lineRule="auto"/>
        <w:ind w:left="36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4) Нормативное обеспечение</w:t>
      </w:r>
    </w:p>
    <w:p w:rsidR="00712D25" w:rsidRPr="00712D25" w:rsidRDefault="00712D25" w:rsidP="00712D25">
      <w:pPr>
        <w:spacing w:after="0" w:line="240" w:lineRule="auto"/>
        <w:ind w:left="36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5) Информационное обеспечение.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Главная цель финансового механизма состоит в создании устойчивых и достаточных финансовых ресурсов для нормального функционирования экономики, как в целом, так и в частном случае, когда рассматривается экономика отдельно взятого предприятия.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Финансовый механизм управления – это составная часть хозяйственного механизма, совокупность финансовых стимулов, инструментов, форм и способов регулирования экономических процессов и отношений. Воздействие на рыночные отношения обусловлено тем, что функции финансов в сфере производства и обращения тесно связаны с коммерческим расчетом – это соизмерение в денежной (стоимостной) форме затрат и результатов финансово-хозяйственной деятельности. [6]</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uk-UA" w:eastAsia="ru-RU"/>
        </w:rPr>
      </w:pPr>
      <w:r w:rsidRPr="00712D25">
        <w:rPr>
          <w:rFonts w:ascii="Times New Roman" w:eastAsia="Times New Roman" w:hAnsi="Times New Roman" w:cs="Times New Roman"/>
          <w:sz w:val="24"/>
          <w:szCs w:val="24"/>
          <w:lang w:eastAsia="ru-RU"/>
        </w:rPr>
        <w:t xml:space="preserve">Рассматривая повышение эффективности антикризисного управления, необходимо упомянуть, что в наше время, под влиянием постоянно возникающих </w:t>
      </w:r>
      <w:r w:rsidRPr="00712D25">
        <w:rPr>
          <w:rFonts w:ascii="Times New Roman" w:eastAsia="Times New Roman" w:hAnsi="Times New Roman" w:cs="Times New Roman"/>
          <w:sz w:val="24"/>
          <w:szCs w:val="24"/>
          <w:shd w:val="clear" w:color="auto" w:fill="FFFFFF"/>
          <w:lang w:eastAsia="ru-RU"/>
        </w:rPr>
        <w:t> кризисных условий принятие управленческих решений часто осуществляется в обстановке снижения управляемости предприятием, дефицита времени, высокой степени неопределенности, конфликтности интересов различных групп работников.</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И, в случае, когда перед руководство предприятия стоит задача повысить эффективность своей антикризисной программы, им, прежде всего, необходимо задуматься о кадровой проблеме, подобрав квалифицированных работников, чья навыки, а также профессинально - деловые качества позволяют вести эффективную инновационную деятельность, а личные интересы не идут в разрез с интересами организации.</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Алгоритм, которого должно придерживаться руководство</w:t>
      </w:r>
      <w:r w:rsidRPr="00712D25">
        <w:rPr>
          <w:rFonts w:ascii="Times New Roman" w:eastAsia="Times New Roman" w:hAnsi="Times New Roman" w:cs="Times New Roman"/>
          <w:sz w:val="24"/>
          <w:szCs w:val="24"/>
          <w:shd w:val="clear" w:color="auto" w:fill="FFFFFF"/>
          <w:lang w:val="uk-UA" w:eastAsia="ru-RU"/>
        </w:rPr>
        <w:t xml:space="preserve"> </w:t>
      </w:r>
      <w:r w:rsidRPr="00712D25">
        <w:rPr>
          <w:rFonts w:ascii="Times New Roman" w:eastAsia="Times New Roman" w:hAnsi="Times New Roman" w:cs="Times New Roman"/>
          <w:sz w:val="24"/>
          <w:szCs w:val="24"/>
          <w:shd w:val="clear" w:color="auto" w:fill="FFFFFF"/>
          <w:lang w:eastAsia="ru-RU"/>
        </w:rPr>
        <w:t xml:space="preserve">предприятия в таких случаях, включает в себя следующие этапы: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1. Осуществление постоянного мониторинга финансового состояния предприятия</w:t>
      </w:r>
      <w:r w:rsidRPr="00712D25">
        <w:rPr>
          <w:rFonts w:ascii="Times New Roman" w:eastAsia="Times New Roman" w:hAnsi="Times New Roman" w:cs="Times New Roman"/>
          <w:sz w:val="24"/>
          <w:szCs w:val="24"/>
          <w:shd w:val="clear" w:color="auto" w:fill="FFFFFF"/>
          <w:lang w:eastAsia="ru-RU"/>
        </w:rPr>
        <w:t xml:space="preserve">, компании, организации.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lastRenderedPageBreak/>
        <w:t xml:space="preserve">2. Разработка системы профилактических мероприятий, повышающих шансы не пострадать от негативных явлений в экономике.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bCs/>
          <w:sz w:val="24"/>
          <w:szCs w:val="24"/>
          <w:shd w:val="clear" w:color="auto" w:fill="FFFFFF"/>
          <w:lang w:eastAsia="ru-RU"/>
        </w:rPr>
        <w:t>3. Тщательный анализ предпосылок и прогноз близлежащего развития, в случае возникновения финансового кризиса.</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4. Оценка готовности к кризису, как в экономическом, так и в социальном плане.</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5. Разработка и принятие мер по преодолению кризисных явлений.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6. Реализация разработанной программы, с готовностью постоянной ее корректировки и внесения изменений, если это необходимо.  </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В качестве примера преодоления кризисных явлений на угледобывающем предприятии, автор предлагает план технического переоснащения разгрузочной лавы пласта </w:t>
      </w:r>
      <w:r w:rsidRPr="00712D25">
        <w:rPr>
          <w:rFonts w:ascii="Times New Roman" w:eastAsia="Times New Roman" w:hAnsi="Times New Roman" w:cs="Times New Roman"/>
          <w:sz w:val="24"/>
          <w:szCs w:val="24"/>
          <w:lang w:eastAsia="ru-RU"/>
        </w:rPr>
        <w:t>h</w:t>
      </w:r>
      <w:r w:rsidRPr="00712D25">
        <w:rPr>
          <w:rFonts w:ascii="Times New Roman" w:eastAsia="Times New Roman" w:hAnsi="Times New Roman" w:cs="Times New Roman"/>
          <w:sz w:val="24"/>
          <w:szCs w:val="24"/>
          <w:vertAlign w:val="subscript"/>
          <w:lang w:eastAsia="ru-RU"/>
        </w:rPr>
        <w:t>10</w:t>
      </w:r>
      <w:r w:rsidRPr="00712D25">
        <w:rPr>
          <w:rFonts w:ascii="Times New Roman" w:eastAsia="Times New Roman" w:hAnsi="Times New Roman" w:cs="Times New Roman"/>
          <w:sz w:val="24"/>
          <w:szCs w:val="24"/>
          <w:vertAlign w:val="superscript"/>
          <w:lang w:eastAsia="ru-RU"/>
        </w:rPr>
        <w:t>в</w:t>
      </w:r>
      <w:r w:rsidRPr="00712D25">
        <w:rPr>
          <w:rFonts w:ascii="Times New Roman" w:eastAsia="Times New Roman" w:hAnsi="Times New Roman" w:cs="Times New Roman"/>
          <w:sz w:val="24"/>
          <w:szCs w:val="24"/>
          <w:shd w:val="clear" w:color="auto" w:fill="FFFFFF"/>
          <w:lang w:eastAsia="ru-RU"/>
        </w:rPr>
        <w:t>.</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shd w:val="clear" w:color="auto" w:fill="FFFFFF"/>
          <w:lang w:eastAsia="ru-RU"/>
        </w:rPr>
        <w:t>Рассматриваемая разгрузочная лава расположена в</w:t>
      </w:r>
      <w:r w:rsidRPr="00712D25">
        <w:rPr>
          <w:rFonts w:ascii="Times New Roman" w:eastAsia="Times New Roman" w:hAnsi="Times New Roman" w:cs="Times New Roman"/>
          <w:sz w:val="24"/>
          <w:szCs w:val="24"/>
          <w:lang w:eastAsia="ru-RU"/>
        </w:rPr>
        <w:t xml:space="preserve"> западной панели пласта </w:t>
      </w:r>
      <w:r w:rsidRPr="00712D25">
        <w:rPr>
          <w:rFonts w:ascii="Times New Roman" w:eastAsia="Times New Roman" w:hAnsi="Times New Roman" w:cs="Times New Roman"/>
          <w:position w:val="-10"/>
          <w:sz w:val="24"/>
          <w:szCs w:val="24"/>
          <w:lang w:eastAsia="ru-RU"/>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19.25pt" o:ole="">
            <v:imagedata r:id="rId16" o:title=""/>
          </v:shape>
          <o:OLEObject Type="Embed" ProgID="Equation.3" ShapeID="_x0000_i1025" DrawAspect="Content" ObjectID="_1491258308" r:id="rId17"/>
        </w:object>
      </w:r>
      <w:r w:rsidRPr="00712D25">
        <w:rPr>
          <w:rFonts w:ascii="Times New Roman" w:eastAsia="Times New Roman" w:hAnsi="Times New Roman" w:cs="Times New Roman"/>
          <w:sz w:val="24"/>
          <w:szCs w:val="24"/>
          <w:lang w:eastAsia="ru-RU"/>
        </w:rPr>
        <w:t xml:space="preserve">. Лава вводится в эксплуатацию взамен выбывающей западной разгрузочной лавы пласта </w:t>
      </w:r>
      <w:r w:rsidRPr="00712D25">
        <w:rPr>
          <w:rFonts w:ascii="Times New Roman" w:eastAsia="Times New Roman" w:hAnsi="Times New Roman" w:cs="Times New Roman"/>
          <w:position w:val="-10"/>
          <w:sz w:val="24"/>
          <w:szCs w:val="24"/>
          <w:lang w:eastAsia="ru-RU"/>
        </w:rPr>
        <w:object w:dxaOrig="320" w:dyaOrig="340">
          <v:shape id="_x0000_i1026" type="#_x0000_t75" style="width:18.4pt;height:19.25pt" o:ole="">
            <v:imagedata r:id="rId16" o:title=""/>
          </v:shape>
          <o:OLEObject Type="Embed" ProgID="Equation.3" ShapeID="_x0000_i1026" DrawAspect="Content" ObjectID="_1491258309" r:id="rId18"/>
        </w:object>
      </w:r>
      <w:r w:rsidRPr="00712D25">
        <w:rPr>
          <w:rFonts w:ascii="Times New Roman" w:eastAsia="Times New Roman" w:hAnsi="Times New Roman" w:cs="Times New Roman"/>
          <w:sz w:val="24"/>
          <w:szCs w:val="24"/>
          <w:lang w:eastAsia="ru-RU"/>
        </w:rPr>
        <w:t>. Длина выемочного поля 850м, промышленные запасы угля в выемочном поле 430 тыс.тонн. Отработка лавы будет производиться прямым ходом с проведением конвейерного и вентиляционного ходков вслед за подвиганием очистного забоя.</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Для обеспечения высокопроизводительной работы в лаве, а также в целях поддержания производственной мощности шахты намечено смонтировать в западной разгрузочной лаве пласта </w:t>
      </w:r>
      <w:r w:rsidRPr="00712D25">
        <w:rPr>
          <w:rFonts w:ascii="Times New Roman" w:eastAsia="Times New Roman" w:hAnsi="Times New Roman" w:cs="Times New Roman"/>
          <w:position w:val="-10"/>
          <w:sz w:val="24"/>
          <w:szCs w:val="24"/>
          <w:lang w:eastAsia="ru-RU"/>
        </w:rPr>
        <w:object w:dxaOrig="320" w:dyaOrig="340">
          <v:shape id="_x0000_i1027" type="#_x0000_t75" style="width:16.75pt;height:19.25pt" o:ole="">
            <v:imagedata r:id="rId16" o:title=""/>
          </v:shape>
          <o:OLEObject Type="Embed" ProgID="Equation.3" ShapeID="_x0000_i1027" DrawAspect="Content" ObjectID="_1491258310" r:id="rId19"/>
        </w:object>
      </w:r>
      <w:r w:rsidRPr="00712D25">
        <w:rPr>
          <w:rFonts w:ascii="Times New Roman" w:eastAsia="Times New Roman" w:hAnsi="Times New Roman" w:cs="Times New Roman"/>
          <w:sz w:val="24"/>
          <w:szCs w:val="24"/>
          <w:lang w:eastAsia="ru-RU"/>
        </w:rPr>
        <w:t xml:space="preserve"> механизированную крепь 1КД80 (после капитального ремонта). Выемка угля в лаве будет производиться узкозахватным комбайном УКД200-250, транспортировка угля по лаве осуществляется скребковым конвейером СП-251.</w:t>
      </w:r>
    </w:p>
    <w:p w:rsidR="00712D25" w:rsidRPr="00712D25" w:rsidRDefault="00712D25" w:rsidP="00591C03">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Сумма, необходимая на закупку нового оборудования и капитальный ремонт уже имеющегося составляет 25 595 090 грн.. В том числе капитальный ремонт – 9 284 000 грн. и покупка нового оборудования 16 311 090 грн..  </w:t>
      </w:r>
    </w:p>
    <w:p w:rsidR="00712D25" w:rsidRPr="00591C03" w:rsidRDefault="00712D25" w:rsidP="00591C03">
      <w:pPr>
        <w:spacing w:after="0" w:line="240" w:lineRule="auto"/>
        <w:ind w:firstLine="567"/>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Расчет предполагаемой прибыли и порога рентабельности рассматриваемого лавового пла</w:t>
      </w:r>
      <w:r w:rsidR="00591C03">
        <w:rPr>
          <w:rFonts w:ascii="Times New Roman" w:eastAsia="Times New Roman" w:hAnsi="Times New Roman" w:cs="Times New Roman"/>
          <w:sz w:val="24"/>
          <w:szCs w:val="24"/>
          <w:lang w:eastAsia="ru-RU"/>
        </w:rPr>
        <w:t>ста выглядит следующим образом:</w:t>
      </w:r>
    </w:p>
    <w:p w:rsidR="00712D25" w:rsidRPr="00712D25" w:rsidRDefault="00712D25" w:rsidP="00591C03">
      <w:pPr>
        <w:spacing w:after="0" w:line="240" w:lineRule="auto"/>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1. Суммарные затраты на подготовку и эксплуатацию выемочного участка:  </w:t>
      </w:r>
      <w:r>
        <w:rPr>
          <w:rFonts w:ascii="Times New Roman" w:eastAsia="Times New Roman" w:hAnsi="Times New Roman" w:cs="Times New Roman"/>
          <w:noProof/>
          <w:sz w:val="24"/>
          <w:szCs w:val="24"/>
          <w:lang w:eastAsia="ru-RU"/>
        </w:rPr>
        <w:drawing>
          <wp:inline distT="0" distB="0" distL="0" distR="0">
            <wp:extent cx="3838575" cy="790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8575" cy="790575"/>
                    </a:xfrm>
                    <a:prstGeom prst="rect">
                      <a:avLst/>
                    </a:prstGeom>
                    <a:noFill/>
                    <a:ln>
                      <a:noFill/>
                    </a:ln>
                  </pic:spPr>
                </pic:pic>
              </a:graphicData>
            </a:graphic>
          </wp:inline>
        </w:drawing>
      </w:r>
    </w:p>
    <w:p w:rsidR="00712D25" w:rsidRPr="00712D25" w:rsidRDefault="00712D25" w:rsidP="00712D25">
      <w:pPr>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 Дополнительные косвенные затраты по участку, связанные с условно-постоянными расходами по шахте по обслуживанию одного очистного забоя за весь период его эксплуатации:</w:t>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0360" cy="551815"/>
            <wp:effectExtent l="0" t="0" r="889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0360" cy="551815"/>
                    </a:xfrm>
                    <a:prstGeom prst="rect">
                      <a:avLst/>
                    </a:prstGeom>
                    <a:noFill/>
                    <a:ln>
                      <a:noFill/>
                    </a:ln>
                  </pic:spPr>
                </pic:pic>
              </a:graphicData>
            </a:graphic>
          </wp:inline>
        </w:drawing>
      </w:r>
    </w:p>
    <w:p w:rsidR="00712D25" w:rsidRPr="00712D25" w:rsidRDefault="00712D25" w:rsidP="00712D25">
      <w:pPr>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3. Сумма от реализации угля, добытого с участка за весь период эксплуатации:</w:t>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58180" cy="2470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180" cy="247015"/>
                    </a:xfrm>
                    <a:prstGeom prst="rect">
                      <a:avLst/>
                    </a:prstGeom>
                    <a:noFill/>
                    <a:ln>
                      <a:noFill/>
                    </a:ln>
                  </pic:spPr>
                </pic:pic>
              </a:graphicData>
            </a:graphic>
          </wp:inline>
        </w:drawing>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выход концентрата</w:t>
      </w:r>
    </w:p>
    <w:p w:rsidR="00712D25" w:rsidRPr="00712D25" w:rsidRDefault="00712D25" w:rsidP="00712D25">
      <w:pPr>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4. Экономический эффект (прибыль) по выемочному участку за весь период подготовки к эксплуатации:</w:t>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374515" cy="238760"/>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4515" cy="238760"/>
                    </a:xfrm>
                    <a:prstGeom prst="rect">
                      <a:avLst/>
                    </a:prstGeom>
                    <a:noFill/>
                    <a:ln>
                      <a:noFill/>
                    </a:ln>
                  </pic:spPr>
                </pic:pic>
              </a:graphicData>
            </a:graphic>
          </wp:inline>
        </w:drawing>
      </w:r>
    </w:p>
    <w:p w:rsidR="00712D25" w:rsidRPr="00712D25" w:rsidRDefault="00712D25" w:rsidP="00712D25">
      <w:pPr>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5. Срок окупаемости дополнительных капитальных вложений:</w:t>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0650" cy="46101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650" cy="461010"/>
                    </a:xfrm>
                    <a:prstGeom prst="rect">
                      <a:avLst/>
                    </a:prstGeom>
                    <a:noFill/>
                    <a:ln>
                      <a:noFill/>
                    </a:ln>
                  </pic:spPr>
                </pic:pic>
              </a:graphicData>
            </a:graphic>
          </wp:inline>
        </w:drawing>
      </w:r>
    </w:p>
    <w:p w:rsidR="00712D25" w:rsidRPr="00712D25" w:rsidRDefault="00712D25" w:rsidP="00712D25">
      <w:pPr>
        <w:spacing w:after="0" w:line="240" w:lineRule="auto"/>
        <w:ind w:firstLine="720"/>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что существенно ниже нормативного срока  (5 лет).</w:t>
      </w:r>
    </w:p>
    <w:p w:rsidR="00712D25" w:rsidRPr="00712D25" w:rsidRDefault="00712D25" w:rsidP="00712D25">
      <w:pPr>
        <w:tabs>
          <w:tab w:val="left" w:pos="8205"/>
        </w:tabs>
        <w:spacing w:after="0" w:line="240" w:lineRule="auto"/>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6. Величина минимальной нагрузки на забой, при которой лава работает без прибыли, но и без убытков (порог рентабельности) составляет:</w:t>
      </w:r>
    </w:p>
    <w:p w:rsidR="00712D25" w:rsidRPr="00712D25" w:rsidRDefault="00712D25" w:rsidP="00712D25">
      <w:pPr>
        <w:spacing w:after="0" w:line="240" w:lineRule="auto"/>
        <w:jc w:val="both"/>
        <w:rPr>
          <w:rFonts w:ascii="Times New Roman" w:eastAsia="Times New Roman" w:hAnsi="Times New Roman" w:cs="Times New Roman"/>
          <w:sz w:val="24"/>
          <w:szCs w:val="24"/>
          <w:lang w:eastAsia="ru-RU"/>
        </w:rPr>
      </w:pPr>
    </w:p>
    <w:p w:rsidR="00712D25" w:rsidRPr="00712D25" w:rsidRDefault="00712D25" w:rsidP="00712D25">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5313680" cy="56007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3680" cy="560070"/>
                    </a:xfrm>
                    <a:prstGeom prst="rect">
                      <a:avLst/>
                    </a:prstGeom>
                    <a:noFill/>
                    <a:ln>
                      <a:noFill/>
                    </a:ln>
                  </pic:spPr>
                </pic:pic>
              </a:graphicData>
            </a:graphic>
          </wp:inline>
        </w:drawing>
      </w:r>
    </w:p>
    <w:p w:rsidR="00712D25" w:rsidRPr="00712D25" w:rsidRDefault="00712D25" w:rsidP="00712D25">
      <w:pPr>
        <w:spacing w:after="0" w:line="240" w:lineRule="auto"/>
        <w:jc w:val="center"/>
        <w:rPr>
          <w:rFonts w:ascii="Times New Roman" w:eastAsia="Times New Roman" w:hAnsi="Times New Roman" w:cs="Times New Roman"/>
          <w:sz w:val="24"/>
          <w:szCs w:val="24"/>
          <w:lang w:eastAsia="ru-RU"/>
        </w:rPr>
      </w:pPr>
    </w:p>
    <w:p w:rsidR="00591C03" w:rsidRPr="00A92D42" w:rsidRDefault="00591C03" w:rsidP="00591C03">
      <w:pPr>
        <w:tabs>
          <w:tab w:val="left" w:pos="5812"/>
        </w:tabs>
        <w:spacing w:after="0" w:line="240"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p w:rsidR="00712D25" w:rsidRPr="00712D25" w:rsidRDefault="00712D25" w:rsidP="00591C03">
      <w:pPr>
        <w:tabs>
          <w:tab w:val="left" w:pos="5812"/>
        </w:tabs>
        <w:spacing w:after="120" w:line="240" w:lineRule="auto"/>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Сводная итоговая таблица технико-экономических показателей</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1849"/>
        <w:gridCol w:w="1850"/>
      </w:tblGrid>
      <w:tr w:rsidR="00712D25" w:rsidRPr="00712D25" w:rsidTr="00591C03">
        <w:tc>
          <w:tcPr>
            <w:tcW w:w="5637"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Наименование показателей</w:t>
            </w:r>
          </w:p>
        </w:tc>
        <w:tc>
          <w:tcPr>
            <w:tcW w:w="1849" w:type="dxa"/>
            <w:vAlign w:val="center"/>
          </w:tcPr>
          <w:p w:rsidR="00712D25" w:rsidRPr="00712D25" w:rsidRDefault="00712D25" w:rsidP="00712D25">
            <w:pPr>
              <w:tabs>
                <w:tab w:val="left" w:pos="5812"/>
              </w:tabs>
              <w:spacing w:after="0" w:line="240" w:lineRule="atLeast"/>
              <w:ind w:left="-108" w:right="-59"/>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Ед. измерения</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Показатели</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Запасы угля </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тыс. тонн</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430</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Проектный срок отработки участка</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мес.</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17</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Проектная нагрузка на забой</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т/сут</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800</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т/мес</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24000</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Затраты на приобретение оборудования</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тыс. грн.</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25595,09</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Общие затраты на подготовку и эксплуатацию</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тыс. грн.</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41247</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Проектная цена угля</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грн/т</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759,6</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Выручка от реализации угля</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тыс. грн.</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215355</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Прибыль от достижения проектных показателей</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тыс. грн.</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20579</w:t>
            </w:r>
          </w:p>
        </w:tc>
      </w:tr>
      <w:tr w:rsidR="00712D25" w:rsidRPr="00712D25" w:rsidTr="00591C03">
        <w:trPr>
          <w:cantSplit/>
          <w:trHeight w:val="550"/>
        </w:trPr>
        <w:tc>
          <w:tcPr>
            <w:tcW w:w="5637" w:type="dxa"/>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Величина порога рентабельности</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т/мес</w:t>
            </w:r>
          </w:p>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т/сут</w:t>
            </w:r>
          </w:p>
        </w:tc>
        <w:tc>
          <w:tcPr>
            <w:tcW w:w="1850" w:type="dxa"/>
            <w:tcBorders>
              <w:bottom w:val="single" w:sz="4" w:space="0" w:color="auto"/>
            </w:tcBorders>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19410</w:t>
            </w:r>
          </w:p>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647</w:t>
            </w:r>
          </w:p>
        </w:tc>
      </w:tr>
      <w:tr w:rsidR="00712D25" w:rsidRPr="00712D25" w:rsidTr="00591C03">
        <w:tc>
          <w:tcPr>
            <w:tcW w:w="5637" w:type="dxa"/>
            <w:vAlign w:val="center"/>
          </w:tcPr>
          <w:p w:rsidR="00712D25" w:rsidRPr="00712D25" w:rsidRDefault="00712D25" w:rsidP="00712D25">
            <w:pPr>
              <w:tabs>
                <w:tab w:val="left" w:pos="5812"/>
              </w:tabs>
              <w:spacing w:after="0" w:line="240" w:lineRule="atLeast"/>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Срок отработки лавы при достижении порога рентабельности</w:t>
            </w:r>
          </w:p>
        </w:tc>
        <w:tc>
          <w:tcPr>
            <w:tcW w:w="1849"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мес.</w:t>
            </w:r>
          </w:p>
        </w:tc>
        <w:tc>
          <w:tcPr>
            <w:tcW w:w="1850" w:type="dxa"/>
            <w:vAlign w:val="center"/>
          </w:tcPr>
          <w:p w:rsidR="00712D25" w:rsidRPr="00712D25" w:rsidRDefault="00712D25" w:rsidP="00712D25">
            <w:pPr>
              <w:tabs>
                <w:tab w:val="left" w:pos="5812"/>
              </w:tabs>
              <w:spacing w:after="0" w:line="240" w:lineRule="atLeast"/>
              <w:jc w:val="center"/>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22,2</w:t>
            </w:r>
          </w:p>
        </w:tc>
      </w:tr>
    </w:tbl>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Вывод: антикризисное управление является довольно обширным термином, не привязанным к конкретной форме кризиса. В современной управленческой деятельности оно применяется довольно широко.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Главной целью данного вида управления является обеспечение предприятию прочного положения на рынке, стабильной прибыли и спроса на продукцию со стороны покупателей. В список задач антикризисного управления входит целый перечень мер, направленных на стабилизацию положения предприятия в период кризиса, разработку мер по его преодолению, а также минимизацию и нивелирование последствий, оказывающих негативное влияние на функционирование предприятия. </w:t>
      </w:r>
    </w:p>
    <w:p w:rsidR="00712D25" w:rsidRPr="00712D25" w:rsidRDefault="00712D25" w:rsidP="00591C03">
      <w:pPr>
        <w:spacing w:after="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Антикризисное управление применяется не только в момент, когда кризис уже наступил, а и до него, стараясь максимально подготовить предприятие к кризисным явлениям и минимизировать возможные потери. </w:t>
      </w:r>
    </w:p>
    <w:p w:rsidR="00712D25" w:rsidRPr="00712D25" w:rsidRDefault="00712D25" w:rsidP="00591C03">
      <w:pPr>
        <w:spacing w:after="240" w:line="240" w:lineRule="auto"/>
        <w:ind w:firstLine="567"/>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Система финансового антикризисного управления базируется на семи основных принципах, а среди используемых инструментов выделяют пять основных позиций. Таких как финансовые методы, финансовые рычаги, правовое обеспечение, нормативное и информационное обеспечение. </w:t>
      </w:r>
    </w:p>
    <w:p w:rsidR="00712D25" w:rsidRPr="00591C03" w:rsidRDefault="00F93ECF" w:rsidP="00F93ECF">
      <w:pPr>
        <w:spacing w:after="240" w:line="240" w:lineRule="auto"/>
        <w:ind w:firstLine="539"/>
        <w:jc w:val="center"/>
        <w:rPr>
          <w:rFonts w:ascii="Times New Roman" w:eastAsia="Times New Roman" w:hAnsi="Times New Roman" w:cs="Times New Roman"/>
          <w:b/>
          <w:sz w:val="24"/>
          <w:szCs w:val="24"/>
          <w:lang w:eastAsia="ru-RU"/>
        </w:rPr>
      </w:pPr>
      <w:r w:rsidRPr="00F93ECF">
        <w:rPr>
          <w:rFonts w:ascii="Times New Roman" w:eastAsia="Times New Roman" w:hAnsi="Times New Roman" w:cs="Times New Roman"/>
          <w:b/>
          <w:sz w:val="24"/>
          <w:szCs w:val="24"/>
          <w:lang w:eastAsia="ru-RU"/>
        </w:rPr>
        <w:t>Литература</w:t>
      </w:r>
      <w:r w:rsidR="00591C03" w:rsidRPr="00A92D42">
        <w:rPr>
          <w:rFonts w:ascii="Times New Roman" w:eastAsia="Times New Roman" w:hAnsi="Times New Roman" w:cs="Times New Roman"/>
          <w:b/>
          <w:sz w:val="24"/>
          <w:szCs w:val="24"/>
          <w:lang w:eastAsia="ru-RU"/>
        </w:rPr>
        <w:t>.</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12D25">
        <w:rPr>
          <w:rFonts w:ascii="Times New Roman" w:eastAsia="Times New Roman" w:hAnsi="Times New Roman" w:cs="Times New Roman"/>
          <w:sz w:val="24"/>
          <w:szCs w:val="24"/>
          <w:shd w:val="clear" w:color="auto" w:fill="FFFFFF"/>
          <w:lang w:eastAsia="ru-RU"/>
        </w:rPr>
        <w:t xml:space="preserve">1. </w:t>
      </w:r>
      <w:r w:rsidRPr="00712D25">
        <w:rPr>
          <w:rFonts w:ascii="Times New Roman" w:eastAsia="Times New Roman" w:hAnsi="Times New Roman" w:cs="Times New Roman"/>
          <w:color w:val="000000"/>
          <w:sz w:val="24"/>
          <w:szCs w:val="24"/>
          <w:shd w:val="clear" w:color="auto" w:fill="FFFFFF"/>
          <w:lang w:eastAsia="ru-RU"/>
        </w:rPr>
        <w:t>Антикризисное управление предприятием : учебное пособие / В.В. Жариков, И.А. Жариков, А.И. Евсейчев. – Тамбов : Изд-во Тамб. гос. техн. ун-та, 2009. – 128 с</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shd w:val="clear" w:color="auto" w:fill="FFFFFF"/>
          <w:lang w:eastAsia="ru-RU"/>
        </w:rPr>
        <w:t xml:space="preserve">2. Сафиулин Р. Э : Механизм реализации антикризисного управления // Аудит и финансовый анализ – Москва, 2007.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12D25">
        <w:rPr>
          <w:rFonts w:ascii="Times New Roman" w:eastAsia="Times New Roman" w:hAnsi="Times New Roman" w:cs="Times New Roman"/>
          <w:sz w:val="24"/>
          <w:szCs w:val="24"/>
          <w:lang w:eastAsia="ru-RU"/>
        </w:rPr>
        <w:t xml:space="preserve">3. </w:t>
      </w:r>
      <w:r w:rsidRPr="00712D25">
        <w:rPr>
          <w:rFonts w:ascii="Times New Roman" w:eastAsia="Times New Roman" w:hAnsi="Times New Roman" w:cs="Times New Roman"/>
          <w:color w:val="000000"/>
          <w:sz w:val="24"/>
          <w:szCs w:val="24"/>
          <w:lang w:eastAsia="ru-RU"/>
        </w:rPr>
        <w:t>Зорин С.Ф. Антикризисное управление предприятием. - М. 2006. - 291 с.</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4. Бланк И.А.: Сущность, задачи и принципы антикризисного управления предприятием / Киевский торгово-экономический университет. Киев, 2010 – 10 с.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 xml:space="preserve">5. Современный экономический словарь: учебное пособие / Райзерберг Б.А., Лозовский Л.Ш., Стародубцева Е.Б.: ИНФРА-М. Москва, 2006. </w:t>
      </w:r>
    </w:p>
    <w:p w:rsidR="00712D25" w:rsidRPr="00712D25" w:rsidRDefault="00712D25" w:rsidP="00712D2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2D25">
        <w:rPr>
          <w:rFonts w:ascii="Times New Roman" w:eastAsia="Times New Roman" w:hAnsi="Times New Roman" w:cs="Times New Roman"/>
          <w:sz w:val="24"/>
          <w:szCs w:val="24"/>
          <w:lang w:eastAsia="ru-RU"/>
        </w:rPr>
        <w:t>6</w:t>
      </w:r>
      <w:r w:rsidRPr="00712D25">
        <w:rPr>
          <w:rFonts w:ascii="Times New Roman" w:eastAsia="Times New Roman" w:hAnsi="Times New Roman" w:cs="Times New Roman"/>
          <w:sz w:val="24"/>
          <w:szCs w:val="24"/>
          <w:lang w:val="uk-UA" w:eastAsia="ru-RU"/>
        </w:rPr>
        <w:t xml:space="preserve">. </w:t>
      </w:r>
      <w:r w:rsidRPr="00712D25">
        <w:rPr>
          <w:rFonts w:ascii="Times New Roman" w:eastAsia="Times New Roman" w:hAnsi="Times New Roman" w:cs="Times New Roman"/>
          <w:sz w:val="24"/>
          <w:szCs w:val="24"/>
          <w:lang w:eastAsia="ru-RU"/>
        </w:rPr>
        <w:t xml:space="preserve">Курилова А.А.: Финансовый механизм управления и принципы его формирования и реализации на предприятиях автомобилестроения на основе теории </w:t>
      </w:r>
      <w:r w:rsidRPr="00712D25">
        <w:rPr>
          <w:rFonts w:ascii="Times New Roman" w:eastAsia="Times New Roman" w:hAnsi="Times New Roman" w:cs="Times New Roman"/>
          <w:sz w:val="24"/>
          <w:szCs w:val="24"/>
          <w:lang w:eastAsia="ru-RU"/>
        </w:rPr>
        <w:lastRenderedPageBreak/>
        <w:t xml:space="preserve">активных систем: диссертация док. эк. наук: 08.06.11. Тольяттинский государственный университет. Йошкар-Ола, 2010 – 384 с. </w:t>
      </w:r>
    </w:p>
    <w:p w:rsidR="00712D25" w:rsidRDefault="00712D25" w:rsidP="00E96DB5">
      <w:pPr>
        <w:spacing w:after="0"/>
        <w:rPr>
          <w:rFonts w:ascii="Times New Roman" w:hAnsi="Times New Roman" w:cs="Times New Roman"/>
          <w:sz w:val="24"/>
          <w:szCs w:val="24"/>
        </w:rPr>
      </w:pPr>
    </w:p>
    <w:p w:rsidR="006D3317" w:rsidRDefault="006D3317" w:rsidP="00E96DB5">
      <w:pPr>
        <w:spacing w:after="0"/>
        <w:rPr>
          <w:rFonts w:ascii="Times New Roman" w:hAnsi="Times New Roman" w:cs="Times New Roman"/>
          <w:sz w:val="24"/>
          <w:szCs w:val="24"/>
        </w:rPr>
      </w:pPr>
    </w:p>
    <w:p w:rsidR="006D3317" w:rsidRDefault="006D3317" w:rsidP="00E96DB5">
      <w:pPr>
        <w:spacing w:after="0"/>
        <w:rPr>
          <w:rFonts w:ascii="Times New Roman" w:hAnsi="Times New Roman" w:cs="Times New Roman"/>
          <w:sz w:val="24"/>
          <w:szCs w:val="24"/>
        </w:rPr>
      </w:pPr>
    </w:p>
    <w:p w:rsidR="006D3317" w:rsidRPr="006D3317" w:rsidRDefault="00F93ECF" w:rsidP="00F93ECF">
      <w:pPr>
        <w:spacing w:after="0" w:line="240"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Булах И.В., к.э.н., доц., </w:t>
      </w:r>
      <w:r w:rsidR="006D3317" w:rsidRPr="006D3317">
        <w:rPr>
          <w:rFonts w:ascii="Times New Roman" w:eastAsia="Calibri" w:hAnsi="Times New Roman" w:cs="Times New Roman"/>
          <w:sz w:val="24"/>
          <w:szCs w:val="24"/>
        </w:rPr>
        <w:t>Полякова А.Э.</w:t>
      </w:r>
    </w:p>
    <w:p w:rsidR="006D3317" w:rsidRPr="00F93ECF" w:rsidRDefault="00591C03" w:rsidP="00F93ECF">
      <w:pPr>
        <w:spacing w:after="240" w:line="240" w:lineRule="auto"/>
        <w:ind w:firstLine="567"/>
        <w:jc w:val="right"/>
        <w:rPr>
          <w:rFonts w:ascii="Times New Roman" w:eastAsia="Calibri" w:hAnsi="Times New Roman" w:cs="Times New Roman"/>
          <w:i/>
          <w:sz w:val="24"/>
          <w:szCs w:val="24"/>
        </w:rPr>
      </w:pPr>
      <w:r>
        <w:rPr>
          <w:rFonts w:ascii="Times New Roman" w:eastAsia="Calibri" w:hAnsi="Times New Roman" w:cs="Times New Roman"/>
          <w:i/>
          <w:sz w:val="24"/>
          <w:szCs w:val="24"/>
        </w:rPr>
        <w:t>Г</w:t>
      </w:r>
      <w:r w:rsidR="00F93ECF">
        <w:rPr>
          <w:rFonts w:ascii="Times New Roman" w:eastAsia="Calibri" w:hAnsi="Times New Roman" w:cs="Times New Roman"/>
          <w:i/>
          <w:sz w:val="24"/>
          <w:szCs w:val="24"/>
        </w:rPr>
        <w:t>В</w:t>
      </w:r>
      <w:r>
        <w:rPr>
          <w:rFonts w:ascii="Times New Roman" w:eastAsia="Calibri" w:hAnsi="Times New Roman" w:cs="Times New Roman"/>
          <w:i/>
          <w:sz w:val="24"/>
          <w:szCs w:val="24"/>
        </w:rPr>
        <w:t>У</w:t>
      </w:r>
      <w:r w:rsidR="00F93ECF">
        <w:rPr>
          <w:rFonts w:ascii="Times New Roman" w:eastAsia="Calibri" w:hAnsi="Times New Roman" w:cs="Times New Roman"/>
          <w:i/>
          <w:sz w:val="24"/>
          <w:szCs w:val="24"/>
        </w:rPr>
        <w:t>З «</w:t>
      </w:r>
      <w:r w:rsidR="006D3317" w:rsidRPr="006D3317">
        <w:rPr>
          <w:rFonts w:ascii="Times New Roman" w:eastAsia="Calibri" w:hAnsi="Times New Roman" w:cs="Times New Roman"/>
          <w:i/>
          <w:sz w:val="24"/>
          <w:szCs w:val="24"/>
        </w:rPr>
        <w:t>Донецкий наци</w:t>
      </w:r>
      <w:r w:rsidR="00F93ECF">
        <w:rPr>
          <w:rFonts w:ascii="Times New Roman" w:eastAsia="Calibri" w:hAnsi="Times New Roman" w:cs="Times New Roman"/>
          <w:i/>
          <w:sz w:val="24"/>
          <w:szCs w:val="24"/>
        </w:rPr>
        <w:t>ональный технический университет»</w:t>
      </w:r>
    </w:p>
    <w:p w:rsidR="006D3317" w:rsidRPr="00F93ECF" w:rsidRDefault="006D3317" w:rsidP="00F93ECF">
      <w:pPr>
        <w:spacing w:after="240" w:line="240" w:lineRule="auto"/>
        <w:ind w:firstLine="567"/>
        <w:jc w:val="center"/>
        <w:rPr>
          <w:rFonts w:ascii="Times New Roman" w:eastAsia="Calibri" w:hAnsi="Times New Roman" w:cs="Times New Roman"/>
          <w:b/>
          <w:sz w:val="24"/>
          <w:szCs w:val="24"/>
        </w:rPr>
      </w:pPr>
      <w:r w:rsidRPr="006D3317">
        <w:rPr>
          <w:rFonts w:ascii="Times New Roman" w:eastAsia="Calibri" w:hAnsi="Times New Roman" w:cs="Times New Roman"/>
          <w:b/>
          <w:sz w:val="24"/>
          <w:szCs w:val="24"/>
        </w:rPr>
        <w:t>ПАРАДИГМА ЭКОЛОГИЧЕСКОЙ ДЕЯТЕЛЬНОСТИ ПРОМЫШЛЕННОГО ПРЕДПРИЯТИЯ В РАМКАХ УПРАВЛЕНИЯ ПРОЕКТАМИ</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Актуальность. Интенсивность инновационных процессов существенно обостряет проблемы взаимосвязи человека с окружающей средой. За счет растущего использования природных ресурсов и загрязнения окружающей среды отходами человеческой деятельности, в том числе промышленности, ускоряется экологический кризис. К важным экологическим проблемам, появившимся в результате инновационной деятельности, относятся загрязнение атмосферы до критического для здоровья людей уровня и накопление отходов человеческой деятельности.</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Цель исследования. Обоснование необходимости оптимизации знаний, навыков, методов, средств и технологий в рамках выполнения инновационного проекта, с целью осуществления эффективной природоохранной деятельности.</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Основная часть. Современная научно-техническая революция интенсифицирует индустриальное вмешательство в природные процессы, как это показано на рисунке 1. Но прогнозируемые угрозы со стороны инноваций не могут являться препятствием различным изменениям, нововведениям и обновлениям в жизни общества. Поэтому возникает объективная необходимость сдерживать те из них, которые могут деформировать социально-исторический и экономический процессы естественного развития общества. </w:t>
      </w: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D45A3C" w:rsidP="006D3317">
      <w:pPr>
        <w:spacing w:after="0" w:line="240" w:lineRule="auto"/>
        <w:rPr>
          <w:rFonts w:ascii="Times New Roman" w:eastAsia="Calibri" w:hAnsi="Times New Roman" w:cs="Times New Roman"/>
          <w:sz w:val="24"/>
        </w:rPr>
      </w:pPr>
      <w:r>
        <w:rPr>
          <w:rFonts w:ascii="Calibri" w:eastAsia="Calibri" w:hAnsi="Calibri" w:cs="Times New Roman"/>
          <w:noProof/>
          <w:lang w:eastAsia="ru-RU"/>
        </w:rPr>
        <w:pict>
          <v:group id="Группа 7" o:spid="_x0000_s1026" style="position:absolute;margin-left:8.55pt;margin-top:2.85pt;width:463.8pt;height:214.85pt;z-index:251621888" coordorigin="1164,1772" coordsize="9276,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">
            <v:rect id="Rectangle 3" o:spid="_x0000_s1027" style="position:absolute;left:3794;top:3067;width:417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3180B" w:rsidRPr="00A00DD9" w:rsidRDefault="00B3180B" w:rsidP="006D3317">
                    <w:pPr>
                      <w:spacing w:after="0" w:line="240" w:lineRule="auto"/>
                      <w:jc w:val="center"/>
                      <w:rPr>
                        <w:rFonts w:ascii="Times New Roman" w:hAnsi="Times New Roman"/>
                        <w:sz w:val="24"/>
                        <w:szCs w:val="24"/>
                      </w:rPr>
                    </w:pPr>
                    <w:r w:rsidRPr="00A00DD9">
                      <w:rPr>
                        <w:rFonts w:ascii="Times New Roman" w:hAnsi="Times New Roman"/>
                        <w:sz w:val="24"/>
                        <w:szCs w:val="24"/>
                      </w:rPr>
                      <w:t>Промышленное предприятие</w:t>
                    </w:r>
                  </w:p>
                </w:txbxContent>
              </v:textbox>
            </v:rect>
            <v:rect id="Rectangle 4" o:spid="_x0000_s1028" style="position:absolute;left:1164;top:2096;width:198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v:textbox>
            </v:rect>
            <v:rect id="Rectangle 5" o:spid="_x0000_s1029" style="position:absolute;left:3636;top:1772;width:201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v:textbox>
            </v:rect>
            <v:rect id="Rectangle 6" o:spid="_x0000_s1030" style="position:absolute;left:6159;top:1772;width:1808;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v:textbox>
            </v:rect>
            <v:rect id="Rectangle 7" o:spid="_x0000_s1031" style="position:absolute;left:8226;top:1928;width:171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v:textbox>
            </v:rect>
            <v:rect id="Rectangle 8" o:spid="_x0000_s1032" style="position:absolute;left:6986;top:4176;width:345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v:textbox>
            </v:rect>
            <v:rect id="Rectangle 9" o:spid="_x0000_s1033" style="position:absolute;left:3887;top:4248;width:2797;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v:textbox>
            </v:rect>
            <v:rect id="Rectangle 10" o:spid="_x0000_s1034" style="position:absolute;left:1961;top:3571;width:167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v:textbox>
            </v:rect>
            <v:shapetype id="_x0000_t32" coordsize="21600,21600" o:spt="32" o:oned="t" path="m,l21600,21600e" filled="f">
              <v:path arrowok="t" fillok="f" o:connecttype="none"/>
              <o:lock v:ext="edit" shapetype="t"/>
            </v:shapetype>
            <v:shape id="AutoShape 11" o:spid="_x0000_s1035" type="#_x0000_t32" style="position:absolute;left:3144;top:2664;width:1109;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2" o:spid="_x0000_s1036" type="#_x0000_t32" style="position:absolute;left:7689;top:2664;width:760;height: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13" o:spid="_x0000_s1037" type="#_x0000_t32" style="position:absolute;left:4848;top:2508;width:432;height: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4" o:spid="_x0000_s1038" type="#_x0000_t32" style="position:absolute;left:6400;top:2508;width:416;height:5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5" o:spid="_x0000_s1039" type="#_x0000_t32" style="position:absolute;left:3636;top:3571;width:1004;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6" o:spid="_x0000_s1040" type="#_x0000_t32" style="position:absolute;left:5650;top:3571;width:1;height: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7" o:spid="_x0000_s1041" type="#_x0000_t32" style="position:absolute;left:7689;top:3571;width:1023;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group>
        </w:pict>
      </w: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6D3317">
      <w:pPr>
        <w:spacing w:after="0" w:line="240" w:lineRule="auto"/>
        <w:rPr>
          <w:rFonts w:ascii="Times New Roman" w:eastAsia="Calibri" w:hAnsi="Times New Roman" w:cs="Times New Roman"/>
          <w:sz w:val="24"/>
        </w:rPr>
      </w:pPr>
    </w:p>
    <w:p w:rsidR="006D3317" w:rsidRPr="006D3317" w:rsidRDefault="006D3317" w:rsidP="0040432E">
      <w:pPr>
        <w:spacing w:after="120" w:line="240" w:lineRule="auto"/>
        <w:ind w:firstLine="567"/>
        <w:jc w:val="both"/>
        <w:rPr>
          <w:rFonts w:ascii="Times New Roman" w:eastAsia="Calibri" w:hAnsi="Times New Roman" w:cs="Times New Roman"/>
          <w:sz w:val="24"/>
        </w:rPr>
      </w:pPr>
      <w:r w:rsidRPr="006D3317">
        <w:rPr>
          <w:rFonts w:ascii="Times New Roman" w:eastAsia="Calibri" w:hAnsi="Times New Roman" w:cs="Times New Roman"/>
          <w:sz w:val="24"/>
        </w:rPr>
        <w:t>Рис. 1 Схема воздействия промышленного предприятия на окружающую среду.</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xml:space="preserve">Природоохранной является любая деятельность, направленная на сохранение качества окружающей среды на уровне, обеспечивающем устойчивость биосферы. К ней относятся как крупномасштабная, осуществляемая на общегосударственном уровне </w:t>
      </w:r>
      <w:r w:rsidRPr="006D3317">
        <w:rPr>
          <w:rFonts w:ascii="Times New Roman" w:eastAsia="Calibri" w:hAnsi="Times New Roman" w:cs="Times New Roman"/>
          <w:bCs/>
          <w:sz w:val="24"/>
          <w:szCs w:val="24"/>
          <w:shd w:val="clear" w:color="auto" w:fill="FFFFFF"/>
        </w:rPr>
        <w:lastRenderedPageBreak/>
        <w:t>деятельность по сохранению эталонных образцов нетронутой природы, так и сохранение разнообразия видов на Земле, а также деятельность по организации научных исследований, подготовке специалистов-экологов, воспитанию населения и деятельность отдельных предприятий по очистке от вредных веществ сточных вод и газов, выбрасываемых в атмосферу, предусматривающее снижение норм использования природных ресурсов. На сегодняшний день существует два главных направления природоохранной деятельности предприятий:</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1. Очистка вредных выбросов - этот путь недостаточно эффективен, поскольку с его помощью не всегда удается полностью предупредить выброс вредных веществ в биосферу, при этом наблюдаются следующие негативы: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сокращение уровня загрязнения одного компонента окружающей среды приводит к усилению загрязнения других;</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в процессе функционирования очистных установок также образуются отходы;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работа большинства очистных сооружений требует значительных энергетических расходов, что также является пагубным для окружающей среды;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загрязнители, на обеззараживание которых расходуются значительные средства, являются веществами, в которые уже вложен труд и которые, в дальнейшем, частично могли быть использованы.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2. Устранение причин загрязнения. Однако не для всех производств применяют адекватные технико-экономические решения по резкому сокращению количества отходов и их утилизации, поэтому в реальных условиях приходится работать как по первому, так и по второму направлениям.</w:t>
      </w:r>
    </w:p>
    <w:p w:rsidR="006D3317" w:rsidRPr="006D3317" w:rsidRDefault="006D3317" w:rsidP="006D3317">
      <w:pPr>
        <w:spacing w:after="0" w:line="240" w:lineRule="auto"/>
        <w:ind w:firstLine="567"/>
        <w:jc w:val="both"/>
        <w:rPr>
          <w:rFonts w:ascii="Times New Roman" w:eastAsia="Calibri" w:hAnsi="Times New Roman" w:cs="Times New Roman"/>
          <w:sz w:val="24"/>
        </w:rPr>
      </w:pPr>
      <w:r w:rsidRPr="006D3317">
        <w:rPr>
          <w:rFonts w:ascii="Times New Roman" w:eastAsia="Calibri" w:hAnsi="Times New Roman" w:cs="Times New Roman"/>
          <w:sz w:val="24"/>
        </w:rPr>
        <w:t xml:space="preserve">Для достижения высоких эколого-экономических результатов необходимо процесс очистки вредных выбросов совместить с процессом утилизации отфильтрованных веществ, что создает предпосылки для объединения первого направления со вторым - устранение причин загрязнения. </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Основной целью экспертных оценок, которые называются "инженерно-экологическая экспертиза", является всесторонняя оценка воздействия предприятия, осуществляющего инновационную деятельность на окружающую среду, по следующим аспектам:</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на стадии утверждения проекта;</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при функционировании предприятия и при его расширении;</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при составлении заключения и при выработке решения об утилизации или отклонении проекта;</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на стадии определения возможности дальнейшего функционирования пред-приятия;</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при ограничении объема выпуска или при прекращении выпуска определенного вида продукции;</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при определении необходимости установки или применения новых природоохранных мероприятий;</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при модернизации существующих предприятий.</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Инженерно-экологическая экспертиза позволяет выявить наиболее вероятные экологические последствия строительства, функционирования и расширения пред-приятия по сравнению с допустимым состоянием природной и окружающей среды обитания.</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Предприятие не должно влиять сверхнормативно на естественную среду окружения человека, а также не должно препятствовать своей работе и функционированию расположенных рядом предприятий, нарушая ход технологических процессов из-за окружающей среды, не должно наносить вред здоровью населения.</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xml:space="preserve">Инженерно-экологическая экспертиза заключается в оценке долговременного воздействия предприятия на природные ресурсы, природные условия, условия </w:t>
      </w:r>
      <w:r w:rsidRPr="006D3317">
        <w:rPr>
          <w:rFonts w:ascii="Times New Roman" w:eastAsia="Calibri" w:hAnsi="Times New Roman" w:cs="Times New Roman"/>
          <w:bCs/>
          <w:sz w:val="24"/>
          <w:szCs w:val="24"/>
          <w:shd w:val="clear" w:color="auto" w:fill="FFFFFF"/>
        </w:rPr>
        <w:lastRenderedPageBreak/>
        <w:t>дальнейшего развития промышленности региона и условий жизни населения локального участка местности.</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В соответствии с действующим законодательством актами инженерно-экологической экспертизы являются следующие материалы: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проекты региональных комплексных схем охраны окружающей среды в городах и промышленных центрах (министерства и ведомства с участием местных органов управления и территориальных органов контроля природной среды);</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проекты планировки, застройки городов и других населенных пунктов (органы государственного санитарного надзора и территориального контроля за состоянием природной среды с участием местных органов управления);</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проекты строительства крупных региональных и межрегиональных на-роднохозяйственных объектов, связанных с воздействием на природную среду (межведомственные комиссии с участием министерств, ведомств и научных учреждений);</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 техническая документация на новые виды сырья, изделий, материалов для народного хозяйства (органы здравоохранения совместно с заинтересованными органами надзора).</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Проекты локального уровня (строительство отдельных небольших предприятий, электростанций, осушение болот, распашка земель) подвергаются отраслевой или территориальной экспертизе только в части раздела "Охрана природы". Целью этой экспертизы является оценка полноты представленного материала, правильности и точности выполненных обоснований и расчетов, убедительности принятых решений.</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Инженерно-экологическая экспертиза построена на системном подходе и поэтому состоит из трех этапов.</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Этап первый - рассмотрение задачи по проектированию объекта и результаты поисковых работ, проведенных на месте предполагаемого инновационного проекта. Результатом первого этапа является оценка исходных данных, содержащихся в проекте, с учетом исходных данных, положенных в основу проекта при расчетах предполагаемого воздействия на природную и окружающую человека среду;</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Этап второй - оценка технологических решений, характеристик оборудования и свойств материалов; установление возможности их использования в естественных условиях места проектирования;</w:t>
      </w:r>
    </w:p>
    <w:p w:rsidR="006D3317" w:rsidRPr="006D3317" w:rsidRDefault="006D3317" w:rsidP="006D3317">
      <w:pPr>
        <w:spacing w:after="0" w:line="240" w:lineRule="auto"/>
        <w:ind w:firstLine="567"/>
        <w:jc w:val="both"/>
        <w:rPr>
          <w:rFonts w:ascii="Times New Roman" w:eastAsia="Calibri" w:hAnsi="Times New Roman" w:cs="Times New Roman"/>
          <w:bCs/>
          <w:sz w:val="24"/>
          <w:szCs w:val="24"/>
          <w:shd w:val="clear" w:color="auto" w:fill="FFFFFF"/>
        </w:rPr>
      </w:pPr>
      <w:r w:rsidRPr="006D3317">
        <w:rPr>
          <w:rFonts w:ascii="Times New Roman" w:eastAsia="Calibri" w:hAnsi="Times New Roman" w:cs="Times New Roman"/>
          <w:bCs/>
          <w:sz w:val="24"/>
          <w:szCs w:val="24"/>
          <w:shd w:val="clear" w:color="auto" w:fill="FFFFFF"/>
        </w:rPr>
        <w:t>Этап третий - оценка проекта в целом. При проведении инженерно-экологической экспертизы проекта наиболее целесообразным является наличие двух-трех альтернативных решений для предполагаемого объекта строительства. Осуществляется анализ природоохранных мероприятий и средств по восстановлению природной среды с каждого альтернативного решения, оценка их эффективности.</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bCs/>
          <w:sz w:val="24"/>
          <w:szCs w:val="24"/>
          <w:shd w:val="clear" w:color="auto" w:fill="FFFFFF"/>
        </w:rPr>
        <w:t>С целью получения достоверных экспертных оценок в проведении инженерно-экологической экспертизы принимают участие работники реконструированных, действующих подобных предприятий, местные органы власти и общественные организации, население района строительства.</w:t>
      </w:r>
      <w:r w:rsidR="0040432E">
        <w:rPr>
          <w:rFonts w:ascii="Times New Roman" w:eastAsia="Calibri" w:hAnsi="Times New Roman" w:cs="Times New Roman"/>
          <w:bCs/>
          <w:sz w:val="24"/>
          <w:szCs w:val="24"/>
          <w:shd w:val="clear" w:color="auto" w:fill="FFFFFF"/>
        </w:rPr>
        <w:t xml:space="preserve"> </w:t>
      </w:r>
      <w:r w:rsidRPr="006D3317">
        <w:rPr>
          <w:rFonts w:ascii="Times New Roman" w:eastAsia="Calibri" w:hAnsi="Times New Roman" w:cs="Times New Roman"/>
          <w:sz w:val="24"/>
          <w:szCs w:val="24"/>
        </w:rPr>
        <w:t>Безопасность инноваций - как физическая категория, оценивается с помощью соответствующих критериев оптимальности, которые могут быть разработаны в соответствии с определенной инновационной деятельности промышленного предприятия. В общем виде интегральную безопасность инноваций следует рассматривать как совокупность факторов, каждый из которых характеризует отдельные направления интегральной безопасности инноваций. К ним, в первую очередь, относится экологическая безопасность инноваций и инновационной деятельности. Она заключается в соответствии показателей функционирования инновационной деятельности и инноваций критериям в пределах, допустимых по экологическим показателям и нормам, установленным региональными и местными нормативными актами, а также международными и межгосударственными соглашениями и договорами.</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lastRenderedPageBreak/>
        <w:t>Источником экологического риска являются социотехногенные факторы. Использование новых технологий, сложных научно-технологических комплексов приводит к резкому росту антропогенных нагрузок на природную среду, что делает экологический риск неизбежным и создает угрозу кризиса. Новые научные открытия совершаются ежедневно, а это неизбежно приводит не только к загрязненности воды и воздуха, но и к изменению всей интеллектуальной среды человека и его мировоззрения.</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Исходя из этого, возникает необходимость прогнозирования последствий любой инновации, если есть вероятность угрозы и серьезный ущерб экосистеме. Ученые утверждают, что должна быть разработана концепция рациональности экологической инновационной безопасности [1], суть которой заключается в необходимости разрабатывать и внедрять только такие инновационные проекты наукоемких систем и технологий, которые в условиях обеспечения минимального экологического риска дают экономический и социальный эффекты, не ниже пороговых значений (достаточных, заданных, максимальных).</w:t>
      </w:r>
      <w:r w:rsidR="0040432E">
        <w:rPr>
          <w:rFonts w:ascii="Times New Roman" w:eastAsia="Calibri" w:hAnsi="Times New Roman" w:cs="Times New Roman"/>
          <w:sz w:val="24"/>
          <w:szCs w:val="24"/>
        </w:rPr>
        <w:t xml:space="preserve"> </w:t>
      </w:r>
      <w:r w:rsidRPr="006D3317">
        <w:rPr>
          <w:rFonts w:ascii="Times New Roman" w:eastAsia="Calibri" w:hAnsi="Times New Roman" w:cs="Times New Roman"/>
          <w:sz w:val="24"/>
          <w:szCs w:val="24"/>
        </w:rPr>
        <w:t>Концепция рациональности включает в себя, с одной стороны, создание методологии, анализа и управления экономическим риском, а с другой - проблему оценки в совокупности экономической и социальной эффективности инноваций. Синергетическая концепция взаимодействия этих двух аспектов порождает парадигму природоохранной деятельности промышленного предприятия.</w:t>
      </w:r>
      <w:r w:rsidR="0040432E">
        <w:rPr>
          <w:rFonts w:ascii="Times New Roman" w:eastAsia="Calibri" w:hAnsi="Times New Roman" w:cs="Times New Roman"/>
          <w:sz w:val="24"/>
          <w:szCs w:val="24"/>
        </w:rPr>
        <w:t xml:space="preserve"> </w:t>
      </w:r>
      <w:r w:rsidRPr="006D3317">
        <w:rPr>
          <w:rFonts w:ascii="Times New Roman" w:eastAsia="Calibri" w:hAnsi="Times New Roman" w:cs="Times New Roman"/>
          <w:sz w:val="24"/>
          <w:szCs w:val="24"/>
        </w:rPr>
        <w:t xml:space="preserve">В настоящее время во всех странах мира разрабатываются экологически ориентированные концепции развития и претворяются в жизнь. которые базируются на принятых международных стандартах (МС) ИСО серий 900 и 1400, разработанных и утвержденных Международной организацией по стандартизации (ИСО) [2]. Они оговаривают конкретные требования к экологической безопасности товаров, как на стадии проектирования, разработки, производства, хранения, так и на стадии утилизации, после использования.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В настоящее время, наиболее эффективную адаптацию этих стандартов может обеспечить управление проектом (Project Management), благодаря использованию знаний, навыков, методов, средств и технологий при выполнении инновационного проекта с целью осуществления эффективной природоохранной деятельности. Объект управления, который можно представить в виде проекта, отличает возможность его перспективного развития, то есть возможность предсказать его состояние в будущем. Особенность проекта как объекта управления, обусловлена комплексностью задач и работ, четкой ориентацией этого комплекса на достижение определенных целей и ограничениями по времени, бюджету, материальным и трудовым ресурсам. Поэтому, в рамках объекта управления в виде проекта необходимо рассматривать природоохранную деятельность объективно имеющую комплексный характер. Для ее эффективного управления решающее значение имеет анализ внутренней структуры всего комплекса работ по охране окружающей среды, с учетом следующих аспектов: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переход от одной работы к другой - определяют основное содержание всей природоохранной деятельности;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достижения целей деятельности связаны с последовательно - параллельным выполнением всех элементов инновационной деятельности;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ограничение по времени, финансовыми, материальными и трудовыми ресурсами, имеющими особое значение в процессе выполнения комплекса экологических работ;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продолжительность и стоимость деятельности, зависящими от организации всего комплекса работ. </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 xml:space="preserve">Исходя из этого, объектом проектного управления можно считать особым образом организованный комплекс природоохранных работ, направленный на решение задач по охране окружающей среды или достижения определенной цели, выполнение которой ограничено во времени, а также связано с потреблением конкретных ресурсов. При этом под "природоохранной работой" необходимо понимать элементарную, </w:t>
      </w:r>
      <w:r w:rsidRPr="006D3317">
        <w:rPr>
          <w:rFonts w:ascii="Times New Roman" w:eastAsia="Calibri" w:hAnsi="Times New Roman" w:cs="Times New Roman"/>
          <w:sz w:val="24"/>
          <w:szCs w:val="24"/>
        </w:rPr>
        <w:lastRenderedPageBreak/>
        <w:t>неделимую часть комплекса действий в пределах инновационной деятельности промышленного предприятия.</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Управление проектами (Project Management) в настоящее время заслужило признание как самостоятельное направление в управлении предприятием, применение которого повышает надежность достижения поставленных целей в запланированные сроки, с необходимым качеством в рамках бюджета. Реализация проектов является неотъемлемой составляющей бизнес-процессов промышленного предприятия. Проекты могут отличаться по типам, масштабом и сложности [3]. Успех реализации проектов зависит не только от опыта менеджера проекта и команды проекта, но и в значительной степени от поддержки проекта внутри компании, реализующей проект, от поддержки высшего руководства, от целого ряда других внешних факторов.</w:t>
      </w:r>
    </w:p>
    <w:p w:rsidR="006D3317" w:rsidRPr="006D3317" w:rsidRDefault="006D3317" w:rsidP="006D3317">
      <w:pPr>
        <w:spacing w:after="0" w:line="240" w:lineRule="auto"/>
        <w:ind w:firstLine="567"/>
        <w:jc w:val="both"/>
        <w:rPr>
          <w:rFonts w:ascii="Times New Roman" w:eastAsia="Calibri" w:hAnsi="Times New Roman" w:cs="Times New Roman"/>
          <w:sz w:val="24"/>
        </w:rPr>
      </w:pPr>
      <w:r w:rsidRPr="006D3317">
        <w:rPr>
          <w:rFonts w:ascii="Times New Roman" w:eastAsia="Calibri" w:hAnsi="Times New Roman" w:cs="Times New Roman"/>
          <w:sz w:val="24"/>
          <w:szCs w:val="24"/>
        </w:rPr>
        <w:t xml:space="preserve">Выводы. Таким образом, рассмотрение вопросов, связанных с построением корпоративного стандарта управления проектами по природоохранной деятельности, внедрение на промышленных предприятиях специализированных систем и технологий способны значительно повысить эффективность реализации проектов. Без разработки государственной комплексной программы, которая бы включала социоэкономические и организационно-этические регуляторы взаимодействия человека и природы, решить экологические проблемы в государстве проблематично. </w:t>
      </w:r>
      <w:r w:rsidRPr="006D3317">
        <w:rPr>
          <w:rFonts w:ascii="Times New Roman" w:eastAsia="Calibri" w:hAnsi="Times New Roman" w:cs="Times New Roman"/>
          <w:sz w:val="24"/>
        </w:rPr>
        <w:t>Реализация программы требует разработки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биосферы веществ.</w:t>
      </w:r>
    </w:p>
    <w:p w:rsidR="006D3317" w:rsidRPr="006D3317" w:rsidRDefault="006D3317" w:rsidP="006D3317">
      <w:pPr>
        <w:spacing w:after="0" w:line="240" w:lineRule="auto"/>
        <w:ind w:firstLine="567"/>
        <w:jc w:val="both"/>
        <w:rPr>
          <w:rFonts w:ascii="Times New Roman" w:eastAsia="Calibri" w:hAnsi="Times New Roman" w:cs="Times New Roman"/>
          <w:sz w:val="24"/>
        </w:rPr>
      </w:pPr>
      <w:r w:rsidRPr="006D3317">
        <w:rPr>
          <w:rFonts w:ascii="Times New Roman" w:eastAsia="Calibri" w:hAnsi="Times New Roman" w:cs="Times New Roman"/>
          <w:sz w:val="24"/>
        </w:rPr>
        <w:t>Однако, не для всех производств существуют приемлемые технико-экономические решения по резкому сокращению количества отходов и их утилизации, поэтому в реальных условиях приходится работать по двум указанным направлениям.</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rPr>
        <w:t>Необходимо создавать экономический механизм, который будет способствовать стимулированию развития предпринимательской деятельности в направлении  переработки и утилизации отходов.</w:t>
      </w:r>
    </w:p>
    <w:p w:rsidR="006D3317" w:rsidRPr="0040432E" w:rsidRDefault="0040432E" w:rsidP="0040432E">
      <w:pPr>
        <w:spacing w:before="240" w:after="240" w:line="240" w:lineRule="auto"/>
        <w:jc w:val="center"/>
        <w:rPr>
          <w:rFonts w:ascii="Times New Roman" w:eastAsia="Calibri" w:hAnsi="Times New Roman" w:cs="Times New Roman"/>
          <w:b/>
          <w:sz w:val="24"/>
          <w:szCs w:val="24"/>
        </w:rPr>
      </w:pPr>
      <w:r w:rsidRPr="0040432E">
        <w:rPr>
          <w:rFonts w:ascii="Times New Roman" w:eastAsia="Calibri" w:hAnsi="Times New Roman" w:cs="Times New Roman"/>
          <w:b/>
          <w:sz w:val="24"/>
          <w:szCs w:val="24"/>
        </w:rPr>
        <w:t>Литература</w:t>
      </w:r>
      <w:r>
        <w:rPr>
          <w:rFonts w:ascii="Times New Roman" w:eastAsia="Calibri" w:hAnsi="Times New Roman" w:cs="Times New Roman"/>
          <w:b/>
          <w:sz w:val="24"/>
          <w:szCs w:val="24"/>
        </w:rPr>
        <w:t>.</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1.Краснокутська Н.В.</w:t>
      </w:r>
      <w:r w:rsidRPr="006D3317">
        <w:rPr>
          <w:rFonts w:ascii="Times New Roman" w:eastAsia="Times New Roman" w:hAnsi="Times New Roman" w:cs="Times New Roman"/>
          <w:spacing w:val="-4"/>
          <w:sz w:val="24"/>
          <w:szCs w:val="24"/>
          <w:lang w:val="uk-UA" w:eastAsia="ru-RU"/>
        </w:rPr>
        <w:t>Інноваційний менеджмент: Навч. посібник</w:t>
      </w:r>
      <w:r w:rsidRPr="006D3317">
        <w:rPr>
          <w:rFonts w:ascii="Times New Roman" w:eastAsia="Times New Roman" w:hAnsi="Times New Roman" w:cs="Times New Roman"/>
          <w:sz w:val="24"/>
          <w:szCs w:val="24"/>
          <w:lang w:val="uk-UA" w:eastAsia="ru-RU"/>
        </w:rPr>
        <w:t>. — К.: КНЕУ, 2003. — 504 с.</w:t>
      </w:r>
    </w:p>
    <w:p w:rsidR="006D3317" w:rsidRPr="006D3317" w:rsidRDefault="006D3317" w:rsidP="006D3317">
      <w:pPr>
        <w:spacing w:after="0" w:line="240" w:lineRule="auto"/>
        <w:ind w:firstLine="567"/>
        <w:jc w:val="both"/>
        <w:rPr>
          <w:rFonts w:ascii="Times New Roman" w:eastAsia="Calibri" w:hAnsi="Times New Roman" w:cs="Times New Roman"/>
          <w:sz w:val="24"/>
          <w:szCs w:val="24"/>
          <w:lang w:val="uk-UA"/>
        </w:rPr>
      </w:pPr>
      <w:r w:rsidRPr="006D3317">
        <w:rPr>
          <w:rFonts w:ascii="Times New Roman" w:eastAsia="Calibri" w:hAnsi="Times New Roman" w:cs="Times New Roman"/>
          <w:sz w:val="24"/>
          <w:szCs w:val="24"/>
          <w:lang w:val="uk-UA"/>
        </w:rPr>
        <w:t xml:space="preserve">2. Єфремов В.С. Управління проектами / В.С.Єфремов [Електронний ресурс]. – Режим доступу: </w:t>
      </w:r>
      <w:hyperlink r:id="rId26" w:history="1">
        <w:r w:rsidRPr="006D3317">
          <w:rPr>
            <w:rFonts w:ascii="Times New Roman" w:eastAsia="Calibri" w:hAnsi="Times New Roman" w:cs="Times New Roman"/>
            <w:sz w:val="24"/>
            <w:szCs w:val="24"/>
          </w:rPr>
          <w:t>http</w:t>
        </w:r>
        <w:r w:rsidRPr="006D3317">
          <w:rPr>
            <w:rFonts w:ascii="Times New Roman" w:eastAsia="Calibri" w:hAnsi="Times New Roman" w:cs="Times New Roman"/>
            <w:sz w:val="24"/>
            <w:szCs w:val="24"/>
            <w:lang w:val="uk-UA"/>
          </w:rPr>
          <w:t>://</w:t>
        </w:r>
        <w:r w:rsidRPr="006D3317">
          <w:rPr>
            <w:rFonts w:ascii="Times New Roman" w:eastAsia="Calibri" w:hAnsi="Times New Roman" w:cs="Times New Roman"/>
            <w:sz w:val="24"/>
            <w:szCs w:val="24"/>
          </w:rPr>
          <w:t>www</w:t>
        </w:r>
        <w:r w:rsidRPr="006D3317">
          <w:rPr>
            <w:rFonts w:ascii="Times New Roman" w:eastAsia="Calibri" w:hAnsi="Times New Roman" w:cs="Times New Roman"/>
            <w:sz w:val="24"/>
            <w:szCs w:val="24"/>
            <w:lang w:val="uk-UA"/>
          </w:rPr>
          <w:t>.</w:t>
        </w:r>
        <w:r w:rsidRPr="006D3317">
          <w:rPr>
            <w:rFonts w:ascii="Times New Roman" w:eastAsia="Calibri" w:hAnsi="Times New Roman" w:cs="Times New Roman"/>
            <w:sz w:val="24"/>
            <w:szCs w:val="24"/>
          </w:rPr>
          <w:t>pmonline</w:t>
        </w:r>
        <w:r w:rsidRPr="006D3317">
          <w:rPr>
            <w:rFonts w:ascii="Times New Roman" w:eastAsia="Calibri" w:hAnsi="Times New Roman" w:cs="Times New Roman"/>
            <w:sz w:val="24"/>
            <w:szCs w:val="24"/>
            <w:lang w:val="uk-UA"/>
          </w:rPr>
          <w:t>.</w:t>
        </w:r>
        <w:r w:rsidRPr="006D3317">
          <w:rPr>
            <w:rFonts w:ascii="Times New Roman" w:eastAsia="Calibri" w:hAnsi="Times New Roman" w:cs="Times New Roman"/>
            <w:sz w:val="24"/>
            <w:szCs w:val="24"/>
          </w:rPr>
          <w:t>ru</w:t>
        </w:r>
        <w:r w:rsidRPr="006D3317">
          <w:rPr>
            <w:rFonts w:ascii="Times New Roman" w:eastAsia="Calibri" w:hAnsi="Times New Roman" w:cs="Times New Roman"/>
            <w:sz w:val="24"/>
            <w:szCs w:val="24"/>
            <w:lang w:val="uk-UA"/>
          </w:rPr>
          <w:t>/</w:t>
        </w:r>
        <w:r w:rsidRPr="006D3317">
          <w:rPr>
            <w:rFonts w:ascii="Times New Roman" w:eastAsia="Calibri" w:hAnsi="Times New Roman" w:cs="Times New Roman"/>
            <w:sz w:val="24"/>
            <w:szCs w:val="24"/>
          </w:rPr>
          <w:t>pm</w:t>
        </w:r>
        <w:r w:rsidRPr="006D3317">
          <w:rPr>
            <w:rFonts w:ascii="Times New Roman" w:eastAsia="Calibri" w:hAnsi="Times New Roman" w:cs="Times New Roman"/>
            <w:sz w:val="24"/>
            <w:szCs w:val="24"/>
            <w:lang w:val="uk-UA"/>
          </w:rPr>
          <w:t>/</w:t>
        </w:r>
        <w:r w:rsidRPr="006D3317">
          <w:rPr>
            <w:rFonts w:ascii="Times New Roman" w:eastAsia="Calibri" w:hAnsi="Times New Roman" w:cs="Times New Roman"/>
            <w:sz w:val="24"/>
            <w:szCs w:val="24"/>
          </w:rPr>
          <w:t>introduction</w:t>
        </w:r>
        <w:r w:rsidRPr="006D3317">
          <w:rPr>
            <w:rFonts w:ascii="Times New Roman" w:eastAsia="Calibri" w:hAnsi="Times New Roman" w:cs="Times New Roman"/>
            <w:sz w:val="24"/>
            <w:szCs w:val="24"/>
            <w:lang w:val="uk-UA"/>
          </w:rPr>
          <w:t>/</w:t>
        </w:r>
      </w:hyperlink>
      <w:r w:rsidRPr="006D3317">
        <w:rPr>
          <w:rFonts w:ascii="Times New Roman" w:eastAsia="Calibri" w:hAnsi="Times New Roman" w:cs="Times New Roman"/>
          <w:sz w:val="24"/>
          <w:szCs w:val="24"/>
          <w:lang w:val="uk-UA"/>
        </w:rPr>
        <w:t>455/40.</w:t>
      </w:r>
    </w:p>
    <w:p w:rsidR="006D3317" w:rsidRPr="006D3317" w:rsidRDefault="006D3317" w:rsidP="006D3317">
      <w:pPr>
        <w:spacing w:after="0" w:line="240" w:lineRule="auto"/>
        <w:ind w:firstLine="567"/>
        <w:jc w:val="both"/>
        <w:rPr>
          <w:rFonts w:ascii="Times New Roman" w:eastAsia="Calibri" w:hAnsi="Times New Roman" w:cs="Times New Roman"/>
          <w:sz w:val="24"/>
          <w:szCs w:val="24"/>
        </w:rPr>
      </w:pPr>
      <w:r w:rsidRPr="006D3317">
        <w:rPr>
          <w:rFonts w:ascii="Times New Roman" w:eastAsia="Calibri" w:hAnsi="Times New Roman" w:cs="Times New Roman"/>
          <w:sz w:val="24"/>
          <w:szCs w:val="24"/>
          <w:lang w:val="uk-UA"/>
        </w:rPr>
        <w:t>3. Управлени</w:t>
      </w:r>
      <w:r w:rsidRPr="006D3317">
        <w:rPr>
          <w:rFonts w:ascii="Times New Roman" w:eastAsia="Calibri" w:hAnsi="Times New Roman" w:cs="Times New Roman"/>
          <w:sz w:val="24"/>
          <w:szCs w:val="24"/>
        </w:rPr>
        <w:t>е проектами: Основы профессиональных знаний и система оценки компетентности проектных менеджеров / С.Д. Бушуев, Н.С. Бушуева (National Competence Baseline, NCBUA Version 3.0). - К.: ІРІДІУМ, 2006. – 208 с.</w:t>
      </w:r>
    </w:p>
    <w:p w:rsidR="006D3317" w:rsidRDefault="006D3317" w:rsidP="00E96DB5">
      <w:pPr>
        <w:spacing w:after="0"/>
        <w:rPr>
          <w:rFonts w:ascii="Times New Roman" w:hAnsi="Times New Roman" w:cs="Times New Roman"/>
          <w:sz w:val="24"/>
          <w:szCs w:val="24"/>
          <w:lang w:val="uk-UA"/>
        </w:rPr>
      </w:pPr>
    </w:p>
    <w:p w:rsidR="00C5625A" w:rsidRDefault="00C5625A" w:rsidP="00E96DB5">
      <w:pPr>
        <w:spacing w:after="0"/>
        <w:rPr>
          <w:rFonts w:ascii="Times New Roman" w:hAnsi="Times New Roman" w:cs="Times New Roman"/>
          <w:sz w:val="24"/>
          <w:szCs w:val="24"/>
          <w:lang w:val="uk-UA"/>
        </w:rPr>
      </w:pPr>
    </w:p>
    <w:p w:rsidR="00C5625A" w:rsidRDefault="00C5625A" w:rsidP="00E96DB5">
      <w:pPr>
        <w:spacing w:after="0"/>
        <w:rPr>
          <w:rFonts w:ascii="Times New Roman" w:hAnsi="Times New Roman" w:cs="Times New Roman"/>
          <w:sz w:val="24"/>
          <w:szCs w:val="24"/>
          <w:lang w:val="uk-UA"/>
        </w:rPr>
      </w:pPr>
    </w:p>
    <w:p w:rsidR="00C5625A" w:rsidRPr="00C5625A" w:rsidRDefault="00C5625A" w:rsidP="00C5625A">
      <w:pPr>
        <w:spacing w:after="0" w:line="240" w:lineRule="auto"/>
        <w:ind w:left="567"/>
        <w:jc w:val="right"/>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Гадецкий В.Г., доцент, к.е.н.</w:t>
      </w:r>
    </w:p>
    <w:p w:rsidR="00C5625A" w:rsidRPr="00C5625A" w:rsidRDefault="00C5625A" w:rsidP="00C5625A">
      <w:pPr>
        <w:spacing w:after="240" w:line="240" w:lineRule="auto"/>
        <w:ind w:left="567"/>
        <w:jc w:val="right"/>
        <w:rPr>
          <w:rFonts w:ascii="Times New Roman" w:eastAsia="Times New Roman" w:hAnsi="Times New Roman" w:cs="Times New Roman"/>
          <w:i/>
          <w:sz w:val="24"/>
          <w:szCs w:val="24"/>
          <w:lang w:val="uk-UA" w:eastAsia="ru-RU"/>
        </w:rPr>
      </w:pPr>
      <w:r w:rsidRPr="00C5625A">
        <w:rPr>
          <w:rFonts w:ascii="Times New Roman" w:eastAsia="Times New Roman" w:hAnsi="Times New Roman" w:cs="Times New Roman"/>
          <w:i/>
          <w:sz w:val="24"/>
          <w:szCs w:val="24"/>
          <w:lang w:val="uk-UA" w:eastAsia="ru-RU"/>
        </w:rPr>
        <w:t>ГВУЗ «</w:t>
      </w:r>
      <w:r w:rsidRPr="00C5625A">
        <w:rPr>
          <w:rFonts w:ascii="Times New Roman" w:eastAsia="Times New Roman" w:hAnsi="Times New Roman" w:cs="Times New Roman"/>
          <w:i/>
          <w:sz w:val="24"/>
          <w:szCs w:val="24"/>
          <w:lang w:eastAsia="ru-RU"/>
        </w:rPr>
        <w:t>Донецкий национальный технический университет</w:t>
      </w:r>
      <w:r w:rsidRPr="00C5625A">
        <w:rPr>
          <w:rFonts w:ascii="Times New Roman" w:eastAsia="Times New Roman" w:hAnsi="Times New Roman" w:cs="Times New Roman"/>
          <w:i/>
          <w:sz w:val="24"/>
          <w:szCs w:val="24"/>
          <w:lang w:val="uk-UA" w:eastAsia="ru-RU"/>
        </w:rPr>
        <w:t>»</w:t>
      </w:r>
    </w:p>
    <w:p w:rsidR="00C5625A" w:rsidRPr="00C5625A" w:rsidRDefault="00C5625A" w:rsidP="00F93ECF">
      <w:pPr>
        <w:spacing w:after="240" w:line="240" w:lineRule="auto"/>
        <w:ind w:left="567"/>
        <w:jc w:val="center"/>
        <w:rPr>
          <w:rFonts w:ascii="Times New Roman" w:eastAsia="Times New Roman" w:hAnsi="Times New Roman" w:cs="Times New Roman"/>
          <w:b/>
          <w:sz w:val="24"/>
          <w:szCs w:val="24"/>
          <w:lang w:eastAsia="ru-RU"/>
        </w:rPr>
      </w:pPr>
      <w:r w:rsidRPr="00C5625A">
        <w:rPr>
          <w:rFonts w:ascii="Times New Roman" w:eastAsia="Times New Roman" w:hAnsi="Times New Roman" w:cs="Times New Roman"/>
          <w:b/>
          <w:sz w:val="24"/>
          <w:szCs w:val="24"/>
          <w:lang w:eastAsia="ru-RU"/>
        </w:rPr>
        <w:t>ОСОБЕННОСТИ СТРАТЕГИЧЕСКОГО НАБОРА В ДЕЯТЕ</w:t>
      </w:r>
      <w:r w:rsidR="00F93ECF">
        <w:rPr>
          <w:rFonts w:ascii="Times New Roman" w:eastAsia="Times New Roman" w:hAnsi="Times New Roman" w:cs="Times New Roman"/>
          <w:b/>
          <w:sz w:val="24"/>
          <w:szCs w:val="24"/>
          <w:lang w:eastAsia="ru-RU"/>
        </w:rPr>
        <w:t>ЛЬНОСТИ СОВРЕМЕННОЙ ОРГАНИЗАЦИИ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Обеспечение качественного осуществления процесса разработки и реализации стратегии развития предприятия выдвигает повышенные требования к его системе управления. Это предопределяет необходимость постепенного наращивания управленческого потенциала, способного переводить объект из состояния, который существует, к желаемому, а также осуществлять эффективное управление его </w:t>
      </w:r>
      <w:r w:rsidRPr="0040432E">
        <w:rPr>
          <w:rFonts w:ascii="Times New Roman" w:eastAsia="Calibri" w:hAnsi="Times New Roman" w:cs="Times New Roman"/>
          <w:sz w:val="24"/>
        </w:rPr>
        <w:lastRenderedPageBreak/>
        <w:t>последующим функционированием и развитием в более сложной и динамической ситуации</w:t>
      </w:r>
      <w:r w:rsidRPr="00C5625A">
        <w:rPr>
          <w:rFonts w:ascii="Times New Roman" w:eastAsia="Times New Roman" w:hAnsi="Times New Roman" w:cs="Times New Roman"/>
          <w:sz w:val="24"/>
          <w:szCs w:val="24"/>
          <w:lang w:eastAsia="ru-RU"/>
        </w:rPr>
        <w:t>.</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Среди заграничных и отечественных ученых-экономистов, которые внесли существенный вклад в разработку научных принципов стратегического управления, следует выделить исследование таких авторов, как Кныш М.И., Пучков В.В., Тютиков Ю.П., Минцберг Г. и др [1,2]. Однако формирование стратегического потенциала, необходимого для развития предприятия, нельзя отнести к полностью разработанным проблемам. Вопросы повышения адаптивности управляющей системы рассматриваются в литературе, как правило, из позиции достижения высшего уровня развития отдельных ее элементов. Разработки относительно превращения производственного потенциала не согласованные с трансформацией системы управления При этом отсутствие научно методического обеспечения приводит к тому, что решения из перспективного развития предприятия не направляются на решение внутренних противоречий процесса стратегического управления, на соблюдение принципов его осуществления. Это негативно влияет на процесс их реализации.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Объективная необходимость перехода предприятий к стратегическому управлению в условиях рыночных реформирований обусловила актуальность темы исследования, особый интерес в данном аспекте затрагивет глубокое изучение стратегического набора.</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Учитывая многоплановый характер деятельности предприятия, нужно отметить необходимость существования определенного перечня взаимоувязанных стратегий, которые являют собой так называемый «стратегический набор».</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Стратегический набор — это система стратегий разного типа, что их разрабатывает предприятие на определенный отрезок времени, которая отбивает специфику функционирования и развития предприятия, а также уровень его претендования на место и роль во внешней среде.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Требования к стратегическому набору:</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ориентация на достижение реальных взаимоувязанных целей;</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ясность содержания и понимания необходимости применения определенного набора (системы) стратегий;</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иерархический характер, поскольку можно выделить общую стратегию, продуктово-товарные стратегии отдельных подразделов, основные и обеспечивающие стратегии (ресурсные и функциональные) для каждого из скалярных цепей;</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надежность, которая предусматривает его всестороннюю обоснованность, взвешенность;</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отображение хозяйственных процессов в их совокупности и взаимосвязи;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гибкость и динамическая стратегического набора, то есть учет изменений во внешней и внутренней среде, которая происходит в изменениях в приоритетах и содержании, а также, в случае необходимости, переходе на резервные стратегии;</w:t>
      </w:r>
    </w:p>
    <w:p w:rsidR="00C5625A"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баланс равновесия между прибыльными и расходными стратегиями, основными и компенсационными, резервными.</w:t>
      </w:r>
    </w:p>
    <w:p w:rsidR="00052CB4" w:rsidRPr="0040432E" w:rsidRDefault="00052CB4" w:rsidP="00052CB4">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Стратегический набор - это не демонстрация общих намерений, а акцентирование на отличительных характеристиках и особенностях отдельных предприятий.</w:t>
      </w:r>
    </w:p>
    <w:p w:rsidR="00052CB4" w:rsidRPr="0040432E" w:rsidRDefault="00052CB4" w:rsidP="00052CB4">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Не могут быть двух идентичных стратегических наборов, которыми руководствуются фирмы, даже если они принадлежат к одной и той же отрасли. Это объясняется условиями функционирования каждого из предприятий: особенностями адаптации внутренней среды к требованиям внешнего окружения, а также степенью активности влияния руководства на формирование среды функционирования организации вообще. Нет двух одинаковых предприятий, потому не могут быть двух одинаковых стратегических наборов. </w:t>
      </w:r>
    </w:p>
    <w:p w:rsidR="00052CB4" w:rsidRDefault="00052CB4" w:rsidP="0040432E">
      <w:pPr>
        <w:spacing w:after="0" w:line="240" w:lineRule="auto"/>
        <w:ind w:firstLine="567"/>
        <w:jc w:val="both"/>
        <w:rPr>
          <w:rFonts w:ascii="Times New Roman" w:eastAsia="Calibri" w:hAnsi="Times New Roman" w:cs="Times New Roman"/>
          <w:sz w:val="24"/>
        </w:rPr>
      </w:pPr>
    </w:p>
    <w:p w:rsidR="00052CB4" w:rsidRPr="0040432E" w:rsidRDefault="00052CB4" w:rsidP="0040432E">
      <w:pPr>
        <w:spacing w:after="0" w:line="240" w:lineRule="auto"/>
        <w:ind w:firstLine="567"/>
        <w:jc w:val="both"/>
        <w:rPr>
          <w:rFonts w:ascii="Times New Roman" w:eastAsia="Calibri" w:hAnsi="Times New Roman" w:cs="Times New Roman"/>
          <w:sz w:val="24"/>
        </w:rPr>
      </w:pPr>
    </w:p>
    <w:p w:rsidR="00C5625A" w:rsidRPr="00C5625A" w:rsidRDefault="00D45A3C" w:rsidP="00C5625A">
      <w:pPr>
        <w:spacing w:after="0" w:line="240" w:lineRule="auto"/>
        <w:ind w:left="709"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noProof/>
          <w:sz w:val="28"/>
          <w:szCs w:val="28"/>
          <w:lang w:eastAsia="ru-RU"/>
        </w:rPr>
        <w:lastRenderedPageBreak/>
        <w:pict>
          <v:group id="Группа 220" o:spid="_x0000_s1042" style="position:absolute;left:0;text-align:left;margin-left:25.85pt;margin-top:8.1pt;width:450pt;height:306.2pt;z-index:251684352" coordorigin="720,5814" coordsize="1008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">
            <v:rect id="Rectangle 16" o:spid="_x0000_s1043" style="position:absolute;left:720;top:581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B3180B" w:rsidRPr="00292EFD" w:rsidRDefault="00B3180B" w:rsidP="00C5625A">
                    <w:pPr>
                      <w:rPr>
                        <w:sz w:val="20"/>
                        <w:szCs w:val="20"/>
                        <w:lang w:val="uk-UA"/>
                      </w:rPr>
                    </w:pPr>
                    <w:r>
                      <w:rPr>
                        <w:sz w:val="20"/>
                        <w:szCs w:val="20"/>
                      </w:rPr>
                      <w:t>Осознание необходимости</w:t>
                    </w:r>
                    <w:r w:rsidRPr="00292EFD">
                      <w:rPr>
                        <w:sz w:val="20"/>
                        <w:szCs w:val="20"/>
                        <w:lang w:val="uk-UA"/>
                      </w:rPr>
                      <w:t xml:space="preserve"> пере</w:t>
                    </w:r>
                    <w:r>
                      <w:rPr>
                        <w:sz w:val="20"/>
                        <w:szCs w:val="20"/>
                        <w:lang w:val="uk-UA"/>
                      </w:rPr>
                      <w:t>смотра</w:t>
                    </w:r>
                    <w:r w:rsidRPr="00292EFD">
                      <w:rPr>
                        <w:sz w:val="20"/>
                        <w:szCs w:val="20"/>
                        <w:lang w:val="uk-UA"/>
                      </w:rPr>
                      <w:t xml:space="preserve"> </w:t>
                    </w:r>
                    <w:r>
                      <w:rPr>
                        <w:sz w:val="20"/>
                        <w:szCs w:val="20"/>
                        <w:lang w:val="uk-UA"/>
                      </w:rPr>
                      <w:t>существующего «</w:t>
                    </w:r>
                    <w:r w:rsidRPr="00292EFD">
                      <w:rPr>
                        <w:sz w:val="20"/>
                        <w:szCs w:val="20"/>
                        <w:lang w:val="uk-UA"/>
                      </w:rPr>
                      <w:t>стратег</w:t>
                    </w:r>
                    <w:r>
                      <w:rPr>
                        <w:sz w:val="20"/>
                        <w:szCs w:val="20"/>
                        <w:lang w:val="uk-UA"/>
                      </w:rPr>
                      <w:t>и</w:t>
                    </w:r>
                    <w:r w:rsidRPr="00292EFD">
                      <w:rPr>
                        <w:sz w:val="20"/>
                        <w:szCs w:val="20"/>
                        <w:lang w:val="uk-UA"/>
                      </w:rPr>
                      <w:t>чного набор</w:t>
                    </w:r>
                    <w:r>
                      <w:rPr>
                        <w:sz w:val="20"/>
                        <w:szCs w:val="20"/>
                        <w:lang w:val="uk-UA"/>
                      </w:rPr>
                      <w:t>а»</w:t>
                    </w:r>
                  </w:p>
                </w:txbxContent>
              </v:textbox>
            </v:rect>
            <v:rect id="Rectangle 17" o:spid="_x0000_s1044" style="position:absolute;left:2880;top:6714;width:178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v:textbox>
            </v:rect>
            <v:rect id="Rectangle 18" o:spid="_x0000_s1045" style="position:absolute;left:2880;top:9594;width:178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v:textbox>
            </v:rect>
            <v:rect id="Rectangle 19" o:spid="_x0000_s1046" style="position:absolute;left:2880;top:815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v:textbox>
            </v:rect>
            <v:rect id="Rectangle 20" o:spid="_x0000_s1047" style="position:absolute;left:5040;top:7434;width:19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B3180B" w:rsidRPr="00292EFD" w:rsidRDefault="00B3180B" w:rsidP="00C5625A">
                    <w:pPr>
                      <w:rPr>
                        <w:sz w:val="20"/>
                        <w:szCs w:val="20"/>
                        <w:lang w:val="uk-UA"/>
                      </w:rPr>
                    </w:pPr>
                    <w:r w:rsidRPr="00292EFD">
                      <w:rPr>
                        <w:sz w:val="20"/>
                        <w:szCs w:val="20"/>
                        <w:lang w:val="uk-UA"/>
                      </w:rPr>
                      <w:t>В</w:t>
                    </w:r>
                    <w:r>
                      <w:rPr>
                        <w:sz w:val="20"/>
                        <w:szCs w:val="20"/>
                        <w:lang w:val="uk-UA"/>
                      </w:rPr>
                      <w:t>ывод по</w:t>
                    </w:r>
                    <w:r w:rsidRPr="00292EFD">
                      <w:rPr>
                        <w:sz w:val="20"/>
                        <w:szCs w:val="20"/>
                        <w:lang w:val="uk-UA"/>
                      </w:rPr>
                      <w:t xml:space="preserve"> в</w:t>
                    </w:r>
                    <w:r>
                      <w:rPr>
                        <w:sz w:val="20"/>
                        <w:szCs w:val="20"/>
                        <w:lang w:val="uk-UA"/>
                      </w:rPr>
                      <w:t>лиянию</w:t>
                    </w:r>
                    <w:r w:rsidRPr="00292EFD">
                      <w:rPr>
                        <w:sz w:val="20"/>
                        <w:szCs w:val="20"/>
                        <w:lang w:val="uk-UA"/>
                      </w:rPr>
                      <w:t xml:space="preserve"> </w:t>
                    </w:r>
                    <w:r>
                      <w:rPr>
                        <w:sz w:val="20"/>
                        <w:szCs w:val="20"/>
                        <w:lang w:val="uk-UA"/>
                      </w:rPr>
                      <w:t xml:space="preserve">внешних и внутренних </w:t>
                    </w:r>
                    <w:r w:rsidRPr="00292EFD">
                      <w:rPr>
                        <w:sz w:val="20"/>
                        <w:szCs w:val="20"/>
                        <w:lang w:val="uk-UA"/>
                      </w:rPr>
                      <w:t xml:space="preserve"> фактор</w:t>
                    </w:r>
                    <w:r>
                      <w:rPr>
                        <w:sz w:val="20"/>
                        <w:szCs w:val="20"/>
                        <w:lang w:val="uk-UA"/>
                      </w:rPr>
                      <w:t>о</w:t>
                    </w:r>
                    <w:r w:rsidRPr="00292EFD">
                      <w:rPr>
                        <w:sz w:val="20"/>
                        <w:szCs w:val="20"/>
                        <w:lang w:val="uk-UA"/>
                      </w:rPr>
                      <w:t>в на стратег</w:t>
                    </w:r>
                    <w:r>
                      <w:rPr>
                        <w:sz w:val="20"/>
                        <w:szCs w:val="20"/>
                        <w:lang w:val="uk-UA"/>
                      </w:rPr>
                      <w:t>и</w:t>
                    </w:r>
                    <w:r w:rsidRPr="00292EFD">
                      <w:rPr>
                        <w:sz w:val="20"/>
                        <w:szCs w:val="20"/>
                        <w:lang w:val="uk-UA"/>
                      </w:rPr>
                      <w:t>ч</w:t>
                    </w:r>
                    <w:r>
                      <w:rPr>
                        <w:sz w:val="20"/>
                        <w:szCs w:val="20"/>
                        <w:lang w:val="uk-UA"/>
                      </w:rPr>
                      <w:t>еский</w:t>
                    </w:r>
                    <w:r w:rsidRPr="00292EFD">
                      <w:rPr>
                        <w:sz w:val="20"/>
                        <w:szCs w:val="20"/>
                        <w:lang w:val="uk-UA"/>
                      </w:rPr>
                      <w:t xml:space="preserve"> наб</w:t>
                    </w:r>
                    <w:r>
                      <w:rPr>
                        <w:sz w:val="20"/>
                        <w:szCs w:val="20"/>
                        <w:lang w:val="uk-UA"/>
                      </w:rPr>
                      <w:t>о</w:t>
                    </w:r>
                    <w:r w:rsidRPr="00292EFD">
                      <w:rPr>
                        <w:sz w:val="20"/>
                        <w:szCs w:val="20"/>
                        <w:lang w:val="uk-UA"/>
                      </w:rPr>
                      <w:t>р</w:t>
                    </w:r>
                  </w:p>
                </w:txbxContent>
              </v:textbox>
            </v:rect>
            <v:rect id="Rectangle 21" o:spid="_x0000_s1048" style="position:absolute;left:7200;top:851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B3180B" w:rsidRPr="00292EFD" w:rsidRDefault="00B3180B" w:rsidP="00C5625A">
                    <w:pPr>
                      <w:rPr>
                        <w:sz w:val="20"/>
                        <w:szCs w:val="20"/>
                        <w:lang w:val="uk-UA"/>
                      </w:rPr>
                    </w:pPr>
                    <w:r w:rsidRPr="00292EFD">
                      <w:rPr>
                        <w:sz w:val="20"/>
                        <w:szCs w:val="20"/>
                        <w:lang w:val="uk-UA"/>
                      </w:rPr>
                      <w:t>Р</w:t>
                    </w:r>
                    <w:r>
                      <w:rPr>
                        <w:sz w:val="20"/>
                        <w:szCs w:val="20"/>
                        <w:lang w:val="uk-UA"/>
                      </w:rPr>
                      <w:t>а</w:t>
                    </w:r>
                    <w:r w:rsidRPr="00292EFD">
                      <w:rPr>
                        <w:sz w:val="20"/>
                        <w:szCs w:val="20"/>
                        <w:lang w:val="uk-UA"/>
                      </w:rPr>
                      <w:t>зр</w:t>
                    </w:r>
                    <w:r>
                      <w:rPr>
                        <w:sz w:val="20"/>
                        <w:szCs w:val="20"/>
                        <w:lang w:val="uk-UA"/>
                      </w:rPr>
                      <w:t>а</w:t>
                    </w:r>
                    <w:r w:rsidRPr="00292EFD">
                      <w:rPr>
                        <w:sz w:val="20"/>
                        <w:szCs w:val="20"/>
                        <w:lang w:val="uk-UA"/>
                      </w:rPr>
                      <w:t>б</w:t>
                    </w:r>
                    <w:r>
                      <w:rPr>
                        <w:sz w:val="20"/>
                        <w:szCs w:val="20"/>
                        <w:lang w:val="uk-UA"/>
                      </w:rPr>
                      <w:t>от</w:t>
                    </w:r>
                    <w:r w:rsidRPr="00292EFD">
                      <w:rPr>
                        <w:sz w:val="20"/>
                        <w:szCs w:val="20"/>
                        <w:lang w:val="uk-UA"/>
                      </w:rPr>
                      <w:t xml:space="preserve">ка </w:t>
                    </w:r>
                    <w:r>
                      <w:rPr>
                        <w:sz w:val="20"/>
                        <w:szCs w:val="20"/>
                        <w:lang w:val="uk-UA"/>
                      </w:rPr>
                      <w:t>и</w:t>
                    </w:r>
                    <w:r w:rsidRPr="00292EFD">
                      <w:rPr>
                        <w:sz w:val="20"/>
                        <w:szCs w:val="20"/>
                        <w:lang w:val="uk-UA"/>
                      </w:rPr>
                      <w:t xml:space="preserve"> оц</w:t>
                    </w:r>
                    <w:r>
                      <w:rPr>
                        <w:sz w:val="20"/>
                        <w:szCs w:val="20"/>
                        <w:lang w:val="uk-UA"/>
                      </w:rPr>
                      <w:t>е</w:t>
                    </w:r>
                    <w:r w:rsidRPr="00292EFD">
                      <w:rPr>
                        <w:sz w:val="20"/>
                        <w:szCs w:val="20"/>
                        <w:lang w:val="uk-UA"/>
                      </w:rPr>
                      <w:t>нка стратег</w:t>
                    </w:r>
                    <w:r>
                      <w:rPr>
                        <w:sz w:val="20"/>
                        <w:szCs w:val="20"/>
                        <w:lang w:val="uk-UA"/>
                      </w:rPr>
                      <w:t>ичес-ких</w:t>
                    </w:r>
                    <w:r>
                      <w:rPr>
                        <w:lang w:val="uk-UA"/>
                      </w:rPr>
                      <w:t xml:space="preserve"> </w:t>
                    </w:r>
                    <w:r w:rsidRPr="00292EFD">
                      <w:rPr>
                        <w:sz w:val="20"/>
                        <w:szCs w:val="20"/>
                        <w:lang w:val="uk-UA"/>
                      </w:rPr>
                      <w:t>альтернатив</w:t>
                    </w:r>
                  </w:p>
                </w:txbxContent>
              </v:textbox>
            </v:rect>
            <v:rect id="Rectangle 22" o:spid="_x0000_s1049" style="position:absolute;left:9000;top:9414;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B3180B" w:rsidRPr="00292EFD" w:rsidRDefault="00B3180B" w:rsidP="00C5625A">
                    <w:pPr>
                      <w:rPr>
                        <w:sz w:val="20"/>
                        <w:szCs w:val="20"/>
                        <w:lang w:val="uk-UA"/>
                      </w:rPr>
                    </w:pPr>
                    <w:r w:rsidRPr="00292EFD">
                      <w:rPr>
                        <w:sz w:val="20"/>
                        <w:szCs w:val="20"/>
                        <w:lang w:val="uk-UA"/>
                      </w:rPr>
                      <w:t>Форм</w:t>
                    </w:r>
                    <w:r>
                      <w:rPr>
                        <w:sz w:val="20"/>
                        <w:szCs w:val="20"/>
                        <w:lang w:val="uk-UA"/>
                      </w:rPr>
                      <w:t>ирование стратеги</w:t>
                    </w:r>
                    <w:r w:rsidRPr="00292EFD">
                      <w:rPr>
                        <w:sz w:val="20"/>
                        <w:szCs w:val="20"/>
                        <w:lang w:val="uk-UA"/>
                      </w:rPr>
                      <w:t>ч</w:t>
                    </w:r>
                    <w:r>
                      <w:rPr>
                        <w:sz w:val="20"/>
                        <w:szCs w:val="20"/>
                        <w:lang w:val="uk-UA"/>
                      </w:rPr>
                      <w:t>ес-кого</w:t>
                    </w:r>
                    <w:r w:rsidRPr="00292EFD">
                      <w:rPr>
                        <w:sz w:val="20"/>
                        <w:szCs w:val="20"/>
                        <w:lang w:val="uk-UA"/>
                      </w:rPr>
                      <w:t xml:space="preserve"> набор</w:t>
                    </w:r>
                    <w:r>
                      <w:rPr>
                        <w:sz w:val="20"/>
                        <w:szCs w:val="20"/>
                        <w:lang w:val="uk-UA"/>
                      </w:rPr>
                      <w:t>а</w:t>
                    </w:r>
                    <w:r w:rsidRPr="00292EFD">
                      <w:rPr>
                        <w:sz w:val="20"/>
                        <w:szCs w:val="20"/>
                        <w:lang w:val="uk-UA"/>
                      </w:rPr>
                      <w:t>, адекватного нов</w:t>
                    </w:r>
                    <w:r>
                      <w:rPr>
                        <w:sz w:val="20"/>
                        <w:szCs w:val="20"/>
                        <w:lang w:val="uk-UA"/>
                      </w:rPr>
                      <w:t>о</w:t>
                    </w:r>
                    <w:r w:rsidRPr="00292EFD">
                      <w:rPr>
                        <w:sz w:val="20"/>
                        <w:szCs w:val="20"/>
                        <w:lang w:val="uk-UA"/>
                      </w:rPr>
                      <w:t>й ситуац</w:t>
                    </w:r>
                    <w:r>
                      <w:rPr>
                        <w:sz w:val="20"/>
                        <w:szCs w:val="20"/>
                        <w:lang w:val="uk-UA"/>
                      </w:rPr>
                      <w:t>ии</w:t>
                    </w:r>
                  </w:p>
                </w:txbxContent>
              </v:textbox>
            </v:rect>
            <v:line id="Line 23" o:spid="_x0000_s1050" style="position:absolute;visibility:visible;mso-wrap-style:square" from="2700,5994" to="378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4" o:spid="_x0000_s1051" style="position:absolute;visibility:visible;mso-wrap-style:square" from="3780,5994" to="3780,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25" o:spid="_x0000_s1052" style="position:absolute;visibility:visible;mso-wrap-style:square" from="4680,6894" to="6120,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26" o:spid="_x0000_s1053" style="position:absolute;visibility:visible;mso-wrap-style:square" from="6120,6894" to="6120,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27" o:spid="_x0000_s1054" style="position:absolute;visibility:visible;mso-wrap-style:square" from="7020,7974" to="810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8" o:spid="_x0000_s1055" style="position:absolute;visibility:visible;mso-wrap-style:square" from="8100,7974" to="8100,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29" o:spid="_x0000_s1056" style="position:absolute;visibility:visible;mso-wrap-style:square" from="8820,8874" to="9900,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30" o:spid="_x0000_s1057" style="position:absolute;visibility:visible;mso-wrap-style:square" from="9900,8874" to="9900,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31" o:spid="_x0000_s1058" style="position:absolute;visibility:visible;mso-wrap-style:square" from="9900,11034" to="99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32" o:spid="_x0000_s1059" style="position:absolute;flip:x;visibility:visible;mso-wrap-style:square" from="1620,11754" to="990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33" o:spid="_x0000_s1060" style="position:absolute;flip:y;visibility:visible;mso-wrap-style:square" from="1620,7614" to="162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line id="Line 34" o:spid="_x0000_s1061" style="position:absolute;visibility:visible;mso-wrap-style:square" from="3420,7434" to="3420,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35" o:spid="_x0000_s1062" style="position:absolute;visibility:visible;mso-wrap-style:square" from="3780,7434" to="3780,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36" o:spid="_x0000_s1063" style="position:absolute;visibility:visible;mso-wrap-style:square" from="4140,7434" to="4140,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37" o:spid="_x0000_s1064" style="position:absolute;flip:y;visibility:visible;mso-wrap-style:square" from="3420,8874" to="342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0icUAAADcAAAADwAAAGRycy9kb3ducmV2LnhtbESPzWvCQBDF7wX/h2WEXoJuGot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90icUAAADcAAAADwAAAAAAAAAA&#10;AAAAAAChAgAAZHJzL2Rvd25yZXYueG1sUEsFBgAAAAAEAAQA+QAAAJMDAAAAAA==&#10;">
              <v:stroke endarrow="block"/>
            </v:line>
            <v:line id="Line 38" o:spid="_x0000_s1065" style="position:absolute;flip:y;visibility:visible;mso-wrap-style:square" from="3780,8874" to="378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REsUAAADcAAAADwAAAGRycy9kb3ducmV2LnhtbESPT2vCQBDF74V+h2UKXoJuNKW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PREsUAAADcAAAADwAAAAAAAAAA&#10;AAAAAAChAgAAZHJzL2Rvd25yZXYueG1sUEsFBgAAAAAEAAQA+QAAAJMDAAAAAA==&#10;">
              <v:stroke endarrow="block"/>
            </v:line>
            <v:line id="Line 39" o:spid="_x0000_s1066" style="position:absolute;flip:y;visibility:visible;mso-wrap-style:square" from="4140,8874" to="414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rect id="Rectangle 40" o:spid="_x0000_s1067" style="position:absolute;left:3060;top:11034;width:594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textbox>
                <w:txbxContent>
                  <w:p w:rsidR="00B3180B" w:rsidRPr="00F74E46" w:rsidRDefault="00B3180B" w:rsidP="00C5625A">
                    <w:pPr>
                      <w:rPr>
                        <w:sz w:val="20"/>
                        <w:szCs w:val="20"/>
                        <w:lang w:val="uk-UA"/>
                      </w:rPr>
                    </w:pPr>
                    <w:r w:rsidRPr="00F74E46">
                      <w:rPr>
                        <w:sz w:val="20"/>
                        <w:szCs w:val="20"/>
                        <w:lang w:val="uk-UA"/>
                      </w:rPr>
                      <w:t>время, изменения, достижение определённных</w:t>
                    </w:r>
                    <w:r>
                      <w:rPr>
                        <w:lang w:val="uk-UA"/>
                      </w:rPr>
                      <w:t xml:space="preserve"> </w:t>
                    </w:r>
                    <w:r w:rsidRPr="00F74E46">
                      <w:rPr>
                        <w:sz w:val="20"/>
                        <w:szCs w:val="20"/>
                        <w:lang w:val="uk-UA"/>
                      </w:rPr>
                      <w:t>ориент</w:t>
                    </w:r>
                    <w:r>
                      <w:rPr>
                        <w:sz w:val="20"/>
                        <w:szCs w:val="20"/>
                        <w:lang w:val="uk-UA"/>
                      </w:rPr>
                      <w:t>иров</w:t>
                    </w:r>
                    <w:r w:rsidRPr="00F74E46">
                      <w:rPr>
                        <w:sz w:val="20"/>
                        <w:szCs w:val="20"/>
                        <w:lang w:val="uk-UA"/>
                      </w:rPr>
                      <w:t>.</w:t>
                    </w:r>
                  </w:p>
                </w:txbxContent>
              </v:textbox>
            </v:rect>
          </v:group>
        </w:pict>
      </w:r>
    </w:p>
    <w:p w:rsidR="00C5625A" w:rsidRPr="00C5625A" w:rsidRDefault="00C5625A" w:rsidP="00C5625A">
      <w:pPr>
        <w:adjustRightInd w:val="0"/>
        <w:spacing w:after="0" w:line="360" w:lineRule="auto"/>
        <w:ind w:firstLine="720"/>
        <w:jc w:val="both"/>
        <w:rPr>
          <w:rFonts w:ascii="Times New Roman" w:eastAsia="Times New Roman" w:hAnsi="Times New Roman" w:cs="Times New Roman"/>
          <w:bCs/>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r w:rsidRPr="00C5625A">
        <w:rPr>
          <w:rFonts w:ascii="Times New Roman" w:eastAsia="Times New Roman" w:hAnsi="Times New Roman" w:cs="Times New Roman"/>
          <w:b/>
          <w:bCs/>
          <w:sz w:val="28"/>
          <w:szCs w:val="28"/>
          <w:lang w:val="uk-UA" w:eastAsia="ru-RU"/>
        </w:rPr>
        <w:br/>
      </w:r>
      <w:r w:rsidRPr="00C5625A">
        <w:rPr>
          <w:rFonts w:ascii="Times New Roman" w:eastAsia="Times New Roman" w:hAnsi="Times New Roman" w:cs="Times New Roman"/>
          <w:sz w:val="28"/>
          <w:szCs w:val="28"/>
          <w:lang w:val="uk-UA" w:eastAsia="ru-RU"/>
        </w:rPr>
        <w:t xml:space="preserve"> </w:t>
      </w:r>
      <w:r w:rsidRPr="00C5625A">
        <w:rPr>
          <w:rFonts w:ascii="Times New Roman" w:eastAsia="Times New Roman" w:hAnsi="Times New Roman" w:cs="Times New Roman"/>
          <w:sz w:val="28"/>
          <w:szCs w:val="28"/>
          <w:lang w:val="uk-UA" w:eastAsia="ru-RU"/>
        </w:rPr>
        <w:br/>
      </w:r>
      <w:r w:rsidRPr="00C5625A">
        <w:rPr>
          <w:rFonts w:ascii="Times New Roman" w:eastAsia="Times New Roman" w:hAnsi="Times New Roman" w:cs="Times New Roman"/>
          <w:sz w:val="28"/>
          <w:szCs w:val="28"/>
          <w:lang w:val="uk-UA" w:eastAsia="ru-RU"/>
        </w:rPr>
        <w:br/>
      </w: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C5625A" w:rsidP="00C5625A">
      <w:pPr>
        <w:adjustRightInd w:val="0"/>
        <w:spacing w:after="0" w:line="360" w:lineRule="auto"/>
        <w:ind w:firstLine="720"/>
        <w:jc w:val="both"/>
        <w:rPr>
          <w:rFonts w:ascii="Times New Roman" w:eastAsia="Times New Roman" w:hAnsi="Times New Roman" w:cs="Times New Roman"/>
          <w:sz w:val="28"/>
          <w:szCs w:val="28"/>
          <w:lang w:val="uk-UA" w:eastAsia="ru-RU"/>
        </w:rPr>
      </w:pPr>
    </w:p>
    <w:p w:rsidR="00C5625A" w:rsidRPr="00C5625A" w:rsidRDefault="0040432E" w:rsidP="00C5625A">
      <w:pPr>
        <w:adjustRightInd w:val="0"/>
        <w:spacing w:after="0" w:line="360" w:lineRule="auto"/>
        <w:ind w:firstLine="720"/>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xml:space="preserve">Рис. 1 </w:t>
      </w:r>
      <w:r w:rsidR="00C5625A" w:rsidRPr="00C5625A">
        <w:rPr>
          <w:rFonts w:ascii="Times New Roman" w:eastAsia="Times New Roman" w:hAnsi="Times New Roman" w:cs="Times New Roman"/>
          <w:bCs/>
          <w:sz w:val="24"/>
          <w:szCs w:val="24"/>
          <w:lang w:val="uk-UA" w:eastAsia="ru-RU"/>
        </w:rPr>
        <w:t>Коректировка стратегического набора предприятия</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Хорошо сформированный стратегический набор - тот, который осуществляет достигнутый уровень развития, особенности и условия его последующего движения, в соответствии с избранными стратегиями.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Обоснованный стратегический набор - тот, который является правильным для данного предприятия и которого можно достичь с помощью имеющегося потенциала и определенных усилий относительно его трансформации для обеспечения конкурентоспособного уровня в долгосрочной перспективе. Хорошо управляемые фирмы могут ставить за стратегические ориентиры определены пределы, которых более слабые предприятия не могут себе позволить; последние же должны делать некоторые вещи, какие сильные фирмы могут и не делать (например, формировать стратегическое мышление персонала, потому что в сильных фирмах оно уже есть)</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Процесс построения стратегического набора - это деятельность, которая осуществляется на всех уровнях управленческой иерархии. Существуют такие стратегии: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общие для всего предприятия в целом;</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общие конкурентные за отдельными направлениями бизнеса;</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для каждого из направлений деятельности организации (как из производства разных видов товаров, так и из предоставления разных услуг);</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для каждой из функциональных подсистем предприятия;</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ресурсные для обеспечения достижения стратегических ориентиров общего, функционального и продуктово-товарного типов.</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В современном мире стратегический набор не может рассматриваться отдельно от миссии организации.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Управленческая ценность формулировки миссии заключается в определении долгосрочной ориентации предприятия и основных решений относительно согласованных действий по реализацию «виденья» его развития. «Видение» — взгляд высшего руководства предприятия на то, которой может или должна быть организация </w:t>
      </w:r>
      <w:r w:rsidRPr="0040432E">
        <w:rPr>
          <w:rFonts w:ascii="Times New Roman" w:eastAsia="Calibri" w:hAnsi="Times New Roman" w:cs="Times New Roman"/>
          <w:sz w:val="24"/>
        </w:rPr>
        <w:lastRenderedPageBreak/>
        <w:t>(предприятие) при самом благоприятном стечении обстоятельств. Миссия состоит из долгосрочного «виденья» того, что организация стремится делать, и с того, какой организацией она пытается стать. При условиях, когда руководители предприятия «не имеют четкого «видения» того, что организация собирается делать и чем стать, их решения и действия более похожи на блокировку путей развития сверху, чем на их расчищение»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«Видение» очень тесно связанное с философией функционирование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Философия функционирования предприятия - это интегрирована часть управления, которое дает возможность осознать будущее, руководствуясь имеющейся и желаемой позицией, образом жизни предприятия, которые являются основными установками процесса мышления, интеллектуальных работ, которые предопределяют процессы, процедуры, технологию и содержание решений. В настоящее время доминирующей философией развитых, процветающих организаций является предпринимательство как основа движения вперед, создание ценностей и выполнение требований относительно социальной ответственности.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 Миссия может быть обоснована и определена лишь при условии четкого представления о продукции или услуге, которая может найти сбыт на конкретном сегменте рынка, об организационно-технологических возможностях изготовления конкурентоспособного продукта, о существовании общественной ответственности фирмы, что рядом с идеей самоопределения и формирования неповторимого позитивного имиджа является основой философии существования предприятия в современных условиях.</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Миссия, сформулированная на таких принципах, играет роль силы, которая объединяет усилие работников, дает возможность соединить разные цели и интересы разных групп людей (например, акционеров, менеджеров, работников всех ланок, профсоюзов), определить общий диапазон обязанностей исполнителей, которые принимают участие в деятельности предприятия; и умные предпосылки распределения ресурсов с учетом системных и локальных приоритетов, а также оценить действую отдельных факторов и элементов внешней и внутренней среды под единственным «углом зрения» (способствуют они или нет выполнению миссии), то есть составить общую «панораму бизнеса».</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Миссия, как правило, являет собой короткое высказывание, которое хорошо запоминается. Хорошо осведомленные специалисты рекомендуют использовать простые предложения, понятные работникам и людям, которые существуют за пределами предприятия. Главное - это сформулировать, какую потребность удовлетворяет фирма, кто «целевой потребитель», чем лучшие товары сравнительно с товарами других фирм (то есть почему нужно покупать эти, а не другие товары). Можно сказать, что миссия — это своеобразная текстовая реклама, хотя ее роль и значение для предприятия выходят далеко за пределы рекламного объявления.</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Миссия - генеральная цель, которая касается ее долгосрочной ориентации на какой-либо вид деятельности и соответствующее место на рынке; при чем «место на рынке» рассматривается из таких точек зрения: какие группы потребителей обслуживаются, какие функции при этом выполняются, какие производственные процессы используются.</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Хорошо обоснованная, правильно сформулированная миссия имеет реальную ценность для деятельности предприятия, поскольку: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 формирует взгляды высшего руководства относительно долгосрочных планов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 снижает риск недальновидного управления и принятия необоснованных решений;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 выражает целые организации и служит для работников стимулом к добросовестному выполнению работы;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lastRenderedPageBreak/>
        <w:t xml:space="preserve">— помогает менеджерам среднего звена сформулировать задание, цели и стремления отдела, совмещать основную политику отделов с политикой и направлением развития всей компании;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 облегчает подготовку предприятия к будущей деятельности.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При формировании целей следует помнить, что на практике используется достаточно широкий их диапазон: от простого их перечня, к построению дерева целей с характеристиками их приоритетов. Цели должны иметь конкретные трактовки и количественные характеристики, за которыми можно будет судить о степени их достижение. Известные специалисте стратегического управления А.А, Томпсон и А.Дж. Стрикленд считают, что определение целей необходимо для установления определенного результата, который для менеджеров важнейший в достижении успеха предприятия. По их мнению, важнейшими для достижения успеха являются стратегические и финансовые цели, Стратегические цели нужно фокусировать на конкуренции и создании сильных конкурентных позиций в любой сфере деятельности. Финансовые цели — цели, которых организация должна достичь в финансовой сфере.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Также в рамках изучения стратегического набора необходим граммотный финансовый анализ. Для разработки адекватной стратегии особенное значения приобретает эффективно проведенный финансовый анализ деятельности предприятия, результаты которого используются для принятия управленческих решений относительно предупреждения убыточности и обеспечения развития предприятия. Финансовый анализ является звеном, которое совмещает разработку управленческих решений и деятельность предприятия. Именно с помощью финансового анализа можно определить величину и динамику финансовых ресурсов, способность предприятия выполнять свои обязательства, выплачивать дивиденды, осуществлять инвестиции в основные средства, покрывать текущие финансовые потребности, то есть можно проанализировать эффективность денежных потоков, где бы доходы превышали расходы не только в текущем периоде, но и в будущем. [3]</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Приведены выше характеристики стратегического управления в одинаковой степени влияют на планирование прибыли в стратегической перспективе. Однако сфера стратегических решений при формировании прибыли предприятий перерабатывающих отраслей промышленности многоплановая: выбор направлений деятельности, приоритета ресурсов, долговременного партнерства, его организационной формы, способов развития потенциала, возможностей использования сильных сторон организации, снижения негативных последствий слабых сторон и угроз внешней среды, конкурентной и инновационной антикризисной политики.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Систематизация и анализ полученных данных даст возможность определить совокупность альтернатив, вариантов, способов, средств достижения поставленных целей. 3 целью выбора генеральной стратегии осуществляется анализ стратегических альтернатив, пропуская их через разные ограничения (ресурсные, юридические, социальные, морально-этические и другие).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Формирование производственной стратегии очень тесно переплетается с производственной функцией. Можно сказать, что именно производственная функция является основой или предпосылкой формирования производственной стратегии. За экономическим словарем-справочником производственная функция — это экономико математический метод анализа хозяйственной деятельности как на макро-, так и на микроуровне, который дает возможность прогнозировать экономику, обнаруживать пути повышения эффективности производства. Так утверждают его авторы, американские экономисты П. Дуглас и Ч, Кобб. Метод производственной функции дает возможность устанавливать функциональную зависимость между затратами факторов производства и результатами (продуктами). [4]</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lastRenderedPageBreak/>
        <w:t>Важнейшим инструментом формирования производственной стратегии является цепь ценностей, которая определяет деятельность, функции и процессы разработки, производства, маркетинга, доставки и поддержки продукта или услуги.</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Систему стратегических целей финансового развития предприятия следует формировать четко и коротко, отображая каждую из целей в конкретных показателях - целевых стратегических нормативах. В роли таких стратегических нормативов из отдельных аспектов финансовой деятельности предприятия могут быть: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среднегодовой темп роста собственных финансовых ресурсов, которые формируются из собственных источников;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минимальная стоимость собственного капитала в общем объеме использованного капитала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коэффициент рентабельности собственного капитала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соотношение оборотных и необратимых активов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минимальный объем денежных активов, который обеспечит текущую платежеспособность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минимальный уровень самофинансирования инвестиций;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допустимый уровень финансовых рисков в разрезе основных направлений хозяйственной деятельности предприятия.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Ответственностью в формировании финансовой стратегии предприятия является разрабатывание финансовой политики, которая является формой реализации финансовой идеологии и финансовой стратегии предприятия в разрезе важнейших аспектов финансовой деятельности на отдельных этапах ее реализации. В отличие от финансовой стратегии и целому, финансовая политика формируется лишь за отдельными направлениями финансовой деятельности предприятия, которые нуждаются в самом эффективном управлении для достижения главной стратегической цели такой деятельности.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Формирование финансовой политики из отдельных аспектов финансовой деятельности предприятия может иметь многоуровневый характер. Да, например, в пределах политики управления активами предприятия может быть разработана политика управления оборотными и необратимыми активами. В свою очередь, политика управления оборотными активами может включать как отдельные блоки политики управления отдельными их видами и так далее.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Конкретизация целевых показателей финансовой стратегии осуществляется за периодами ее реализации. В процессе этой конкретизации обеспечивается динамическая представленной системы целевых стратегических нормативов финансовой деятельности, а также их внутренняя и внешняя синхронизация во времени. Внешняя синхронизация предусматривает согласование во времени реализации разработанных показателей финансовой стратегии с показателями общей стратегии развития предприятия, а также с прогнозными изменениями конъюнктуры финансового рынка. Внутренняя синхронизация предусматривает согласование во времени всех целевых стратегических нормативов финансовой деятельности между собой.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Исходя из сказанного, можно дать следующее определение стратегического управления, где бы наиболее ярко была раскрыта сущность концепции стратегического управления.</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СУ - это реализация концепции, в которой совмещаются целевой и интегральный подходы к деятельности предприятия, которое дает возможность устанавливать цели развития, сравнивать их с имеющимися возможностями (потенциалом) предприятия и приводить их в соответствие путем разработки и реализации системы стратегий («стратегического набора»).</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t xml:space="preserve">Стратегический набор должен заполнить «стратегический пробел» предприятия, то есть обеспечить условия для его саморазвития. </w:t>
      </w:r>
    </w:p>
    <w:p w:rsidR="00C5625A" w:rsidRPr="0040432E" w:rsidRDefault="00C5625A" w:rsidP="0040432E">
      <w:pPr>
        <w:spacing w:after="0" w:line="240" w:lineRule="auto"/>
        <w:ind w:firstLine="567"/>
        <w:jc w:val="both"/>
        <w:rPr>
          <w:rFonts w:ascii="Times New Roman" w:eastAsia="Calibri" w:hAnsi="Times New Roman" w:cs="Times New Roman"/>
          <w:sz w:val="24"/>
        </w:rPr>
      </w:pPr>
      <w:r w:rsidRPr="0040432E">
        <w:rPr>
          <w:rFonts w:ascii="Times New Roman" w:eastAsia="Calibri" w:hAnsi="Times New Roman" w:cs="Times New Roman"/>
          <w:sz w:val="24"/>
        </w:rPr>
        <w:lastRenderedPageBreak/>
        <w:tab/>
        <w:t xml:space="preserve">Чтобы создать эффективный стратегический набор, каждую из его составляющих нужно формулировать с привлечением тех специалистов, которые находятся в тех подсистемах и подразделах, которые будут развиваться на основе избранных стратегий. Таким способом обеспечивается эффективная координация разнонаправленных стратегий стратегического набора и выполнения действий, которые предопределены стратегическими планами, разработанными для реализации стратегического набора. </w:t>
      </w:r>
    </w:p>
    <w:p w:rsidR="00C5625A" w:rsidRPr="00C5625A" w:rsidRDefault="00C5625A" w:rsidP="0040432E">
      <w:pPr>
        <w:spacing w:before="240" w:after="240" w:line="240" w:lineRule="auto"/>
        <w:jc w:val="center"/>
        <w:rPr>
          <w:rFonts w:ascii="Times New Roman" w:eastAsia="Times New Roman" w:hAnsi="Times New Roman" w:cs="Times New Roman"/>
          <w:b/>
          <w:sz w:val="24"/>
          <w:szCs w:val="24"/>
          <w:lang w:val="uk-UA" w:eastAsia="ru-RU"/>
        </w:rPr>
      </w:pPr>
      <w:r w:rsidRPr="00C5625A">
        <w:rPr>
          <w:rFonts w:ascii="Times New Roman" w:eastAsia="Times New Roman" w:hAnsi="Times New Roman" w:cs="Times New Roman"/>
          <w:b/>
          <w:sz w:val="24"/>
          <w:szCs w:val="24"/>
          <w:lang w:val="uk-UA" w:eastAsia="ru-RU"/>
        </w:rPr>
        <w:t>Литература</w:t>
      </w:r>
    </w:p>
    <w:p w:rsidR="00C5625A" w:rsidRPr="00C5625A" w:rsidRDefault="00C5625A" w:rsidP="00012A26">
      <w:pPr>
        <w:numPr>
          <w:ilvl w:val="0"/>
          <w:numId w:val="77"/>
        </w:numPr>
        <w:spacing w:after="0" w:line="240" w:lineRule="auto"/>
        <w:ind w:left="0" w:firstLine="567"/>
        <w:jc w:val="both"/>
        <w:rPr>
          <w:rFonts w:ascii="Times New Roman" w:eastAsia="Times New Roman" w:hAnsi="Times New Roman" w:cs="Times New Roman"/>
          <w:b/>
          <w:sz w:val="24"/>
          <w:szCs w:val="24"/>
          <w:lang w:eastAsia="ru-RU"/>
        </w:rPr>
      </w:pPr>
      <w:r w:rsidRPr="00C5625A">
        <w:rPr>
          <w:rFonts w:ascii="Times New Roman" w:eastAsia="Times New Roman" w:hAnsi="Times New Roman" w:cs="Times New Roman"/>
          <w:sz w:val="24"/>
          <w:szCs w:val="24"/>
          <w:lang w:eastAsia="ru-RU"/>
        </w:rPr>
        <w:t>Кныш М.И., Пучков В.В., Тютиков Ю.П. Стратегическое управление корпорациями. . – 2-е изд., (перераб. и доп.) – СПб.: КультИнфомПресс, 2002. – 240 с.</w:t>
      </w:r>
    </w:p>
    <w:p w:rsidR="00C5625A" w:rsidRPr="00C5625A" w:rsidRDefault="00C5625A" w:rsidP="00012A26">
      <w:pPr>
        <w:numPr>
          <w:ilvl w:val="0"/>
          <w:numId w:val="77"/>
        </w:numPr>
        <w:spacing w:after="0" w:line="240" w:lineRule="auto"/>
        <w:ind w:left="0" w:firstLine="567"/>
        <w:jc w:val="both"/>
        <w:rPr>
          <w:rFonts w:ascii="Times New Roman" w:eastAsia="Times New Roman" w:hAnsi="Times New Roman" w:cs="Times New Roman"/>
          <w:b/>
          <w:sz w:val="24"/>
          <w:szCs w:val="24"/>
          <w:lang w:eastAsia="ru-RU"/>
        </w:rPr>
      </w:pPr>
      <w:r w:rsidRPr="00C5625A">
        <w:rPr>
          <w:rFonts w:ascii="Times New Roman" w:eastAsia="Times New Roman" w:hAnsi="Times New Roman" w:cs="Times New Roman"/>
          <w:color w:val="000000"/>
          <w:sz w:val="24"/>
          <w:szCs w:val="24"/>
          <w:shd w:val="clear" w:color="auto" w:fill="FFFFFF"/>
          <w:lang w:eastAsia="ru-RU"/>
        </w:rPr>
        <w:t xml:space="preserve">Минцберг Г. Школы стратегий / Минцберг Г., Альстрэнд Б., Лэмпел Дж. – </w:t>
      </w:r>
      <w:r w:rsidRPr="00C5625A">
        <w:rPr>
          <w:rFonts w:ascii="Times New Roman" w:eastAsia="Times New Roman" w:hAnsi="Times New Roman" w:cs="Times New Roman"/>
          <w:iCs/>
          <w:color w:val="000000"/>
          <w:sz w:val="24"/>
          <w:szCs w:val="24"/>
          <w:lang w:eastAsia="ru-RU"/>
        </w:rPr>
        <w:t>СПб. :</w:t>
      </w:r>
      <w:r w:rsidRPr="00C5625A">
        <w:rPr>
          <w:rFonts w:ascii="Times New Roman" w:eastAsia="Times New Roman" w:hAnsi="Times New Roman" w:cs="Times New Roman"/>
          <w:sz w:val="24"/>
          <w:szCs w:val="24"/>
          <w:shd w:val="clear" w:color="auto" w:fill="FDFDFD"/>
          <w:lang w:eastAsia="ru-RU"/>
        </w:rPr>
        <w:t xml:space="preserve"> </w:t>
      </w:r>
      <w:r w:rsidRPr="00C5625A">
        <w:rPr>
          <w:rFonts w:ascii="Times New Roman" w:eastAsia="Times New Roman" w:hAnsi="Times New Roman" w:cs="Times New Roman"/>
          <w:iCs/>
          <w:color w:val="000000"/>
          <w:sz w:val="24"/>
          <w:szCs w:val="24"/>
          <w:lang w:eastAsia="ru-RU"/>
        </w:rPr>
        <w:t>Питер, 2000. – 336 с.</w:t>
      </w:r>
    </w:p>
    <w:p w:rsidR="00C5625A" w:rsidRPr="00C5625A" w:rsidRDefault="00C5625A" w:rsidP="00012A26">
      <w:pPr>
        <w:numPr>
          <w:ilvl w:val="0"/>
          <w:numId w:val="77"/>
        </w:numPr>
        <w:spacing w:after="0" w:line="240" w:lineRule="auto"/>
        <w:ind w:left="0" w:firstLine="567"/>
        <w:jc w:val="both"/>
        <w:rPr>
          <w:rFonts w:ascii="Times New Roman" w:eastAsia="Times New Roman" w:hAnsi="Times New Roman" w:cs="Times New Roman"/>
          <w:b/>
          <w:sz w:val="24"/>
          <w:szCs w:val="24"/>
          <w:lang w:eastAsia="ru-RU"/>
        </w:rPr>
      </w:pPr>
      <w:r w:rsidRPr="00C5625A">
        <w:rPr>
          <w:rFonts w:ascii="Times New Roman" w:eastAsia="Times New Roman" w:hAnsi="Times New Roman" w:cs="Times New Roman"/>
          <w:iCs/>
          <w:color w:val="000000"/>
          <w:sz w:val="24"/>
          <w:szCs w:val="24"/>
          <w:lang w:eastAsia="ru-RU"/>
        </w:rPr>
        <w:t>Аакер Д. Стратегическое рыночное управление / Дэвид Аакер ; [</w:t>
      </w:r>
      <w:r w:rsidRPr="00C5625A">
        <w:rPr>
          <w:rFonts w:ascii="Times New Roman" w:eastAsia="Times New Roman" w:hAnsi="Times New Roman" w:cs="Times New Roman"/>
          <w:bCs/>
          <w:sz w:val="24"/>
          <w:szCs w:val="24"/>
          <w:shd w:val="clear" w:color="auto" w:fill="FDFDFD"/>
          <w:lang w:eastAsia="ru-RU"/>
        </w:rPr>
        <w:t xml:space="preserve">пер. с англ. под ред. С. Г. Божук]. – [7-е изд.]. </w:t>
      </w:r>
      <w:r w:rsidRPr="00C5625A">
        <w:rPr>
          <w:rFonts w:ascii="Times New Roman" w:eastAsia="Times New Roman" w:hAnsi="Times New Roman" w:cs="Times New Roman"/>
          <w:sz w:val="24"/>
          <w:szCs w:val="24"/>
          <w:shd w:val="clear" w:color="auto" w:fill="FDFDFD"/>
          <w:lang w:eastAsia="ru-RU"/>
        </w:rPr>
        <w:t>– </w:t>
      </w:r>
      <w:r w:rsidRPr="00C5625A">
        <w:rPr>
          <w:rFonts w:ascii="Times New Roman" w:eastAsia="Times New Roman" w:hAnsi="Times New Roman" w:cs="Times New Roman"/>
          <w:iCs/>
          <w:color w:val="000000"/>
          <w:sz w:val="24"/>
          <w:szCs w:val="24"/>
          <w:lang w:eastAsia="ru-RU"/>
        </w:rPr>
        <w:t>СПб. :</w:t>
      </w:r>
      <w:r w:rsidRPr="00C5625A">
        <w:rPr>
          <w:rFonts w:ascii="Times New Roman" w:eastAsia="Times New Roman" w:hAnsi="Times New Roman" w:cs="Times New Roman"/>
          <w:color w:val="000000"/>
          <w:sz w:val="24"/>
          <w:szCs w:val="24"/>
          <w:shd w:val="clear" w:color="auto" w:fill="FFFFFF"/>
          <w:lang w:eastAsia="ru-RU"/>
        </w:rPr>
        <w:t xml:space="preserve"> </w:t>
      </w:r>
      <w:r w:rsidRPr="00C5625A">
        <w:rPr>
          <w:rFonts w:ascii="Times New Roman" w:eastAsia="Times New Roman" w:hAnsi="Times New Roman" w:cs="Times New Roman"/>
          <w:iCs/>
          <w:color w:val="000000"/>
          <w:sz w:val="24"/>
          <w:szCs w:val="24"/>
          <w:lang w:eastAsia="ru-RU"/>
        </w:rPr>
        <w:t>Питер, 2007. – 496 с.</w:t>
      </w:r>
      <w:r w:rsidRPr="00C5625A">
        <w:rPr>
          <w:rFonts w:ascii="Times New Roman" w:eastAsia="Times New Roman" w:hAnsi="Times New Roman" w:cs="Times New Roman"/>
          <w:bCs/>
          <w:sz w:val="24"/>
          <w:szCs w:val="24"/>
          <w:shd w:val="clear" w:color="auto" w:fill="FDFDFD"/>
          <w:lang w:eastAsia="ru-RU"/>
        </w:rPr>
        <w:t xml:space="preserve"> </w:t>
      </w:r>
    </w:p>
    <w:p w:rsidR="00C5625A" w:rsidRPr="00C5625A" w:rsidRDefault="00C5625A" w:rsidP="00012A26">
      <w:pPr>
        <w:numPr>
          <w:ilvl w:val="0"/>
          <w:numId w:val="77"/>
        </w:numPr>
        <w:spacing w:after="0" w:line="240" w:lineRule="auto"/>
        <w:ind w:left="0" w:firstLine="567"/>
        <w:jc w:val="both"/>
        <w:rPr>
          <w:rFonts w:ascii="Times New Roman" w:eastAsia="Times New Roman" w:hAnsi="Times New Roman" w:cs="Times New Roman"/>
          <w:b/>
          <w:sz w:val="24"/>
          <w:szCs w:val="24"/>
          <w:lang w:eastAsia="ru-RU"/>
        </w:rPr>
      </w:pPr>
      <w:r w:rsidRPr="00C5625A">
        <w:rPr>
          <w:rFonts w:ascii="Times New Roman" w:eastAsia="Times New Roman" w:hAnsi="Times New Roman" w:cs="Times New Roman"/>
          <w:iCs/>
          <w:sz w:val="24"/>
          <w:szCs w:val="24"/>
          <w:lang w:eastAsia="ru-RU"/>
        </w:rPr>
        <w:t>Верхоглазенко В.Н. Стратегическое корпоративное планирование: проблемы и перспективы (анализ зарубежного и отечественного опыта стратегического планирования развития корпорации) // Консультант директора. М.: Инфра-М. — 2006. — N 6. — С. 10-16.</w:t>
      </w:r>
    </w:p>
    <w:p w:rsidR="00C5625A" w:rsidRPr="00C5625A" w:rsidRDefault="00C5625A" w:rsidP="00E96DB5">
      <w:pPr>
        <w:spacing w:after="0" w:line="240" w:lineRule="auto"/>
        <w:ind w:left="709" w:firstLine="709"/>
        <w:jc w:val="both"/>
        <w:rPr>
          <w:rFonts w:ascii="Times New Roman" w:eastAsia="Times New Roman" w:hAnsi="Times New Roman" w:cs="Times New Roman"/>
          <w:sz w:val="24"/>
          <w:szCs w:val="24"/>
          <w:lang w:eastAsia="ru-RU"/>
        </w:rPr>
      </w:pPr>
    </w:p>
    <w:p w:rsidR="00C5625A" w:rsidRPr="00E96DB5" w:rsidRDefault="00C5625A" w:rsidP="00E96DB5">
      <w:pPr>
        <w:spacing w:after="0"/>
        <w:rPr>
          <w:rFonts w:ascii="Times New Roman" w:hAnsi="Times New Roman" w:cs="Times New Roman"/>
          <w:b/>
          <w:sz w:val="24"/>
          <w:szCs w:val="24"/>
          <w:lang w:val="uk-UA"/>
        </w:rPr>
      </w:pPr>
    </w:p>
    <w:p w:rsidR="006D3317" w:rsidRDefault="006D3317" w:rsidP="00E96DB5">
      <w:pPr>
        <w:spacing w:after="0"/>
        <w:rPr>
          <w:rFonts w:ascii="Times New Roman" w:hAnsi="Times New Roman" w:cs="Times New Roman"/>
          <w:sz w:val="24"/>
          <w:szCs w:val="24"/>
        </w:rPr>
      </w:pPr>
    </w:p>
    <w:p w:rsidR="006D3317" w:rsidRPr="006D3317" w:rsidRDefault="006D3317" w:rsidP="00CC1581">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Г</w:t>
      </w:r>
      <w:r w:rsidR="00CC1581">
        <w:rPr>
          <w:rFonts w:ascii="Times New Roman" w:eastAsia="Times New Roman" w:hAnsi="Times New Roman" w:cs="Times New Roman"/>
          <w:sz w:val="24"/>
          <w:szCs w:val="24"/>
          <w:lang w:val="uk-UA" w:eastAsia="ru-RU"/>
        </w:rPr>
        <w:t xml:space="preserve">ерасименко І.М. доцент, к.е.н., </w:t>
      </w:r>
      <w:r w:rsidRPr="006D3317">
        <w:rPr>
          <w:rFonts w:ascii="Times New Roman" w:eastAsia="Times New Roman" w:hAnsi="Times New Roman" w:cs="Times New Roman"/>
          <w:sz w:val="24"/>
          <w:szCs w:val="24"/>
          <w:lang w:val="uk-UA" w:eastAsia="ru-RU"/>
        </w:rPr>
        <w:t xml:space="preserve">Помазан О.В. </w:t>
      </w:r>
    </w:p>
    <w:p w:rsidR="006D3317" w:rsidRPr="00CC1581" w:rsidRDefault="0040432E" w:rsidP="00CC1581">
      <w:pPr>
        <w:spacing w:after="240" w:line="240" w:lineRule="auto"/>
        <w:ind w:firstLine="567"/>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П</w:t>
      </w:r>
      <w:r w:rsidR="00CC1581">
        <w:rPr>
          <w:rFonts w:ascii="Times New Roman" w:eastAsia="Times New Roman" w:hAnsi="Times New Roman" w:cs="Times New Roman"/>
          <w:i/>
          <w:sz w:val="24"/>
          <w:szCs w:val="24"/>
          <w:lang w:val="uk-UA" w:eastAsia="ru-RU"/>
        </w:rPr>
        <w:t>В</w:t>
      </w:r>
      <w:r>
        <w:rPr>
          <w:rFonts w:ascii="Times New Roman" w:eastAsia="Times New Roman" w:hAnsi="Times New Roman" w:cs="Times New Roman"/>
          <w:i/>
          <w:sz w:val="24"/>
          <w:szCs w:val="24"/>
          <w:lang w:val="uk-UA" w:eastAsia="ru-RU"/>
        </w:rPr>
        <w:t>Н</w:t>
      </w:r>
      <w:r w:rsidR="00CC1581">
        <w:rPr>
          <w:rFonts w:ascii="Times New Roman" w:eastAsia="Times New Roman" w:hAnsi="Times New Roman" w:cs="Times New Roman"/>
          <w:i/>
          <w:sz w:val="24"/>
          <w:szCs w:val="24"/>
          <w:lang w:val="uk-UA" w:eastAsia="ru-RU"/>
        </w:rPr>
        <w:t>З «</w:t>
      </w:r>
      <w:r w:rsidR="006D3317" w:rsidRPr="006D3317">
        <w:rPr>
          <w:rFonts w:ascii="Times New Roman" w:eastAsia="Times New Roman" w:hAnsi="Times New Roman" w:cs="Times New Roman"/>
          <w:i/>
          <w:sz w:val="24"/>
          <w:szCs w:val="24"/>
          <w:lang w:val="uk-UA" w:eastAsia="ru-RU"/>
        </w:rPr>
        <w:t>Макіївський економіко-гуманітарний інститут</w:t>
      </w:r>
      <w:r w:rsidR="00CC1581">
        <w:rPr>
          <w:rFonts w:ascii="Times New Roman" w:eastAsia="Times New Roman" w:hAnsi="Times New Roman" w:cs="Times New Roman"/>
          <w:i/>
          <w:sz w:val="24"/>
          <w:szCs w:val="24"/>
          <w:lang w:val="uk-UA" w:eastAsia="ru-RU"/>
        </w:rPr>
        <w:t>»</w:t>
      </w:r>
    </w:p>
    <w:p w:rsidR="00CC1581" w:rsidRPr="00CC1581" w:rsidRDefault="006D3317" w:rsidP="00CC1581">
      <w:pPr>
        <w:spacing w:after="240" w:line="240" w:lineRule="auto"/>
        <w:jc w:val="center"/>
        <w:rPr>
          <w:rFonts w:ascii="Times New Roman" w:eastAsia="Times New Roman" w:hAnsi="Times New Roman" w:cs="Times New Roman"/>
          <w:b/>
          <w:caps/>
          <w:sz w:val="24"/>
          <w:szCs w:val="24"/>
          <w:lang w:val="uk-UA" w:eastAsia="ru-RU"/>
        </w:rPr>
      </w:pPr>
      <w:r w:rsidRPr="006D3317">
        <w:rPr>
          <w:rFonts w:ascii="Times New Roman" w:eastAsia="Times New Roman" w:hAnsi="Times New Roman" w:cs="Times New Roman"/>
          <w:b/>
          <w:caps/>
          <w:sz w:val="24"/>
          <w:szCs w:val="24"/>
          <w:lang w:val="uk-UA" w:eastAsia="ru-RU"/>
        </w:rPr>
        <w:t>виявлення резервів скорочення витрат</w:t>
      </w:r>
      <w:r w:rsidR="00CC1581">
        <w:rPr>
          <w:rFonts w:ascii="Times New Roman" w:eastAsia="Times New Roman" w:hAnsi="Times New Roman" w:cs="Times New Roman"/>
          <w:b/>
          <w:caps/>
          <w:sz w:val="24"/>
          <w:szCs w:val="24"/>
          <w:lang w:val="uk-UA" w:eastAsia="ru-RU"/>
        </w:rPr>
        <w:t xml:space="preserve"> автотранспортного підприємства</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Зниження собівартості перевезень є одним з напрямів ефективності діяльності автотранспортного підприємства. У неухильному зниженні собівартості виявляється режим економії, безперервне зростання продуктивності праці, вдосконалення методів господарювання по забезпеченню найбільшого обсягу послуг з найменшими витратами праці і засобів. Зниження собівартості служить базою зниження цін і тарифів.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На рівень собівартості впливають різні чинники: структура автомобільного парку, стан дорожньої мережі, матеріально-технічне постачання, організація виробництва і праці, ціни на матеріально-технічні ресурси, розвиток виробничо-технічної бази тощо.</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Для забезпечення відповідності структури автомобільного парку умовам перевезень пересувний склад усередині галузі повинен розподілятися так, щоб забезпечити його ефективну роботу на транспортних підприємствах.</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Безліч локальних проблем і труднощів вимагає конкретних рішень, розроблених спільно з місцевою владою і з урахуванням потреб пасажирів </w:t>
      </w:r>
      <w:r w:rsidRPr="006D3317">
        <w:rPr>
          <w:rFonts w:ascii="Times New Roman" w:eastAsia="Times New Roman" w:hAnsi="Times New Roman" w:cs="Times New Roman"/>
          <w:sz w:val="24"/>
          <w:szCs w:val="24"/>
          <w:lang w:eastAsia="ru-RU"/>
        </w:rPr>
        <w:t>[</w:t>
      </w:r>
      <w:r w:rsidRPr="006D3317">
        <w:rPr>
          <w:rFonts w:ascii="Times New Roman" w:eastAsia="Times New Roman" w:hAnsi="Times New Roman" w:cs="Times New Roman"/>
          <w:sz w:val="24"/>
          <w:szCs w:val="24"/>
          <w:lang w:val="uk-UA" w:eastAsia="ru-RU"/>
        </w:rPr>
        <w:t>2</w:t>
      </w:r>
      <w:r w:rsidRPr="006D3317">
        <w:rPr>
          <w:rFonts w:ascii="Times New Roman" w:eastAsia="Times New Roman" w:hAnsi="Times New Roman" w:cs="Times New Roman"/>
          <w:sz w:val="24"/>
          <w:szCs w:val="24"/>
          <w:lang w:eastAsia="ru-RU"/>
        </w:rPr>
        <w:t>]</w:t>
      </w:r>
      <w:r w:rsidRPr="006D3317">
        <w:rPr>
          <w:rFonts w:ascii="Times New Roman" w:eastAsia="Times New Roman" w:hAnsi="Times New Roman" w:cs="Times New Roman"/>
          <w:sz w:val="24"/>
          <w:szCs w:val="24"/>
          <w:lang w:val="uk-UA" w:eastAsia="ru-RU"/>
        </w:rPr>
        <w:t xml:space="preserve">. Розвиток дорожньої мережі повинен бути узгоджено між територіальними громадами і автотранспортними підприємствами з урахуванням маршрутів перевезень пасажирів. </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Вплив матеріально-технічного постачання на рівень собівартості може бути згладжене організацією обліку і контролю за ліквідацією зайвих і наднормативних запасів матеріальних ресурсів.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Організація виробництва. Зниження собівартості пов’язане з освоєнням передових методів організації транспортних процесів, вдосконаленням технології технічних оглядів і поточних ремонтів. Зниження собівартості перевезень на пасажирському автомобільному транспорті досягається шляхом розповсюдження прогресивних форм </w:t>
      </w:r>
      <w:r w:rsidRPr="006D3317">
        <w:rPr>
          <w:rFonts w:ascii="Times New Roman" w:eastAsia="Times New Roman" w:hAnsi="Times New Roman" w:cs="Times New Roman"/>
          <w:sz w:val="24"/>
          <w:szCs w:val="24"/>
          <w:lang w:val="uk-UA" w:eastAsia="ru-RU"/>
        </w:rPr>
        <w:lastRenderedPageBreak/>
        <w:t>обслуговування пасажирів і забезпечує рентабельну роботу автотранспортних підприємств, особливо в міських умовах.</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Поліпшення техніко-експлуатаційних показників роботи. Ефективна робота рухомого складу залежить від наступних показників: місткості рухомого складу, коефіцієнтів використання місткості, пробігу, випуску на лінію, тривалості їх перебування в наряді, експлуатаційної швидкості, середньої відстані перевезення. Поліпшення кожного з цих показників значно, але по-різному впливає на зниження собівартості перевезень пасажирів.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На продуктивність і зниження собівартості перевезень істотно впливає підвищення коефіцієнта місткості, яке досягається в умовах, що забезпечують повне завантаження рухомого складу пасажирами.</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Зниження собівартості перевезень в результаті підвищення коефіцієнта використання пробігу досягається застосуванням в практичній діяльності автоматизованої підсистеми управління перевізним процесом, збільшенням числа перевезень пасажирів, а також чітким диспетчерським керівництвом перевізним процесом.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Підвищення коефіцієнта випуску на лінію і тим самим зниження собівартості перевезень забезпечуються чіткою роботою технічної служби з підтримки рухомого складу в справному стані, служби експлуатації по вивченню пасажиропотоку, оперативному плануванню, видачі маршрутних листів.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Збільшення перебування рухомого складу на лінії досягається шляхом підвищення змінності їх роботи.</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Одним з основних показників, що визначають якість обслуговування пасажирів, є швидкість сполучення. Створення і розширення мережі швидкісних і експресних маршрутів є одним з головних напрямів збільшення швидкості сполучення і скорочення витрат часу на транспортні пересування. Збільшення відстані перевезення пасажирів сприяє збільшенню пасажирообороту.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Організація праці. Одним з важливих шляхів зниження собівартості перевезень є забезпечення перевищення темпів зростання продуктивності праці над темпами зростання заробітної плати, яке досягається шляхом розповсюдження передових методів організації праці, підвищення ролі моральної і матеріальної зацікавленості працівників підприємства.</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Зростанню продуктивності праці в значній мірі сприяє система професійного і економічного навчання. Робочі, що оволоділи знаннями, свідомо підходять до рішення такої задачі, як економія матеріальних ресурсів, знаходять найбільш раціональні шляхи використання техніки, вносять цінні пропозиції по поліпшенню організації праці і виробництва. Важливим напрямом раціонального використання робочої сили є впровадження наукової організації праці і її подальше вдосконалення.</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Стан трудової дисципліни, скорочення втрат робочого часу суттєво впливають на підвищення продуктивності праці і зниження собівартості послуг. Значна частина втрат робочого часу відбувається з причин поганої організації праці, невчасного забезпечення робочих матеріалами, запасними частинами, інструментом, текучості кадрів, порушення трудової дисципліни, слабкої боротьби з цими явищами. Важливим резервом зниження собівартості є також скорочення апарату управління.</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Режим економії. На величину собівартості перевезень впливає відношення до витрачання паливно-енергетичних і матеріальних ресурсів. Режим економії включає систему технічних, економічних, організаційних і виховних заходів, направлених на заощадження і раціональне використання матеріальних і грошових ресурсів.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Скорочення витрат палива, матеріалів, електроенергії означає, що при тій самій кількості матеріальних ресурсів можна здійснити більший обсяг перевезень. У загальній сумі витрат на перевезення матеріальні витрати складають понад 45%, тому </w:t>
      </w:r>
      <w:r w:rsidRPr="006D3317">
        <w:rPr>
          <w:rFonts w:ascii="Times New Roman" w:eastAsia="Times New Roman" w:hAnsi="Times New Roman" w:cs="Times New Roman"/>
          <w:sz w:val="24"/>
          <w:szCs w:val="24"/>
          <w:lang w:val="uk-UA" w:eastAsia="ru-RU"/>
        </w:rPr>
        <w:lastRenderedPageBreak/>
        <w:t>зниження матеріаломісткості перевезень є найважливішим чинником зниження собівартості.</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Одним з важливих джерел зниження витрат палива на одиницю транспортної продукції є підвищення коефіцієнта використання пробігу і місткості. Якщо тролейбус завантажений повністю, то кількість виконаної транспортної роботи знижується, а витрати палива з розрахунку на пробіг залишається на одному рівні.</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Зниження витрат палива може бути досягнуте також за рахунок вдосконалення конструкції тролейбуса і методів їх водіння, підвищення кваліфікації водіїв, забезпечення належного технічного стану тролейбусів, ліквідації приписок, розробки більш дієвої системи матеріального заохочення за економію палива.</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В цілях скорочення витрат на автомобільні шини необхідно добиватися збільшення пробігу шин в порівнянні з нормами, що діють. Для цього слід ретельно стежити за шинами, своєчасно і якісно проводити їх ремонт, удосконалювати методи проведення ремонту, дотримувати правила технічної експлуатації шин, забезпечувати правильне регулювання ходової частини тролейбусів і уміле їх водіння.</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До економії змащувальних матеріалів необхідно підходити дуже обережно, бо якщо ця економія досягатиметься за рахунок невчасного і неякісного проведення змащувальних робіт, то така економія надасть тільки шкоду, оскільки приведе до передчасного зносу деталей тролейбуса, збільшення потреби в ремонтах і підвищенню витрат на них. Джерелами економії тут може бути удосконалення процесів змащування, механізація і централізація цих робіт, а також регенерація масла.</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Зниження собівартості може бути досягнуте також за рахунок скорочення накладних витрат, на величину яких впливає ряд чинників: кількість рухомого складу, структура парку, розмір території АТП, оснащеність виробничої бази та інші.</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Рівень цін на паливо, пересувний склад, експлуатаційні матеріали визначають величину всіх витрат на перевезення пасажирів. Собівартість залежить і від дорожніх умов, в яких працює пересувний склад. При роботі в поганих дорожніх умовах збільшуються витрати палива і змащувальних матеріалів, знос шин. Крім того, скорочується періодичність проведення технічного обслуговування рухомого складу, частіше виникає необхідність в поточному ремонті. В результаті росте сума змінних витрат, що доводяться на </w:t>
      </w:r>
      <w:smartTag w:uri="urn:schemas-microsoft-com:office:smarttags" w:element="metricconverter">
        <w:smartTagPr>
          <w:attr w:name="ProductID" w:val="1 км"/>
        </w:smartTagPr>
        <w:r w:rsidRPr="006D3317">
          <w:rPr>
            <w:rFonts w:ascii="Times New Roman" w:eastAsia="Times New Roman" w:hAnsi="Times New Roman" w:cs="Times New Roman"/>
            <w:sz w:val="24"/>
            <w:szCs w:val="24"/>
            <w:lang w:val="uk-UA" w:eastAsia="ru-RU"/>
          </w:rPr>
          <w:t>1 км</w:t>
        </w:r>
      </w:smartTag>
      <w:r w:rsidRPr="006D3317">
        <w:rPr>
          <w:rFonts w:ascii="Times New Roman" w:eastAsia="Times New Roman" w:hAnsi="Times New Roman" w:cs="Times New Roman"/>
          <w:sz w:val="24"/>
          <w:szCs w:val="24"/>
          <w:lang w:val="uk-UA" w:eastAsia="ru-RU"/>
        </w:rPr>
        <w:t>. пробігу. Збільшуються і накладні витрати в частині загальновиробничих витрат, оскільки значна їх частка пов’язана з витратами на обслуговування рухомого складу.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Зниження витрат може досягатися в результаті економії одночасно всіх витрат. Проте це не завжди можливо. Часто економія одного виду витрат досягається за рахунок збільшення іншого виду витрат.</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Важливою умовою для зниження собівартості пасажирських перевезень є придбання нових типів і моделей тролейбусів, що характеризуються високими експлуатаційно-технічними параметрами: підвищеною місткістю і питомою потужністю двигунів, вищими швидкостями руху, надійністю, довговічністю. Поліпшення конструктивних і динамічних якостей транспортних засобів скоротить трудомісткість робіт по технічному обслуговуванню і ремонту, понизить витрати палива, запасних частин, змащувальних і ремонтних матеріалів. Але, нажаль, недостатнє фінансування з державного бюджету призводить до експлуатації на маршрутах застарілих транспортних засобів та скорочення маршрутів.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Проте якість транспортних засобів, що поступають в експлуатацію, хоча і істотно впливає на собівартість пасажирських перевезень, але не залежить від роботи автотранспортного підприємства. Їх резерви скорочення виробничих витрат пов’язані, перш за все, з високопродуктивною організацією лінійної роботи рухомого складу і робіт з підтримки транспортних засобів в технічно справному стані.</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Результати діяльності автотранспортного підприємства по зниженню виробничих витрат розкриваються при аналізі собівартості перевезень. Основною метою аналізу </w:t>
      </w:r>
      <w:r w:rsidRPr="006D3317">
        <w:rPr>
          <w:rFonts w:ascii="Times New Roman" w:eastAsia="Times New Roman" w:hAnsi="Times New Roman" w:cs="Times New Roman"/>
          <w:sz w:val="24"/>
          <w:szCs w:val="24"/>
          <w:lang w:val="uk-UA" w:eastAsia="ru-RU"/>
        </w:rPr>
        <w:lastRenderedPageBreak/>
        <w:t>собівартості перевезень є виявлення чинників, сприяючих її зниженню. У досягненні даної мети важливу роль грає детермінований факторний аналіз, що дозволяє встановити ступінь впливу основних чинників на рівень собівартості перевезень.</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Одним з методів прогнозування результатів діяльності є аналіз чутливості, який дозволяє оцінити реакцію результативних показників до зміни внутрішніх і зовнішніх чинників, а також їх еластичність до ухвалення будь-якого управлінського рішення. Оцінювати чутливість показників до зміни чинника або ситуацію слід як за абсолютними, так і по відносними показниками.</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В якості відносного показника чутливості (еластичності) результативних показників служить відношення відносного приросту результативного показника (</w:t>
      </w:r>
      <w:r w:rsidRPr="006D3317">
        <w:rPr>
          <w:rFonts w:ascii="Times New Roman" w:eastAsia="Times New Roman" w:hAnsi="Times New Roman" w:cs="Times New Roman"/>
          <w:i/>
          <w:sz w:val="24"/>
          <w:szCs w:val="24"/>
          <w:lang w:val="uk-UA" w:eastAsia="ru-RU"/>
        </w:rPr>
        <w:t>Y</w:t>
      </w:r>
      <w:r w:rsidRPr="006D3317">
        <w:rPr>
          <w:rFonts w:ascii="Times New Roman" w:eastAsia="Times New Roman" w:hAnsi="Times New Roman" w:cs="Times New Roman"/>
          <w:sz w:val="24"/>
          <w:szCs w:val="24"/>
          <w:lang w:val="uk-UA" w:eastAsia="ru-RU"/>
        </w:rPr>
        <w:t>) до відносного приросту факторного показника (</w:t>
      </w:r>
      <w:r w:rsidRPr="006D3317">
        <w:rPr>
          <w:rFonts w:ascii="Times New Roman" w:eastAsia="Times New Roman" w:hAnsi="Times New Roman" w:cs="Times New Roman"/>
          <w:i/>
          <w:sz w:val="24"/>
          <w:szCs w:val="24"/>
          <w:lang w:val="uk-UA" w:eastAsia="ru-RU"/>
        </w:rPr>
        <w:t>x</w:t>
      </w:r>
      <w:r w:rsidRPr="006D3317">
        <w:rPr>
          <w:rFonts w:ascii="Times New Roman" w:eastAsia="Times New Roman" w:hAnsi="Times New Roman" w:cs="Times New Roman"/>
          <w:sz w:val="24"/>
          <w:szCs w:val="24"/>
          <w:lang w:val="uk-UA" w:eastAsia="ru-RU"/>
        </w:rPr>
        <w:t>) [1]:</w:t>
      </w:r>
    </w:p>
    <w:p w:rsidR="006D3317" w:rsidRPr="006D3317" w:rsidRDefault="006D3317" w:rsidP="007D312E">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30"/>
          <w:sz w:val="24"/>
          <w:szCs w:val="24"/>
          <w:lang w:val="uk-UA" w:eastAsia="ru-RU"/>
        </w:rPr>
        <w:object w:dxaOrig="1420" w:dyaOrig="680">
          <v:shape id="_x0000_i1028" type="#_x0000_t75" style="width:70.35pt;height:33.5pt" o:ole="">
            <v:imagedata r:id="rId27" o:title=""/>
          </v:shape>
          <o:OLEObject Type="Embed" ProgID="Equation.3" ShapeID="_x0000_i1028" DrawAspect="Content" ObjectID="_1491258311" r:id="rId28"/>
        </w:object>
      </w:r>
      <w:r w:rsidRPr="006D3317">
        <w:rPr>
          <w:rFonts w:ascii="Times New Roman" w:eastAsia="Times New Roman" w:hAnsi="Times New Roman" w:cs="Times New Roman"/>
          <w:sz w:val="24"/>
          <w:szCs w:val="24"/>
          <w:lang w:val="uk-UA" w:eastAsia="ru-RU"/>
        </w:rPr>
        <w:t xml:space="preserve"> </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(1)</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Коефіцієнт еластичності показує, на скільки відсотків змінюється результативний показник зі зміною факторного показника на один відсоток.</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Аналіз чутливості необхідний для всебічного вивчення дії управлінського рішення на результати господарської діяльності і комплексної оцінки його ефективності щоб уникнути ризик втрат або упущеної вигоди. З метою всебічної оцінки ефективності ухвалення того або іншого управлінського рішення, необхідно з’ясувати, як змінилися або зміняться у зв’язку з його проведенням основні показники господарської діяльності: об’єм виконаних робіт, собівартість, прибуток, рентабельність. Тому, перш ніж приймати те або інше управлінське рішення, необхідно його всесторонньо зважити, оцінити; виявити, як зміниться ситуація і майбутнє підприємства.</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На продуктивність і зниження собівартості перевезень істотно впливає підвищення коефіцієнта використання місткості, яке досягається в комфортних для пасажирів умовах з максимальним завантаженням рухомого складу.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На зниження коефіцієнта використання місткості пересувного складу Комунального підприємства «Макелектротранс» останнім часом вплинуло те, що на ринку транспортних послуг з’явилися приватні перевізники. Їх рух на маршруті не дотримується певного розкладу, вони практично слідують один за одним, співпадаючи з рухом маршрутного транспорту, що призводить до зниження коефіцієнта використання місткості. </w:t>
      </w:r>
      <w:r w:rsidRPr="006D3317">
        <w:rPr>
          <w:rFonts w:ascii="Times New Roman" w:eastAsia="Times New Roman" w:hAnsi="Times New Roman" w:cs="Times New Roman"/>
          <w:bCs/>
          <w:spacing w:val="-8"/>
          <w:sz w:val="24"/>
          <w:szCs w:val="24"/>
          <w:lang w:val="uk-UA" w:eastAsia="ru-RU"/>
        </w:rPr>
        <w:t>КП «Макелектротранс»</w:t>
      </w:r>
      <w:r w:rsidRPr="006D3317">
        <w:rPr>
          <w:rFonts w:ascii="Times New Roman" w:eastAsia="Times New Roman" w:hAnsi="Times New Roman" w:cs="Times New Roman"/>
          <w:sz w:val="24"/>
          <w:szCs w:val="24"/>
          <w:lang w:val="uk-UA" w:eastAsia="ru-RU"/>
        </w:rPr>
        <w:t xml:space="preserve"> пропонується виконувати послуги з диспетчеризації індивідуальних перевізників на міських маршрутах на підставі розкладів, розроблених відділом експлуатації, що дозволить збільшити коефіцієнт використання місткості. Відділом експлуатації філії на маршрутах №№ 2, 3 і 4 був вивчений пасажиропотік в буденні дні протягом тижня.</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Обстеження пасажиропотоку на вказаних маршрутах проводилося табличним методом. Під час обстеження обліковці розташовуються біля дверей пасажирського салону і заповнюють спеціальну табличну форму. На кожному зупинному пункті обліковець підраховує число пасажирів, що вийшли і увійшли, і робить у формі відповідний запис. Табличний метод обстеження в порівнянні з іншими дає найбільшу точність отримуваних даних, але необхідний контроль за якістю роботи обліковців.</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У кожен конкретний момент в тролейбусі знаходиться певне число пасажирів </w:t>
      </w:r>
      <w:r w:rsidRPr="006D3317">
        <w:rPr>
          <w:rFonts w:ascii="Times New Roman" w:eastAsia="Times New Roman" w:hAnsi="Times New Roman" w:cs="Times New Roman"/>
          <w:i/>
          <w:sz w:val="24"/>
          <w:szCs w:val="24"/>
          <w:lang w:val="uk-UA" w:eastAsia="ru-RU"/>
        </w:rPr>
        <w:t>Q</w:t>
      </w:r>
      <w:r w:rsidRPr="006D3317">
        <w:rPr>
          <w:rFonts w:ascii="Times New Roman" w:eastAsia="Times New Roman" w:hAnsi="Times New Roman" w:cs="Times New Roman"/>
          <w:i/>
          <w:sz w:val="24"/>
          <w:szCs w:val="24"/>
          <w:vertAlign w:val="subscript"/>
          <w:lang w:val="uk-UA" w:eastAsia="ru-RU"/>
        </w:rPr>
        <w:t>ф</w:t>
      </w:r>
      <w:r w:rsidRPr="006D3317">
        <w:rPr>
          <w:rFonts w:ascii="Times New Roman" w:eastAsia="Times New Roman" w:hAnsi="Times New Roman" w:cs="Times New Roman"/>
          <w:sz w:val="24"/>
          <w:szCs w:val="24"/>
          <w:lang w:val="uk-UA" w:eastAsia="ru-RU"/>
        </w:rPr>
        <w:t xml:space="preserve">, яке може бути менше або більше номінальної місткості </w:t>
      </w:r>
      <w:r w:rsidRPr="006D3317">
        <w:rPr>
          <w:rFonts w:ascii="Times New Roman" w:eastAsia="Times New Roman" w:hAnsi="Times New Roman" w:cs="Times New Roman"/>
          <w:i/>
          <w:sz w:val="24"/>
          <w:szCs w:val="24"/>
          <w:lang w:val="uk-UA" w:eastAsia="ru-RU"/>
        </w:rPr>
        <w:t>q</w:t>
      </w:r>
      <w:r w:rsidRPr="006D3317">
        <w:rPr>
          <w:rFonts w:ascii="Times New Roman" w:eastAsia="Times New Roman" w:hAnsi="Times New Roman" w:cs="Times New Roman"/>
          <w:sz w:val="24"/>
          <w:szCs w:val="24"/>
          <w:lang w:val="uk-UA" w:eastAsia="ru-RU"/>
        </w:rPr>
        <w:t xml:space="preserve">, ступінь використання місткості оцінюється коефіцієнтом наповнення </w:t>
      </w:r>
      <w:r w:rsidRPr="006D3317">
        <w:rPr>
          <w:rFonts w:ascii="Times New Roman" w:eastAsia="Times New Roman" w:hAnsi="Times New Roman" w:cs="Times New Roman"/>
          <w:position w:val="-10"/>
          <w:sz w:val="24"/>
          <w:szCs w:val="24"/>
          <w:lang w:val="uk-UA" w:eastAsia="ru-RU"/>
        </w:rPr>
        <w:object w:dxaOrig="200" w:dyaOrig="260">
          <v:shape id="_x0000_i1029" type="#_x0000_t75" style="width:10.05pt;height:12.55pt" o:ole="">
            <v:imagedata r:id="rId29" o:title=""/>
          </v:shape>
          <o:OLEObject Type="Embed" ProgID="Equation.3" ShapeID="_x0000_i1029" DrawAspect="Content" ObjectID="_1491258312" r:id="rId30"/>
        </w:object>
      </w:r>
      <w:r w:rsidRPr="006D3317">
        <w:rPr>
          <w:rFonts w:ascii="Times New Roman" w:eastAsia="Times New Roman" w:hAnsi="Times New Roman" w:cs="Times New Roman"/>
          <w:sz w:val="24"/>
          <w:szCs w:val="24"/>
          <w:lang w:val="uk-UA" w:eastAsia="ru-RU"/>
        </w:rPr>
        <w:t xml:space="preserve"> [1]:</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28"/>
          <w:sz w:val="24"/>
          <w:szCs w:val="24"/>
          <w:lang w:val="uk-UA" w:eastAsia="ru-RU"/>
        </w:rPr>
        <w:object w:dxaOrig="800" w:dyaOrig="700">
          <v:shape id="_x0000_i1030" type="#_x0000_t75" style="width:40.2pt;height:35.15pt" o:ole="">
            <v:imagedata r:id="rId31" o:title=""/>
          </v:shape>
          <o:OLEObject Type="Embed" ProgID="Equation.3" ShapeID="_x0000_i1030" DrawAspect="Content" ObjectID="_1491258313" r:id="rId32"/>
        </w:objec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(2)</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Для забезпечення зниження нульових пробігів в загальному обсязі пробігів по міських тролейбусних маршрутах пропонується відстій тролейбуса без заїзду на </w:t>
      </w:r>
      <w:r w:rsidRPr="006D3317">
        <w:rPr>
          <w:rFonts w:ascii="Times New Roman" w:eastAsia="Times New Roman" w:hAnsi="Times New Roman" w:cs="Times New Roman"/>
          <w:sz w:val="24"/>
          <w:szCs w:val="24"/>
          <w:lang w:val="uk-UA" w:eastAsia="ru-RU"/>
        </w:rPr>
        <w:lastRenderedPageBreak/>
        <w:t>територію парку, що дозволить збільшити коефіцієнт використання пробігу. Коефіцієнт використання пробігу розраховується по формулі [1]:</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30"/>
          <w:sz w:val="24"/>
          <w:szCs w:val="24"/>
          <w:lang w:val="uk-UA" w:eastAsia="ru-RU"/>
        </w:rPr>
        <w:object w:dxaOrig="900" w:dyaOrig="700">
          <v:shape id="_x0000_i1031" type="#_x0000_t75" style="width:45.2pt;height:35.15pt" o:ole="">
            <v:imagedata r:id="rId33" o:title=""/>
          </v:shape>
          <o:OLEObject Type="Embed" ProgID="Equation.3" ShapeID="_x0000_i1031" DrawAspect="Content" ObjectID="_1491258314" r:id="rId34"/>
        </w:object>
      </w:r>
      <w:r w:rsidRPr="006D3317">
        <w:rPr>
          <w:rFonts w:ascii="Times New Roman" w:eastAsia="Times New Roman" w:hAnsi="Times New Roman" w:cs="Times New Roman"/>
          <w:sz w:val="24"/>
          <w:szCs w:val="24"/>
          <w:lang w:val="uk-UA" w:eastAsia="ru-RU"/>
        </w:rPr>
        <w:t xml:space="preserve">, </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(3)</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де </w:t>
      </w:r>
      <w:r w:rsidRPr="006D3317">
        <w:rPr>
          <w:rFonts w:ascii="Times New Roman" w:eastAsia="Times New Roman" w:hAnsi="Times New Roman" w:cs="Times New Roman"/>
          <w:i/>
          <w:sz w:val="24"/>
          <w:szCs w:val="24"/>
          <w:lang w:val="uk-UA" w:eastAsia="ru-RU"/>
        </w:rPr>
        <w:t>L</w:t>
      </w:r>
      <w:r w:rsidRPr="006D3317">
        <w:rPr>
          <w:rFonts w:ascii="Times New Roman" w:eastAsia="Times New Roman" w:hAnsi="Times New Roman" w:cs="Times New Roman"/>
          <w:i/>
          <w:sz w:val="24"/>
          <w:szCs w:val="24"/>
          <w:vertAlign w:val="subscript"/>
          <w:lang w:val="uk-UA" w:eastAsia="ru-RU"/>
        </w:rPr>
        <w:t>п</w:t>
      </w:r>
      <w:r w:rsidRPr="006D3317">
        <w:rPr>
          <w:rFonts w:ascii="Times New Roman" w:eastAsia="Times New Roman" w:hAnsi="Times New Roman" w:cs="Times New Roman"/>
          <w:sz w:val="24"/>
          <w:szCs w:val="24"/>
          <w:lang w:val="uk-UA" w:eastAsia="ru-RU"/>
        </w:rPr>
        <w:t xml:space="preserve"> – пробіг з пасажирами, 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L</w:t>
      </w:r>
      <w:r w:rsidRPr="006D3317">
        <w:rPr>
          <w:rFonts w:ascii="Times New Roman" w:eastAsia="Times New Roman" w:hAnsi="Times New Roman" w:cs="Times New Roman"/>
          <w:i/>
          <w:sz w:val="24"/>
          <w:szCs w:val="24"/>
          <w:vertAlign w:val="subscript"/>
          <w:lang w:val="uk-UA" w:eastAsia="ru-RU"/>
        </w:rPr>
        <w:t>заг</w:t>
      </w:r>
      <w:r w:rsidRPr="006D3317">
        <w:rPr>
          <w:rFonts w:ascii="Times New Roman" w:eastAsia="Times New Roman" w:hAnsi="Times New Roman" w:cs="Times New Roman"/>
          <w:sz w:val="24"/>
          <w:szCs w:val="24"/>
          <w:lang w:val="uk-UA" w:eastAsia="ru-RU"/>
        </w:rPr>
        <w:t xml:space="preserve"> – загальний пробіг, 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Оскільки зв’язок між пасажирооборотом і коефіцієнтами місткості і використання пробігу є функціональним, той вплив даного чинника можна визначити способом відносних різниць:</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14"/>
          <w:sz w:val="24"/>
          <w:szCs w:val="24"/>
          <w:lang w:val="uk-UA" w:eastAsia="ru-RU"/>
        </w:rPr>
        <w:object w:dxaOrig="2799" w:dyaOrig="380">
          <v:shape id="_x0000_i1032" type="#_x0000_t75" style="width:139.8pt;height:18.4pt" o:ole="">
            <v:imagedata r:id="rId35" o:title=""/>
          </v:shape>
          <o:OLEObject Type="Embed" ProgID="Equation.3" ShapeID="_x0000_i1032" DrawAspect="Content" ObjectID="_1491258315" r:id="rId36"/>
        </w:objec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(4)</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де </w:t>
      </w:r>
      <w:r w:rsidRPr="006D3317">
        <w:rPr>
          <w:rFonts w:ascii="Times New Roman" w:eastAsia="Times New Roman" w:hAnsi="Times New Roman" w:cs="Times New Roman"/>
          <w:i/>
          <w:sz w:val="24"/>
          <w:szCs w:val="24"/>
          <w:lang w:val="uk-UA" w:eastAsia="ru-RU"/>
        </w:rPr>
        <w:t>∆ПО</w:t>
      </w:r>
      <w:r w:rsidRPr="006D3317">
        <w:rPr>
          <w:rFonts w:ascii="Times New Roman" w:eastAsia="Times New Roman" w:hAnsi="Times New Roman" w:cs="Times New Roman"/>
          <w:sz w:val="24"/>
          <w:szCs w:val="24"/>
          <w:lang w:val="uk-UA" w:eastAsia="ru-RU"/>
        </w:rPr>
        <w:t xml:space="preserve"> – зміна пасажирообороту;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ПО</w:t>
      </w:r>
      <w:r w:rsidRPr="006D3317">
        <w:rPr>
          <w:rFonts w:ascii="Times New Roman" w:eastAsia="Times New Roman" w:hAnsi="Times New Roman" w:cs="Times New Roman"/>
          <w:i/>
          <w:sz w:val="24"/>
          <w:szCs w:val="24"/>
          <w:vertAlign w:val="subscript"/>
          <w:lang w:val="uk-UA" w:eastAsia="ru-RU"/>
        </w:rPr>
        <w:t>ф</w:t>
      </w:r>
      <w:r w:rsidRPr="006D3317">
        <w:rPr>
          <w:rFonts w:ascii="Times New Roman" w:eastAsia="Times New Roman" w:hAnsi="Times New Roman" w:cs="Times New Roman"/>
          <w:sz w:val="24"/>
          <w:szCs w:val="24"/>
          <w:lang w:val="uk-UA" w:eastAsia="ru-RU"/>
        </w:rPr>
        <w:t xml:space="preserve"> – фактичний пасажирооборот;</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∆К</w:t>
      </w:r>
      <w:r w:rsidRPr="006D3317">
        <w:rPr>
          <w:rFonts w:ascii="Times New Roman" w:eastAsia="Times New Roman" w:hAnsi="Times New Roman" w:cs="Times New Roman"/>
          <w:i/>
          <w:sz w:val="24"/>
          <w:szCs w:val="24"/>
          <w:vertAlign w:val="subscript"/>
          <w:lang w:val="uk-UA" w:eastAsia="ru-RU"/>
        </w:rPr>
        <w:t>вм</w:t>
      </w:r>
      <w:r w:rsidRPr="006D3317">
        <w:rPr>
          <w:rFonts w:ascii="Times New Roman" w:eastAsia="Times New Roman" w:hAnsi="Times New Roman" w:cs="Times New Roman"/>
          <w:sz w:val="24"/>
          <w:szCs w:val="24"/>
          <w:lang w:val="uk-UA" w:eastAsia="ru-RU"/>
        </w:rPr>
        <w:t xml:space="preserve">, </w:t>
      </w:r>
      <w:r w:rsidRPr="006D3317">
        <w:rPr>
          <w:rFonts w:ascii="Times New Roman" w:eastAsia="Times New Roman" w:hAnsi="Times New Roman" w:cs="Times New Roman"/>
          <w:i/>
          <w:sz w:val="24"/>
          <w:szCs w:val="24"/>
          <w:lang w:val="uk-UA" w:eastAsia="ru-RU"/>
        </w:rPr>
        <w:t>∆К</w:t>
      </w:r>
      <w:r w:rsidRPr="006D3317">
        <w:rPr>
          <w:rFonts w:ascii="Times New Roman" w:eastAsia="Times New Roman" w:hAnsi="Times New Roman" w:cs="Times New Roman"/>
          <w:i/>
          <w:sz w:val="24"/>
          <w:szCs w:val="24"/>
          <w:vertAlign w:val="subscript"/>
          <w:lang w:val="uk-UA" w:eastAsia="ru-RU"/>
        </w:rPr>
        <w:t>проб</w:t>
      </w:r>
      <w:r w:rsidRPr="006D3317">
        <w:rPr>
          <w:rFonts w:ascii="Times New Roman" w:eastAsia="Times New Roman" w:hAnsi="Times New Roman" w:cs="Times New Roman"/>
          <w:sz w:val="24"/>
          <w:szCs w:val="24"/>
          <w:lang w:val="uk-UA" w:eastAsia="ru-RU"/>
        </w:rPr>
        <w:t xml:space="preserve"> – відносний приріст коефіцієнтів місткості і використання пробігу.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Далі необхідно встановити, які витрати і в якому ступені відреагують на проведення даного заходу, і як зміниться собівартість на 1 пас.-км. Перш за все, витрати потрібно підрозділити на релевантні і нерелевантні, тобто чутливі і нечутливі до зміни даній ситуації.</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В нашому випадку у зв’язку з підвищенням коефіцієнтів місткості і використання пробігу виникнуть додаткові змінні витрати. Визначивши всі додаткові витрати, можна оцінити чутливість собівартості на 1 пас.-км. до проведення даного заходу.</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32"/>
          <w:sz w:val="24"/>
          <w:szCs w:val="24"/>
          <w:lang w:val="uk-UA" w:eastAsia="ru-RU"/>
        </w:rPr>
        <w:object w:dxaOrig="4360" w:dyaOrig="720">
          <v:shape id="_x0000_i1033" type="#_x0000_t75" style="width:218.5pt;height:36pt" o:ole="">
            <v:imagedata r:id="rId37" o:title=""/>
          </v:shape>
          <o:OLEObject Type="Embed" ProgID="Equation.3" ShapeID="_x0000_i1033" DrawAspect="Content" ObjectID="_1491258316" r:id="rId38"/>
        </w:objec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(5)</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де ∆</w:t>
      </w:r>
      <w:r w:rsidRPr="006D3317">
        <w:rPr>
          <w:rFonts w:ascii="Times New Roman" w:eastAsia="Times New Roman" w:hAnsi="Times New Roman" w:cs="Times New Roman"/>
          <w:i/>
          <w:sz w:val="24"/>
          <w:szCs w:val="24"/>
          <w:lang w:val="uk-UA" w:eastAsia="ru-RU"/>
        </w:rPr>
        <w:t>С</w:t>
      </w:r>
      <w:r w:rsidRPr="006D3317">
        <w:rPr>
          <w:rFonts w:ascii="Times New Roman" w:eastAsia="Times New Roman" w:hAnsi="Times New Roman" w:cs="Times New Roman"/>
          <w:i/>
          <w:sz w:val="24"/>
          <w:szCs w:val="24"/>
          <w:vertAlign w:val="subscript"/>
          <w:lang w:val="uk-UA" w:eastAsia="ru-RU"/>
        </w:rPr>
        <w:t>ПКМ</w:t>
      </w:r>
      <w:r w:rsidRPr="006D3317">
        <w:rPr>
          <w:rFonts w:ascii="Times New Roman" w:eastAsia="Times New Roman" w:hAnsi="Times New Roman" w:cs="Times New Roman"/>
          <w:sz w:val="24"/>
          <w:szCs w:val="24"/>
          <w:lang w:val="uk-UA" w:eastAsia="ru-RU"/>
        </w:rPr>
        <w:t xml:space="preserve"> – зміна собівартості 1 пас.-км.;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С</w:t>
      </w:r>
      <w:r w:rsidRPr="006D3317">
        <w:rPr>
          <w:rFonts w:ascii="Times New Roman" w:eastAsia="Times New Roman" w:hAnsi="Times New Roman" w:cs="Times New Roman"/>
          <w:i/>
          <w:sz w:val="24"/>
          <w:szCs w:val="24"/>
          <w:vertAlign w:val="subscript"/>
          <w:lang w:val="uk-UA" w:eastAsia="ru-RU"/>
        </w:rPr>
        <w:t>ПР</w:t>
      </w:r>
      <w:r w:rsidRPr="006D3317">
        <w:rPr>
          <w:rFonts w:ascii="Times New Roman" w:eastAsia="Times New Roman" w:hAnsi="Times New Roman" w:cs="Times New Roman"/>
          <w:sz w:val="24"/>
          <w:szCs w:val="24"/>
          <w:lang w:val="uk-UA" w:eastAsia="ru-RU"/>
        </w:rPr>
        <w:t xml:space="preserve"> – прогнозний рівень собівартості 1 пас.-км.;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С</w:t>
      </w:r>
      <w:r w:rsidRPr="006D3317">
        <w:rPr>
          <w:rFonts w:ascii="Times New Roman" w:eastAsia="Times New Roman" w:hAnsi="Times New Roman" w:cs="Times New Roman"/>
          <w:i/>
          <w:sz w:val="24"/>
          <w:szCs w:val="24"/>
          <w:vertAlign w:val="subscript"/>
          <w:lang w:val="uk-UA" w:eastAsia="ru-RU"/>
        </w:rPr>
        <w:t>ф</w:t>
      </w:r>
      <w:r w:rsidRPr="006D3317">
        <w:rPr>
          <w:rFonts w:ascii="Times New Roman" w:eastAsia="Times New Roman" w:hAnsi="Times New Roman" w:cs="Times New Roman"/>
          <w:sz w:val="24"/>
          <w:szCs w:val="24"/>
          <w:lang w:val="uk-UA" w:eastAsia="ru-RU"/>
        </w:rPr>
        <w:t xml:space="preserve"> – фактичний рівень собівартості 1 пас.-км.;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В</w:t>
      </w:r>
      <w:r w:rsidRPr="006D3317">
        <w:rPr>
          <w:rFonts w:ascii="Times New Roman" w:eastAsia="Times New Roman" w:hAnsi="Times New Roman" w:cs="Times New Roman"/>
          <w:i/>
          <w:sz w:val="24"/>
          <w:szCs w:val="24"/>
          <w:vertAlign w:val="subscript"/>
          <w:lang w:val="uk-UA" w:eastAsia="ru-RU"/>
        </w:rPr>
        <w:t>ф</w:t>
      </w:r>
      <w:r w:rsidRPr="006D3317">
        <w:rPr>
          <w:rFonts w:ascii="Times New Roman" w:eastAsia="Times New Roman" w:hAnsi="Times New Roman" w:cs="Times New Roman"/>
          <w:sz w:val="24"/>
          <w:szCs w:val="24"/>
          <w:lang w:val="uk-UA" w:eastAsia="ru-RU"/>
        </w:rPr>
        <w:t xml:space="preserve"> – фактичні витрати на утримання і експлуатацію в звітному періоді;</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В</w:t>
      </w:r>
      <w:r w:rsidRPr="006D3317">
        <w:rPr>
          <w:rFonts w:ascii="Times New Roman" w:eastAsia="Times New Roman" w:hAnsi="Times New Roman" w:cs="Times New Roman"/>
          <w:i/>
          <w:sz w:val="24"/>
          <w:szCs w:val="24"/>
          <w:vertAlign w:val="subscript"/>
          <w:lang w:val="uk-UA" w:eastAsia="ru-RU"/>
        </w:rPr>
        <w:t>д</w:t>
      </w:r>
      <w:r w:rsidRPr="006D3317">
        <w:rPr>
          <w:rFonts w:ascii="Times New Roman" w:eastAsia="Times New Roman" w:hAnsi="Times New Roman" w:cs="Times New Roman"/>
          <w:sz w:val="24"/>
          <w:szCs w:val="24"/>
          <w:lang w:val="uk-UA" w:eastAsia="ru-RU"/>
        </w:rPr>
        <w:t xml:space="preserve"> – додаткові витрати;</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∆ПО</w:t>
      </w:r>
      <w:r w:rsidRPr="006D3317">
        <w:rPr>
          <w:rFonts w:ascii="Times New Roman" w:eastAsia="Times New Roman" w:hAnsi="Times New Roman" w:cs="Times New Roman"/>
          <w:sz w:val="24"/>
          <w:szCs w:val="24"/>
          <w:lang w:val="uk-UA" w:eastAsia="ru-RU"/>
        </w:rPr>
        <w:t xml:space="preserve"> – зміна пасажирообороту за рахунок підвищення місткості і коефіцієнта використання пробігу.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Потрібно визначити також релевантну вигоду за рахунок даного чинника, яка в даній ситуації виражається додатковою виручкою:</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14"/>
          <w:sz w:val="24"/>
          <w:szCs w:val="24"/>
          <w:lang w:val="uk-UA" w:eastAsia="ru-RU"/>
        </w:rPr>
        <w:object w:dxaOrig="1800" w:dyaOrig="380">
          <v:shape id="_x0000_i1034" type="#_x0000_t75" style="width:90.4pt;height:18.4pt" o:ole="">
            <v:imagedata r:id="rId39" o:title=""/>
          </v:shape>
          <o:OLEObject Type="Embed" ProgID="Equation.3" ShapeID="_x0000_i1034" DrawAspect="Content" ObjectID="_1491258317" r:id="rId40"/>
        </w:objec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(6)</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де </w:t>
      </w:r>
      <w:r w:rsidRPr="006D3317">
        <w:rPr>
          <w:rFonts w:ascii="Times New Roman" w:eastAsia="Times New Roman" w:hAnsi="Times New Roman" w:cs="Times New Roman"/>
          <w:i/>
          <w:sz w:val="24"/>
          <w:szCs w:val="24"/>
          <w:lang w:val="uk-UA" w:eastAsia="ru-RU"/>
        </w:rPr>
        <w:t>∆Вир</w:t>
      </w:r>
      <w:r w:rsidRPr="006D3317">
        <w:rPr>
          <w:rFonts w:ascii="Times New Roman" w:eastAsia="Times New Roman" w:hAnsi="Times New Roman" w:cs="Times New Roman"/>
          <w:sz w:val="24"/>
          <w:szCs w:val="24"/>
          <w:lang w:val="uk-UA" w:eastAsia="ru-RU"/>
        </w:rPr>
        <w:t xml:space="preserve"> – зміна суми виручки за рахунок збільшення обсягу послуг, що реалізовуються;</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Т</w:t>
      </w:r>
      <w:r w:rsidRPr="006D3317">
        <w:rPr>
          <w:rFonts w:ascii="Times New Roman" w:eastAsia="Times New Roman" w:hAnsi="Times New Roman" w:cs="Times New Roman"/>
          <w:i/>
          <w:sz w:val="24"/>
          <w:szCs w:val="24"/>
          <w:vertAlign w:val="subscript"/>
          <w:lang w:val="uk-UA" w:eastAsia="ru-RU"/>
        </w:rPr>
        <w:t>ф</w:t>
      </w:r>
      <w:r w:rsidRPr="006D3317">
        <w:rPr>
          <w:rFonts w:ascii="Times New Roman" w:eastAsia="Times New Roman" w:hAnsi="Times New Roman" w:cs="Times New Roman"/>
          <w:sz w:val="24"/>
          <w:szCs w:val="24"/>
          <w:lang w:val="uk-UA" w:eastAsia="ru-RU"/>
        </w:rPr>
        <w:t xml:space="preserve"> – фактична тарифна ставка за 1 пас.-км.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Чиста релевантна вигода виражається в збільшенні прибутку як за рахунок приросту обсягу пасажирообороту, так і за рахунок зниження собівартості 1 пас.-км.:</w:t>
      </w:r>
    </w:p>
    <w:p w:rsidR="006D3317" w:rsidRPr="006D3317" w:rsidRDefault="006D3317" w:rsidP="006D3317">
      <w:pPr>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14"/>
          <w:sz w:val="24"/>
          <w:szCs w:val="24"/>
          <w:lang w:val="uk-UA" w:eastAsia="ru-RU"/>
        </w:rPr>
        <w:object w:dxaOrig="2460" w:dyaOrig="380">
          <v:shape id="_x0000_i1035" type="#_x0000_t75" style="width:123.05pt;height:18.4pt" o:ole="">
            <v:imagedata r:id="rId41" o:title=""/>
          </v:shape>
          <o:OLEObject Type="Embed" ProgID="Equation.3" ShapeID="_x0000_i1035" DrawAspect="Content" ObjectID="_1491258318" r:id="rId42"/>
        </w:object>
      </w:r>
      <w:r w:rsidRPr="006D3317">
        <w:rPr>
          <w:rFonts w:ascii="Times New Roman" w:eastAsia="Times New Roman" w:hAnsi="Times New Roman" w:cs="Times New Roman"/>
          <w:sz w:val="24"/>
          <w:szCs w:val="24"/>
          <w:lang w:val="uk-UA" w:eastAsia="ru-RU"/>
        </w:rPr>
        <w:t xml:space="preserve">, </w:t>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r>
      <w:r w:rsidRPr="006D3317">
        <w:rPr>
          <w:rFonts w:ascii="Times New Roman" w:eastAsia="Times New Roman" w:hAnsi="Times New Roman" w:cs="Times New Roman"/>
          <w:sz w:val="24"/>
          <w:szCs w:val="24"/>
          <w:lang w:val="uk-UA" w:eastAsia="ru-RU"/>
        </w:rPr>
        <w:tab/>
        <w:t>(7)</w:t>
      </w:r>
    </w:p>
    <w:p w:rsidR="006D3317" w:rsidRPr="006D3317" w:rsidRDefault="006D3317" w:rsidP="006D3317">
      <w:pPr>
        <w:shd w:val="clear" w:color="auto" w:fill="FFFFFF"/>
        <w:spacing w:after="0" w:line="240" w:lineRule="auto"/>
        <w:ind w:firstLine="567"/>
        <w:jc w:val="right"/>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position w:val="-12"/>
          <w:sz w:val="24"/>
          <w:szCs w:val="24"/>
          <w:lang w:val="uk-UA" w:eastAsia="ru-RU"/>
        </w:rPr>
        <w:object w:dxaOrig="1840" w:dyaOrig="360">
          <v:shape id="_x0000_i1036" type="#_x0000_t75" style="width:92.1pt;height:18.4pt" o:ole="">
            <v:imagedata r:id="rId43" o:title=""/>
          </v:shape>
          <o:OLEObject Type="Embed" ProgID="Equation.3" ShapeID="_x0000_i1036" DrawAspect="Content" ObjectID="_1491258319" r:id="rId44"/>
        </w:objec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vertAlign w:val="subscript"/>
          <w:lang w:val="uk-UA" w:eastAsia="ru-RU"/>
        </w:rPr>
        <w:tab/>
      </w:r>
      <w:r w:rsidRPr="006D3317">
        <w:rPr>
          <w:rFonts w:ascii="Times New Roman" w:eastAsia="Times New Roman" w:hAnsi="Times New Roman" w:cs="Times New Roman"/>
          <w:sz w:val="24"/>
          <w:szCs w:val="24"/>
          <w:vertAlign w:val="subscript"/>
          <w:lang w:val="uk-UA" w:eastAsia="ru-RU"/>
        </w:rPr>
        <w:tab/>
      </w:r>
      <w:r w:rsidRPr="006D3317">
        <w:rPr>
          <w:rFonts w:ascii="Times New Roman" w:eastAsia="Times New Roman" w:hAnsi="Times New Roman" w:cs="Times New Roman"/>
          <w:sz w:val="24"/>
          <w:szCs w:val="24"/>
          <w:vertAlign w:val="subscript"/>
          <w:lang w:val="uk-UA" w:eastAsia="ru-RU"/>
        </w:rPr>
        <w:tab/>
      </w:r>
      <w:r w:rsidRPr="006D3317">
        <w:rPr>
          <w:rFonts w:ascii="Times New Roman" w:eastAsia="Times New Roman" w:hAnsi="Times New Roman" w:cs="Times New Roman"/>
          <w:sz w:val="24"/>
          <w:szCs w:val="24"/>
          <w:vertAlign w:val="subscript"/>
          <w:lang w:val="uk-UA" w:eastAsia="ru-RU"/>
        </w:rPr>
        <w:tab/>
      </w:r>
      <w:r w:rsidRPr="006D3317">
        <w:rPr>
          <w:rFonts w:ascii="Times New Roman" w:eastAsia="Times New Roman" w:hAnsi="Times New Roman" w:cs="Times New Roman"/>
          <w:sz w:val="24"/>
          <w:szCs w:val="24"/>
          <w:vertAlign w:val="subscript"/>
          <w:lang w:val="uk-UA" w:eastAsia="ru-RU"/>
        </w:rPr>
        <w:tab/>
        <w:t xml:space="preserve"> </w:t>
      </w:r>
      <w:r w:rsidRPr="006D3317">
        <w:rPr>
          <w:rFonts w:ascii="Times New Roman" w:eastAsia="Times New Roman" w:hAnsi="Times New Roman" w:cs="Times New Roman"/>
          <w:sz w:val="24"/>
          <w:szCs w:val="24"/>
          <w:lang w:val="uk-UA" w:eastAsia="ru-RU"/>
        </w:rPr>
        <w:t>(8)</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де </w:t>
      </w:r>
      <w:r w:rsidRPr="006D3317">
        <w:rPr>
          <w:rFonts w:ascii="Times New Roman" w:eastAsia="Times New Roman" w:hAnsi="Times New Roman" w:cs="Times New Roman"/>
          <w:i/>
          <w:sz w:val="24"/>
          <w:szCs w:val="24"/>
          <w:lang w:val="uk-UA" w:eastAsia="ru-RU"/>
        </w:rPr>
        <w:t>∆П</w:t>
      </w:r>
      <w:r w:rsidRPr="006D3317">
        <w:rPr>
          <w:rFonts w:ascii="Times New Roman" w:eastAsia="Times New Roman" w:hAnsi="Times New Roman" w:cs="Times New Roman"/>
          <w:i/>
          <w:sz w:val="24"/>
          <w:szCs w:val="24"/>
          <w:vertAlign w:val="subscript"/>
          <w:lang w:val="uk-UA" w:eastAsia="ru-RU"/>
        </w:rPr>
        <w:t>ПО</w:t>
      </w:r>
      <w:r w:rsidRPr="006D3317">
        <w:rPr>
          <w:rFonts w:ascii="Times New Roman" w:eastAsia="Times New Roman" w:hAnsi="Times New Roman" w:cs="Times New Roman"/>
          <w:sz w:val="24"/>
          <w:szCs w:val="24"/>
          <w:lang w:val="uk-UA" w:eastAsia="ru-RU"/>
        </w:rPr>
        <w:t xml:space="preserve"> – зміна прибутку за рахунок збільшення пасажирообороту;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∆П</w:t>
      </w:r>
      <w:r w:rsidRPr="006D3317">
        <w:rPr>
          <w:rFonts w:ascii="Times New Roman" w:eastAsia="Times New Roman" w:hAnsi="Times New Roman" w:cs="Times New Roman"/>
          <w:i/>
          <w:sz w:val="24"/>
          <w:szCs w:val="24"/>
          <w:vertAlign w:val="subscript"/>
          <w:lang w:val="uk-UA" w:eastAsia="ru-RU"/>
        </w:rPr>
        <w:t>С</w:t>
      </w:r>
      <w:r w:rsidRPr="006D3317">
        <w:rPr>
          <w:rFonts w:ascii="Times New Roman" w:eastAsia="Times New Roman" w:hAnsi="Times New Roman" w:cs="Times New Roman"/>
          <w:sz w:val="24"/>
          <w:szCs w:val="24"/>
          <w:lang w:val="uk-UA" w:eastAsia="ru-RU"/>
        </w:rPr>
        <w:t xml:space="preserve"> – зміна прибутку за рахунок зниження собівартості транспортних послуг;</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∆С</w:t>
      </w:r>
      <w:r w:rsidRPr="006D3317">
        <w:rPr>
          <w:rFonts w:ascii="Times New Roman" w:eastAsia="Times New Roman" w:hAnsi="Times New Roman" w:cs="Times New Roman"/>
          <w:sz w:val="24"/>
          <w:szCs w:val="24"/>
          <w:lang w:val="uk-UA" w:eastAsia="ru-RU"/>
        </w:rPr>
        <w:t xml:space="preserve"> – зміна собівартості 1 пас.-км;</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i/>
          <w:sz w:val="24"/>
          <w:szCs w:val="24"/>
          <w:lang w:val="uk-UA" w:eastAsia="ru-RU"/>
        </w:rPr>
        <w:t>ПО</w:t>
      </w:r>
      <w:r w:rsidRPr="006D3317">
        <w:rPr>
          <w:rFonts w:ascii="Times New Roman" w:eastAsia="Times New Roman" w:hAnsi="Times New Roman" w:cs="Times New Roman"/>
          <w:i/>
          <w:sz w:val="24"/>
          <w:szCs w:val="24"/>
          <w:vertAlign w:val="subscript"/>
          <w:lang w:val="uk-UA" w:eastAsia="ru-RU"/>
        </w:rPr>
        <w:t>ПР</w:t>
      </w:r>
      <w:r w:rsidRPr="006D3317">
        <w:rPr>
          <w:rFonts w:ascii="Times New Roman" w:eastAsia="Times New Roman" w:hAnsi="Times New Roman" w:cs="Times New Roman"/>
          <w:i/>
          <w:sz w:val="24"/>
          <w:szCs w:val="24"/>
          <w:lang w:val="uk-UA" w:eastAsia="ru-RU"/>
        </w:rPr>
        <w:t xml:space="preserve"> </w:t>
      </w:r>
      <w:r w:rsidRPr="006D3317">
        <w:rPr>
          <w:rFonts w:ascii="Times New Roman" w:eastAsia="Times New Roman" w:hAnsi="Times New Roman" w:cs="Times New Roman"/>
          <w:sz w:val="24"/>
          <w:szCs w:val="24"/>
          <w:lang w:val="uk-UA" w:eastAsia="ru-RU"/>
        </w:rPr>
        <w:t>– прогнозний обсяг пасажирообороту.</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Службою експлуатації </w:t>
      </w:r>
      <w:r w:rsidRPr="006D3317">
        <w:rPr>
          <w:rFonts w:ascii="Times New Roman" w:eastAsia="Times New Roman" w:hAnsi="Times New Roman" w:cs="Times New Roman"/>
          <w:bCs/>
          <w:spacing w:val="-8"/>
          <w:sz w:val="24"/>
          <w:szCs w:val="24"/>
          <w:lang w:val="uk-UA" w:eastAsia="ru-RU"/>
        </w:rPr>
        <w:t>КП «Макелектротранс»</w:t>
      </w:r>
      <w:r w:rsidRPr="006D3317">
        <w:rPr>
          <w:rFonts w:ascii="Times New Roman" w:eastAsia="Times New Roman" w:hAnsi="Times New Roman" w:cs="Times New Roman"/>
          <w:sz w:val="24"/>
          <w:szCs w:val="24"/>
          <w:lang w:val="uk-UA" w:eastAsia="ru-RU"/>
        </w:rPr>
        <w:t xml:space="preserve"> постійно проводиться робота по вивченню пасажиропотоку на всіх маршрутах міста. Так при вивченні пасажиропотоку були виявлені неефективні маршрути. Основним завданням роботи пасажирського транспорту є повне, своєчасне і якісне задоволення потреб населення в перевезеннях, тому керівництвом підприємства було ухвалено рішення по скороченню неефективних </w:t>
      </w:r>
      <w:r w:rsidRPr="006D3317">
        <w:rPr>
          <w:rFonts w:ascii="Times New Roman" w:eastAsia="Times New Roman" w:hAnsi="Times New Roman" w:cs="Times New Roman"/>
          <w:sz w:val="24"/>
          <w:szCs w:val="24"/>
          <w:lang w:val="uk-UA" w:eastAsia="ru-RU"/>
        </w:rPr>
        <w:lastRenderedPageBreak/>
        <w:t>рейсів на маршрутах, а також укорочення окремих рейсів в певні дні тижня на маршрутах.</w:t>
      </w:r>
    </w:p>
    <w:p w:rsidR="006D3317" w:rsidRPr="006D3317" w:rsidRDefault="006D3317" w:rsidP="00E96DB5">
      <w:pPr>
        <w:spacing w:after="24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Прогнозний аналіз є тим інструментом, за допомогою якого можна виявити резерви і науково обґрунтувати перспективи розвитку підприємства в умовах постійної зміни зовнішнього середовища її функціонування. Бачення перспективи дозволяє своєчасно виявляти ризики і погрози і приймати відповідні заходи для їх попередження. Виявлення основних тенденцій і перспектив розвитку, створення образу майбутнього організації, визначення потенційних можливостей і погроз є основою наукового обґрунтування планів і розробки стратегічної і тактичної політики підприємства, направлених на досягнення його кінцевої мети.</w:t>
      </w:r>
    </w:p>
    <w:p w:rsidR="006D3317" w:rsidRPr="007D312E" w:rsidRDefault="006D3317" w:rsidP="0040432E">
      <w:pPr>
        <w:spacing w:before="240" w:after="240" w:line="240" w:lineRule="auto"/>
        <w:jc w:val="center"/>
        <w:rPr>
          <w:rFonts w:ascii="Times New Roman" w:eastAsia="Times New Roman" w:hAnsi="Times New Roman" w:cs="Times New Roman"/>
          <w:b/>
          <w:sz w:val="24"/>
          <w:szCs w:val="24"/>
          <w:lang w:val="uk-UA" w:eastAsia="ru-RU"/>
        </w:rPr>
      </w:pPr>
      <w:r w:rsidRPr="007D312E">
        <w:rPr>
          <w:rFonts w:ascii="Times New Roman" w:eastAsia="Times New Roman" w:hAnsi="Times New Roman" w:cs="Times New Roman"/>
          <w:b/>
          <w:sz w:val="24"/>
          <w:szCs w:val="24"/>
          <w:lang w:val="uk-UA" w:eastAsia="ru-RU"/>
        </w:rPr>
        <w:t>Література</w:t>
      </w:r>
    </w:p>
    <w:p w:rsidR="006D3317" w:rsidRPr="006D3317" w:rsidRDefault="006D3317" w:rsidP="007D312E">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shd w:val="clear" w:color="auto" w:fill="FFFFFF"/>
          <w:lang w:val="uk-UA" w:eastAsia="ru-RU"/>
        </w:rPr>
        <w:t xml:space="preserve">1. </w:t>
      </w:r>
      <w:r w:rsidRPr="006D3317">
        <w:rPr>
          <w:rFonts w:ascii="Times New Roman" w:eastAsia="Times New Roman" w:hAnsi="Times New Roman" w:cs="Times New Roman"/>
          <w:sz w:val="24"/>
          <w:szCs w:val="24"/>
          <w:shd w:val="clear" w:color="auto" w:fill="FFFFFF"/>
          <w:lang w:eastAsia="ru-RU"/>
        </w:rPr>
        <w:t>Кожин</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eastAsia="ru-RU"/>
        </w:rPr>
        <w:t>А.</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eastAsia="ru-RU"/>
        </w:rPr>
        <w:t>П. Математические методы в планировании и управлении грузовыми автомобильными перевозками.</w:t>
      </w:r>
      <w:r w:rsidRPr="006D3317">
        <w:rPr>
          <w:rFonts w:ascii="Times New Roman" w:eastAsia="Times New Roman" w:hAnsi="Times New Roman" w:cs="Times New Roman"/>
          <w:sz w:val="24"/>
          <w:szCs w:val="24"/>
          <w:shd w:val="clear" w:color="auto" w:fill="FFFFFF"/>
          <w:lang w:val="uk-UA" w:eastAsia="ru-RU"/>
        </w:rPr>
        <w:t xml:space="preserve"> / А.</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val="uk-UA" w:eastAsia="ru-RU"/>
        </w:rPr>
        <w:t>П.</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val="uk-UA" w:eastAsia="ru-RU"/>
        </w:rPr>
        <w:t>Кожин, В.</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val="uk-UA" w:eastAsia="ru-RU"/>
        </w:rPr>
        <w:t>Н.</w:t>
      </w:r>
      <w:r w:rsidRPr="006D3317">
        <w:rPr>
          <w:rFonts w:ascii="Times New Roman" w:eastAsia="Times New Roman" w:hAnsi="Times New Roman" w:cs="Times New Roman"/>
          <w:sz w:val="24"/>
          <w:szCs w:val="24"/>
          <w:lang w:eastAsia="ru-RU"/>
        </w:rPr>
        <w:t> </w:t>
      </w:r>
      <w:r w:rsidRPr="006D3317">
        <w:rPr>
          <w:rFonts w:ascii="Times New Roman" w:eastAsia="Times New Roman" w:hAnsi="Times New Roman" w:cs="Times New Roman"/>
          <w:sz w:val="24"/>
          <w:szCs w:val="24"/>
          <w:shd w:val="clear" w:color="auto" w:fill="FFFFFF"/>
          <w:lang w:val="uk-UA" w:eastAsia="ru-RU"/>
        </w:rPr>
        <w:t>Мезенцев.</w:t>
      </w:r>
      <w:r w:rsidRPr="006D3317">
        <w:rPr>
          <w:rFonts w:ascii="Times New Roman" w:eastAsia="Times New Roman" w:hAnsi="Times New Roman" w:cs="Times New Roman"/>
          <w:sz w:val="24"/>
          <w:szCs w:val="24"/>
          <w:shd w:val="clear" w:color="auto" w:fill="FFFFFF"/>
          <w:lang w:eastAsia="ru-RU"/>
        </w:rPr>
        <w:t xml:space="preserve"> </w: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shd w:val="clear" w:color="auto" w:fill="FFFFFF"/>
          <w:lang w:eastAsia="ru-RU"/>
        </w:rPr>
        <w:t xml:space="preserve"> М.</w:t>
      </w:r>
      <w:r w:rsidRPr="006D3317">
        <w:rPr>
          <w:rFonts w:ascii="Times New Roman" w:eastAsia="Times New Roman" w:hAnsi="Times New Roman" w:cs="Times New Roman"/>
          <w:sz w:val="24"/>
          <w:szCs w:val="24"/>
          <w:shd w:val="clear" w:color="auto" w:fill="FFFFFF"/>
          <w:lang w:val="uk-UA" w:eastAsia="ru-RU"/>
        </w:rPr>
        <w:t xml:space="preserve"> </w:t>
      </w:r>
      <w:r w:rsidRPr="006D3317">
        <w:rPr>
          <w:rFonts w:ascii="Times New Roman" w:eastAsia="Times New Roman" w:hAnsi="Times New Roman" w:cs="Times New Roman"/>
          <w:sz w:val="24"/>
          <w:szCs w:val="24"/>
          <w:shd w:val="clear" w:color="auto" w:fill="FFFFFF"/>
          <w:lang w:eastAsia="ru-RU"/>
        </w:rPr>
        <w:t xml:space="preserve">: Транспорт, </w:t>
      </w:r>
      <w:r w:rsidRPr="006D3317">
        <w:rPr>
          <w:rFonts w:ascii="Times New Roman" w:eastAsia="Times New Roman" w:hAnsi="Times New Roman" w:cs="Times New Roman"/>
          <w:sz w:val="24"/>
          <w:szCs w:val="24"/>
          <w:shd w:val="clear" w:color="auto" w:fill="FFFFFF"/>
          <w:lang w:val="uk-UA" w:eastAsia="ru-RU"/>
        </w:rPr>
        <w:t>200</w:t>
      </w:r>
      <w:r w:rsidRPr="006D3317">
        <w:rPr>
          <w:rFonts w:ascii="Times New Roman" w:eastAsia="Times New Roman" w:hAnsi="Times New Roman" w:cs="Times New Roman"/>
          <w:sz w:val="24"/>
          <w:szCs w:val="24"/>
          <w:shd w:val="clear" w:color="auto" w:fill="FFFFFF"/>
          <w:lang w:eastAsia="ru-RU"/>
        </w:rPr>
        <w:t xml:space="preserve">4. </w:t>
      </w:r>
      <w:r w:rsidRPr="006D3317">
        <w:rPr>
          <w:rFonts w:ascii="Times New Roman" w:eastAsia="Times New Roman" w:hAnsi="Times New Roman" w:cs="Times New Roman"/>
          <w:sz w:val="24"/>
          <w:szCs w:val="24"/>
          <w:lang w:val="uk-UA" w:eastAsia="ru-RU"/>
        </w:rPr>
        <w:t>–</w:t>
      </w:r>
      <w:r w:rsidRPr="006D3317">
        <w:rPr>
          <w:rFonts w:ascii="Times New Roman" w:eastAsia="Times New Roman" w:hAnsi="Times New Roman" w:cs="Times New Roman"/>
          <w:sz w:val="24"/>
          <w:szCs w:val="24"/>
          <w:shd w:val="clear" w:color="auto" w:fill="FFFFFF"/>
          <w:lang w:eastAsia="ru-RU"/>
        </w:rPr>
        <w:t xml:space="preserve"> 304 с.</w:t>
      </w:r>
    </w:p>
    <w:p w:rsidR="006D3317" w:rsidRPr="006D3317" w:rsidRDefault="006D3317" w:rsidP="007D312E">
      <w:pPr>
        <w:spacing w:after="0" w:line="240" w:lineRule="auto"/>
        <w:ind w:firstLine="567"/>
        <w:jc w:val="both"/>
        <w:rPr>
          <w:rFonts w:ascii="Times New Roman" w:eastAsia="Times New Roman" w:hAnsi="Times New Roman" w:cs="Times New Roman"/>
          <w:sz w:val="24"/>
          <w:szCs w:val="24"/>
          <w:lang w:val="uk-UA" w:eastAsia="ru-RU"/>
        </w:rPr>
      </w:pPr>
      <w:r w:rsidRPr="006D3317">
        <w:rPr>
          <w:rFonts w:ascii="Times New Roman" w:eastAsia="Times New Roman" w:hAnsi="Times New Roman" w:cs="Times New Roman"/>
          <w:sz w:val="24"/>
          <w:szCs w:val="24"/>
          <w:lang w:val="uk-UA" w:eastAsia="ru-RU"/>
        </w:rPr>
        <w:t xml:space="preserve">2. Мосьпан В. М. Обґрунтування комплексного критерію ефективності функціонування об’єднаного транспортного підприємства / В. М. Мосьпан // </w:t>
      </w:r>
      <w:r w:rsidRPr="006D3317">
        <w:rPr>
          <w:rFonts w:ascii="Times New Roman" w:eastAsia="Times New Roman" w:hAnsi="Times New Roman" w:cs="Times New Roman"/>
          <w:sz w:val="24"/>
          <w:szCs w:val="24"/>
          <w:lang w:eastAsia="ru-RU"/>
        </w:rPr>
        <w:t>Автомобильный транспорт</w:t>
      </w:r>
      <w:r w:rsidRPr="006D3317">
        <w:rPr>
          <w:rFonts w:ascii="Times New Roman" w:eastAsia="Times New Roman" w:hAnsi="Times New Roman" w:cs="Times New Roman"/>
          <w:sz w:val="24"/>
          <w:szCs w:val="24"/>
          <w:lang w:val="uk-UA" w:eastAsia="ru-RU"/>
        </w:rPr>
        <w:t>. – 2013. – Вып. 32. – С. 95-99.</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eastAsia="ru-RU"/>
        </w:rPr>
      </w:pPr>
      <w:r w:rsidRPr="006D3317">
        <w:rPr>
          <w:rFonts w:ascii="Times New Roman" w:eastAsia="Times New Roman" w:hAnsi="Times New Roman" w:cs="Times New Roman"/>
          <w:sz w:val="24"/>
          <w:szCs w:val="24"/>
          <w:lang w:val="uk-UA" w:eastAsia="ru-RU"/>
        </w:rPr>
        <w:t>3. Нагорний Є. В. Визначення раціональної кількості об’єднаних транспортних підприємств у місті та зон їх обслуговування / Є. В. Нагорний, В. М. Мосьпан // </w:t>
      </w:r>
      <w:r w:rsidRPr="006D3317">
        <w:rPr>
          <w:rFonts w:ascii="Times New Roman" w:eastAsia="Times New Roman" w:hAnsi="Times New Roman" w:cs="Times New Roman"/>
          <w:sz w:val="24"/>
          <w:szCs w:val="24"/>
          <w:lang w:eastAsia="ru-RU"/>
        </w:rPr>
        <w:t>Автомобильный транспорт</w:t>
      </w:r>
      <w:r w:rsidRPr="006D3317">
        <w:rPr>
          <w:rFonts w:ascii="Times New Roman" w:eastAsia="Times New Roman" w:hAnsi="Times New Roman" w:cs="Times New Roman"/>
          <w:sz w:val="24"/>
          <w:szCs w:val="24"/>
          <w:lang w:val="uk-UA" w:eastAsia="ru-RU"/>
        </w:rPr>
        <w:t>. – 2014. – Вып. 34. – С. 55-59. </w:t>
      </w:r>
    </w:p>
    <w:p w:rsidR="006D3317" w:rsidRPr="006D3317" w:rsidRDefault="006D3317" w:rsidP="006D3317">
      <w:pPr>
        <w:spacing w:after="0" w:line="240" w:lineRule="auto"/>
        <w:ind w:firstLine="567"/>
        <w:jc w:val="both"/>
        <w:rPr>
          <w:rFonts w:ascii="Times New Roman" w:eastAsia="Times New Roman" w:hAnsi="Times New Roman" w:cs="Times New Roman"/>
          <w:sz w:val="24"/>
          <w:szCs w:val="24"/>
          <w:lang w:eastAsia="ru-RU"/>
        </w:rPr>
      </w:pPr>
      <w:r w:rsidRPr="006D3317">
        <w:rPr>
          <w:rFonts w:ascii="Times New Roman" w:eastAsia="Times New Roman" w:hAnsi="Times New Roman" w:cs="Times New Roman"/>
          <w:sz w:val="24"/>
          <w:szCs w:val="24"/>
          <w:lang w:val="uk-UA" w:eastAsia="ru-RU"/>
        </w:rPr>
        <w:t xml:space="preserve">4. Палант О. Ю. Аспекти фінансування транспортної роботи підприємств міського електричного транспорту / О. Ю. Палант // </w:t>
      </w:r>
      <w:r w:rsidRPr="006D3317">
        <w:rPr>
          <w:rFonts w:ascii="Times New Roman" w:eastAsia="Times New Roman" w:hAnsi="Times New Roman" w:cs="Times New Roman"/>
          <w:sz w:val="24"/>
          <w:szCs w:val="24"/>
          <w:lang w:eastAsia="ru-RU"/>
        </w:rPr>
        <w:t>Технологический аудит и резервы производства</w:t>
      </w:r>
      <w:r w:rsidRPr="006D3317">
        <w:rPr>
          <w:rFonts w:ascii="Times New Roman" w:eastAsia="Times New Roman" w:hAnsi="Times New Roman" w:cs="Times New Roman"/>
          <w:sz w:val="24"/>
          <w:szCs w:val="24"/>
          <w:lang w:val="uk-UA" w:eastAsia="ru-RU"/>
        </w:rPr>
        <w:t>. – 2014. – № 2(2). – С. 4-7. </w:t>
      </w:r>
    </w:p>
    <w:p w:rsidR="00E96DB5" w:rsidRDefault="00E96DB5" w:rsidP="007D312E">
      <w:pPr>
        <w:spacing w:after="0" w:line="240" w:lineRule="auto"/>
        <w:ind w:firstLine="567"/>
        <w:jc w:val="right"/>
        <w:rPr>
          <w:rFonts w:ascii="Times New Roman" w:eastAsia="Calibri" w:hAnsi="Times New Roman" w:cs="Times New Roman"/>
          <w:sz w:val="24"/>
          <w:szCs w:val="24"/>
        </w:rPr>
      </w:pPr>
    </w:p>
    <w:p w:rsidR="0040432E" w:rsidRDefault="0040432E" w:rsidP="007D312E">
      <w:pPr>
        <w:spacing w:after="0" w:line="240" w:lineRule="auto"/>
        <w:ind w:firstLine="567"/>
        <w:jc w:val="right"/>
        <w:rPr>
          <w:rFonts w:ascii="Times New Roman" w:eastAsia="Calibri" w:hAnsi="Times New Roman" w:cs="Times New Roman"/>
          <w:sz w:val="24"/>
          <w:szCs w:val="24"/>
        </w:rPr>
      </w:pPr>
    </w:p>
    <w:p w:rsidR="00E96DB5" w:rsidRDefault="00E96DB5" w:rsidP="007D312E">
      <w:pPr>
        <w:spacing w:after="0" w:line="240" w:lineRule="auto"/>
        <w:ind w:firstLine="567"/>
        <w:jc w:val="right"/>
        <w:rPr>
          <w:rFonts w:ascii="Times New Roman" w:eastAsia="Calibri" w:hAnsi="Times New Roman" w:cs="Times New Roman"/>
          <w:sz w:val="24"/>
          <w:szCs w:val="24"/>
        </w:rPr>
      </w:pPr>
    </w:p>
    <w:p w:rsidR="00103AE3" w:rsidRPr="00103AE3" w:rsidRDefault="00103AE3" w:rsidP="007D312E">
      <w:pPr>
        <w:spacing w:after="0" w:line="240" w:lineRule="auto"/>
        <w:ind w:firstLine="567"/>
        <w:jc w:val="right"/>
        <w:rPr>
          <w:rFonts w:ascii="Times New Roman" w:eastAsia="Calibri" w:hAnsi="Times New Roman" w:cs="Times New Roman"/>
          <w:sz w:val="24"/>
          <w:szCs w:val="24"/>
        </w:rPr>
      </w:pPr>
      <w:r w:rsidRPr="00103AE3">
        <w:rPr>
          <w:rFonts w:ascii="Times New Roman" w:eastAsia="Calibri" w:hAnsi="Times New Roman" w:cs="Times New Roman"/>
          <w:sz w:val="24"/>
          <w:szCs w:val="24"/>
        </w:rPr>
        <w:t>Гусева С.В.</w:t>
      </w:r>
      <w:r w:rsidR="007D312E">
        <w:rPr>
          <w:rFonts w:ascii="Times New Roman" w:eastAsia="Calibri" w:hAnsi="Times New Roman" w:cs="Times New Roman"/>
          <w:sz w:val="24"/>
          <w:szCs w:val="24"/>
        </w:rPr>
        <w:t xml:space="preserve">, </w:t>
      </w:r>
      <w:r w:rsidRPr="00103AE3">
        <w:rPr>
          <w:rFonts w:ascii="Times New Roman" w:eastAsia="Calibri" w:hAnsi="Times New Roman" w:cs="Times New Roman"/>
          <w:sz w:val="24"/>
          <w:szCs w:val="24"/>
        </w:rPr>
        <w:t>Бибик Ю.В.</w:t>
      </w:r>
    </w:p>
    <w:p w:rsidR="00103AE3" w:rsidRPr="007D312E" w:rsidRDefault="0040432E" w:rsidP="007D312E">
      <w:pPr>
        <w:spacing w:after="24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ГВУ</w:t>
      </w:r>
      <w:r w:rsidR="007D312E">
        <w:rPr>
          <w:rFonts w:ascii="Times New Roman" w:eastAsia="Calibri" w:hAnsi="Times New Roman" w:cs="Times New Roman"/>
          <w:i/>
          <w:sz w:val="24"/>
          <w:szCs w:val="24"/>
        </w:rPr>
        <w:t>З «Донецкий национальный технический у</w:t>
      </w:r>
      <w:r w:rsidR="00103AE3" w:rsidRPr="00103AE3">
        <w:rPr>
          <w:rFonts w:ascii="Times New Roman" w:eastAsia="Calibri" w:hAnsi="Times New Roman" w:cs="Times New Roman"/>
          <w:i/>
          <w:sz w:val="24"/>
          <w:szCs w:val="24"/>
        </w:rPr>
        <w:t>ниверситет</w:t>
      </w:r>
      <w:r w:rsidR="007D312E">
        <w:rPr>
          <w:rFonts w:ascii="Times New Roman" w:eastAsia="Calibri" w:hAnsi="Times New Roman" w:cs="Times New Roman"/>
          <w:i/>
          <w:sz w:val="24"/>
          <w:szCs w:val="24"/>
        </w:rPr>
        <w:t>»</w:t>
      </w:r>
    </w:p>
    <w:p w:rsidR="00103AE3" w:rsidRPr="007D312E" w:rsidRDefault="00103AE3" w:rsidP="007D312E">
      <w:pPr>
        <w:spacing w:after="240" w:line="240" w:lineRule="auto"/>
        <w:ind w:firstLine="567"/>
        <w:jc w:val="center"/>
        <w:rPr>
          <w:rFonts w:ascii="Times New Roman" w:eastAsia="Calibri" w:hAnsi="Times New Roman" w:cs="Times New Roman"/>
          <w:b/>
          <w:sz w:val="24"/>
          <w:szCs w:val="24"/>
        </w:rPr>
      </w:pPr>
      <w:r w:rsidRPr="00103AE3">
        <w:rPr>
          <w:rFonts w:ascii="Times New Roman" w:eastAsia="Calibri" w:hAnsi="Times New Roman" w:cs="Times New Roman"/>
          <w:b/>
          <w:sz w:val="24"/>
          <w:szCs w:val="24"/>
        </w:rPr>
        <w:t>АНАЛИЗ АСПЕКТОВ ФИНАНСОВОГО МЕХАНИЗМА АНТИКРИЗИСНОГО УПРАВЛЕНИЯ ПРОМЫШЛЕННОГО ПРЕДПРИЯТИЯ</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 сложившихся экономических условиях большинство промышленных предприятий оказались несостоятельными, с экономической точки зрения, из-за глобального кризиса [</w:t>
      </w:r>
      <w:r w:rsidRPr="00103AE3">
        <w:rPr>
          <w:rFonts w:ascii="Times New Roman" w:eastAsia="Calibri" w:hAnsi="Times New Roman" w:cs="Times New Roman"/>
          <w:sz w:val="24"/>
          <w:szCs w:val="24"/>
          <w:lang w:val="uk-UA"/>
        </w:rPr>
        <w:t>1</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 научной литературе понятие кризис трактуют как негативное явление, которое обусловлено влиянием внешних или внутренних факторов, приводящие к отклонению от равновесного состояния [</w:t>
      </w:r>
      <w:r w:rsidRPr="00103AE3">
        <w:rPr>
          <w:rFonts w:ascii="Times New Roman" w:eastAsia="Calibri" w:hAnsi="Times New Roman" w:cs="Times New Roman"/>
          <w:sz w:val="24"/>
          <w:szCs w:val="24"/>
          <w:lang w:val="uk-UA"/>
        </w:rPr>
        <w:t>2</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Возникновение кризисной ситуации проявляется в том случае, когда в управлении, в принятии решений увеличивается риск.</w:t>
      </w:r>
      <w:r w:rsidRPr="00103AE3">
        <w:rPr>
          <w:rFonts w:ascii="Calibri" w:eastAsia="Calibri" w:hAnsi="Calibri" w:cs="Times New Roman"/>
        </w:rPr>
        <w:t xml:space="preserve"> </w:t>
      </w:r>
      <w:r w:rsidRPr="00103AE3">
        <w:rPr>
          <w:rFonts w:ascii="Times New Roman" w:eastAsia="Calibri" w:hAnsi="Times New Roman" w:cs="Times New Roman"/>
          <w:sz w:val="24"/>
          <w:szCs w:val="24"/>
        </w:rPr>
        <w:t>Опыт длительного бескризисного функционирования предприятий, проводивших мероприятия, упреждающие и предотвращающие их несостоятельность, широко известен в Японии, США, Германии и других странах. Однако не все кризисы можно предотвратить, некоторые приходится пережить и преодолеть их разрушительные последствия. В связи с этим любое управление должно быть антикризисным, т.е. построенным на учете возможности наступления и опасности  кризиса [</w:t>
      </w:r>
      <w:r w:rsidRPr="00103AE3">
        <w:rPr>
          <w:rFonts w:ascii="Times New Roman" w:eastAsia="Calibri" w:hAnsi="Times New Roman" w:cs="Times New Roman"/>
          <w:sz w:val="24"/>
          <w:szCs w:val="24"/>
          <w:lang w:val="uk-UA"/>
        </w:rPr>
        <w:t>3</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Антикризисное управление – это совокупность методов и мероприятий финансового менеджмента, направленных на предотвращение проблем грозящих деятельности предприятия.</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lastRenderedPageBreak/>
        <w:t>Эффективно организованная система финансового менеджмента позволяет предприятию избежать ряд проблем, вызванных воздействием внутренних и внешних факторов, и в деятельности любого предприятия существует вероятность наступления кризиса [</w:t>
      </w:r>
      <w:r w:rsidRPr="00103AE3">
        <w:rPr>
          <w:rFonts w:ascii="Times New Roman" w:eastAsia="Calibri" w:hAnsi="Times New Roman" w:cs="Times New Roman"/>
          <w:sz w:val="24"/>
          <w:szCs w:val="24"/>
          <w:lang w:val="uk-UA"/>
        </w:rPr>
        <w:t>3</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Понимание финансово-экономической устойчивости в стабильных условиях функционирования, в условиях кризиса будет различным. Целевой направленностью предприятий, работающих в кризисных экономических условиях, становится не эффективное использование ресурсов и даже не получение максимального финансового результата, а обеспечение сбалансированности между целями предприятия и условиями внешней и внутренней среды. Эта сбалансированность характеризуется конкретными значениями показателей финансового состояния предприятия и зависит от совокупности факторов среды его окружающей [</w:t>
      </w:r>
      <w:r w:rsidRPr="00103AE3">
        <w:rPr>
          <w:rFonts w:ascii="Times New Roman" w:eastAsia="Calibri" w:hAnsi="Times New Roman" w:cs="Times New Roman"/>
          <w:sz w:val="24"/>
          <w:szCs w:val="24"/>
          <w:lang w:val="uk-UA"/>
        </w:rPr>
        <w:t>4</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Для снижения воздействия негативных факторов, с целью максимизации эффективности антикризисного управления необходимо совершенствовать финансовый механизм деятельности предприятия.</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b/>
          <w:sz w:val="24"/>
          <w:szCs w:val="24"/>
        </w:rPr>
        <w:t>Актуальность темы</w:t>
      </w:r>
      <w:r w:rsidRPr="00103AE3">
        <w:rPr>
          <w:rFonts w:ascii="Times New Roman" w:eastAsia="Calibri" w:hAnsi="Times New Roman" w:cs="Times New Roman"/>
          <w:sz w:val="24"/>
          <w:szCs w:val="24"/>
        </w:rPr>
        <w:t xml:space="preserve"> обусловлена обострением негативных процессов в экономической сфере, повлекших за собой рост убыточности промышленных предприятий.</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b/>
          <w:sz w:val="24"/>
          <w:szCs w:val="24"/>
        </w:rPr>
        <w:t>Целью</w:t>
      </w:r>
      <w:r w:rsidRPr="00103AE3">
        <w:rPr>
          <w:rFonts w:ascii="Times New Roman" w:eastAsia="Calibri" w:hAnsi="Times New Roman" w:cs="Times New Roman"/>
          <w:sz w:val="24"/>
          <w:szCs w:val="24"/>
        </w:rPr>
        <w:t xml:space="preserve"> статьи является обоснование необходимости изменения аспектов в разрезе методик совершенствования финансового механизма деятельности промышленного предприятия в условиях глубокого экономического кризиса.</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Классические теории экономического роста рассматривают стабильность любой экономической системы, за счет факторов ее развития, в основе которой закладываются финансовые механизмы и инвестиционные ресурсы. На микроуровне понятие стабильности, как правило, определяется через его финансовое состояние [</w:t>
      </w:r>
      <w:r w:rsidRPr="00103AE3">
        <w:rPr>
          <w:rFonts w:ascii="Times New Roman" w:eastAsia="Calibri" w:hAnsi="Times New Roman" w:cs="Times New Roman"/>
          <w:sz w:val="24"/>
          <w:szCs w:val="24"/>
          <w:lang w:val="uk-UA"/>
        </w:rPr>
        <w:t>4</w:t>
      </w:r>
      <w:r w:rsidRPr="00103AE3">
        <w:rPr>
          <w:rFonts w:ascii="Times New Roman" w:eastAsia="Calibri" w:hAnsi="Times New Roman" w:cs="Times New Roman"/>
          <w:sz w:val="24"/>
          <w:szCs w:val="24"/>
        </w:rPr>
        <w:t>]. В хозяйственной практике финансы предприятий осуществляют свои функций преимущественно через финансовый механизм, который представляет собой совокупность форм организации финансовых отношений, методов (способов) формирования и использования финансовых ресурсов, применяемых обществом в целях создания благоприятных условий для экономического и социального развития общества [</w:t>
      </w:r>
      <w:r w:rsidRPr="00103AE3">
        <w:rPr>
          <w:rFonts w:ascii="Times New Roman" w:eastAsia="Calibri" w:hAnsi="Times New Roman" w:cs="Times New Roman"/>
          <w:sz w:val="24"/>
          <w:szCs w:val="24"/>
          <w:lang w:val="uk-UA"/>
        </w:rPr>
        <w:t>5</w:t>
      </w:r>
      <w:r w:rsidRPr="00103AE3">
        <w:rPr>
          <w:rFonts w:ascii="Times New Roman" w:eastAsia="Calibri" w:hAnsi="Times New Roman" w:cs="Times New Roman"/>
          <w:sz w:val="24"/>
          <w:szCs w:val="24"/>
        </w:rPr>
        <w:t>].</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Финансовый механизм имеет две взаимосвязанные стороны: субъективную и объективную. Объективная сторона финансового механизма проявляется в том, что он строится в соответствии с требованиями объективных экономических законов. С другой стороны, финансовый механизм носит субъективный характер, потому что устанавливается высшим менеджментом предприятия для решения задач, стоящими перед ним на том или ином этапе развития . Проанализировав научную литературу, можно прийти к выводу, что термин «финансовый механизм» используется очень часто, но ученые трактуют его экономическую сущность по-своему. </w:t>
      </w:r>
      <w:r w:rsidRPr="00103AE3">
        <w:rPr>
          <w:rFonts w:ascii="Times New Roman" w:eastAsia="Calibri" w:hAnsi="Times New Roman" w:cs="Times New Roman"/>
          <w:sz w:val="24"/>
        </w:rPr>
        <w:t>И. Бланк [</w:t>
      </w:r>
      <w:r w:rsidRPr="00103AE3">
        <w:rPr>
          <w:rFonts w:ascii="Times New Roman" w:eastAsia="Calibri" w:hAnsi="Times New Roman" w:cs="Times New Roman"/>
          <w:sz w:val="24"/>
          <w:lang w:val="uk-UA"/>
        </w:rPr>
        <w:t>6</w:t>
      </w:r>
      <w:r w:rsidRPr="00103AE3">
        <w:rPr>
          <w:rFonts w:ascii="Times New Roman" w:eastAsia="Calibri" w:hAnsi="Times New Roman" w:cs="Times New Roman"/>
          <w:sz w:val="24"/>
        </w:rPr>
        <w:t>] рассматривает финансовый механизм как систему форм и методов используемых для финансовых операций, регулируемую государством.</w:t>
      </w:r>
      <w:r w:rsidRPr="00103AE3">
        <w:rPr>
          <w:rFonts w:ascii="Times New Roman" w:eastAsia="Calibri" w:hAnsi="Times New Roman" w:cs="Times New Roman"/>
          <w:sz w:val="24"/>
          <w:szCs w:val="24"/>
        </w:rPr>
        <w:t xml:space="preserve"> </w:t>
      </w:r>
      <w:r w:rsidRPr="00103AE3">
        <w:rPr>
          <w:rFonts w:ascii="Times New Roman" w:eastAsia="Calibri" w:hAnsi="Times New Roman" w:cs="Times New Roman"/>
          <w:sz w:val="24"/>
        </w:rPr>
        <w:t>О. Кириленко [</w:t>
      </w:r>
      <w:r w:rsidRPr="00103AE3">
        <w:rPr>
          <w:rFonts w:ascii="Times New Roman" w:eastAsia="Calibri" w:hAnsi="Times New Roman" w:cs="Times New Roman"/>
          <w:sz w:val="24"/>
          <w:lang w:val="uk-UA"/>
        </w:rPr>
        <w:t>7</w:t>
      </w:r>
      <w:r w:rsidRPr="00103AE3">
        <w:rPr>
          <w:rFonts w:ascii="Times New Roman" w:eastAsia="Calibri" w:hAnsi="Times New Roman" w:cs="Times New Roman"/>
          <w:sz w:val="24"/>
        </w:rPr>
        <w:t>] предполагает что финансовый механизм - это совокупность конкретных форм и методов обеспечения распределительных и перераспределительных отношений, образование доходов, фондов денежных средств.</w:t>
      </w:r>
      <w:r w:rsidRPr="00103AE3">
        <w:rPr>
          <w:rFonts w:ascii="Times New Roman" w:eastAsia="Calibri" w:hAnsi="Times New Roman" w:cs="Times New Roman"/>
          <w:sz w:val="24"/>
          <w:szCs w:val="24"/>
        </w:rPr>
        <w:t xml:space="preserve"> В. Опарин [</w:t>
      </w:r>
      <w:r w:rsidRPr="00103AE3">
        <w:rPr>
          <w:rFonts w:ascii="Times New Roman" w:eastAsia="Calibri" w:hAnsi="Times New Roman" w:cs="Times New Roman"/>
          <w:sz w:val="24"/>
          <w:szCs w:val="24"/>
          <w:lang w:val="uk-UA"/>
        </w:rPr>
        <w:t>8</w:t>
      </w:r>
      <w:r w:rsidRPr="00103AE3">
        <w:rPr>
          <w:rFonts w:ascii="Times New Roman" w:eastAsia="Calibri" w:hAnsi="Times New Roman" w:cs="Times New Roman"/>
          <w:sz w:val="24"/>
          <w:szCs w:val="24"/>
        </w:rPr>
        <w:t>] рассматривает финансовый механизм более широко и отмечает, что это совокупность финансовых методов и форм, инструментов и рычагов влияния на социально-экономическое развитие общества. В. Базилевич [</w:t>
      </w:r>
      <w:r w:rsidRPr="00103AE3">
        <w:rPr>
          <w:rFonts w:ascii="Times New Roman" w:eastAsia="Calibri" w:hAnsi="Times New Roman" w:cs="Times New Roman"/>
          <w:sz w:val="24"/>
          <w:szCs w:val="24"/>
          <w:lang w:val="uk-UA"/>
        </w:rPr>
        <w:t>9</w:t>
      </w:r>
      <w:r w:rsidRPr="00103AE3">
        <w:rPr>
          <w:rFonts w:ascii="Times New Roman" w:eastAsia="Calibri" w:hAnsi="Times New Roman" w:cs="Times New Roman"/>
          <w:sz w:val="24"/>
          <w:szCs w:val="24"/>
        </w:rPr>
        <w:t>] обосновывает финансовый механизм как совокупность экономико-организационных и правовых форм и методов управления финансовой деятельностью государства в процессе создания и использования фондов финансовых ресурсов с целью обеспечения разнообразных потребностей государственных структур, хозяйственных субъектов и населения.</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lastRenderedPageBreak/>
        <w:t>В результате исследования термин парадигма механизм сводится к совокупности составляющих (деталей) целого, которые, взаимодействуя, служат для обеспечения движения системы в определенном направлении.</w:t>
      </w:r>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 классическую структуру финансового механизма входят взаимосвязанные элементы подсистемы: административно-организационное, информационное и нормативно-правовое обеспечение, финансовые методы, финансовые рычаги, финансовые отношения и процессы промышленных предприятий: инвестиционные, финансовые и производственно-хозяйственные .</w:t>
      </w:r>
    </w:p>
    <w:p w:rsidR="009E3E1C" w:rsidRPr="00103AE3" w:rsidRDefault="00103AE3" w:rsidP="009E3E1C">
      <w:pPr>
        <w:spacing w:after="0" w:line="240" w:lineRule="auto"/>
        <w:ind w:firstLine="709"/>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Данное структурирование представлено моделью финансового механизма промышленного предприятия, рисунок 1.</w:t>
      </w:r>
      <w:r w:rsidR="009E3E1C" w:rsidRPr="009E3E1C">
        <w:rPr>
          <w:rFonts w:ascii="Times New Roman" w:eastAsia="Calibri" w:hAnsi="Times New Roman" w:cs="Times New Roman"/>
          <w:sz w:val="24"/>
          <w:szCs w:val="24"/>
        </w:rPr>
        <w:t xml:space="preserve"> </w:t>
      </w:r>
      <w:r w:rsidR="009E3E1C" w:rsidRPr="00103AE3">
        <w:rPr>
          <w:rFonts w:ascii="Times New Roman" w:eastAsia="Calibri" w:hAnsi="Times New Roman" w:cs="Times New Roman"/>
          <w:sz w:val="24"/>
          <w:szCs w:val="24"/>
        </w:rPr>
        <w:t>Из приведенного можно резюмировать, что финансовый механизм представляет собой действенный способ воздействия подсистемы, включающей административно-организационное, информационное и нормативно-правовое обеспечение, на финансовые отношения с помощью методов и рычагов, а через них на инвестиционные, финансовые и производственно-хозяйственные процессы для обеспечения деятельности предприятия, с учетом реализации имеющ</w:t>
      </w:r>
      <w:r w:rsidR="009E3E1C">
        <w:rPr>
          <w:rFonts w:ascii="Times New Roman" w:eastAsia="Calibri" w:hAnsi="Times New Roman" w:cs="Times New Roman"/>
          <w:sz w:val="24"/>
          <w:szCs w:val="24"/>
        </w:rPr>
        <w:t>ихся потенциальных возможностей</w:t>
      </w:r>
    </w:p>
    <w:p w:rsidR="009E3E1C" w:rsidRPr="00103AE3" w:rsidRDefault="009E3E1C" w:rsidP="009E3E1C">
      <w:pPr>
        <w:spacing w:after="0" w:line="240" w:lineRule="auto"/>
        <w:ind w:firstLine="708"/>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 современных условиях функционирования экономики обостряется необходимость усовершенствования финансового механизма. В результате внедрения, которых представится возможность снизить кризисные явления и констатировать следующие улучшения:</w:t>
      </w:r>
    </w:p>
    <w:p w:rsidR="009E3E1C" w:rsidRPr="00103AE3" w:rsidRDefault="009E3E1C" w:rsidP="009E3E1C">
      <w:pPr>
        <w:tabs>
          <w:tab w:val="left" w:pos="3225"/>
        </w:tabs>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1) создание предпосылок для эффективного развития рынка; </w:t>
      </w:r>
    </w:p>
    <w:p w:rsidR="009E3E1C" w:rsidRPr="00103AE3" w:rsidRDefault="009E3E1C" w:rsidP="009E3E1C">
      <w:pPr>
        <w:tabs>
          <w:tab w:val="left" w:pos="3225"/>
        </w:tabs>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2) преодоление последствий финансового кризиса и обеспечение необходимых темпов экономической стабилизации; </w:t>
      </w:r>
    </w:p>
    <w:p w:rsidR="009E3E1C" w:rsidRPr="00103AE3" w:rsidRDefault="009E3E1C" w:rsidP="009E3E1C">
      <w:pPr>
        <w:tabs>
          <w:tab w:val="left" w:pos="3225"/>
        </w:tabs>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3) научно обосновать финансовое прогнозирование и планирование объемов централизованных и децентрализованных финансовых ресурсов, их оптимальное распределение и использование;</w:t>
      </w:r>
    </w:p>
    <w:p w:rsidR="009E3E1C" w:rsidRPr="00103AE3" w:rsidRDefault="009E3E1C" w:rsidP="009E3E1C">
      <w:pPr>
        <w:tabs>
          <w:tab w:val="left" w:pos="3225"/>
        </w:tabs>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4) повышение результативности финансового контроля; </w:t>
      </w:r>
    </w:p>
    <w:p w:rsidR="009E3E1C" w:rsidRPr="00103AE3" w:rsidRDefault="009E3E1C" w:rsidP="009E3E1C">
      <w:pPr>
        <w:tabs>
          <w:tab w:val="left" w:pos="3225"/>
        </w:tabs>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5) совершенствование механизма воздействия финансовых рычагов и элементов мотивационной политики; </w:t>
      </w:r>
    </w:p>
    <w:p w:rsidR="009E3E1C" w:rsidRDefault="009E3E1C" w:rsidP="009E3E1C">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6) правовое и нормативное обеспечение функционирования всего финансового механизма.</w:t>
      </w:r>
    </w:p>
    <w:p w:rsidR="00701AB4" w:rsidRPr="00103AE3" w:rsidRDefault="00701AB4" w:rsidP="00701AB4">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Модель финансового механизма визуализирует основную цель управления финансами промышленных предприятий – обеспечение их устойчивого функционирования и реализация потенциальных возможностей.</w:t>
      </w:r>
    </w:p>
    <w:p w:rsidR="00701AB4" w:rsidRPr="00103AE3" w:rsidRDefault="00701AB4" w:rsidP="00701AB4">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В современных условиях промышленное предприятие встречается с множеством противодействий во внешней и внутренней среде. От оперативности реагирования на негативные противодействия, зависит его успех на рынке. Способность предприятия гибко реагировать на изменения во внешней и внутренней среде является его конкурентным преимуществом, позволяет достичь поставленных целей [</w:t>
      </w:r>
      <w:r w:rsidRPr="00103AE3">
        <w:rPr>
          <w:rFonts w:ascii="Times New Roman" w:eastAsia="Calibri" w:hAnsi="Times New Roman" w:cs="Times New Roman"/>
          <w:sz w:val="24"/>
          <w:szCs w:val="24"/>
          <w:lang w:val="uk-UA"/>
        </w:rPr>
        <w:t>4</w:t>
      </w:r>
      <w:r w:rsidRPr="00103AE3">
        <w:rPr>
          <w:rFonts w:ascii="Times New Roman" w:eastAsia="Calibri" w:hAnsi="Times New Roman" w:cs="Times New Roman"/>
          <w:sz w:val="24"/>
          <w:szCs w:val="24"/>
        </w:rPr>
        <w:t>].</w:t>
      </w:r>
    </w:p>
    <w:p w:rsidR="00701AB4" w:rsidRPr="00103AE3" w:rsidRDefault="00701AB4" w:rsidP="00701AB4">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На рисунке 2 изображена группировка внешних и внутренних факторов, влияющих на разв</w:t>
      </w:r>
      <w:r>
        <w:rPr>
          <w:rFonts w:ascii="Times New Roman" w:eastAsia="Calibri" w:hAnsi="Times New Roman" w:cs="Times New Roman"/>
          <w:sz w:val="24"/>
          <w:szCs w:val="24"/>
        </w:rPr>
        <w:t>итие промышленного предприятия</w:t>
      </w:r>
    </w:p>
    <w:p w:rsidR="00701AB4" w:rsidRPr="00103AE3" w:rsidRDefault="00701AB4" w:rsidP="00701AB4">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Анализируя структуру факторов воздействия, можно выделить качественные характеристики, оказывающие влияние на результат деятельности предприятия:</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 заинтересованность работников в результатах труда; </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общее движение рыночных реформ и стабильности экономики в целом;</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 качества кадрового корпуса руководителей, их способности к адаптации и нововведениям; </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xml:space="preserve">- умение найти собственную нишу на рынке; </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организационно-правовое устройство и возраста предприятий;</w:t>
      </w:r>
    </w:p>
    <w:p w:rsidR="00701AB4" w:rsidRPr="00103AE3" w:rsidRDefault="00701AB4" w:rsidP="00701AB4">
      <w:pPr>
        <w:spacing w:after="0" w:line="240" w:lineRule="auto"/>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 умение повысить качественные параметры производящейся продукции.</w:t>
      </w:r>
    </w:p>
    <w:p w:rsidR="00701AB4" w:rsidRDefault="00701AB4" w:rsidP="009E3E1C">
      <w:pPr>
        <w:spacing w:after="0" w:line="240" w:lineRule="auto"/>
        <w:jc w:val="both"/>
        <w:rPr>
          <w:rFonts w:ascii="Times New Roman" w:eastAsia="Calibri" w:hAnsi="Times New Roman" w:cs="Times New Roman"/>
          <w:sz w:val="24"/>
          <w:szCs w:val="24"/>
        </w:rPr>
      </w:pPr>
    </w:p>
    <w:p w:rsidR="00701AB4" w:rsidRDefault="00701AB4" w:rsidP="009E3E1C">
      <w:pPr>
        <w:spacing w:after="0" w:line="240" w:lineRule="auto"/>
        <w:jc w:val="both"/>
        <w:rPr>
          <w:rFonts w:ascii="Times New Roman" w:eastAsia="Calibri" w:hAnsi="Times New Roman" w:cs="Times New Roman"/>
          <w:sz w:val="24"/>
          <w:szCs w:val="24"/>
        </w:rPr>
      </w:pPr>
    </w:p>
    <w:p w:rsidR="00103AE3" w:rsidRPr="00103AE3" w:rsidRDefault="00103AE3" w:rsidP="00103AE3">
      <w:pPr>
        <w:spacing w:after="0" w:line="240" w:lineRule="auto"/>
        <w:jc w:val="both"/>
        <w:rPr>
          <w:rFonts w:ascii="Times New Roman" w:eastAsia="Calibri" w:hAnsi="Times New Roman" w:cs="Times New Roman"/>
          <w:sz w:val="24"/>
          <w:szCs w:val="24"/>
        </w:rPr>
      </w:pPr>
    </w:p>
    <w:p w:rsidR="00103AE3" w:rsidRPr="00103AE3" w:rsidRDefault="00D45A3C" w:rsidP="00103AE3">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8" o:spid="_x0000_s1068" style="position:absolute;left:0;text-align:left;margin-left:1.95pt;margin-top:-4.2pt;width:444pt;height:39.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">
            <v:textbox>
              <w:txbxContent>
                <w:p w:rsidR="00B3180B" w:rsidRPr="004F18AA" w:rsidRDefault="00B3180B" w:rsidP="00103AE3">
                  <w:pPr>
                    <w:spacing w:line="240" w:lineRule="auto"/>
                    <w:jc w:val="center"/>
                    <w:rPr>
                      <w:rFonts w:ascii="Times New Roman" w:hAnsi="Times New Roman" w:cs="Times New Roman"/>
                      <w:sz w:val="24"/>
                      <w:szCs w:val="24"/>
                    </w:rPr>
                  </w:pPr>
                  <w:r>
                    <w:rPr>
                      <w:rFonts w:ascii="Times New Roman" w:hAnsi="Times New Roman" w:cs="Times New Roman"/>
                      <w:sz w:val="24"/>
                      <w:szCs w:val="24"/>
                    </w:rPr>
                    <w:t>ФИНАНСОВЫЙ МЕХАНИЗМ ДЕЯТЕЛЬНОСТИ СУБЪЕКТОВ ХОЗЯЙСТВОВАНИЯ</w:t>
                  </w:r>
                </w:p>
              </w:txbxContent>
            </v:textbox>
          </v:rect>
        </w:pict>
      </w:r>
      <w:r>
        <w:rPr>
          <w:rFonts w:ascii="Times New Roman" w:eastAsia="Calibri" w:hAnsi="Times New Roman" w:cs="Times New Roman"/>
          <w:noProof/>
          <w:sz w:val="24"/>
          <w:szCs w:val="24"/>
          <w:lang w:eastAsia="ru-RU"/>
        </w:rPr>
        <w:pict>
          <v:shape id="Прямая со стрелкой 97" o:spid="_x0000_s1365" type="#_x0000_t32" style="position:absolute;left:0;text-align:left;margin-left:-13.8pt;margin-top:9.3pt;width:0;height:53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"/>
        </w:pict>
      </w:r>
      <w:r>
        <w:rPr>
          <w:rFonts w:ascii="Times New Roman" w:eastAsia="Calibri" w:hAnsi="Times New Roman" w:cs="Times New Roman"/>
          <w:noProof/>
          <w:sz w:val="24"/>
          <w:szCs w:val="24"/>
          <w:lang w:eastAsia="ru-RU"/>
        </w:rPr>
        <w:pict>
          <v:shape id="Прямая со стрелкой 96" o:spid="_x0000_s1364" type="#_x0000_t32" style="position:absolute;left:0;text-align:left;margin-left:-13.8pt;margin-top:9.3pt;width:15.75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"/>
        </w:pict>
      </w: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5" o:spid="_x0000_s1069" style="position:absolute;margin-left:1.95pt;margin-top:5.85pt;width:444pt;height:5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">
            <v:textbox>
              <w:txbxContent>
                <w:p w:rsidR="00B3180B" w:rsidRPr="00362F08" w:rsidRDefault="00B3180B" w:rsidP="00103AE3">
                  <w:pPr>
                    <w:spacing w:line="240" w:lineRule="auto"/>
                    <w:jc w:val="center"/>
                    <w:rPr>
                      <w:rFonts w:ascii="Times New Roman" w:hAnsi="Times New Roman" w:cs="Times New Roman"/>
                      <w:sz w:val="24"/>
                      <w:szCs w:val="24"/>
                    </w:rPr>
                  </w:pPr>
                  <w:r w:rsidRPr="00362F08">
                    <w:rPr>
                      <w:rFonts w:ascii="Times New Roman" w:hAnsi="Times New Roman" w:cs="Times New Roman"/>
                      <w:sz w:val="24"/>
                      <w:szCs w:val="24"/>
                    </w:rPr>
                    <w:t>ПОДСИСТЕМЫ ФИНАНСОВОГО МЕХ</w:t>
                  </w:r>
                  <w:r>
                    <w:rPr>
                      <w:rFonts w:ascii="Times New Roman" w:hAnsi="Times New Roman" w:cs="Times New Roman"/>
                      <w:sz w:val="24"/>
                      <w:szCs w:val="24"/>
                    </w:rPr>
                    <w:t>АНИЗМА, ОБЕСПЕЧИВАЮЩИЕ ФИНАНСОВУЮ ДЕЯТЕЛЬНОСТЬ</w:t>
                  </w:r>
                  <w:r w:rsidRPr="00362F08">
                    <w:rPr>
                      <w:rFonts w:ascii="Times New Roman" w:hAnsi="Times New Roman" w:cs="Times New Roman"/>
                      <w:sz w:val="24"/>
                      <w:szCs w:val="24"/>
                    </w:rPr>
                    <w:t xml:space="preserve"> ПРЕДПРИЯТИЯ</w:t>
                  </w:r>
                  <w:r>
                    <w:rPr>
                      <w:rFonts w:ascii="Times New Roman" w:hAnsi="Times New Roman" w:cs="Times New Roman"/>
                      <w:sz w:val="24"/>
                      <w:szCs w:val="24"/>
                    </w:rPr>
                    <w:t>, С МАКСИМАЛЬНОЙ РЕАЛИЗАЦИЕЙ ПОТЕНЦИАЛА</w:t>
                  </w:r>
                </w:p>
              </w:txbxContent>
            </v:textbox>
          </v:rect>
        </w:pict>
      </w: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94" o:spid="_x0000_s1363" type="#_x0000_t32" style="position:absolute;margin-left:-13.8pt;margin-top:7.5pt;width:15.75pt;height:.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">
            <v:stroke endarrow="block"/>
          </v:shape>
        </w:pict>
      </w: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3" o:spid="_x0000_s1070" style="position:absolute;margin-left:156.45pt;margin-top:7.35pt;width:278.25pt;height:7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">
            <v:textbox>
              <w:txbxContent>
                <w:p w:rsidR="00B3180B" w:rsidRPr="00621F11" w:rsidRDefault="00B3180B" w:rsidP="00103AE3">
                  <w:pPr>
                    <w:spacing w:after="0" w:line="240" w:lineRule="auto"/>
                    <w:jc w:val="both"/>
                    <w:rPr>
                      <w:sz w:val="24"/>
                      <w:szCs w:val="24"/>
                    </w:rPr>
                  </w:pPr>
                  <w:r>
                    <w:rPr>
                      <w:rFonts w:ascii="Times New Roman" w:hAnsi="Times New Roman" w:cs="Times New Roman"/>
                      <w:sz w:val="24"/>
                      <w:szCs w:val="24"/>
                    </w:rPr>
                    <w:t>Р</w:t>
                  </w:r>
                  <w:r w:rsidRPr="00621F11">
                    <w:rPr>
                      <w:rFonts w:ascii="Times New Roman" w:hAnsi="Times New Roman" w:cs="Times New Roman"/>
                      <w:sz w:val="24"/>
                      <w:szCs w:val="24"/>
                    </w:rPr>
                    <w:t>азвитие инфраструктуры поддержки предпринимательской деятельности,</w:t>
                  </w:r>
                  <w:r>
                    <w:rPr>
                      <w:rFonts w:ascii="Times New Roman" w:hAnsi="Times New Roman" w:cs="Times New Roman"/>
                      <w:sz w:val="24"/>
                      <w:szCs w:val="24"/>
                    </w:rPr>
                    <w:t xml:space="preserve"> обеспечение оптимума для </w:t>
                  </w:r>
                  <w:r w:rsidRPr="00621F11">
                    <w:rPr>
                      <w:rFonts w:ascii="Times New Roman" w:hAnsi="Times New Roman" w:cs="Times New Roman"/>
                      <w:sz w:val="24"/>
                      <w:szCs w:val="24"/>
                    </w:rPr>
                    <w:t>финансовой поддержки стратегически важных отраслей промышленности, получения государственных заказов и др.</w:t>
                  </w:r>
                </w:p>
              </w:txbxContent>
            </v:textbox>
          </v:rect>
        </w:pict>
      </w:r>
      <w:r>
        <w:rPr>
          <w:rFonts w:ascii="Times New Roman" w:eastAsia="Calibri" w:hAnsi="Times New Roman" w:cs="Times New Roman"/>
          <w:noProof/>
          <w:sz w:val="24"/>
          <w:szCs w:val="24"/>
          <w:lang w:eastAsia="ru-RU"/>
        </w:rPr>
        <w:pict>
          <v:rect id="Прямоугольник 92" o:spid="_x0000_s1071" style="position:absolute;margin-left:13.95pt;margin-top:7.35pt;width:142.5pt;height:7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">
            <v:textbox>
              <w:txbxContent>
                <w:p w:rsidR="00B3180B" w:rsidRDefault="00B3180B" w:rsidP="00103AE3">
                  <w:pPr>
                    <w:spacing w:after="0" w:line="240" w:lineRule="auto"/>
                    <w:jc w:val="center"/>
                    <w:rPr>
                      <w:rFonts w:ascii="Times New Roman" w:hAnsi="Times New Roman" w:cs="Times New Roman"/>
                      <w:sz w:val="28"/>
                      <w:szCs w:val="28"/>
                    </w:rPr>
                  </w:pPr>
                </w:p>
                <w:p w:rsidR="00B3180B" w:rsidRPr="00621F11" w:rsidRDefault="00B3180B" w:rsidP="00103AE3">
                  <w:pPr>
                    <w:spacing w:after="0" w:line="240" w:lineRule="auto"/>
                    <w:jc w:val="center"/>
                    <w:rPr>
                      <w:rFonts w:ascii="Times New Roman" w:hAnsi="Times New Roman" w:cs="Times New Roman"/>
                      <w:sz w:val="24"/>
                      <w:szCs w:val="24"/>
                    </w:rPr>
                  </w:pPr>
                  <w:r w:rsidRPr="00621F11">
                    <w:rPr>
                      <w:rFonts w:ascii="Times New Roman" w:hAnsi="Times New Roman" w:cs="Times New Roman"/>
                      <w:sz w:val="24"/>
                      <w:szCs w:val="24"/>
                    </w:rPr>
                    <w:t>Административно-организационное обеспечение</w:t>
                  </w:r>
                </w:p>
              </w:txbxContent>
            </v:textbox>
          </v:rect>
        </w:pict>
      </w:r>
    </w:p>
    <w:p w:rsidR="00103AE3" w:rsidRPr="00103AE3" w:rsidRDefault="00103AE3" w:rsidP="00103AE3">
      <w:pPr>
        <w:rPr>
          <w:rFonts w:ascii="Times New Roman" w:eastAsia="Calibri" w:hAnsi="Times New Roman" w:cs="Times New Roman"/>
          <w:sz w:val="24"/>
          <w:szCs w:val="24"/>
        </w:rPr>
      </w:pP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91" o:spid="_x0000_s1072" style="position:absolute;margin-left:156.45pt;margin-top:6.25pt;width:278.25pt;height:6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">
            <v:textbox>
              <w:txbxContent>
                <w:p w:rsidR="00B3180B" w:rsidRPr="00621F11" w:rsidRDefault="00B3180B" w:rsidP="00103AE3">
                  <w:pPr>
                    <w:spacing w:line="240" w:lineRule="auto"/>
                    <w:jc w:val="both"/>
                    <w:rPr>
                      <w:sz w:val="24"/>
                      <w:szCs w:val="24"/>
                    </w:rPr>
                  </w:pPr>
                  <w:r>
                    <w:rPr>
                      <w:rFonts w:ascii="Times New Roman" w:hAnsi="Times New Roman" w:cs="Times New Roman"/>
                      <w:sz w:val="24"/>
                      <w:szCs w:val="24"/>
                    </w:rPr>
                    <w:t>Ф</w:t>
                  </w:r>
                  <w:r w:rsidRPr="00621F11">
                    <w:rPr>
                      <w:rFonts w:ascii="Times New Roman" w:hAnsi="Times New Roman" w:cs="Times New Roman"/>
                      <w:sz w:val="24"/>
                      <w:szCs w:val="24"/>
                    </w:rPr>
                    <w:t>ормирование системы информационно-консультационных услуг для субъектов предпринимательства</w:t>
                  </w:r>
                  <w:r>
                    <w:rPr>
                      <w:rFonts w:ascii="Times New Roman" w:hAnsi="Times New Roman" w:cs="Times New Roman"/>
                      <w:sz w:val="24"/>
                      <w:szCs w:val="24"/>
                    </w:rPr>
                    <w:t>,</w:t>
                  </w:r>
                  <w:r w:rsidRPr="00621F11">
                    <w:rPr>
                      <w:rFonts w:ascii="Times New Roman" w:hAnsi="Times New Roman" w:cs="Times New Roman"/>
                      <w:sz w:val="24"/>
                      <w:szCs w:val="24"/>
                    </w:rPr>
                    <w:t xml:space="preserve"> обучение и переподготовка кадров, и др.</w:t>
                  </w:r>
                </w:p>
              </w:txbxContent>
            </v:textbox>
          </v:rect>
        </w:pict>
      </w:r>
      <w:r>
        <w:rPr>
          <w:rFonts w:ascii="Times New Roman" w:eastAsia="Calibri" w:hAnsi="Times New Roman" w:cs="Times New Roman"/>
          <w:noProof/>
          <w:sz w:val="24"/>
          <w:szCs w:val="24"/>
          <w:lang w:eastAsia="ru-RU"/>
        </w:rPr>
        <w:pict>
          <v:rect id="Прямоугольник 90" o:spid="_x0000_s1073" style="position:absolute;margin-left:13.95pt;margin-top:6.25pt;width:142.5pt;height:6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">
            <v:textbox>
              <w:txbxContent>
                <w:p w:rsidR="00B3180B" w:rsidRDefault="00B3180B" w:rsidP="00103AE3">
                  <w:pPr>
                    <w:spacing w:after="0" w:line="240" w:lineRule="auto"/>
                    <w:jc w:val="center"/>
                    <w:rPr>
                      <w:rFonts w:ascii="Times New Roman" w:hAnsi="Times New Roman" w:cs="Times New Roman"/>
                      <w:sz w:val="28"/>
                      <w:szCs w:val="28"/>
                    </w:rPr>
                  </w:pPr>
                </w:p>
                <w:p w:rsidR="00B3180B" w:rsidRPr="00621F11" w:rsidRDefault="00B3180B" w:rsidP="00103AE3">
                  <w:pPr>
                    <w:spacing w:after="0" w:line="240" w:lineRule="auto"/>
                    <w:jc w:val="center"/>
                    <w:rPr>
                      <w:rFonts w:ascii="Times New Roman" w:hAnsi="Times New Roman" w:cs="Times New Roman"/>
                      <w:sz w:val="24"/>
                      <w:szCs w:val="24"/>
                    </w:rPr>
                  </w:pPr>
                  <w:r w:rsidRPr="00621F11">
                    <w:rPr>
                      <w:rFonts w:ascii="Times New Roman" w:hAnsi="Times New Roman" w:cs="Times New Roman"/>
                      <w:sz w:val="24"/>
                      <w:szCs w:val="24"/>
                    </w:rPr>
                    <w:t>Информационное обеспечение</w:t>
                  </w:r>
                </w:p>
              </w:txbxContent>
            </v:textbox>
          </v:rect>
        </w:pict>
      </w: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9" o:spid="_x0000_s1074" style="position:absolute;margin-left:156.45pt;margin-top:18.25pt;width:278.25pt;height:7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">
            <v:textbox>
              <w:txbxContent>
                <w:p w:rsidR="00B3180B" w:rsidRPr="00621F11" w:rsidRDefault="00B3180B" w:rsidP="00103A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Конституция государства, законодательные акты государства</w:t>
                  </w:r>
                  <w:r w:rsidRPr="00621F11">
                    <w:rPr>
                      <w:rFonts w:ascii="Times New Roman" w:hAnsi="Times New Roman" w:cs="Times New Roman"/>
                      <w:sz w:val="24"/>
                      <w:szCs w:val="24"/>
                    </w:rPr>
                    <w:t>, нормативно-правовые акты министерств и других органов</w:t>
                  </w:r>
                  <w:r>
                    <w:rPr>
                      <w:rFonts w:ascii="Times New Roman" w:hAnsi="Times New Roman" w:cs="Times New Roman"/>
                      <w:sz w:val="24"/>
                      <w:szCs w:val="24"/>
                    </w:rPr>
                    <w:t xml:space="preserve"> власти местного самоуправления</w:t>
                  </w:r>
                  <w:r w:rsidRPr="00621F11">
                    <w:rPr>
                      <w:rFonts w:ascii="Times New Roman" w:hAnsi="Times New Roman" w:cs="Times New Roman"/>
                      <w:sz w:val="24"/>
                      <w:szCs w:val="24"/>
                    </w:rPr>
                    <w:t>,</w:t>
                  </w:r>
                  <w:r w:rsidRPr="00362F08">
                    <w:rPr>
                      <w:rFonts w:ascii="Times New Roman" w:hAnsi="Times New Roman" w:cs="Times New Roman"/>
                      <w:sz w:val="24"/>
                      <w:szCs w:val="24"/>
                    </w:rPr>
                    <w:t xml:space="preserve"> </w:t>
                  </w:r>
                  <w:r>
                    <w:rPr>
                      <w:rFonts w:ascii="Times New Roman" w:hAnsi="Times New Roman" w:cs="Times New Roman"/>
                      <w:sz w:val="24"/>
                      <w:szCs w:val="24"/>
                    </w:rPr>
                    <w:t>У</w:t>
                  </w:r>
                  <w:r w:rsidRPr="00621F11">
                    <w:rPr>
                      <w:rFonts w:ascii="Times New Roman" w:hAnsi="Times New Roman" w:cs="Times New Roman"/>
                      <w:sz w:val="24"/>
                      <w:szCs w:val="24"/>
                    </w:rPr>
                    <w:t>казы, нормативные акты местных советов и др.</w:t>
                  </w:r>
                </w:p>
              </w:txbxContent>
            </v:textbox>
          </v:rect>
        </w:pict>
      </w:r>
      <w:r>
        <w:rPr>
          <w:rFonts w:ascii="Times New Roman" w:eastAsia="Calibri" w:hAnsi="Times New Roman" w:cs="Times New Roman"/>
          <w:noProof/>
          <w:sz w:val="24"/>
          <w:szCs w:val="24"/>
          <w:lang w:eastAsia="ru-RU"/>
        </w:rPr>
        <w:pict>
          <v:rect id="Прямоугольник 88" o:spid="_x0000_s1075" style="position:absolute;margin-left:13.95pt;margin-top:18.25pt;width:142.5pt;height:7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">
            <v:textbox>
              <w:txbxContent>
                <w:p w:rsidR="00B3180B" w:rsidRDefault="00B3180B" w:rsidP="00103AE3">
                  <w:pPr>
                    <w:spacing w:after="0" w:line="360" w:lineRule="auto"/>
                    <w:rPr>
                      <w:rFonts w:ascii="Times New Roman" w:hAnsi="Times New Roman" w:cs="Times New Roman"/>
                      <w:sz w:val="24"/>
                      <w:szCs w:val="24"/>
                    </w:rPr>
                  </w:pPr>
                </w:p>
                <w:p w:rsidR="00B3180B" w:rsidRPr="00621F11" w:rsidRDefault="00B3180B" w:rsidP="00103AE3">
                  <w:pPr>
                    <w:spacing w:after="0" w:line="240" w:lineRule="auto"/>
                    <w:jc w:val="center"/>
                    <w:rPr>
                      <w:rFonts w:ascii="Times New Roman" w:hAnsi="Times New Roman" w:cs="Times New Roman"/>
                      <w:sz w:val="24"/>
                      <w:szCs w:val="24"/>
                    </w:rPr>
                  </w:pPr>
                  <w:r w:rsidRPr="00621F11">
                    <w:rPr>
                      <w:rFonts w:ascii="Times New Roman" w:hAnsi="Times New Roman" w:cs="Times New Roman"/>
                      <w:sz w:val="24"/>
                      <w:szCs w:val="24"/>
                    </w:rPr>
                    <w:t>Нормативно-правовое обеспечение</w:t>
                  </w:r>
                </w:p>
              </w:txbxContent>
            </v:textbox>
          </v:rect>
        </w:pict>
      </w:r>
    </w:p>
    <w:p w:rsidR="00103AE3" w:rsidRPr="00103AE3" w:rsidRDefault="00103AE3" w:rsidP="00103AE3">
      <w:pPr>
        <w:rPr>
          <w:rFonts w:ascii="Times New Roman" w:eastAsia="Calibri" w:hAnsi="Times New Roman" w:cs="Times New Roman"/>
          <w:sz w:val="24"/>
          <w:szCs w:val="24"/>
        </w:rPr>
      </w:pP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ind w:right="-1"/>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7" o:spid="_x0000_s1362" type="#_x0000_t67" style="position:absolute;margin-left:189.65pt;margin-top:17.15pt;width:54.7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">
            <v:textbox style="layout-flow:vertical-ideographic"/>
          </v:shape>
        </w:pict>
      </w: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6" o:spid="_x0000_s1076" style="position:absolute;margin-left:156.45pt;margin-top:19.8pt;width:278.25pt;height:47.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">
            <v:textbox>
              <w:txbxContent>
                <w:p w:rsidR="00B3180B" w:rsidRPr="00621F11" w:rsidRDefault="00B3180B" w:rsidP="00103A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Финансовый анализ</w:t>
                  </w:r>
                  <w:r w:rsidRPr="00621F11">
                    <w:rPr>
                      <w:rFonts w:ascii="Times New Roman" w:hAnsi="Times New Roman" w:cs="Times New Roman"/>
                      <w:sz w:val="24"/>
                      <w:szCs w:val="24"/>
                    </w:rPr>
                    <w:t>, регулирование</w:t>
                  </w:r>
                  <w:r>
                    <w:rPr>
                      <w:rFonts w:ascii="Times New Roman" w:hAnsi="Times New Roman" w:cs="Times New Roman"/>
                      <w:sz w:val="24"/>
                      <w:szCs w:val="24"/>
                    </w:rPr>
                    <w:t>,</w:t>
                  </w:r>
                  <w:r w:rsidRPr="00621F11">
                    <w:rPr>
                      <w:rFonts w:ascii="Times New Roman" w:hAnsi="Times New Roman" w:cs="Times New Roman"/>
                      <w:sz w:val="24"/>
                      <w:szCs w:val="24"/>
                    </w:rPr>
                    <w:t xml:space="preserve"> </w:t>
                  </w:r>
                  <w:r>
                    <w:rPr>
                      <w:rFonts w:ascii="Times New Roman" w:hAnsi="Times New Roman" w:cs="Times New Roman"/>
                      <w:sz w:val="24"/>
                      <w:szCs w:val="24"/>
                    </w:rPr>
                    <w:t xml:space="preserve">планирование </w:t>
                  </w:r>
                  <w:r w:rsidRPr="00621F11">
                    <w:rPr>
                      <w:rFonts w:ascii="Times New Roman" w:hAnsi="Times New Roman" w:cs="Times New Roman"/>
                      <w:sz w:val="24"/>
                      <w:szCs w:val="24"/>
                    </w:rPr>
                    <w:t>и контроль, финансовое обеспечение, бюджетирование, контроллинг и др.</w:t>
                  </w:r>
                </w:p>
              </w:txbxContent>
            </v:textbox>
          </v:rect>
        </w:pict>
      </w:r>
      <w:r>
        <w:rPr>
          <w:rFonts w:ascii="Times New Roman" w:eastAsia="Calibri" w:hAnsi="Times New Roman" w:cs="Times New Roman"/>
          <w:noProof/>
          <w:sz w:val="24"/>
          <w:szCs w:val="24"/>
          <w:lang w:eastAsia="ru-RU"/>
        </w:rPr>
        <w:pict>
          <v:rect id="Прямоугольник 85" o:spid="_x0000_s1077" style="position:absolute;margin-left:13.95pt;margin-top:19.8pt;width:142.5pt;height:4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">
            <v:textbox>
              <w:txbxContent>
                <w:p w:rsidR="00B3180B" w:rsidRDefault="00B3180B" w:rsidP="00103AE3">
                  <w:pPr>
                    <w:spacing w:after="0" w:line="240" w:lineRule="auto"/>
                    <w:jc w:val="center"/>
                    <w:rPr>
                      <w:rFonts w:ascii="Times New Roman" w:hAnsi="Times New Roman" w:cs="Times New Roman"/>
                      <w:sz w:val="28"/>
                      <w:szCs w:val="28"/>
                    </w:rPr>
                  </w:pPr>
                </w:p>
                <w:p w:rsidR="00B3180B" w:rsidRPr="00621F11" w:rsidRDefault="00B3180B" w:rsidP="00103AE3">
                  <w:pPr>
                    <w:spacing w:after="0" w:line="240" w:lineRule="auto"/>
                    <w:jc w:val="center"/>
                    <w:rPr>
                      <w:rFonts w:ascii="Times New Roman" w:hAnsi="Times New Roman" w:cs="Times New Roman"/>
                      <w:sz w:val="24"/>
                      <w:szCs w:val="24"/>
                    </w:rPr>
                  </w:pPr>
                  <w:r w:rsidRPr="00621F11">
                    <w:rPr>
                      <w:rFonts w:ascii="Times New Roman" w:hAnsi="Times New Roman" w:cs="Times New Roman"/>
                      <w:sz w:val="24"/>
                      <w:szCs w:val="24"/>
                    </w:rPr>
                    <w:t>Финансовые методы</w:t>
                  </w:r>
                </w:p>
              </w:txbxContent>
            </v:textbox>
          </v:rect>
        </w:pict>
      </w:r>
      <w:r>
        <w:rPr>
          <w:rFonts w:ascii="Times New Roman" w:eastAsia="Calibri" w:hAnsi="Times New Roman" w:cs="Times New Roman"/>
          <w:noProof/>
          <w:sz w:val="24"/>
          <w:szCs w:val="24"/>
          <w:lang w:eastAsia="ru-RU"/>
        </w:rPr>
        <w:pict>
          <v:shape id="Прямая со стрелкой 84" o:spid="_x0000_s1361" type="#_x0000_t32" style="position:absolute;margin-left:-13.8pt;margin-top:1.6pt;width:215.4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LlYwIAAHg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">
            <v:stroke endarrow="block"/>
          </v:shape>
        </w:pict>
      </w: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3" o:spid="_x0000_s1078" style="position:absolute;margin-left:156.45pt;margin-top:15.1pt;width:278.25pt;height:6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">
            <v:textbox>
              <w:txbxContent>
                <w:p w:rsidR="00B3180B" w:rsidRPr="00621F11" w:rsidRDefault="00B3180B" w:rsidP="00103A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Налоги и сборы, </w:t>
                  </w:r>
                  <w:r w:rsidRPr="00621F11">
                    <w:rPr>
                      <w:rFonts w:ascii="Times New Roman" w:hAnsi="Times New Roman" w:cs="Times New Roman"/>
                      <w:sz w:val="24"/>
                      <w:szCs w:val="24"/>
                    </w:rPr>
                    <w:t>арендная плата,</w:t>
                  </w:r>
                  <w:r>
                    <w:rPr>
                      <w:rFonts w:ascii="Times New Roman" w:hAnsi="Times New Roman" w:cs="Times New Roman"/>
                      <w:sz w:val="24"/>
                      <w:szCs w:val="24"/>
                    </w:rPr>
                    <w:t xml:space="preserve"> нормы амортизацион</w:t>
                  </w:r>
                  <w:r w:rsidRPr="00621F11">
                    <w:rPr>
                      <w:rFonts w:ascii="Times New Roman" w:hAnsi="Times New Roman" w:cs="Times New Roman"/>
                      <w:sz w:val="24"/>
                      <w:szCs w:val="24"/>
                    </w:rPr>
                    <w:t>ных отчислений, процент по кредит</w:t>
                  </w:r>
                  <w:r>
                    <w:rPr>
                      <w:rFonts w:ascii="Times New Roman" w:hAnsi="Times New Roman" w:cs="Times New Roman"/>
                      <w:sz w:val="24"/>
                      <w:szCs w:val="24"/>
                    </w:rPr>
                    <w:t>у</w:t>
                  </w:r>
                  <w:r w:rsidRPr="00621F11">
                    <w:rPr>
                      <w:rFonts w:ascii="Times New Roman" w:hAnsi="Times New Roman" w:cs="Times New Roman"/>
                      <w:sz w:val="24"/>
                      <w:szCs w:val="24"/>
                    </w:rPr>
                    <w:t>, дотации, штрафы, пеня, премии и др.</w:t>
                  </w:r>
                </w:p>
              </w:txbxContent>
            </v:textbox>
          </v:rect>
        </w:pict>
      </w:r>
      <w:r>
        <w:rPr>
          <w:rFonts w:ascii="Times New Roman" w:eastAsia="Calibri" w:hAnsi="Times New Roman" w:cs="Times New Roman"/>
          <w:noProof/>
          <w:sz w:val="24"/>
          <w:szCs w:val="24"/>
          <w:lang w:eastAsia="ru-RU"/>
        </w:rPr>
        <w:pict>
          <v:rect id="Прямоугольник 82" o:spid="_x0000_s1079" style="position:absolute;margin-left:13.95pt;margin-top:15.1pt;width:142.5pt;height:6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">
            <v:textbox>
              <w:txbxContent>
                <w:p w:rsidR="00B3180B" w:rsidRPr="00621F11" w:rsidRDefault="00B3180B" w:rsidP="00103A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Финансовые рычаги и элементы мотивационной политики</w:t>
                  </w:r>
                </w:p>
              </w:txbxContent>
            </v:textbox>
          </v:rect>
        </w:pict>
      </w: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Стрелка вниз 81" o:spid="_x0000_s1360" type="#_x0000_t67" style="position:absolute;margin-left:189.65pt;margin-top:24.1pt;width:54.7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">
            <v:textbox style="layout-flow:vertical-ideographic"/>
          </v:shape>
        </w:pict>
      </w: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80" o:spid="_x0000_s1080" style="position:absolute;margin-left:13.95pt;margin-top:24.5pt;width:420.75pt;height: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">
            <v:textbox>
              <w:txbxContent>
                <w:p w:rsidR="00B3180B" w:rsidRPr="00621F11" w:rsidRDefault="00B3180B" w:rsidP="00103AE3">
                  <w:pPr>
                    <w:jc w:val="center"/>
                    <w:rPr>
                      <w:rFonts w:ascii="Times New Roman" w:hAnsi="Times New Roman" w:cs="Times New Roman"/>
                      <w:sz w:val="24"/>
                      <w:szCs w:val="24"/>
                    </w:rPr>
                  </w:pPr>
                  <w:r>
                    <w:rPr>
                      <w:rFonts w:ascii="Times New Roman" w:hAnsi="Times New Roman" w:cs="Times New Roman"/>
                      <w:sz w:val="24"/>
                      <w:szCs w:val="24"/>
                    </w:rPr>
                    <w:t>ПРОЦЕССЫ</w:t>
                  </w:r>
                </w:p>
              </w:txbxContent>
            </v:textbox>
          </v:rect>
        </w:pict>
      </w:r>
      <w:r>
        <w:rPr>
          <w:rFonts w:ascii="Times New Roman" w:eastAsia="Calibri" w:hAnsi="Times New Roman" w:cs="Times New Roman"/>
          <w:noProof/>
          <w:sz w:val="24"/>
          <w:szCs w:val="24"/>
          <w:lang w:eastAsia="ru-RU"/>
        </w:rPr>
        <w:pict>
          <v:shape id="Прямая со стрелкой 79" o:spid="_x0000_s1359" type="#_x0000_t32" style="position:absolute;margin-left:-13.8pt;margin-top:6.5pt;width:215.4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">
            <v:stroke endarrow="block"/>
          </v:shape>
        </w:pict>
      </w: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8" o:spid="_x0000_s1081" style="position:absolute;margin-left:292.95pt;margin-top:22.6pt;width:141.75pt;height:36.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">
            <v:textbox>
              <w:txbxContent>
                <w:p w:rsidR="00B3180B" w:rsidRPr="00985DB5" w:rsidRDefault="00B3180B" w:rsidP="00103A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Производственно-хозяйственны</w:t>
                  </w:r>
                </w:p>
              </w:txbxContent>
            </v:textbox>
          </v:rect>
        </w:pict>
      </w:r>
      <w:r>
        <w:rPr>
          <w:rFonts w:ascii="Times New Roman" w:eastAsia="Calibri" w:hAnsi="Times New Roman" w:cs="Times New Roman"/>
          <w:noProof/>
          <w:sz w:val="24"/>
          <w:szCs w:val="24"/>
          <w:lang w:eastAsia="ru-RU"/>
        </w:rPr>
        <w:pict>
          <v:rect id="Прямоугольник 77" o:spid="_x0000_s1082" style="position:absolute;margin-left:13.95pt;margin-top:22.6pt;width:135.75pt;height:3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">
            <v:textbox>
              <w:txbxContent>
                <w:p w:rsidR="00B3180B" w:rsidRPr="00D54042" w:rsidRDefault="00B3180B" w:rsidP="00103AE3">
                  <w:pPr>
                    <w:spacing w:after="0" w:line="240" w:lineRule="auto"/>
                    <w:jc w:val="center"/>
                    <w:rPr>
                      <w:rFonts w:ascii="Times New Roman" w:hAnsi="Times New Roman" w:cs="Times New Roman"/>
                      <w:sz w:val="10"/>
                      <w:szCs w:val="24"/>
                    </w:rPr>
                  </w:pPr>
                </w:p>
                <w:p w:rsidR="00B3180B" w:rsidRPr="00985DB5" w:rsidRDefault="00B3180B" w:rsidP="00103A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Инвестиционные</w:t>
                  </w:r>
                </w:p>
              </w:txbxContent>
            </v:textbox>
          </v:rect>
        </w:pict>
      </w:r>
      <w:r>
        <w:rPr>
          <w:rFonts w:ascii="Times New Roman" w:eastAsia="Calibri" w:hAnsi="Times New Roman" w:cs="Times New Roman"/>
          <w:noProof/>
          <w:sz w:val="24"/>
          <w:szCs w:val="24"/>
          <w:lang w:eastAsia="ru-RU"/>
        </w:rPr>
        <w:pict>
          <v:rect id="Прямоугольник 76" o:spid="_x0000_s1083" style="position:absolute;margin-left:145.2pt;margin-top:22.6pt;width:147.75pt;height:3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">
            <v:textbox>
              <w:txbxContent>
                <w:p w:rsidR="00B3180B" w:rsidRPr="00D54042" w:rsidRDefault="00B3180B" w:rsidP="00103AE3">
                  <w:pPr>
                    <w:spacing w:after="0" w:line="240" w:lineRule="auto"/>
                    <w:rPr>
                      <w:rFonts w:ascii="Times New Roman" w:hAnsi="Times New Roman" w:cs="Times New Roman"/>
                      <w:sz w:val="10"/>
                      <w:szCs w:val="16"/>
                    </w:rPr>
                  </w:pPr>
                </w:p>
                <w:p w:rsidR="00B3180B" w:rsidRPr="00D54042" w:rsidRDefault="00B3180B" w:rsidP="00103AE3">
                  <w:pPr>
                    <w:spacing w:after="0" w:line="240" w:lineRule="auto"/>
                    <w:jc w:val="center"/>
                    <w:rPr>
                      <w:rFonts w:ascii="Times New Roman" w:hAnsi="Times New Roman" w:cs="Times New Roman"/>
                      <w:sz w:val="24"/>
                      <w:szCs w:val="24"/>
                    </w:rPr>
                  </w:pPr>
                  <w:r w:rsidRPr="00D54042">
                    <w:rPr>
                      <w:rFonts w:ascii="Times New Roman" w:hAnsi="Times New Roman" w:cs="Times New Roman"/>
                      <w:sz w:val="24"/>
                      <w:szCs w:val="24"/>
                    </w:rPr>
                    <w:t>Финансовые</w:t>
                  </w:r>
                </w:p>
              </w:txbxContent>
            </v:textbox>
          </v:rect>
        </w:pict>
      </w:r>
    </w:p>
    <w:p w:rsidR="00103AE3" w:rsidRPr="00103AE3" w:rsidRDefault="00103AE3" w:rsidP="00103AE3">
      <w:pPr>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75" o:spid="_x0000_s1358" type="#_x0000_t32" style="position:absolute;margin-left:-13.8pt;margin-top:17.5pt;width:215.4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kYwIAAHg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">
            <v:stroke endarrow="block"/>
          </v:shape>
        </w:pict>
      </w:r>
      <w:r>
        <w:rPr>
          <w:rFonts w:ascii="Times New Roman" w:eastAsia="Calibri" w:hAnsi="Times New Roman" w:cs="Times New Roman"/>
          <w:noProof/>
          <w:sz w:val="24"/>
          <w:szCs w:val="24"/>
          <w:lang w:eastAsia="ru-RU"/>
        </w:rPr>
        <w:pict>
          <v:shape id="Стрелка вниз 74" o:spid="_x0000_s1357" type="#_x0000_t67" style="position:absolute;margin-left:189.65pt;margin-top:7.65pt;width:54.7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">
            <v:textbox style="layout-flow:vertical-ideographic"/>
          </v:shape>
        </w:pict>
      </w:r>
    </w:p>
    <w:p w:rsidR="00103AE3" w:rsidRPr="00103AE3" w:rsidRDefault="00D45A3C" w:rsidP="00103AE3">
      <w:pPr>
        <w:ind w:right="-1"/>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73" o:spid="_x0000_s1084" style="position:absolute;margin-left:13.95pt;margin-top:10.25pt;width:420.75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">
            <v:textbox>
              <w:txbxContent>
                <w:p w:rsidR="00B3180B" w:rsidRPr="00621F11" w:rsidRDefault="00B3180B" w:rsidP="00103AE3">
                  <w:pPr>
                    <w:jc w:val="center"/>
                    <w:rPr>
                      <w:rFonts w:ascii="Times New Roman" w:hAnsi="Times New Roman" w:cs="Times New Roman"/>
                      <w:sz w:val="24"/>
                      <w:szCs w:val="24"/>
                    </w:rPr>
                  </w:pPr>
                  <w:r w:rsidRPr="00621F11">
                    <w:rPr>
                      <w:rFonts w:ascii="Times New Roman" w:hAnsi="Times New Roman" w:cs="Times New Roman"/>
                      <w:sz w:val="24"/>
                      <w:szCs w:val="24"/>
                    </w:rPr>
                    <w:t>ФИНАНСОВЫЕ ОТНОШЕНИЯ</w:t>
                  </w:r>
                </w:p>
              </w:txbxContent>
            </v:textbox>
          </v:rect>
        </w:pict>
      </w:r>
    </w:p>
    <w:p w:rsidR="00103AE3" w:rsidRPr="00103AE3" w:rsidRDefault="00D45A3C" w:rsidP="00103AE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pict>
          <v:rect id="Прямоугольник 72" o:spid="_x0000_s1085" style="position:absolute;left:0;text-align:left;margin-left:13.95pt;margin-top:8.4pt;width:420.75pt;height: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">
            <v:textbox>
              <w:txbxContent>
                <w:p w:rsidR="00B3180B" w:rsidRPr="00621F11" w:rsidRDefault="00B3180B" w:rsidP="00103AE3">
                  <w:pPr>
                    <w:spacing w:line="240" w:lineRule="auto"/>
                    <w:jc w:val="center"/>
                    <w:rPr>
                      <w:rFonts w:ascii="Times New Roman" w:hAnsi="Times New Roman" w:cs="Times New Roman"/>
                      <w:sz w:val="24"/>
                      <w:szCs w:val="24"/>
                    </w:rPr>
                  </w:pPr>
                  <w:r w:rsidRPr="00621F11">
                    <w:rPr>
                      <w:rFonts w:ascii="Times New Roman" w:hAnsi="Times New Roman" w:cs="Times New Roman"/>
                      <w:sz w:val="24"/>
                      <w:szCs w:val="24"/>
                    </w:rPr>
                    <w:t xml:space="preserve">Инвестирование, налогообложение, </w:t>
                  </w:r>
                  <w:r>
                    <w:rPr>
                      <w:rFonts w:ascii="Times New Roman" w:hAnsi="Times New Roman" w:cs="Times New Roman"/>
                      <w:sz w:val="24"/>
                      <w:szCs w:val="24"/>
                    </w:rPr>
                    <w:t>аренда, страхование,</w:t>
                  </w:r>
                  <w:r w:rsidRPr="00621F11">
                    <w:rPr>
                      <w:rFonts w:ascii="Times New Roman" w:hAnsi="Times New Roman" w:cs="Times New Roman"/>
                      <w:sz w:val="24"/>
                      <w:szCs w:val="24"/>
                    </w:rPr>
                    <w:t xml:space="preserve"> </w:t>
                  </w:r>
                  <w:r>
                    <w:rPr>
                      <w:rFonts w:ascii="Times New Roman" w:hAnsi="Times New Roman" w:cs="Times New Roman"/>
                      <w:sz w:val="24"/>
                      <w:szCs w:val="24"/>
                    </w:rPr>
                    <w:t xml:space="preserve">кредитование, </w:t>
                  </w:r>
                  <w:r w:rsidRPr="00621F11">
                    <w:rPr>
                      <w:rFonts w:ascii="Times New Roman" w:hAnsi="Times New Roman" w:cs="Times New Roman"/>
                      <w:sz w:val="24"/>
                      <w:szCs w:val="24"/>
                    </w:rPr>
                    <w:t>лизинг, факторинг и др.</w:t>
                  </w:r>
                </w:p>
              </w:txbxContent>
            </v:textbox>
          </v:rect>
        </w:pict>
      </w:r>
    </w:p>
    <w:p w:rsidR="00103AE3" w:rsidRPr="00103AE3" w:rsidRDefault="00103AE3" w:rsidP="00103AE3">
      <w:pPr>
        <w:spacing w:after="0" w:line="240" w:lineRule="auto"/>
        <w:jc w:val="both"/>
        <w:rPr>
          <w:rFonts w:ascii="Times New Roman" w:eastAsia="Calibri" w:hAnsi="Times New Roman" w:cs="Times New Roman"/>
          <w:sz w:val="24"/>
          <w:szCs w:val="24"/>
        </w:rPr>
      </w:pPr>
    </w:p>
    <w:p w:rsidR="00103AE3" w:rsidRPr="00103AE3" w:rsidRDefault="00103AE3" w:rsidP="00103AE3">
      <w:pPr>
        <w:spacing w:after="0" w:line="240" w:lineRule="auto"/>
        <w:jc w:val="both"/>
        <w:rPr>
          <w:rFonts w:ascii="Times New Roman" w:eastAsia="Calibri" w:hAnsi="Times New Roman" w:cs="Times New Roman"/>
          <w:sz w:val="24"/>
          <w:szCs w:val="24"/>
        </w:rPr>
      </w:pPr>
    </w:p>
    <w:p w:rsidR="00103AE3" w:rsidRPr="00103AE3" w:rsidRDefault="00103AE3" w:rsidP="00103AE3">
      <w:pPr>
        <w:spacing w:after="0" w:line="240" w:lineRule="auto"/>
        <w:jc w:val="both"/>
        <w:rPr>
          <w:rFonts w:ascii="Times New Roman" w:eastAsia="Calibri" w:hAnsi="Times New Roman" w:cs="Times New Roman"/>
          <w:sz w:val="24"/>
          <w:szCs w:val="24"/>
        </w:rPr>
      </w:pPr>
    </w:p>
    <w:p w:rsidR="007D312E" w:rsidRDefault="0040432E" w:rsidP="0040432E">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1 </w:t>
      </w:r>
      <w:r w:rsidR="00103AE3" w:rsidRPr="00103AE3">
        <w:rPr>
          <w:rFonts w:ascii="Times New Roman" w:eastAsia="Calibri" w:hAnsi="Times New Roman" w:cs="Times New Roman"/>
          <w:sz w:val="24"/>
          <w:szCs w:val="24"/>
        </w:rPr>
        <w:t>Структура финансового механизма деятельности промышленного предприятия</w:t>
      </w:r>
    </w:p>
    <w:p w:rsidR="00D15E23" w:rsidRDefault="00D15E23" w:rsidP="007D312E">
      <w:pPr>
        <w:spacing w:after="0" w:line="240" w:lineRule="auto"/>
        <w:ind w:firstLine="709"/>
        <w:jc w:val="both"/>
        <w:rPr>
          <w:rFonts w:ascii="Times New Roman" w:eastAsia="Calibri" w:hAnsi="Times New Roman" w:cs="Times New Roman"/>
          <w:sz w:val="24"/>
          <w:szCs w:val="24"/>
        </w:rPr>
      </w:pPr>
    </w:p>
    <w:p w:rsidR="009E3E1C" w:rsidRDefault="009E3E1C" w:rsidP="007D312E">
      <w:pPr>
        <w:spacing w:after="0" w:line="240" w:lineRule="auto"/>
        <w:ind w:firstLine="709"/>
        <w:jc w:val="both"/>
        <w:rPr>
          <w:rFonts w:ascii="Times New Roman" w:eastAsia="Calibri" w:hAnsi="Times New Roman" w:cs="Times New Roman"/>
          <w:sz w:val="24"/>
          <w:szCs w:val="24"/>
        </w:rPr>
      </w:pPr>
    </w:p>
    <w:p w:rsidR="00103AE3" w:rsidRPr="00103AE3" w:rsidRDefault="00D45A3C" w:rsidP="00103AE3">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pict>
          <v:rect id="Прямоугольник 71" o:spid="_x0000_s1086" style="position:absolute;margin-left:-8.5pt;margin-top:3.1pt;width:471pt;height:29.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">
            <v:textbox>
              <w:txbxContent>
                <w:p w:rsidR="00B3180B" w:rsidRPr="007D312E" w:rsidRDefault="00B3180B" w:rsidP="00103AE3">
                  <w:pPr>
                    <w:spacing w:line="240" w:lineRule="auto"/>
                    <w:jc w:val="center"/>
                    <w:rPr>
                      <w:rFonts w:ascii="Times New Roman" w:hAnsi="Times New Roman" w:cs="Times New Roman"/>
                      <w:sz w:val="20"/>
                      <w:szCs w:val="20"/>
                    </w:rPr>
                  </w:pPr>
                  <w:r w:rsidRPr="007D312E">
                    <w:rPr>
                      <w:rFonts w:ascii="Times New Roman" w:hAnsi="Times New Roman" w:cs="Times New Roman"/>
                      <w:sz w:val="20"/>
                      <w:szCs w:val="20"/>
                    </w:rPr>
                    <w:t>ФАКТОРЫ, ВЛИЯЮЩИЕ НА ФУНКЦИОНИРОВАНИЕ И РАЗВИТИЕ ПРОМЫШЛЕННОГО ПРЕДПРИЯТИЯ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67" o:spid="_x0000_s1356" type="#_x0000_t32" style="position:absolute;left:0;text-align:left;margin-left:219.15pt;margin-top:6.25pt;width:0;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"/>
        </w:pict>
      </w:r>
      <w:r>
        <w:rPr>
          <w:rFonts w:ascii="Times New Roman" w:eastAsia="Calibri" w:hAnsi="Times New Roman" w:cs="Times New Roman"/>
          <w:noProof/>
          <w:sz w:val="24"/>
          <w:szCs w:val="24"/>
          <w:lang w:eastAsia="ru-RU"/>
        </w:rPr>
        <w:pict>
          <v:shape id="Прямая со стрелкой 70" o:spid="_x0000_s1355" type="#_x0000_t32" style="position:absolute;left:0;text-align:left;margin-left:366.45pt;margin-top:11.65pt;width:.05pt;height:10.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0mYgIAAHk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">
            <v:stroke endarrow="block"/>
          </v:shape>
        </w:pict>
      </w:r>
      <w:r>
        <w:rPr>
          <w:rFonts w:ascii="Times New Roman" w:eastAsia="Calibri" w:hAnsi="Times New Roman" w:cs="Times New Roman"/>
          <w:noProof/>
          <w:sz w:val="24"/>
          <w:szCs w:val="24"/>
          <w:lang w:eastAsia="ru-RU"/>
        </w:rPr>
        <w:pict>
          <v:shape id="Прямая со стрелкой 69" o:spid="_x0000_s1354" type="#_x0000_t32" style="position:absolute;left:0;text-align:left;margin-left:81.45pt;margin-top:11.65pt;width:0;height:10.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40YQIAAHc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">
            <v:stroke endarrow="block"/>
          </v:shape>
        </w:pict>
      </w:r>
      <w:r>
        <w:rPr>
          <w:rFonts w:ascii="Times New Roman" w:eastAsia="Calibri" w:hAnsi="Times New Roman" w:cs="Times New Roman"/>
          <w:noProof/>
          <w:sz w:val="24"/>
          <w:szCs w:val="24"/>
          <w:lang w:eastAsia="ru-RU"/>
        </w:rPr>
        <w:pict>
          <v:shape id="Прямая со стрелкой 68" o:spid="_x0000_s1353" type="#_x0000_t32" style="position:absolute;left:0;text-align:left;margin-left:81.45pt;margin-top:11.65pt;width:28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emTQIAAFYEAAAOAAAAZHJzL2Uyb0RvYy54bWysVEtu2zAQ3RfoHQjtHUmO7dq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"/>
        </w:pict>
      </w:r>
      <w:r>
        <w:rPr>
          <w:rFonts w:ascii="Times New Roman" w:eastAsia="Calibri" w:hAnsi="Times New Roman" w:cs="Times New Roman"/>
          <w:noProof/>
          <w:sz w:val="24"/>
          <w:szCs w:val="24"/>
          <w:lang w:eastAsia="ru-RU"/>
        </w:rPr>
        <w:pict>
          <v:rect id="Прямоугольник 66" o:spid="_x0000_s1087" style="position:absolute;left:0;text-align:left;margin-left:244.95pt;margin-top:21.7pt;width:205.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">
            <v:textbox>
              <w:txbxContent>
                <w:p w:rsidR="00B3180B" w:rsidRPr="003B7156" w:rsidRDefault="00B3180B" w:rsidP="00103A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ФАКТОРЫ </w:t>
                  </w:r>
                  <w:r w:rsidRPr="00D91455">
                    <w:rPr>
                      <w:rFonts w:ascii="Times New Roman" w:hAnsi="Times New Roman" w:cs="Times New Roman"/>
                      <w:sz w:val="24"/>
                      <w:szCs w:val="24"/>
                    </w:rPr>
                    <w:t>ВНУТРЕННЕЙ</w:t>
                  </w:r>
                  <w:r>
                    <w:rPr>
                      <w:rFonts w:ascii="Times New Roman" w:hAnsi="Times New Roman" w:cs="Times New Roman"/>
                      <w:sz w:val="24"/>
                      <w:szCs w:val="24"/>
                    </w:rPr>
                    <w:t xml:space="preserve"> СРЕДЫ</w:t>
                  </w:r>
                </w:p>
              </w:txbxContent>
            </v:textbox>
          </v:rect>
        </w:pict>
      </w:r>
      <w:r>
        <w:rPr>
          <w:rFonts w:ascii="Times New Roman" w:eastAsia="Calibri" w:hAnsi="Times New Roman" w:cs="Times New Roman"/>
          <w:noProof/>
          <w:sz w:val="24"/>
          <w:szCs w:val="24"/>
          <w:lang w:eastAsia="ru-RU"/>
        </w:rPr>
        <w:pict>
          <v:rect id="Прямоугольник 65" o:spid="_x0000_s1088" style="position:absolute;left:0;text-align:left;margin-left:2.7pt;margin-top:21.7pt;width:189pt;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">
            <v:textbox>
              <w:txbxContent>
                <w:p w:rsidR="00B3180B" w:rsidRPr="00D91455" w:rsidRDefault="00B3180B" w:rsidP="00103A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ФАКТОРЫ ВНЕШНЕЙ СРЕДЫ</w:t>
                  </w:r>
                </w:p>
                <w:p w:rsidR="00B3180B" w:rsidRDefault="00B3180B" w:rsidP="00103AE3"/>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64" o:spid="_x0000_s1352" type="#_x0000_t32" style="position:absolute;left:0;text-align:left;margin-left:472.2pt;margin-top:8.85pt;width:0;height:44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N6TgIAAFYEAAAOAAAAZHJzL2Uyb0RvYy54bWysVEtu2zAQ3RfoHQjuHVmu7Dh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"/>
        </w:pict>
      </w:r>
      <w:r>
        <w:rPr>
          <w:rFonts w:ascii="Times New Roman" w:eastAsia="Calibri" w:hAnsi="Times New Roman" w:cs="Times New Roman"/>
          <w:noProof/>
          <w:sz w:val="24"/>
          <w:szCs w:val="24"/>
          <w:lang w:eastAsia="ru-RU"/>
        </w:rPr>
        <w:pict>
          <v:shape id="Прямая со стрелкой 63" o:spid="_x0000_s1351" type="#_x0000_t32" style="position:absolute;left:0;text-align:left;margin-left:450.45pt;margin-top:8.85pt;width:21.75pt;height: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"/>
        </w:pict>
      </w:r>
      <w:r>
        <w:rPr>
          <w:rFonts w:ascii="Times New Roman" w:eastAsia="Calibri" w:hAnsi="Times New Roman" w:cs="Times New Roman"/>
          <w:noProof/>
          <w:sz w:val="24"/>
          <w:szCs w:val="24"/>
          <w:lang w:eastAsia="ru-RU"/>
        </w:rPr>
        <w:pict>
          <v:shape id="Прямая со стрелкой 62" o:spid="_x0000_s1350" type="#_x0000_t32" style="position:absolute;left:0;text-align:left;margin-left:-19.8pt;margin-top:8.85pt;width:0;height:38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"/>
        </w:pict>
      </w:r>
      <w:r>
        <w:rPr>
          <w:rFonts w:ascii="Times New Roman" w:eastAsia="Calibri" w:hAnsi="Times New Roman" w:cs="Times New Roman"/>
          <w:noProof/>
          <w:sz w:val="24"/>
          <w:szCs w:val="24"/>
          <w:lang w:eastAsia="ru-RU"/>
        </w:rPr>
        <w:pict>
          <v:shape id="Прямая со стрелкой 61" o:spid="_x0000_s1349" type="#_x0000_t32" style="position:absolute;left:0;text-align:left;margin-left:-19.8pt;margin-top:8.85pt;width:21.75pt;height: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"/>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60" o:spid="_x0000_s1348" type="#_x0000_t32" style="position:absolute;left:0;text-align:left;margin-left:427.2pt;margin-top:19.55pt;width:45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">
            <v:stroke endarrow="block"/>
          </v:shape>
        </w:pict>
      </w:r>
      <w:r>
        <w:rPr>
          <w:rFonts w:ascii="Times New Roman" w:eastAsia="Calibri" w:hAnsi="Times New Roman" w:cs="Times New Roman"/>
          <w:noProof/>
          <w:sz w:val="24"/>
          <w:szCs w:val="24"/>
          <w:lang w:eastAsia="ru-RU"/>
        </w:rPr>
        <w:pict>
          <v:shape id="Прямая со стрелкой 59" o:spid="_x0000_s1347" type="#_x0000_t32" style="position:absolute;left:0;text-align:left;margin-left:-19.8pt;margin-top:19.55pt;width:35.2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ZK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">
            <v:stroke endarrow="block"/>
          </v:shape>
        </w:pict>
      </w:r>
      <w:r>
        <w:rPr>
          <w:rFonts w:ascii="Times New Roman" w:eastAsia="Calibri" w:hAnsi="Times New Roman" w:cs="Times New Roman"/>
          <w:noProof/>
          <w:sz w:val="24"/>
          <w:szCs w:val="24"/>
          <w:lang w:eastAsia="ru-RU"/>
        </w:rPr>
        <w:pict>
          <v:rect id="Прямоугольник 58" o:spid="_x0000_s1089" style="position:absolute;left:0;text-align:left;margin-left:261.45pt;margin-top:9.35pt;width:165.7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">
            <v:textbox>
              <w:txbxContent>
                <w:p w:rsidR="00B3180B" w:rsidRDefault="00B3180B" w:rsidP="00103AE3">
                  <w:pPr>
                    <w:jc w:val="center"/>
                  </w:pPr>
                  <w:r w:rsidRPr="00E01D98">
                    <w:rPr>
                      <w:rFonts w:ascii="Times New Roman" w:hAnsi="Times New Roman" w:cs="Times New Roman"/>
                      <w:sz w:val="24"/>
                      <w:szCs w:val="24"/>
                    </w:rPr>
                    <w:t>Финансовое состояние</w:t>
                  </w:r>
                </w:p>
              </w:txbxContent>
            </v:textbox>
          </v:rect>
        </w:pict>
      </w:r>
      <w:r>
        <w:rPr>
          <w:rFonts w:ascii="Times New Roman" w:eastAsia="Calibri" w:hAnsi="Times New Roman" w:cs="Times New Roman"/>
          <w:noProof/>
          <w:sz w:val="24"/>
          <w:szCs w:val="24"/>
          <w:lang w:eastAsia="ru-RU"/>
        </w:rPr>
        <w:pict>
          <v:rect id="Прямоугольник 57" o:spid="_x0000_s1090" style="position:absolute;left:0;text-align:left;margin-left:15.45pt;margin-top:9.35pt;width:165.7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">
            <v:textbox>
              <w:txbxContent>
                <w:p w:rsidR="00B3180B" w:rsidRDefault="00B3180B" w:rsidP="00103AE3">
                  <w:pPr>
                    <w:jc w:val="center"/>
                  </w:pPr>
                  <w:r w:rsidRPr="00E01D98">
                    <w:rPr>
                      <w:rFonts w:ascii="Times New Roman" w:hAnsi="Times New Roman" w:cs="Times New Roman"/>
                      <w:sz w:val="24"/>
                      <w:szCs w:val="24"/>
                    </w:rPr>
                    <w:t>Экономические условия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6" o:spid="_x0000_s1091" style="position:absolute;left:0;text-align:left;margin-left:270pt;margin-top:5.8pt;width:150.75pt;height:3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ликвидность и платежеспособность</w:t>
                  </w:r>
                </w:p>
              </w:txbxContent>
            </v:textbox>
          </v:rect>
        </w:pict>
      </w:r>
      <w:r>
        <w:rPr>
          <w:rFonts w:ascii="Times New Roman" w:eastAsia="Calibri" w:hAnsi="Times New Roman" w:cs="Times New Roman"/>
          <w:noProof/>
          <w:sz w:val="24"/>
          <w:szCs w:val="24"/>
          <w:lang w:eastAsia="ru-RU"/>
        </w:rPr>
        <w:pict>
          <v:rect id="Прямоугольник 55" o:spid="_x0000_s1092" style="position:absolute;left:0;text-align:left;margin-left:23.7pt;margin-top:5.8pt;width:150.75pt;height:33.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">
            <v:textbox>
              <w:txbxContent>
                <w:p w:rsidR="00B3180B" w:rsidRDefault="00B3180B" w:rsidP="00103AE3">
                  <w:pPr>
                    <w:spacing w:after="0" w:line="240" w:lineRule="auto"/>
                    <w:jc w:val="center"/>
                  </w:pPr>
                  <w:r w:rsidRPr="00D91455">
                    <w:rPr>
                      <w:rFonts w:ascii="Times New Roman" w:hAnsi="Times New Roman" w:cs="Times New Roman"/>
                      <w:sz w:val="24"/>
                      <w:szCs w:val="24"/>
                    </w:rPr>
                    <w:t>отраслевая структура экономики</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4" o:spid="_x0000_s1093" style="position:absolute;left:0;text-align:left;margin-left:270pt;margin-top:15.75pt;width:150.75pt;height:2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">
            <v:textbox>
              <w:txbxContent>
                <w:p w:rsidR="00B3180B" w:rsidRDefault="00B3180B" w:rsidP="00103AE3">
                  <w:pPr>
                    <w:spacing w:after="0" w:line="240" w:lineRule="auto"/>
                    <w:jc w:val="center"/>
                  </w:pPr>
                  <w:r w:rsidRPr="00D91455">
                    <w:rPr>
                      <w:rFonts w:ascii="Times New Roman" w:hAnsi="Times New Roman" w:cs="Times New Roman"/>
                      <w:sz w:val="24"/>
                      <w:szCs w:val="24"/>
                    </w:rPr>
                    <w:t>деловая активность</w:t>
                  </w:r>
                </w:p>
              </w:txbxContent>
            </v:textbox>
          </v:rect>
        </w:pict>
      </w:r>
      <w:r>
        <w:rPr>
          <w:rFonts w:ascii="Times New Roman" w:eastAsia="Calibri" w:hAnsi="Times New Roman" w:cs="Times New Roman"/>
          <w:noProof/>
          <w:sz w:val="24"/>
          <w:szCs w:val="24"/>
          <w:lang w:eastAsia="ru-RU"/>
        </w:rPr>
        <w:pict>
          <v:rect id="Прямоугольник 53" o:spid="_x0000_s1094" style="position:absolute;left:0;text-align:left;margin-left:23.7pt;margin-top:15.75pt;width:150.75pt;height:3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">
            <v:textbox>
              <w:txbxContent>
                <w:p w:rsidR="00B3180B" w:rsidRDefault="00B3180B" w:rsidP="00103AE3">
                  <w:pPr>
                    <w:spacing w:after="0" w:line="240" w:lineRule="auto"/>
                    <w:jc w:val="center"/>
                  </w:pPr>
                  <w:r w:rsidRPr="00D91455">
                    <w:rPr>
                      <w:rFonts w:ascii="Times New Roman" w:hAnsi="Times New Roman" w:cs="Times New Roman"/>
                      <w:sz w:val="24"/>
                      <w:szCs w:val="24"/>
                    </w:rPr>
                    <w:t>естественно ресурсный потенциал</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2" o:spid="_x0000_s1095" style="position:absolute;left:0;text-align:left;margin-left:270pt;margin-top:14.9pt;width:150.75pt;height:2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финансовая устойчивость</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51" o:spid="_x0000_s1096" style="position:absolute;left:0;text-align:left;margin-left:270pt;margin-top:14.05pt;width:150.75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">
            <v:textbox>
              <w:txbxContent>
                <w:p w:rsidR="00B3180B" w:rsidRPr="003B7156" w:rsidRDefault="00B3180B" w:rsidP="00103AE3">
                  <w:pPr>
                    <w:jc w:val="center"/>
                  </w:pPr>
                  <w:r w:rsidRPr="00D91455">
                    <w:rPr>
                      <w:rFonts w:ascii="Times New Roman" w:hAnsi="Times New Roman" w:cs="Times New Roman"/>
                      <w:sz w:val="24"/>
                      <w:szCs w:val="24"/>
                    </w:rPr>
                    <w:t>рентабельность</w:t>
                  </w:r>
                </w:p>
              </w:txbxContent>
            </v:textbox>
          </v:rect>
        </w:pict>
      </w:r>
      <w:r>
        <w:rPr>
          <w:rFonts w:ascii="Times New Roman" w:eastAsia="Calibri" w:hAnsi="Times New Roman" w:cs="Times New Roman"/>
          <w:noProof/>
          <w:sz w:val="24"/>
          <w:szCs w:val="24"/>
          <w:lang w:eastAsia="ru-RU"/>
        </w:rPr>
        <w:pict>
          <v:rect id="Прямоугольник 50" o:spid="_x0000_s1097" style="position:absolute;left:0;text-align:left;margin-left:23.7pt;margin-top:3.4pt;width:150.75pt;height:3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">
            <v:textbox>
              <w:txbxContent>
                <w:p w:rsidR="00B3180B" w:rsidRPr="000D4B4F" w:rsidRDefault="00B3180B" w:rsidP="00103AE3">
                  <w:pPr>
                    <w:spacing w:after="0" w:line="240" w:lineRule="auto"/>
                    <w:jc w:val="center"/>
                  </w:pPr>
                  <w:r w:rsidRPr="000D4B4F">
                    <w:rPr>
                      <w:rFonts w:ascii="Times New Roman" w:hAnsi="Times New Roman" w:cs="Times New Roman"/>
                      <w:sz w:val="24"/>
                      <w:szCs w:val="24"/>
                    </w:rPr>
                    <w:t>инвестиционные процессы</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9" o:spid="_x0000_s1098" style="position:absolute;left:0;text-align:left;margin-left:23.7pt;margin-top:16.35pt;width:150.7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">
            <v:textbox>
              <w:txbxContent>
                <w:p w:rsidR="00B3180B" w:rsidRDefault="00B3180B" w:rsidP="00103AE3">
                  <w:pPr>
                    <w:jc w:val="center"/>
                  </w:pPr>
                  <w:r w:rsidRPr="00D91455">
                    <w:rPr>
                      <w:rFonts w:ascii="Times New Roman" w:hAnsi="Times New Roman" w:cs="Times New Roman"/>
                      <w:sz w:val="24"/>
                      <w:szCs w:val="24"/>
                    </w:rPr>
                    <w:t>уровень инфляции</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48" o:spid="_x0000_s1346" type="#_x0000_t32" style="position:absolute;left:0;text-align:left;margin-left:427.2pt;margin-top:20.75pt;width:45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">
            <v:stroke endarrow="block"/>
          </v:shape>
        </w:pict>
      </w:r>
      <w:r>
        <w:rPr>
          <w:rFonts w:ascii="Times New Roman" w:eastAsia="Calibri" w:hAnsi="Times New Roman" w:cs="Times New Roman"/>
          <w:noProof/>
          <w:sz w:val="24"/>
          <w:szCs w:val="24"/>
          <w:lang w:eastAsia="ru-RU"/>
        </w:rPr>
        <w:pict>
          <v:rect id="Прямоугольник 47" o:spid="_x0000_s1099" style="position:absolute;left:0;text-align:left;margin-left:261.45pt;margin-top:5pt;width:165.75pt;height:3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">
            <v:textbox>
              <w:txbxContent>
                <w:p w:rsidR="00B3180B" w:rsidRDefault="00B3180B" w:rsidP="00103AE3">
                  <w:pPr>
                    <w:spacing w:after="0" w:line="240" w:lineRule="auto"/>
                    <w:jc w:val="center"/>
                  </w:pPr>
                  <w:r w:rsidRPr="00E01D98">
                    <w:rPr>
                      <w:rFonts w:ascii="Times New Roman" w:hAnsi="Times New Roman" w:cs="Times New Roman"/>
                      <w:sz w:val="24"/>
                      <w:szCs w:val="24"/>
                    </w:rPr>
                    <w:t>Организационно-экономические условия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6" o:spid="_x0000_s1100" style="position:absolute;left:0;text-align:left;margin-left:270pt;margin-top:17.9pt;width:150.75pt;height: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состояние основных производственных фондов, соответствие новейшим технологиям производства</w:t>
                  </w:r>
                </w:p>
              </w:txbxContent>
            </v:textbox>
          </v:rect>
        </w:pict>
      </w:r>
      <w:r>
        <w:rPr>
          <w:rFonts w:ascii="Times New Roman" w:eastAsia="Calibri" w:hAnsi="Times New Roman" w:cs="Times New Roman"/>
          <w:noProof/>
          <w:sz w:val="24"/>
          <w:szCs w:val="24"/>
          <w:lang w:eastAsia="ru-RU"/>
        </w:rPr>
        <w:pict>
          <v:rect id="Прямоугольник 45" o:spid="_x0000_s1101" style="position:absolute;left:0;text-align:left;margin-left:15.45pt;margin-top:9.75pt;width:165.75pt;height:3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">
            <v:textbox>
              <w:txbxContent>
                <w:p w:rsidR="00B3180B" w:rsidRDefault="00B3180B" w:rsidP="00103AE3">
                  <w:pPr>
                    <w:spacing w:after="0" w:line="240" w:lineRule="auto"/>
                    <w:jc w:val="center"/>
                  </w:pPr>
                  <w:r w:rsidRPr="00E01D98">
                    <w:rPr>
                      <w:rFonts w:ascii="Times New Roman" w:hAnsi="Times New Roman" w:cs="Times New Roman"/>
                      <w:sz w:val="24"/>
                      <w:szCs w:val="24"/>
                    </w:rPr>
                    <w:t>Общеэкономическая конъюнктура</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44" o:spid="_x0000_s1345" type="#_x0000_t32" style="position:absolute;left:0;text-align:left;margin-left:-19.8pt;margin-top:2.4pt;width:35.2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IuYgIAAHcEAAAOAAAAZHJzL2Uyb0RvYy54bWysVEtu2zAQ3RfoHQjubVmu7CR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">
            <v:stroke endarrow="block"/>
          </v:shape>
        </w:pict>
      </w:r>
      <w:r>
        <w:rPr>
          <w:rFonts w:ascii="Times New Roman" w:eastAsia="Calibri" w:hAnsi="Times New Roman" w:cs="Times New Roman"/>
          <w:noProof/>
          <w:sz w:val="24"/>
          <w:szCs w:val="24"/>
          <w:lang w:eastAsia="ru-RU"/>
        </w:rPr>
        <w:pict>
          <v:rect id="Прямоугольник 43" o:spid="_x0000_s1102" style="position:absolute;left:0;text-align:left;margin-left:23.7pt;margin-top:22.65pt;width:150.75pt;height:3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">
            <v:textbox>
              <w:txbxContent>
                <w:p w:rsidR="00B3180B" w:rsidRDefault="00B3180B" w:rsidP="00103AE3">
                  <w:pPr>
                    <w:spacing w:after="0" w:line="240" w:lineRule="auto"/>
                    <w:jc w:val="center"/>
                  </w:pPr>
                  <w:r w:rsidRPr="00D91455">
                    <w:rPr>
                      <w:rFonts w:ascii="Times New Roman" w:hAnsi="Times New Roman" w:cs="Times New Roman"/>
                      <w:sz w:val="24"/>
                      <w:szCs w:val="24"/>
                    </w:rPr>
                    <w:t>нормативно законодательная база</w:t>
                  </w:r>
                </w:p>
              </w:txbxContent>
            </v:textbox>
          </v:rect>
        </w:pict>
      </w:r>
    </w:p>
    <w:p w:rsidR="00103AE3" w:rsidRPr="00103AE3" w:rsidRDefault="00103AE3" w:rsidP="00103AE3">
      <w:pPr>
        <w:spacing w:line="240" w:lineRule="auto"/>
        <w:jc w:val="both"/>
        <w:rPr>
          <w:rFonts w:ascii="Times New Roman" w:eastAsia="Calibri" w:hAnsi="Times New Roman" w:cs="Times New Roman"/>
          <w:sz w:val="24"/>
          <w:szCs w:val="24"/>
        </w:rPr>
      </w:pP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2" o:spid="_x0000_s1103" style="position:absolute;left:0;text-align:left;margin-left:270pt;margin-top:23pt;width:150.75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">
            <v:textbox>
              <w:txbxContent>
                <w:p w:rsidR="00B3180B" w:rsidRPr="003B7156" w:rsidRDefault="00B3180B" w:rsidP="00103AE3">
                  <w:pPr>
                    <w:spacing w:after="0" w:line="240" w:lineRule="auto"/>
                    <w:jc w:val="center"/>
                  </w:pPr>
                  <w:r w:rsidRPr="00D91455">
                    <w:rPr>
                      <w:rFonts w:ascii="Times New Roman" w:hAnsi="Times New Roman" w:cs="Times New Roman"/>
                      <w:sz w:val="24"/>
                      <w:szCs w:val="24"/>
                    </w:rPr>
                    <w:t>спрос на продукцию и услуги предприятия</w:t>
                  </w:r>
                </w:p>
              </w:txbxContent>
            </v:textbox>
          </v:rect>
        </w:pict>
      </w:r>
      <w:r>
        <w:rPr>
          <w:rFonts w:ascii="Times New Roman" w:eastAsia="Calibri" w:hAnsi="Times New Roman" w:cs="Times New Roman"/>
          <w:noProof/>
          <w:sz w:val="24"/>
          <w:szCs w:val="24"/>
          <w:lang w:eastAsia="ru-RU"/>
        </w:rPr>
        <w:pict>
          <v:rect id="Прямоугольник 41" o:spid="_x0000_s1104" style="position:absolute;left:0;text-align:left;margin-left:23.7pt;margin-top:8.8pt;width:150.7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">
            <v:textbox>
              <w:txbxContent>
                <w:p w:rsidR="00B3180B" w:rsidRDefault="00B3180B" w:rsidP="00103AE3">
                  <w:pPr>
                    <w:jc w:val="center"/>
                  </w:pPr>
                  <w:r w:rsidRPr="00D91455">
                    <w:rPr>
                      <w:rFonts w:ascii="Times New Roman" w:hAnsi="Times New Roman" w:cs="Times New Roman"/>
                      <w:sz w:val="24"/>
                      <w:szCs w:val="24"/>
                    </w:rPr>
                    <w:t>налоговая политика</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40" o:spid="_x0000_s1105" style="position:absolute;left:0;text-align:left;margin-left:23.7pt;margin-top:8.25pt;width:150.75pt;height:3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">
            <v:textbox>
              <w:txbxContent>
                <w:p w:rsidR="00B3180B" w:rsidRDefault="00B3180B" w:rsidP="00103AE3">
                  <w:pPr>
                    <w:spacing w:after="0" w:line="240" w:lineRule="auto"/>
                    <w:jc w:val="center"/>
                  </w:pPr>
                  <w:r w:rsidRPr="00D91455">
                    <w:rPr>
                      <w:rFonts w:ascii="Times New Roman" w:hAnsi="Times New Roman" w:cs="Times New Roman"/>
                      <w:sz w:val="24"/>
                      <w:szCs w:val="24"/>
                    </w:rPr>
                    <w:t>влияние научно-технического прогресса</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9" o:spid="_x0000_s1106" style="position:absolute;left:0;text-align:left;margin-left:270pt;margin-top:13.65pt;width:150.75pt;height: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">
            <v:textbox>
              <w:txbxContent>
                <w:p w:rsidR="00B3180B" w:rsidRDefault="00B3180B" w:rsidP="00103AE3">
                  <w:pPr>
                    <w:spacing w:line="240" w:lineRule="auto"/>
                    <w:jc w:val="center"/>
                  </w:pPr>
                  <w:r w:rsidRPr="00D91455">
                    <w:rPr>
                      <w:rFonts w:ascii="Times New Roman" w:hAnsi="Times New Roman" w:cs="Times New Roman"/>
                      <w:sz w:val="24"/>
                      <w:szCs w:val="24"/>
                    </w:rPr>
                    <w:t>потенциал в сотрудничестве с партнерами</w:t>
                  </w:r>
                </w:p>
              </w:txbxContent>
            </v:textbox>
          </v:rect>
        </w:pict>
      </w:r>
      <w:r>
        <w:rPr>
          <w:rFonts w:ascii="Times New Roman" w:eastAsia="Calibri" w:hAnsi="Times New Roman" w:cs="Times New Roman"/>
          <w:noProof/>
          <w:sz w:val="24"/>
          <w:szCs w:val="24"/>
          <w:lang w:eastAsia="ru-RU"/>
        </w:rPr>
        <w:pict>
          <v:rect id="Прямоугольник 38" o:spid="_x0000_s1107" style="position:absolute;left:0;text-align:left;margin-left:23.7pt;margin-top:22.7pt;width:150.7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">
            <v:textbox>
              <w:txbxContent>
                <w:p w:rsidR="00B3180B" w:rsidRDefault="00B3180B" w:rsidP="00103AE3">
                  <w:pPr>
                    <w:jc w:val="center"/>
                  </w:pPr>
                  <w:r w:rsidRPr="00D91455">
                    <w:rPr>
                      <w:rFonts w:ascii="Times New Roman" w:hAnsi="Times New Roman" w:cs="Times New Roman"/>
                      <w:sz w:val="24"/>
                      <w:szCs w:val="24"/>
                    </w:rPr>
                    <w:t xml:space="preserve">условия </w:t>
                  </w:r>
                  <w:r>
                    <w:rPr>
                      <w:rFonts w:ascii="Times New Roman" w:hAnsi="Times New Roman" w:cs="Times New Roman"/>
                      <w:sz w:val="24"/>
                      <w:szCs w:val="24"/>
                    </w:rPr>
                    <w:t>кредитования</w:t>
                  </w:r>
                </w:p>
              </w:txbxContent>
            </v:textbox>
          </v:rect>
        </w:pict>
      </w:r>
    </w:p>
    <w:p w:rsidR="00103AE3" w:rsidRPr="00103AE3" w:rsidRDefault="00103AE3" w:rsidP="00103AE3">
      <w:pPr>
        <w:spacing w:line="240" w:lineRule="auto"/>
        <w:jc w:val="both"/>
        <w:rPr>
          <w:rFonts w:ascii="Times New Roman" w:eastAsia="Calibri" w:hAnsi="Times New Roman" w:cs="Times New Roman"/>
          <w:sz w:val="24"/>
          <w:szCs w:val="24"/>
        </w:rPr>
      </w:pP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7" o:spid="_x0000_s1108" style="position:absolute;left:0;text-align:left;margin-left:270pt;margin-top:12.55pt;width:150.7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">
            <v:textbox>
              <w:txbxContent>
                <w:p w:rsidR="00B3180B" w:rsidRDefault="00B3180B" w:rsidP="00103AE3">
                  <w:pPr>
                    <w:spacing w:after="0" w:line="240" w:lineRule="auto"/>
                    <w:jc w:val="center"/>
                  </w:pPr>
                  <w:r w:rsidRPr="00D91455">
                    <w:rPr>
                      <w:rFonts w:ascii="Times New Roman" w:hAnsi="Times New Roman" w:cs="Times New Roman"/>
                      <w:sz w:val="24"/>
                      <w:szCs w:val="24"/>
                    </w:rPr>
                    <w:t>численность и квалификация персонала</w:t>
                  </w:r>
                </w:p>
              </w:txbxContent>
            </v:textbox>
          </v:rect>
        </w:pict>
      </w:r>
      <w:r>
        <w:rPr>
          <w:rFonts w:ascii="Times New Roman" w:eastAsia="Calibri" w:hAnsi="Times New Roman" w:cs="Times New Roman"/>
          <w:noProof/>
          <w:sz w:val="24"/>
          <w:szCs w:val="24"/>
          <w:lang w:eastAsia="ru-RU"/>
        </w:rPr>
        <w:pict>
          <v:rect id="Прямоугольник 36" o:spid="_x0000_s1109" style="position:absolute;left:0;text-align:left;margin-left:15.45pt;margin-top:14.1pt;width:165.75pt;height: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">
            <v:textbox>
              <w:txbxContent>
                <w:p w:rsidR="00B3180B" w:rsidRDefault="00B3180B" w:rsidP="00103AE3">
                  <w:pPr>
                    <w:spacing w:after="0" w:line="240" w:lineRule="auto"/>
                    <w:jc w:val="center"/>
                  </w:pPr>
                  <w:r w:rsidRPr="00E01D98">
                    <w:rPr>
                      <w:rFonts w:ascii="Times New Roman" w:hAnsi="Times New Roman" w:cs="Times New Roman"/>
                      <w:sz w:val="24"/>
                      <w:szCs w:val="24"/>
                    </w:rPr>
                    <w:t>Социально экономические условия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35" o:spid="_x0000_s1344" type="#_x0000_t32" style="position:absolute;left:0;text-align:left;margin-left:-19.8pt;margin-top:8.3pt;width:35.2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">
            <v:stroke endarrow="block"/>
          </v:shape>
        </w:pict>
      </w:r>
      <w:r>
        <w:rPr>
          <w:rFonts w:ascii="Times New Roman" w:eastAsia="Calibri" w:hAnsi="Times New Roman" w:cs="Times New Roman"/>
          <w:noProof/>
          <w:sz w:val="24"/>
          <w:szCs w:val="24"/>
          <w:lang w:eastAsia="ru-RU"/>
        </w:rPr>
        <w:pict>
          <v:rect id="Прямоугольник 34" o:spid="_x0000_s1110" style="position:absolute;left:0;text-align:left;margin-left:270pt;margin-top:23.25pt;width:150.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качество п</w:t>
                  </w:r>
                  <w:r>
                    <w:rPr>
                      <w:rFonts w:ascii="Times New Roman" w:hAnsi="Times New Roman" w:cs="Times New Roman"/>
                      <w:sz w:val="24"/>
                      <w:szCs w:val="24"/>
                    </w:rPr>
                    <w:t>родукции</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3" o:spid="_x0000_s1111" style="position:absolute;left:0;text-align:left;margin-left:23.7pt;margin-top:1pt;width:150.75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">
            <v:textbox>
              <w:txbxContent>
                <w:p w:rsidR="00B3180B" w:rsidRDefault="00B3180B" w:rsidP="00103AE3">
                  <w:pPr>
                    <w:spacing w:after="0" w:line="240" w:lineRule="auto"/>
                    <w:jc w:val="center"/>
                  </w:pPr>
                  <w:r w:rsidRPr="00D91455">
                    <w:rPr>
                      <w:rFonts w:ascii="Times New Roman" w:hAnsi="Times New Roman" w:cs="Times New Roman"/>
                      <w:sz w:val="24"/>
                      <w:szCs w:val="24"/>
                    </w:rPr>
                    <w:t>техногенная опасность промышленных предприятий</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32" o:spid="_x0000_s1112" style="position:absolute;left:0;text-align:left;margin-left:261.45pt;margin-top:15.45pt;width:165.7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">
            <v:textbox>
              <w:txbxContent>
                <w:p w:rsidR="00B3180B" w:rsidRDefault="00B3180B" w:rsidP="00103AE3">
                  <w:pPr>
                    <w:spacing w:after="0" w:line="240" w:lineRule="auto"/>
                    <w:jc w:val="center"/>
                  </w:pPr>
                  <w:r w:rsidRPr="00E01D98">
                    <w:rPr>
                      <w:rFonts w:ascii="Times New Roman" w:hAnsi="Times New Roman" w:cs="Times New Roman"/>
                      <w:sz w:val="24"/>
                      <w:szCs w:val="24"/>
                    </w:rPr>
                    <w:t>Качество менеджмента</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shape id="Прямая со стрелкой 31" o:spid="_x0000_s1343" type="#_x0000_t32" style="position:absolute;left:0;text-align:left;margin-left:427.2pt;margin-top:2.15pt;width:45pt;height:0;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">
            <v:stroke endarrow="block"/>
          </v:shape>
        </w:pict>
      </w:r>
      <w:r>
        <w:rPr>
          <w:rFonts w:ascii="Times New Roman" w:eastAsia="Calibri" w:hAnsi="Times New Roman" w:cs="Times New Roman"/>
          <w:noProof/>
          <w:sz w:val="24"/>
          <w:szCs w:val="24"/>
          <w:lang w:eastAsia="ru-RU"/>
        </w:rPr>
        <w:pict>
          <v:rect id="Прямоугольник 30" o:spid="_x0000_s1113" style="position:absolute;left:0;text-align:left;margin-left:270pt;margin-top:13.4pt;width:150.75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квалификация менеджеров</w:t>
                  </w:r>
                </w:p>
              </w:txbxContent>
            </v:textbox>
          </v:rect>
        </w:pict>
      </w:r>
      <w:r>
        <w:rPr>
          <w:rFonts w:ascii="Times New Roman" w:eastAsia="Calibri" w:hAnsi="Times New Roman" w:cs="Times New Roman"/>
          <w:noProof/>
          <w:sz w:val="24"/>
          <w:szCs w:val="24"/>
          <w:lang w:eastAsia="ru-RU"/>
        </w:rPr>
        <w:pict>
          <v:rect id="Прямоугольник 29" o:spid="_x0000_s1114" style="position:absolute;left:0;text-align:left;margin-left:23.7pt;margin-top:2.15pt;width:150.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">
            <v:textbox>
              <w:txbxContent>
                <w:p w:rsidR="00B3180B" w:rsidRDefault="00B3180B" w:rsidP="00103AE3">
                  <w:pPr>
                    <w:jc w:val="center"/>
                  </w:pPr>
                  <w:r w:rsidRPr="00D91455">
                    <w:rPr>
                      <w:rFonts w:ascii="Times New Roman" w:hAnsi="Times New Roman" w:cs="Times New Roman"/>
                      <w:sz w:val="24"/>
                      <w:szCs w:val="24"/>
                    </w:rPr>
                    <w:t>загрязнения территории</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8" o:spid="_x0000_s1115" style="position:absolute;left:0;text-align:left;margin-left:270pt;margin-top:23.35pt;width:150.7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">
            <v:textbox>
              <w:txbxContent>
                <w:p w:rsidR="00B3180B" w:rsidRDefault="00B3180B" w:rsidP="00103AE3">
                  <w:pPr>
                    <w:spacing w:after="0" w:line="240" w:lineRule="auto"/>
                    <w:jc w:val="center"/>
                  </w:pPr>
                  <w:r w:rsidRPr="00D91455">
                    <w:rPr>
                      <w:rFonts w:ascii="Times New Roman" w:hAnsi="Times New Roman" w:cs="Times New Roman"/>
                      <w:sz w:val="24"/>
                      <w:szCs w:val="24"/>
                    </w:rPr>
                    <w:t>уровень обоснованности решений</w:t>
                  </w:r>
                </w:p>
              </w:txbxContent>
            </v:textbox>
          </v:rect>
        </w:pict>
      </w:r>
      <w:r>
        <w:rPr>
          <w:rFonts w:ascii="Times New Roman" w:eastAsia="Calibri" w:hAnsi="Times New Roman" w:cs="Times New Roman"/>
          <w:noProof/>
          <w:sz w:val="24"/>
          <w:szCs w:val="24"/>
          <w:lang w:eastAsia="ru-RU"/>
        </w:rPr>
        <w:pict>
          <v:rect id="Прямоугольник 27" o:spid="_x0000_s1116" style="position:absolute;left:0;text-align:left;margin-left:23.7pt;margin-top:.1pt;width:150.75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">
            <v:textbox>
              <w:txbxContent>
                <w:p w:rsidR="00B3180B" w:rsidRDefault="00B3180B" w:rsidP="00103AE3">
                  <w:pPr>
                    <w:spacing w:after="0" w:line="240" w:lineRule="auto"/>
                    <w:jc w:val="center"/>
                  </w:pPr>
                  <w:r w:rsidRPr="00D91455">
                    <w:rPr>
                      <w:rFonts w:ascii="Times New Roman" w:hAnsi="Times New Roman" w:cs="Times New Roman"/>
                      <w:sz w:val="24"/>
                      <w:szCs w:val="24"/>
                    </w:rPr>
                    <w:t>заболеваемость и продолжительность жизни населения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6" o:spid="_x0000_s1117" style="position:absolute;left:0;text-align:left;margin-left:23.7pt;margin-top:22.05pt;width:150.75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">
            <v:textbox>
              <w:txbxContent>
                <w:p w:rsidR="00B3180B" w:rsidRDefault="00B3180B" w:rsidP="00103AE3">
                  <w:pPr>
                    <w:spacing w:line="240" w:lineRule="auto"/>
                    <w:jc w:val="center"/>
                  </w:pPr>
                  <w:r w:rsidRPr="00D91455">
                    <w:rPr>
                      <w:rFonts w:ascii="Times New Roman" w:hAnsi="Times New Roman" w:cs="Times New Roman"/>
                      <w:sz w:val="24"/>
                      <w:szCs w:val="24"/>
                    </w:rPr>
                    <w:t>объемы рынка труда и занятости</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5" o:spid="_x0000_s1118" style="position:absolute;left:0;text-align:left;margin-left:270pt;margin-top:9.5pt;width:150.75pt;height:3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">
            <v:textbox>
              <w:txbxContent>
                <w:p w:rsidR="00B3180B" w:rsidRDefault="00B3180B" w:rsidP="00103AE3">
                  <w:pPr>
                    <w:spacing w:after="0" w:line="240" w:lineRule="auto"/>
                    <w:jc w:val="center"/>
                  </w:pPr>
                  <w:r w:rsidRPr="00D13E1A">
                    <w:rPr>
                      <w:rFonts w:ascii="Times New Roman" w:hAnsi="Times New Roman" w:cs="Times New Roman"/>
                      <w:sz w:val="24"/>
                      <w:szCs w:val="24"/>
                    </w:rPr>
                    <w:t>ин</w:t>
                  </w:r>
                  <w:r>
                    <w:rPr>
                      <w:rFonts w:ascii="Times New Roman" w:hAnsi="Times New Roman" w:cs="Times New Roman"/>
                      <w:sz w:val="24"/>
                      <w:szCs w:val="24"/>
                    </w:rPr>
                    <w:t>новационность уровня управления</w:t>
                  </w:r>
                </w:p>
              </w:txbxContent>
            </v:textbox>
          </v:rect>
        </w:pict>
      </w: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4" o:spid="_x0000_s1119" style="position:absolute;left:0;text-align:left;margin-left:23.7pt;margin-top:7.45pt;width:150.75pt;height:4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">
            <v:textbox>
              <w:txbxContent>
                <w:p w:rsidR="00B3180B" w:rsidRDefault="00B3180B" w:rsidP="00103AE3">
                  <w:pPr>
                    <w:spacing w:line="240" w:lineRule="auto"/>
                    <w:jc w:val="center"/>
                  </w:pPr>
                  <w:r w:rsidRPr="00D91455">
                    <w:rPr>
                      <w:rFonts w:ascii="Times New Roman" w:hAnsi="Times New Roman" w:cs="Times New Roman"/>
                      <w:sz w:val="24"/>
                      <w:szCs w:val="24"/>
                    </w:rPr>
                    <w:t>уровень и структуры доходов и расходов занятого населения</w:t>
                  </w:r>
                </w:p>
              </w:txbxContent>
            </v:textbox>
          </v:rect>
        </w:pict>
      </w:r>
    </w:p>
    <w:p w:rsidR="00103AE3" w:rsidRPr="00103AE3" w:rsidRDefault="00103AE3" w:rsidP="00103AE3">
      <w:pPr>
        <w:spacing w:line="240" w:lineRule="auto"/>
        <w:jc w:val="both"/>
        <w:rPr>
          <w:rFonts w:ascii="Times New Roman" w:eastAsia="Calibri" w:hAnsi="Times New Roman" w:cs="Times New Roman"/>
          <w:sz w:val="24"/>
          <w:szCs w:val="24"/>
        </w:rPr>
      </w:pPr>
    </w:p>
    <w:p w:rsidR="00103AE3" w:rsidRPr="00103AE3" w:rsidRDefault="00D45A3C" w:rsidP="00103AE3">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pict>
          <v:rect id="Прямоугольник 23" o:spid="_x0000_s1120" style="position:absolute;left:0;text-align:left;margin-left:23.7pt;margin-top:8.6pt;width:150.75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">
            <v:textbox>
              <w:txbxContent>
                <w:p w:rsidR="00B3180B" w:rsidRDefault="00B3180B" w:rsidP="00103AE3">
                  <w:pPr>
                    <w:spacing w:line="240" w:lineRule="auto"/>
                    <w:jc w:val="center"/>
                  </w:pPr>
                  <w:r w:rsidRPr="00D91455">
                    <w:rPr>
                      <w:rFonts w:ascii="Times New Roman" w:hAnsi="Times New Roman" w:cs="Times New Roman"/>
                      <w:sz w:val="24"/>
                      <w:szCs w:val="24"/>
                    </w:rPr>
                    <w:t>возможности самореализации личности</w:t>
                  </w:r>
                </w:p>
              </w:txbxContent>
            </v:textbox>
          </v:rect>
        </w:pict>
      </w:r>
    </w:p>
    <w:p w:rsidR="007D312E" w:rsidRDefault="007D312E" w:rsidP="00103AE3">
      <w:pPr>
        <w:spacing w:line="360" w:lineRule="auto"/>
        <w:ind w:firstLine="567"/>
        <w:jc w:val="both"/>
        <w:rPr>
          <w:rFonts w:ascii="Times New Roman" w:eastAsia="Calibri" w:hAnsi="Times New Roman" w:cs="Times New Roman"/>
          <w:sz w:val="24"/>
          <w:szCs w:val="24"/>
        </w:rPr>
      </w:pPr>
    </w:p>
    <w:p w:rsidR="00103AE3" w:rsidRDefault="0040432E" w:rsidP="0040432E">
      <w:pPr>
        <w:spacing w:line="36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2 </w:t>
      </w:r>
      <w:r w:rsidR="00103AE3" w:rsidRPr="00103AE3">
        <w:rPr>
          <w:rFonts w:ascii="Times New Roman" w:eastAsia="Calibri" w:hAnsi="Times New Roman" w:cs="Times New Roman"/>
          <w:sz w:val="24"/>
          <w:szCs w:val="24"/>
        </w:rPr>
        <w:t>Система факторов развития промышленного предприятия</w:t>
      </w:r>
    </w:p>
    <w:p w:rsidR="007D312E" w:rsidRPr="00103AE3" w:rsidRDefault="007D312E" w:rsidP="007D312E">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lastRenderedPageBreak/>
        <w:t>Исходя из этого, определяем генеральную составляющую развития промышленного предприятия – это финансовая составляющая. Т.е. базой для управления промышленного предприятия является его фактическое финансовое состояние.</w:t>
      </w:r>
      <w:r w:rsidRPr="00103AE3">
        <w:rPr>
          <w:rFonts w:ascii="Times New Roman" w:eastAsia="Calibri" w:hAnsi="Times New Roman" w:cs="Times New Roman"/>
          <w:sz w:val="28"/>
          <w:szCs w:val="28"/>
        </w:rPr>
        <w:t xml:space="preserve"> </w:t>
      </w:r>
      <w:r w:rsidRPr="00103AE3">
        <w:rPr>
          <w:rFonts w:ascii="Times New Roman" w:eastAsia="Calibri" w:hAnsi="Times New Roman" w:cs="Times New Roman"/>
          <w:sz w:val="24"/>
          <w:szCs w:val="24"/>
        </w:rPr>
        <w:t>Оно предоставляет возможность ответить на вопрос, насколько эффективно осуществлялось управление финансовыми ресурсами и имуществом, насколько рациональна структура капитала предприятия, какова эффективность производственного потенциала, какие оценочные показатели наиболее точно позволяют определить оборачиваемость активов и капитала, рентабельность производства и др.</w:t>
      </w:r>
    </w:p>
    <w:p w:rsidR="007D312E" w:rsidRPr="00103AE3" w:rsidRDefault="007D312E" w:rsidP="007D312E">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Финансовые решения, принимающиеся конкретно для данного предприятия; для другого предприятия могут быть совершенно иными. Более того, финансовые решения на том же предприятии могут отличаться в различные периоды хозяйственно-экономической деятельности. При изменении одного параметра во внутренних или внешних условиях – произойдет необходимость в переориентации по целому ряду стратегических и тактических направлений воздействия на финансы предприятия.</w:t>
      </w:r>
    </w:p>
    <w:p w:rsidR="007D312E" w:rsidRPr="00103AE3" w:rsidRDefault="007D312E" w:rsidP="007D312E">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Удовлетворительное финансовое состояние промышленного предприятия – это важное условие его непрерывного и эффективного функционирования. Для его достижения необходимо обеспечить высокую ликвидность баланса предприятия, его постоянную платежеспособность, финансовую независимость и высокую результативность хозяйствования.</w:t>
      </w:r>
    </w:p>
    <w:p w:rsidR="007D312E" w:rsidRPr="00103AE3" w:rsidRDefault="007D312E" w:rsidP="007D312E">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b/>
          <w:sz w:val="24"/>
          <w:szCs w:val="24"/>
        </w:rPr>
        <w:t xml:space="preserve">Выводы. </w:t>
      </w:r>
      <w:r w:rsidRPr="00103AE3">
        <w:rPr>
          <w:rFonts w:ascii="Times New Roman" w:eastAsia="Calibri" w:hAnsi="Times New Roman" w:cs="Times New Roman"/>
          <w:sz w:val="24"/>
          <w:szCs w:val="24"/>
        </w:rPr>
        <w:t>Таким образом, проведенное исследование позволяет констатировать следующее. С целью максимизации эффективности антикризисного управления необходимо совершенствовать финансовый механизм деятельности предприятия, т.е. адаптировать совокупность форм организации финансовых отношений, методов формирования и использования финансовых ресурсов, применяемых обществом для создания благоприятных условий для экономической и со</w:t>
      </w:r>
      <w:r>
        <w:rPr>
          <w:rFonts w:ascii="Times New Roman" w:eastAsia="Calibri" w:hAnsi="Times New Roman" w:cs="Times New Roman"/>
          <w:sz w:val="24"/>
          <w:szCs w:val="24"/>
        </w:rPr>
        <w:t>циальной стабилизации общества</w:t>
      </w:r>
    </w:p>
    <w:p w:rsidR="00103AE3" w:rsidRPr="00103AE3" w:rsidRDefault="00103AE3" w:rsidP="002E7C70">
      <w:pPr>
        <w:spacing w:after="24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rPr>
        <w:t>Финансовый механизм можно представить как способ воздействия подсистемы, которая включает административно-организационное, информационное и нормативно-правовое обеспечение, на финансовые отношения с помощью методов и рычагов, а через них на инвестиционные, финансовые и производственно-хозяйственные процессы для обеспечения устойчивого развития предприятия. В данной статье были рассмотрены факторы, влияющие на функционирование и развитие промышленного предприятия с конкретизацией генеральной составляющей.</w:t>
      </w:r>
    </w:p>
    <w:p w:rsidR="00103AE3" w:rsidRPr="00103AE3" w:rsidRDefault="002E7C70" w:rsidP="002E7C70">
      <w:pPr>
        <w:spacing w:after="24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Литература</w:t>
      </w:r>
    </w:p>
    <w:p w:rsidR="00103AE3" w:rsidRPr="00103AE3" w:rsidRDefault="00103AE3" w:rsidP="002E7C70">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1</w:t>
      </w:r>
      <w:r w:rsidRPr="00103AE3">
        <w:rPr>
          <w:rFonts w:ascii="Times New Roman" w:eastAsia="Calibri" w:hAnsi="Times New Roman" w:cs="Times New Roman"/>
          <w:sz w:val="24"/>
          <w:szCs w:val="24"/>
        </w:rPr>
        <w:t xml:space="preserve">. М.О. Ткаченко Оцінка та інструментарій антикризового управління // </w:t>
      </w:r>
      <w:r w:rsidRPr="00103AE3">
        <w:rPr>
          <w:rFonts w:ascii="Times New Roman" w:eastAsia="Calibri" w:hAnsi="Times New Roman" w:cs="Times New Roman"/>
          <w:sz w:val="24"/>
          <w:szCs w:val="24"/>
          <w:lang w:val="uk-UA"/>
        </w:rPr>
        <w:t>Економіка промисловості. – 2007. - №2. - С. 154-158.</w:t>
      </w:r>
    </w:p>
    <w:p w:rsidR="00103AE3" w:rsidRPr="00103AE3" w:rsidRDefault="00103AE3" w:rsidP="002E7C70">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2. Чернишов В. В. Сучасне розуміння поняття антикризового управління // Економіка розвитку. – 2011. - №2 (58). – С.21-24.</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3. Булеев И.П. К вопросу о сущности дефиниций «</w:t>
      </w:r>
      <w:r w:rsidRPr="00103AE3">
        <w:rPr>
          <w:rFonts w:ascii="Times New Roman" w:eastAsia="Calibri" w:hAnsi="Times New Roman" w:cs="Times New Roman"/>
          <w:sz w:val="24"/>
          <w:szCs w:val="24"/>
        </w:rPr>
        <w:t>антикризисное управление» / И.П. Булеев, А.В. Тельнова // Экономика промышленности. – 2005. – №2. - С. 60-63.</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4. С.Я. Єлецьких Дослідження сутності та складових фінансового механізму стійкого розвитку промислового підприємства // Економіка промисловості. – 2013. - №3 (63). – С. 105-112.</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5. Финансовый словар. Финансовый механізм: [</w:t>
      </w:r>
      <w:r w:rsidRPr="00103AE3">
        <w:rPr>
          <w:rFonts w:ascii="Times New Roman" w:eastAsia="Calibri" w:hAnsi="Times New Roman" w:cs="Times New Roman"/>
          <w:sz w:val="24"/>
          <w:szCs w:val="24"/>
        </w:rPr>
        <w:t>Электронный ресурс</w:t>
      </w:r>
      <w:r w:rsidRPr="00103AE3">
        <w:rPr>
          <w:rFonts w:ascii="Times New Roman" w:eastAsia="Calibri" w:hAnsi="Times New Roman" w:cs="Times New Roman"/>
          <w:sz w:val="24"/>
          <w:szCs w:val="24"/>
          <w:lang w:val="uk-UA"/>
        </w:rPr>
        <w:t xml:space="preserve">] – Режим доступа: </w:t>
      </w:r>
      <w:hyperlink r:id="rId45" w:history="1">
        <w:r w:rsidRPr="00103AE3">
          <w:rPr>
            <w:rFonts w:ascii="Times New Roman" w:eastAsia="Calibri" w:hAnsi="Times New Roman" w:cs="Times New Roman"/>
            <w:color w:val="0000FF"/>
            <w:sz w:val="24"/>
            <w:szCs w:val="24"/>
            <w:u w:val="single"/>
            <w:lang w:val="uk-UA"/>
          </w:rPr>
          <w:t>http://dic.academic.ru/dic.nsf/fin_enc/33445</w:t>
        </w:r>
      </w:hyperlink>
    </w:p>
    <w:p w:rsidR="00103AE3" w:rsidRPr="00103AE3" w:rsidRDefault="00103AE3" w:rsidP="00103AE3">
      <w:pPr>
        <w:spacing w:after="0" w:line="240" w:lineRule="auto"/>
        <w:ind w:firstLine="567"/>
        <w:jc w:val="both"/>
        <w:rPr>
          <w:rFonts w:ascii="Times New Roman" w:eastAsia="Calibri" w:hAnsi="Times New Roman" w:cs="Times New Roman"/>
          <w:sz w:val="24"/>
          <w:szCs w:val="24"/>
        </w:rPr>
      </w:pPr>
      <w:r w:rsidRPr="00103AE3">
        <w:rPr>
          <w:rFonts w:ascii="Times New Roman" w:eastAsia="Calibri" w:hAnsi="Times New Roman" w:cs="Times New Roman"/>
          <w:sz w:val="24"/>
          <w:szCs w:val="24"/>
          <w:lang w:val="uk-UA"/>
        </w:rPr>
        <w:t xml:space="preserve">6. </w:t>
      </w:r>
      <w:r w:rsidRPr="00103AE3">
        <w:rPr>
          <w:rFonts w:ascii="Times New Roman" w:eastAsia="Calibri" w:hAnsi="Times New Roman" w:cs="Times New Roman"/>
          <w:sz w:val="24"/>
          <w:szCs w:val="24"/>
        </w:rPr>
        <w:t xml:space="preserve">И. А. </w:t>
      </w:r>
      <w:r w:rsidRPr="00103AE3">
        <w:rPr>
          <w:rFonts w:ascii="Times New Roman" w:eastAsia="Calibri" w:hAnsi="Times New Roman" w:cs="Times New Roman"/>
          <w:sz w:val="24"/>
          <w:szCs w:val="24"/>
          <w:lang w:val="uk-UA"/>
        </w:rPr>
        <w:t>Бланк</w:t>
      </w:r>
      <w:r w:rsidRPr="00103AE3">
        <w:rPr>
          <w:rFonts w:ascii="Times New Roman" w:eastAsia="Calibri" w:hAnsi="Times New Roman" w:cs="Times New Roman"/>
          <w:sz w:val="24"/>
          <w:szCs w:val="24"/>
        </w:rPr>
        <w:t>. Стратегия и тактика управления финансами.</w:t>
      </w:r>
      <w:r w:rsidRPr="00103AE3">
        <w:rPr>
          <w:rFonts w:ascii="Times New Roman" w:eastAsia="Calibri" w:hAnsi="Times New Roman" w:cs="Times New Roman"/>
          <w:noProof/>
          <w:sz w:val="24"/>
          <w:szCs w:val="24"/>
        </w:rPr>
        <w:t xml:space="preserve"> –</w:t>
      </w:r>
      <w:r w:rsidRPr="00103AE3">
        <w:rPr>
          <w:rFonts w:ascii="Times New Roman" w:eastAsia="Calibri" w:hAnsi="Times New Roman" w:cs="Times New Roman"/>
          <w:sz w:val="24"/>
          <w:szCs w:val="24"/>
        </w:rPr>
        <w:t xml:space="preserve"> К.: МП "ИТЕМ лтд", СП "АДЕФ-Украина",</w:t>
      </w:r>
      <w:r w:rsidRPr="00103AE3">
        <w:rPr>
          <w:rFonts w:ascii="Times New Roman" w:eastAsia="Calibri" w:hAnsi="Times New Roman" w:cs="Times New Roman"/>
          <w:noProof/>
          <w:sz w:val="24"/>
          <w:szCs w:val="24"/>
        </w:rPr>
        <w:t xml:space="preserve"> 1996. - 534</w:t>
      </w:r>
      <w:r w:rsidRPr="00103AE3">
        <w:rPr>
          <w:rFonts w:ascii="Times New Roman" w:eastAsia="Calibri" w:hAnsi="Times New Roman" w:cs="Times New Roman"/>
          <w:sz w:val="24"/>
          <w:szCs w:val="24"/>
        </w:rPr>
        <w:t xml:space="preserve"> с.</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7</w:t>
      </w:r>
      <w:r w:rsidRPr="00103AE3">
        <w:rPr>
          <w:rFonts w:ascii="Times New Roman" w:eastAsia="Calibri" w:hAnsi="Times New Roman" w:cs="Times New Roman"/>
          <w:sz w:val="24"/>
          <w:szCs w:val="24"/>
        </w:rPr>
        <w:t xml:space="preserve">. </w:t>
      </w:r>
      <w:r w:rsidRPr="00103AE3">
        <w:rPr>
          <w:rFonts w:ascii="Times New Roman" w:eastAsia="Calibri" w:hAnsi="Times New Roman" w:cs="Times New Roman"/>
          <w:sz w:val="24"/>
          <w:szCs w:val="24"/>
          <w:lang w:val="uk-UA"/>
        </w:rPr>
        <w:t>О.П. Кириленко. Фінанси (Теорія та вітчизняна практика): Навч. посібник. – Тернопіль: Економічна думка, 2000. – 243 с.</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lastRenderedPageBreak/>
        <w:t>8. Опарін В.М. Фінансові ресурси: проблеми визначення та розміщення / В.М. Опарін // Вісник НБУ. - 2000. - № 5. - С. 10-17.</w:t>
      </w:r>
    </w:p>
    <w:p w:rsidR="00103AE3" w:rsidRPr="00103AE3" w:rsidRDefault="00103AE3" w:rsidP="00103AE3">
      <w:pPr>
        <w:spacing w:after="0" w:line="240" w:lineRule="auto"/>
        <w:ind w:firstLine="567"/>
        <w:jc w:val="both"/>
        <w:rPr>
          <w:rFonts w:ascii="Times New Roman" w:eastAsia="Calibri" w:hAnsi="Times New Roman" w:cs="Times New Roman"/>
          <w:sz w:val="24"/>
          <w:szCs w:val="24"/>
          <w:lang w:val="uk-UA"/>
        </w:rPr>
      </w:pPr>
      <w:r w:rsidRPr="00103AE3">
        <w:rPr>
          <w:rFonts w:ascii="Times New Roman" w:eastAsia="Calibri" w:hAnsi="Times New Roman" w:cs="Times New Roman"/>
          <w:sz w:val="24"/>
          <w:szCs w:val="24"/>
          <w:lang w:val="uk-UA"/>
        </w:rPr>
        <w:t xml:space="preserve">9. </w:t>
      </w:r>
      <w:r w:rsidRPr="00103AE3">
        <w:rPr>
          <w:rFonts w:ascii="Times New Roman" w:eastAsia="Calibri" w:hAnsi="Times New Roman" w:cs="Times New Roman"/>
          <w:sz w:val="24"/>
          <w:szCs w:val="24"/>
        </w:rPr>
        <w:t>Базилевич В. Метафізика економіки: моногр. / В. Базилевич, В. Ільїн.  –  К.: Знання-Прес, 2007. – 718 с.</w:t>
      </w:r>
    </w:p>
    <w:p w:rsidR="00103AE3" w:rsidRDefault="00103AE3" w:rsidP="00103AE3">
      <w:pPr>
        <w:spacing w:after="0" w:line="240" w:lineRule="auto"/>
        <w:ind w:firstLine="567"/>
        <w:jc w:val="both"/>
        <w:rPr>
          <w:rFonts w:ascii="Times New Roman" w:eastAsia="Calibri" w:hAnsi="Times New Roman" w:cs="Times New Roman"/>
          <w:sz w:val="24"/>
          <w:szCs w:val="24"/>
          <w:lang w:val="uk-UA"/>
        </w:rPr>
      </w:pPr>
    </w:p>
    <w:p w:rsidR="00B24263" w:rsidRDefault="00B24263" w:rsidP="00103AE3">
      <w:pPr>
        <w:spacing w:after="0" w:line="240" w:lineRule="auto"/>
        <w:ind w:firstLine="567"/>
        <w:jc w:val="both"/>
        <w:rPr>
          <w:rFonts w:ascii="Times New Roman" w:eastAsia="Calibri" w:hAnsi="Times New Roman" w:cs="Times New Roman"/>
          <w:sz w:val="24"/>
          <w:szCs w:val="24"/>
          <w:lang w:val="uk-UA"/>
        </w:rPr>
      </w:pPr>
    </w:p>
    <w:p w:rsidR="00B24263" w:rsidRDefault="00B24263" w:rsidP="00103AE3">
      <w:pPr>
        <w:spacing w:after="0" w:line="240" w:lineRule="auto"/>
        <w:ind w:firstLine="567"/>
        <w:jc w:val="both"/>
        <w:rPr>
          <w:rFonts w:ascii="Times New Roman" w:eastAsia="Calibri" w:hAnsi="Times New Roman" w:cs="Times New Roman"/>
          <w:sz w:val="24"/>
          <w:szCs w:val="24"/>
          <w:lang w:val="uk-UA"/>
        </w:rPr>
      </w:pPr>
    </w:p>
    <w:p w:rsidR="00641B58" w:rsidRPr="00641B58" w:rsidRDefault="00B24263" w:rsidP="00B24263">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Гусева С.В., </w:t>
      </w:r>
      <w:r w:rsidR="00641B58" w:rsidRPr="00641B58">
        <w:rPr>
          <w:rFonts w:ascii="Times New Roman" w:hAnsi="Times New Roman" w:cs="Times New Roman"/>
          <w:sz w:val="24"/>
          <w:szCs w:val="24"/>
        </w:rPr>
        <w:t>Месяц М.Ю.</w:t>
      </w:r>
    </w:p>
    <w:p w:rsidR="00641B58" w:rsidRPr="00B24263" w:rsidRDefault="00B24263" w:rsidP="00B24263">
      <w:pPr>
        <w:spacing w:after="240" w:line="240" w:lineRule="auto"/>
        <w:ind w:firstLine="567"/>
        <w:jc w:val="right"/>
        <w:rPr>
          <w:rFonts w:ascii="Times New Roman" w:hAnsi="Times New Roman" w:cs="Times New Roman"/>
          <w:sz w:val="24"/>
          <w:szCs w:val="24"/>
        </w:rPr>
      </w:pPr>
      <w:r>
        <w:rPr>
          <w:rFonts w:ascii="Times New Roman" w:hAnsi="Times New Roman" w:cs="Times New Roman"/>
          <w:i/>
          <w:sz w:val="24"/>
          <w:szCs w:val="24"/>
        </w:rPr>
        <w:t>ГВУЗ «</w:t>
      </w:r>
      <w:r w:rsidR="00641B58" w:rsidRPr="00641B58">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641B58" w:rsidRPr="00641B58" w:rsidRDefault="00641B58" w:rsidP="00B24263">
      <w:pPr>
        <w:spacing w:after="240" w:line="240" w:lineRule="auto"/>
        <w:ind w:left="-425" w:hanging="1"/>
        <w:jc w:val="center"/>
        <w:rPr>
          <w:rFonts w:ascii="Times New Roman" w:hAnsi="Times New Roman" w:cs="Times New Roman"/>
          <w:b/>
          <w:sz w:val="24"/>
          <w:szCs w:val="24"/>
        </w:rPr>
      </w:pPr>
      <w:r w:rsidRPr="00641B58">
        <w:rPr>
          <w:rFonts w:ascii="Times New Roman" w:hAnsi="Times New Roman" w:cs="Times New Roman"/>
          <w:b/>
          <w:sz w:val="24"/>
          <w:szCs w:val="24"/>
        </w:rPr>
        <w:t>АДАПТАЦИЯ МЕХАНИЗМА УПРАВЛЕНИЯ ПЕРСОНАЛОМ ПРЕДПРИЯТИЯ К СЛОЖИВШИМСЯ КРИЗИСНЫМ УСЛОВИЯМ</w:t>
      </w:r>
    </w:p>
    <w:p w:rsidR="00641B58" w:rsidRPr="00641B58" w:rsidRDefault="00641B58" w:rsidP="00B24263">
      <w:pPr>
        <w:spacing w:after="0" w:line="240" w:lineRule="auto"/>
        <w:ind w:left="-426" w:firstLine="710"/>
        <w:jc w:val="both"/>
        <w:rPr>
          <w:rFonts w:ascii="Times New Roman" w:hAnsi="Times New Roman" w:cs="Times New Roman"/>
          <w:sz w:val="24"/>
          <w:szCs w:val="24"/>
        </w:rPr>
      </w:pPr>
      <w:r w:rsidRPr="00641B58">
        <w:rPr>
          <w:rFonts w:ascii="Times New Roman" w:hAnsi="Times New Roman" w:cs="Times New Roman"/>
          <w:b/>
          <w:sz w:val="24"/>
          <w:szCs w:val="24"/>
        </w:rPr>
        <w:t>Актуальность.</w:t>
      </w:r>
      <w:r w:rsidRPr="00641B58">
        <w:rPr>
          <w:rFonts w:ascii="Times New Roman" w:hAnsi="Times New Roman" w:cs="Times New Roman"/>
          <w:sz w:val="24"/>
          <w:szCs w:val="24"/>
        </w:rPr>
        <w:t xml:space="preserve"> Повышение уровня жизни населения, стабилизация экономики и другие критерии развития современного общества во многом определяются финансовым состоянием предприятий различных отраслей, а также имеющимися потенциальными возможностями. В условиях углубляющегося кризиса предприятия стали более уязвимыми и незащищенными. Анализ деятельности отечественных предприятий показал, что факторы банкротства являются производными от глубины кризисных явлений в национальной экономике. При этом, без применения системного подхода к подбору и расстановке профессионально подготовленных трудовых ресурсов ни одна организация не сможет достичь своих целей и быть антиэнтропийным. Поэтому,  управление трудовыми ресурсами представляет собой самую трудную и наиболее значимую задачу для любого руководителя. Данный принцип является основополагающим в концепции антикризисного управления.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b/>
          <w:sz w:val="24"/>
          <w:szCs w:val="24"/>
        </w:rPr>
        <w:t>Анализ последних исследований и публикаций.</w:t>
      </w:r>
      <w:r w:rsidRPr="00641B58">
        <w:rPr>
          <w:rFonts w:ascii="Times New Roman" w:hAnsi="Times New Roman" w:cs="Times New Roman"/>
          <w:sz w:val="24"/>
          <w:szCs w:val="24"/>
        </w:rPr>
        <w:t xml:space="preserve"> Вопросами антикризисного управления персоналом и особенностей функционирования предприятиями в нестабильных условиях занимались как зарубежные, так и отечественные ученые, в частности: Брюховецкая Н.Е. [1], Васенина Н.П. [2], Зайцева Н.А. [3], Бланк И.А. [4], Баринов В.А. [5], Р. Холт [6], Э. Хелферт [7] и др. Существующие теоретические разработки и подходы к решению рассматриваемых проблем охватывают лишь локальные аспекты антикризисного управления персоналом, из-за чего возникает необходимость в комплексном изучении данного вопроса.</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b/>
          <w:sz w:val="24"/>
          <w:szCs w:val="24"/>
        </w:rPr>
        <w:t>Цели статьи.</w:t>
      </w:r>
      <w:r w:rsidRPr="00641B58">
        <w:rPr>
          <w:rFonts w:ascii="Times New Roman" w:hAnsi="Times New Roman" w:cs="Times New Roman"/>
          <w:sz w:val="24"/>
          <w:szCs w:val="24"/>
        </w:rPr>
        <w:t xml:space="preserve"> Целью исследования является определение сущности антикризисного управления персоналом, исследование механизма управления трудовыми ресурсами в кризисных условиях деятельности предприятия, а также анализ возможности интеграции системы управления в механизме предотвращения кризисных явлений.</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b/>
          <w:sz w:val="24"/>
          <w:szCs w:val="24"/>
        </w:rPr>
        <w:t>Изложение основного материала.</w:t>
      </w:r>
      <w:r w:rsidRPr="00641B58">
        <w:rPr>
          <w:rFonts w:ascii="Times New Roman" w:hAnsi="Times New Roman" w:cs="Times New Roman"/>
          <w:sz w:val="24"/>
          <w:szCs w:val="24"/>
        </w:rPr>
        <w:t xml:space="preserve"> В период финансово-экономической деятельности отечественных и зарубежных предприятий не редко повторяются кризисные явления. Но если у западного бизнеса накоплен богатый опыт преодоления проблем, разработан ряд эффективных технологий вывода предприятия из стагнации и спада, то для хозяйствующих субъектов отечественной экономики аналогичный механизм еще не разработан. Руководство предприятий принимают меры по антикризисному управлению в основном в сфере финансового менеджмента.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На основании научных исследований было доказано, что социальные и психологические проблемы персонала влияют на появление в компании кризисных симптомов не меньше, чем экономические и организационные проблемы, а в некоторых случаях и больше. В современных условиях человеческий потенциал стал рассматриваться в качестве главного условия повышения производительности труда, исходя из чего менеджеры стали осознавать, что именно на них лежит ответственность за работника на производстве, за раскрытие его потенциальных возможностей на благо фирмы и для собственного блага.</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lastRenderedPageBreak/>
        <w:t>Управление персоналом представляет собой сложную задачу для любого руководителя. Антикризисное управление персоналом предполагает не только формальную организацию работы с персоналом (планирование, отбор, подбор, расстановку и т. п.), но и совокупность факторов социально-психологического, нравственного характера, демократический стиль управления, морально-этический, а также учет его индивидуальных особенностей.</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В нестабильных условиях управление персоналом призвано учитывать ряд вопросов по адаптации каждого сотрудника к внешним и внутренним условиям функционирования и развития организации. Особое внимание должно уделяться анализу мотивационных установок, умению формировать и направлять вектор действия в соответствии с задачами организации. Сюда следует отнести проблемы взаимодействия руководителей организации с профсоюзами и службами занятости, обеспечения безопасности персонала, разработки  принципиально новых подходов к становлению приоритетов ценностей [8].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Проблемы, обусловленные кризисными факторами, особенно четко проявляются по отношению к управленческому персоналу предприятия. Традиционно эти вопросы рассматриваются в задачах, сгруппированных по двум аспектам аспектах. Первая группа задач связана с приобретением управленческими кадрами навыков работы в сложившихся условиях. Долгое время на отечественных предприятиях их деятельность осуществлялась в затратном режиме при наличии доступа к ресурсам и гарантированным государственным заказом продукции (услуг). В современной экономике необходимо думать об экономии ресурсов, снижении себестоимости, нуждах потребителей и др.</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Вторая группа задач связана с децентрализацией предприятия. При этом повышается уровень самостоятельности и ответственности большинства управленческих кадров, что требует внедрения соответствующих мероприятий в сфере управления трудом.</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В условиях структурного кризиса на первом месте становится задача по освоению управленческим персоналом антикризисных методов управления [9, с. 239].</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Кризисные тенденции в экономической сфере воспринимаются людьми по-разному (по времени, по глубине восприятия), потому что существует проблема запаздывания восприятия кризиса в массовом сознании. Данный фактор может иметь негативные последствия. Вместо антикризисных мероприятий по стабилизации приоритетного производства, в условиях запоздалого восприятия, довольно популярным становится постановка нереальных задач. Поэтому формирование ложного стереотипа на практике мешает реальному выживанию экономики.</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Для обеспечения эффективных антикризисных мероприятий необходимо иметь четкое представление о будущем состоянии среды функционирования предприятия. Большинство управленцев начинают работать эффективно при условии, если прогнозируемая информация согласована с их прошлым опытом. Если же складывается ситуация противоположная их опыту, они игнорируют ее, считая ошибочной.</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В стабилизирующейся экономике повышение уровня специализации является одним их главных факторов эффективности производства. Соответственно меняются характеристики деятельности работников. В период  экономического кризиса, когда рвутся хозяйственные связи, специализация наоборот ухудшает жизнеспособность предприятия [10].</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Закономерностью антикризисного поведение предприятий в период кризиса является изменение в соотношении затрат живого и овеществленного труда. Практика показывает, что стоимость рабочей силы в нестабильных экономических условиях растет гораздо меньше, чем стоимость основных фондов и материально-технических ресурсов. К тому же, объем износа основных фондов часто превышает темп ввода новых производственных мощностей, а рост цен на новую технику опережает рост ее производительности. Данная ситуация  приводит к тому, что происходит не высвобождение рабочей силы вследствие внедрения высоких технологий, а, наоборот, дешевая рабочая сила вытесняет технику.</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lastRenderedPageBreak/>
        <w:t>Положение в процессе стабилизации осложняется также высокими масштабами скрытой безработицы, последствия которой являются негативными как для самих работников, так и в целом для экономики.</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Концепция антикризисного управления персоналом сосредотачивает внимание руководителей на стратегических, перспективных направлениях работы с персоналом, таких, как массовая переквалификация сотрудников предприятия в связи с внедрением новых технологий; омоложение кадров путем привлечения молодых специалистов и стимулирования досрочного выхода на пенсию работников, не «вписавшихся» в систему новых требований и не способных освоить современные методы работы; разработка принципов трудоустройства сотрудников при их массовом высвобождении; привлечение сотрудников к участию в управлении предприятием [11, c. 328].</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Одним из направлений внедрения системы антикризисного управления персоналом также является эффективное применение кадрового маркетинга, который обеспечивается различными способами: поиск перспективных студентов уже с младших курсов, помощь в прохождении производственной, сотрудничество с государственной службой занятости и тому подобное.</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Стратегической целью является также формирование соответствующей организационной культуры предприятия. Освоение новейших управленческих технологий невозможно без изучения организационно-культурного подхода, дающего интегральное понимание процессов функционирования и развития различных типов организаций с учетом психологических и социально-экономических механизмов поведения людей в условиях кризиса [11, c. 331].</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Сегодня крайне необходимо осуществить пересмотр ценностей организации, с  выдвижением других более значимых в создавшихся социально-экономических условиях. Это требуется  учитывать непосредственно при разработке новой кадровой политики в организации. Каждое предприятие формирует свой набор ценностей, которые придают ей индивидуальность. Особо важные ценности приобретают характер основополагающих принципов, лежащих в основе формирующейся «идеологии». Они  находят свое отражение в миссии и целях, влияют на переосмысление функций, связаны со стратегией, определяют перспективные и оперативные планы деятельности [12].</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Новые ценности необходимо отражать в концепции кадровой политики реформируемого предприятия. Концепция  – это целостный комплекс положений (идей, принципов, подходов), в соответствии с которыми строится  и осуществляется управление людьми. Поэтому ценности могут иметь следующую концептуальную основу: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1)</w:t>
      </w:r>
      <w:r w:rsidRPr="00641B58">
        <w:rPr>
          <w:rFonts w:ascii="Times New Roman" w:hAnsi="Times New Roman" w:cs="Times New Roman"/>
          <w:sz w:val="24"/>
          <w:szCs w:val="24"/>
        </w:rPr>
        <w:tab/>
        <w:t xml:space="preserve">интеграция и сотрудничество с персоналом как действие, выражающее заботу об окружающих и предоставляющее возможность совместного получения прибыли;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2)</w:t>
      </w:r>
      <w:r w:rsidRPr="00641B58">
        <w:rPr>
          <w:rFonts w:ascii="Times New Roman" w:hAnsi="Times New Roman" w:cs="Times New Roman"/>
          <w:sz w:val="24"/>
          <w:szCs w:val="24"/>
        </w:rPr>
        <w:tab/>
        <w:t xml:space="preserve">стремление конкурировать, интегрируя   связи сотрудничества;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3)</w:t>
      </w:r>
      <w:r w:rsidRPr="00641B58">
        <w:rPr>
          <w:rFonts w:ascii="Times New Roman" w:hAnsi="Times New Roman" w:cs="Times New Roman"/>
          <w:sz w:val="24"/>
          <w:szCs w:val="24"/>
        </w:rPr>
        <w:tab/>
        <w:t xml:space="preserve">синергия творческого руководителя и творческого коллектива как неразрывная и  желаемая результирующая;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4)</w:t>
      </w:r>
      <w:r w:rsidRPr="00641B58">
        <w:rPr>
          <w:rFonts w:ascii="Times New Roman" w:hAnsi="Times New Roman" w:cs="Times New Roman"/>
          <w:sz w:val="24"/>
          <w:szCs w:val="24"/>
        </w:rPr>
        <w:tab/>
        <w:t xml:space="preserve">инициативность и стремление к ответственности для достижения общей обоснованной цели;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5)</w:t>
      </w:r>
      <w:r w:rsidRPr="00641B58">
        <w:rPr>
          <w:rFonts w:ascii="Times New Roman" w:hAnsi="Times New Roman" w:cs="Times New Roman"/>
          <w:sz w:val="24"/>
          <w:szCs w:val="24"/>
        </w:rPr>
        <w:tab/>
        <w:t xml:space="preserve">ориентация на предпринимательский успех с акцентом на разумный и перспективный предпринимательский курс;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6)</w:t>
      </w:r>
      <w:r w:rsidRPr="00641B58">
        <w:rPr>
          <w:rFonts w:ascii="Times New Roman" w:hAnsi="Times New Roman" w:cs="Times New Roman"/>
          <w:sz w:val="24"/>
          <w:szCs w:val="24"/>
        </w:rPr>
        <w:tab/>
        <w:t xml:space="preserve">разделяемое с другими чувство личной значимости;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7)</w:t>
      </w:r>
      <w:r w:rsidRPr="00641B58">
        <w:rPr>
          <w:rFonts w:ascii="Times New Roman" w:hAnsi="Times New Roman" w:cs="Times New Roman"/>
          <w:sz w:val="24"/>
          <w:szCs w:val="24"/>
        </w:rPr>
        <w:tab/>
        <w:t xml:space="preserve">создание атмосферы доверия и взаимной поддержки;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8)</w:t>
      </w:r>
      <w:r w:rsidRPr="00641B58">
        <w:rPr>
          <w:rFonts w:ascii="Times New Roman" w:hAnsi="Times New Roman" w:cs="Times New Roman"/>
          <w:sz w:val="24"/>
          <w:szCs w:val="24"/>
        </w:rPr>
        <w:tab/>
        <w:t xml:space="preserve">генерирование предприятием специфических «навязчивых идей», усиливающихся избирательным восприятием;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9)</w:t>
      </w:r>
      <w:r w:rsidRPr="00641B58">
        <w:rPr>
          <w:rFonts w:ascii="Times New Roman" w:hAnsi="Times New Roman" w:cs="Times New Roman"/>
          <w:sz w:val="24"/>
          <w:szCs w:val="24"/>
        </w:rPr>
        <w:tab/>
        <w:t xml:space="preserve">отбор сотрудников, мыслящих, как высшее руководство;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10)</w:t>
      </w:r>
      <w:r w:rsidRPr="00641B58">
        <w:rPr>
          <w:rFonts w:ascii="Times New Roman" w:hAnsi="Times New Roman" w:cs="Times New Roman"/>
          <w:sz w:val="24"/>
          <w:szCs w:val="24"/>
        </w:rPr>
        <w:tab/>
        <w:t xml:space="preserve">обоюдная лояльность и взаимное уважение как отличительные признаки превалирующего стиля руководства и управления;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11)</w:t>
      </w:r>
      <w:r w:rsidRPr="00641B58">
        <w:rPr>
          <w:rFonts w:ascii="Times New Roman" w:hAnsi="Times New Roman" w:cs="Times New Roman"/>
          <w:sz w:val="24"/>
          <w:szCs w:val="24"/>
        </w:rPr>
        <w:tab/>
        <w:t xml:space="preserve">формирование гласности как основной нормы поведения;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12)</w:t>
      </w:r>
      <w:r w:rsidRPr="00641B58">
        <w:rPr>
          <w:rFonts w:ascii="Times New Roman" w:hAnsi="Times New Roman" w:cs="Times New Roman"/>
          <w:sz w:val="24"/>
          <w:szCs w:val="24"/>
        </w:rPr>
        <w:tab/>
        <w:t xml:space="preserve">стремление к культурной консолидации. </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lastRenderedPageBreak/>
        <w:t>Перечисленные ценности постепенно начинают определять поведение людей с помощью внедряемых систем управления, ритуалов, символов и других связующих компонентов культуры, уточнять способы достижения целей реформируемой организации [1]. Для руководства кризисным предприятием наиболее трудным в морально-психологическом и финансовом отношении является, процедура сокращения численности работников. Мировая и отечественная практика накопила достаточный опыт оптимизации процесса увольнения по инициативе администрации. Однако индивидуализм и уникальность персонала каждого предприятия требует индивидуального подхода к проблеме и разработке на этой почве специального комплекса мероприятий. Например, на ряде предприятий за рубежом существуют не только официальные, но и дополнительные компенсационные выплаты, называемые «золотым рукопожатием», которые не выплачиваются работника, ушедшим по собственному желанию [13].</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sz w:val="24"/>
          <w:szCs w:val="24"/>
        </w:rPr>
        <w:t>При адаптации механизма управления персоналом к сложившимся кризисным условиям, когда высвобождение персонала является необходимым мероприятием и уже не рационально проводить переподготовку персонала, удерживать работника на гибком рабочем графике, рекомендуется применять метод аутплейсмента. Данный метод на сегодняшний день является особенно актуальным, так как он позволяет предприятию сохранить свою хорошую деловую репутацию и не разрушить свой бренд в такой сложной ситуации, как сокращение персонала. Учитывая различные научные подходы, можно конкретизировать определение аутплейсмента. В целом это совокупность различных мероприятий, направленных на уменьшение негативных материальных и психологических последствий для сокращенного или уволенного сотрудника за счет средств работодателя, включая его дальнейшее трудоустройство. Проанализируем основную парадигму  «аутплейсмента», представленную в табл. 1 [14].</w:t>
      </w:r>
    </w:p>
    <w:p w:rsidR="00BD3CD9" w:rsidRPr="00641B58" w:rsidRDefault="00BD3CD9" w:rsidP="00BD3CD9">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Программу аутплейсмента можно условно разделить на две части: аналитическую и практическую. Первая часть предполагает анализ рынка труда, определение стоимости рабочей силы на рынке труда, разработку плана дальнейших действий по поиску работы, обучение технологиям поиска. Вторая часть представлена мерчандайзингом, или непосредственно представлением кандидата компаниям-работодателям. </w:t>
      </w:r>
    </w:p>
    <w:p w:rsidR="00BD3CD9" w:rsidRPr="00641B58" w:rsidRDefault="00BD3CD9" w:rsidP="00BD3CD9">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Классическая схема аутплейсмента предполагает выбор консультанта (внешнего или внутреннего). При этом разрабатывается система мер, способствующая трудоустройству уволенных работников. Она включает следующие пакеты:</w:t>
      </w:r>
    </w:p>
    <w:p w:rsidR="00BD3CD9" w:rsidRPr="00641B58" w:rsidRDefault="00BD3CD9" w:rsidP="00BD3CD9">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1. Информационный пакет предполагает подготовку рекомендательных писем, информирование о правах и гарантиях при увольнении и трудоустройстве, подготовку списка кадровых агентств, служб занятости и фирм с подобными вакансиями. </w:t>
      </w:r>
    </w:p>
    <w:p w:rsidR="00BD3CD9" w:rsidRPr="00641B58" w:rsidRDefault="00BD3CD9" w:rsidP="00BD3CD9">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2. Консультационный – консультации по рынку труда, обучение методам поиска работы и поведению на интервью, консультирование по вопросам трудового законодательства.</w:t>
      </w:r>
    </w:p>
    <w:p w:rsidR="00BD3CD9" w:rsidRPr="00641B58" w:rsidRDefault="00BD3CD9" w:rsidP="00BD3CD9">
      <w:pPr>
        <w:spacing w:after="0" w:line="240" w:lineRule="auto"/>
        <w:ind w:left="-426" w:firstLine="709"/>
        <w:jc w:val="both"/>
      </w:pPr>
      <w:r w:rsidRPr="00641B58">
        <w:rPr>
          <w:rFonts w:ascii="Times New Roman" w:hAnsi="Times New Roman" w:cs="Times New Roman"/>
          <w:sz w:val="24"/>
          <w:szCs w:val="24"/>
        </w:rPr>
        <w:t>3. Психологический пакет предполагает наличие отлаженной технологии процедуры увольнения, а также различные виды помощи в преодолении стресса. Необходимо, также, обеспечить техническими ресурсами: предоставить доступ в интернет, к электронной почте, факсу.</w:t>
      </w:r>
      <w:r w:rsidRPr="00641B58">
        <w:t xml:space="preserve"> </w:t>
      </w:r>
    </w:p>
    <w:p w:rsidR="00BD3CD9" w:rsidRPr="00641B58" w:rsidRDefault="00BD3CD9" w:rsidP="00BD3CD9">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Можно выделить следующие виды аутплейсмента [14]: </w:t>
      </w:r>
    </w:p>
    <w:p w:rsidR="00BD3CD9" w:rsidRPr="00641B58" w:rsidRDefault="00BD3CD9" w:rsidP="00BD3CD9">
      <w:pPr>
        <w:tabs>
          <w:tab w:val="left" w:pos="567"/>
        </w:tabs>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1)</w:t>
      </w:r>
      <w:r w:rsidRPr="00641B58">
        <w:rPr>
          <w:rFonts w:ascii="Times New Roman" w:hAnsi="Times New Roman" w:cs="Times New Roman"/>
          <w:sz w:val="24"/>
          <w:szCs w:val="24"/>
        </w:rPr>
        <w:tab/>
        <w:t xml:space="preserve">открытый; </w:t>
      </w:r>
    </w:p>
    <w:p w:rsidR="00BD3CD9" w:rsidRPr="00641B58" w:rsidRDefault="00BD3CD9" w:rsidP="00BD3CD9">
      <w:pPr>
        <w:tabs>
          <w:tab w:val="left" w:pos="567"/>
        </w:tabs>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2)</w:t>
      </w:r>
      <w:r w:rsidRPr="00641B58">
        <w:rPr>
          <w:rFonts w:ascii="Times New Roman" w:hAnsi="Times New Roman" w:cs="Times New Roman"/>
          <w:sz w:val="24"/>
          <w:szCs w:val="24"/>
        </w:rPr>
        <w:tab/>
        <w:t xml:space="preserve">закрытый; </w:t>
      </w:r>
    </w:p>
    <w:p w:rsidR="00BD3CD9" w:rsidRPr="00641B58" w:rsidRDefault="00BD3CD9" w:rsidP="00BD3CD9">
      <w:pPr>
        <w:tabs>
          <w:tab w:val="left" w:pos="567"/>
        </w:tabs>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3)</w:t>
      </w:r>
      <w:r w:rsidRPr="00641B58">
        <w:rPr>
          <w:rFonts w:ascii="Times New Roman" w:hAnsi="Times New Roman" w:cs="Times New Roman"/>
          <w:sz w:val="24"/>
          <w:szCs w:val="24"/>
        </w:rPr>
        <w:tab/>
        <w:t xml:space="preserve">массовый. </w:t>
      </w:r>
    </w:p>
    <w:p w:rsidR="00D81932" w:rsidRDefault="00D81932" w:rsidP="00BD3CD9">
      <w:pPr>
        <w:spacing w:after="0" w:line="240" w:lineRule="auto"/>
        <w:ind w:left="-426" w:firstLine="567"/>
        <w:jc w:val="right"/>
        <w:rPr>
          <w:rFonts w:ascii="Times New Roman" w:hAnsi="Times New Roman" w:cs="Times New Roman"/>
          <w:sz w:val="24"/>
          <w:szCs w:val="24"/>
        </w:rPr>
      </w:pPr>
    </w:p>
    <w:p w:rsidR="00D81932" w:rsidRDefault="00D81932" w:rsidP="00BD3CD9">
      <w:pPr>
        <w:spacing w:after="0" w:line="240" w:lineRule="auto"/>
        <w:ind w:left="-426" w:firstLine="567"/>
        <w:jc w:val="right"/>
        <w:rPr>
          <w:rFonts w:ascii="Times New Roman" w:hAnsi="Times New Roman" w:cs="Times New Roman"/>
          <w:sz w:val="24"/>
          <w:szCs w:val="24"/>
        </w:rPr>
      </w:pPr>
    </w:p>
    <w:p w:rsidR="00D81932" w:rsidRDefault="00D81932" w:rsidP="00BD3CD9">
      <w:pPr>
        <w:spacing w:after="0" w:line="240" w:lineRule="auto"/>
        <w:ind w:left="-426" w:firstLine="567"/>
        <w:jc w:val="right"/>
        <w:rPr>
          <w:rFonts w:ascii="Times New Roman" w:hAnsi="Times New Roman" w:cs="Times New Roman"/>
          <w:sz w:val="24"/>
          <w:szCs w:val="24"/>
        </w:rPr>
      </w:pPr>
    </w:p>
    <w:p w:rsidR="00D81932" w:rsidRDefault="00D81932" w:rsidP="00BD3CD9">
      <w:pPr>
        <w:spacing w:after="0" w:line="240" w:lineRule="auto"/>
        <w:ind w:left="-426" w:firstLine="567"/>
        <w:jc w:val="right"/>
        <w:rPr>
          <w:rFonts w:ascii="Times New Roman" w:hAnsi="Times New Roman" w:cs="Times New Roman"/>
          <w:sz w:val="24"/>
          <w:szCs w:val="24"/>
        </w:rPr>
      </w:pPr>
    </w:p>
    <w:p w:rsidR="00D81932" w:rsidRDefault="00D81932" w:rsidP="00BD3CD9">
      <w:pPr>
        <w:spacing w:after="0" w:line="240" w:lineRule="auto"/>
        <w:ind w:left="-426" w:firstLine="567"/>
        <w:jc w:val="right"/>
        <w:rPr>
          <w:rFonts w:ascii="Times New Roman" w:hAnsi="Times New Roman" w:cs="Times New Roman"/>
          <w:sz w:val="24"/>
          <w:szCs w:val="24"/>
        </w:rPr>
      </w:pPr>
    </w:p>
    <w:p w:rsidR="00D81932" w:rsidRDefault="00D81932" w:rsidP="00BD3CD9">
      <w:pPr>
        <w:spacing w:after="0" w:line="240" w:lineRule="auto"/>
        <w:ind w:left="-426" w:firstLine="567"/>
        <w:jc w:val="right"/>
        <w:rPr>
          <w:rFonts w:ascii="Times New Roman" w:hAnsi="Times New Roman" w:cs="Times New Roman"/>
          <w:sz w:val="24"/>
          <w:szCs w:val="24"/>
        </w:rPr>
      </w:pPr>
    </w:p>
    <w:p w:rsidR="00BD3CD9" w:rsidRDefault="00BD3CD9" w:rsidP="00BD3CD9">
      <w:pPr>
        <w:spacing w:after="0" w:line="240" w:lineRule="auto"/>
        <w:ind w:left="-426" w:firstLine="567"/>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1 </w:t>
      </w:r>
    </w:p>
    <w:p w:rsidR="00641B58" w:rsidRPr="00641B58" w:rsidRDefault="00641B58" w:rsidP="00BD3CD9">
      <w:pPr>
        <w:spacing w:after="120" w:line="240" w:lineRule="auto"/>
        <w:ind w:left="-425" w:firstLine="567"/>
        <w:jc w:val="center"/>
        <w:rPr>
          <w:rFonts w:ascii="Times New Roman" w:hAnsi="Times New Roman" w:cs="Times New Roman"/>
          <w:sz w:val="24"/>
          <w:szCs w:val="24"/>
        </w:rPr>
      </w:pPr>
      <w:r w:rsidRPr="00641B58">
        <w:rPr>
          <w:rFonts w:ascii="Times New Roman" w:hAnsi="Times New Roman" w:cs="Times New Roman"/>
          <w:sz w:val="24"/>
          <w:szCs w:val="24"/>
        </w:rPr>
        <w:t>Парадигма аутплейсмента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47"/>
      </w:tblGrid>
      <w:tr w:rsidR="00641B58" w:rsidRPr="00D81932" w:rsidTr="00D81932">
        <w:trPr>
          <w:jc w:val="center"/>
        </w:trPr>
        <w:tc>
          <w:tcPr>
            <w:tcW w:w="2358" w:type="dxa"/>
            <w:vAlign w:val="center"/>
          </w:tcPr>
          <w:p w:rsidR="00641B58" w:rsidRPr="00D81932" w:rsidRDefault="00641B58" w:rsidP="00641B58">
            <w:pPr>
              <w:ind w:left="-426" w:firstLine="18"/>
              <w:jc w:val="center"/>
              <w:rPr>
                <w:rFonts w:ascii="Times New Roman" w:hAnsi="Times New Roman" w:cs="Times New Roman"/>
                <w:sz w:val="24"/>
                <w:szCs w:val="24"/>
              </w:rPr>
            </w:pPr>
            <w:r w:rsidRPr="00D81932">
              <w:rPr>
                <w:rFonts w:ascii="Times New Roman" w:hAnsi="Times New Roman" w:cs="Times New Roman"/>
                <w:sz w:val="24"/>
                <w:szCs w:val="24"/>
              </w:rPr>
              <w:t xml:space="preserve">       Теоретики научных учений</w:t>
            </w:r>
          </w:p>
        </w:tc>
        <w:tc>
          <w:tcPr>
            <w:tcW w:w="7050" w:type="dxa"/>
            <w:vAlign w:val="center"/>
          </w:tcPr>
          <w:p w:rsidR="00641B58" w:rsidRPr="00D81932" w:rsidRDefault="00641B58" w:rsidP="00641B58">
            <w:pPr>
              <w:ind w:left="-426" w:firstLine="18"/>
              <w:jc w:val="center"/>
              <w:rPr>
                <w:rFonts w:ascii="Times New Roman" w:hAnsi="Times New Roman" w:cs="Times New Roman"/>
                <w:sz w:val="24"/>
                <w:szCs w:val="24"/>
              </w:rPr>
            </w:pPr>
            <w:r w:rsidRPr="00D81932">
              <w:rPr>
                <w:rFonts w:ascii="Times New Roman" w:hAnsi="Times New Roman" w:cs="Times New Roman"/>
                <w:sz w:val="24"/>
                <w:szCs w:val="24"/>
              </w:rPr>
              <w:t>Аспекты парадигмы</w:t>
            </w:r>
          </w:p>
        </w:tc>
      </w:tr>
      <w:tr w:rsidR="00641B58" w:rsidRPr="00D81932" w:rsidTr="00D81932">
        <w:trPr>
          <w:jc w:val="center"/>
        </w:trPr>
        <w:tc>
          <w:tcPr>
            <w:tcW w:w="2358" w:type="dxa"/>
            <w:vAlign w:val="center"/>
          </w:tcPr>
          <w:p w:rsidR="00641B58" w:rsidRPr="00D81932" w:rsidRDefault="00641B58" w:rsidP="00641B58">
            <w:pPr>
              <w:ind w:left="142"/>
              <w:rPr>
                <w:rFonts w:ascii="Times New Roman" w:hAnsi="Times New Roman" w:cs="Times New Roman"/>
                <w:sz w:val="24"/>
                <w:szCs w:val="24"/>
              </w:rPr>
            </w:pPr>
            <w:r w:rsidRPr="00D81932">
              <w:rPr>
                <w:rFonts w:ascii="Times New Roman" w:hAnsi="Times New Roman" w:cs="Times New Roman"/>
                <w:sz w:val="24"/>
                <w:szCs w:val="24"/>
              </w:rPr>
              <w:t xml:space="preserve">Балабанова Л., Сардак О. </w:t>
            </w:r>
          </w:p>
        </w:tc>
        <w:tc>
          <w:tcPr>
            <w:tcW w:w="7050" w:type="dxa"/>
          </w:tcPr>
          <w:p w:rsidR="00641B58" w:rsidRPr="00D81932" w:rsidRDefault="00641B58" w:rsidP="00641B58">
            <w:pPr>
              <w:ind w:left="142"/>
              <w:jc w:val="both"/>
              <w:rPr>
                <w:rFonts w:ascii="Times New Roman" w:hAnsi="Times New Roman" w:cs="Times New Roman"/>
                <w:sz w:val="24"/>
                <w:szCs w:val="24"/>
              </w:rPr>
            </w:pPr>
            <w:r w:rsidRPr="00D81932">
              <w:rPr>
                <w:rFonts w:ascii="Times New Roman" w:hAnsi="Times New Roman" w:cs="Times New Roman"/>
                <w:sz w:val="24"/>
                <w:szCs w:val="24"/>
              </w:rPr>
              <w:t>Совокупность мероприятий, с помощью которых кадровые службы осуществляют заинтересованным лицам (которые увольняются) помощь в трудоустройстве за счет предприятия в оптимальный срок и при наиболее благоприятных условиях.</w:t>
            </w:r>
          </w:p>
        </w:tc>
      </w:tr>
      <w:tr w:rsidR="00641B58" w:rsidRPr="00D81932" w:rsidTr="00D81932">
        <w:trPr>
          <w:jc w:val="center"/>
        </w:trPr>
        <w:tc>
          <w:tcPr>
            <w:tcW w:w="2358" w:type="dxa"/>
            <w:vAlign w:val="center"/>
          </w:tcPr>
          <w:p w:rsidR="00641B58" w:rsidRPr="00D81932" w:rsidRDefault="00641B58" w:rsidP="00641B58">
            <w:pPr>
              <w:ind w:left="142"/>
              <w:rPr>
                <w:rFonts w:ascii="Times New Roman" w:hAnsi="Times New Roman" w:cs="Times New Roman"/>
                <w:sz w:val="24"/>
                <w:szCs w:val="24"/>
              </w:rPr>
            </w:pPr>
            <w:r w:rsidRPr="00D81932">
              <w:rPr>
                <w:rFonts w:ascii="Times New Roman" w:hAnsi="Times New Roman" w:cs="Times New Roman"/>
                <w:sz w:val="24"/>
                <w:szCs w:val="24"/>
              </w:rPr>
              <w:t xml:space="preserve">Клим Д. </w:t>
            </w:r>
          </w:p>
        </w:tc>
        <w:tc>
          <w:tcPr>
            <w:tcW w:w="7050" w:type="dxa"/>
          </w:tcPr>
          <w:p w:rsidR="00641B58" w:rsidRPr="00D81932" w:rsidRDefault="00641B58" w:rsidP="00641B58">
            <w:pPr>
              <w:ind w:left="142"/>
              <w:jc w:val="both"/>
              <w:rPr>
                <w:rFonts w:ascii="Times New Roman" w:hAnsi="Times New Roman" w:cs="Times New Roman"/>
                <w:sz w:val="24"/>
                <w:szCs w:val="24"/>
              </w:rPr>
            </w:pPr>
            <w:r w:rsidRPr="00D81932">
              <w:rPr>
                <w:rFonts w:ascii="Times New Roman" w:hAnsi="Times New Roman" w:cs="Times New Roman"/>
                <w:sz w:val="24"/>
                <w:szCs w:val="24"/>
              </w:rPr>
              <w:t>Программа профессиональной поддержки консультантами людей, вынужденных покинуть компанию в результате сокращения или увольнения или тех, кто переходит к следующему карьерному этапу.</w:t>
            </w:r>
          </w:p>
        </w:tc>
      </w:tr>
      <w:tr w:rsidR="00641B58" w:rsidRPr="00D81932" w:rsidTr="00D81932">
        <w:trPr>
          <w:jc w:val="center"/>
        </w:trPr>
        <w:tc>
          <w:tcPr>
            <w:tcW w:w="2358" w:type="dxa"/>
            <w:vAlign w:val="center"/>
          </w:tcPr>
          <w:p w:rsidR="00641B58" w:rsidRPr="00D81932" w:rsidRDefault="00641B58" w:rsidP="00641B58">
            <w:pPr>
              <w:ind w:left="142"/>
              <w:rPr>
                <w:rFonts w:ascii="Times New Roman" w:hAnsi="Times New Roman" w:cs="Times New Roman"/>
                <w:sz w:val="24"/>
                <w:szCs w:val="24"/>
              </w:rPr>
            </w:pPr>
            <w:r w:rsidRPr="00D81932">
              <w:rPr>
                <w:rFonts w:ascii="Times New Roman" w:hAnsi="Times New Roman" w:cs="Times New Roman"/>
                <w:sz w:val="24"/>
                <w:szCs w:val="24"/>
              </w:rPr>
              <w:t xml:space="preserve">Клюев И. </w:t>
            </w:r>
          </w:p>
        </w:tc>
        <w:tc>
          <w:tcPr>
            <w:tcW w:w="7050" w:type="dxa"/>
          </w:tcPr>
          <w:p w:rsidR="00641B58" w:rsidRPr="00D81932" w:rsidRDefault="00641B58" w:rsidP="00641B58">
            <w:pPr>
              <w:ind w:left="142"/>
              <w:jc w:val="both"/>
              <w:rPr>
                <w:rFonts w:ascii="Times New Roman" w:hAnsi="Times New Roman" w:cs="Times New Roman"/>
                <w:sz w:val="24"/>
                <w:szCs w:val="24"/>
              </w:rPr>
            </w:pPr>
            <w:r w:rsidRPr="00D81932">
              <w:rPr>
                <w:rFonts w:ascii="Times New Roman" w:hAnsi="Times New Roman" w:cs="Times New Roman"/>
                <w:sz w:val="24"/>
                <w:szCs w:val="24"/>
              </w:rPr>
              <w:t>Комплекс кадровых процедур и профессиональных консультаций, направленных на сопровождение персонала в процессе сокращения (в том числе ориентация на рынке труда, психологическая поддержка) с целью трудоустройства.</w:t>
            </w:r>
          </w:p>
        </w:tc>
      </w:tr>
      <w:tr w:rsidR="00641B58" w:rsidRPr="00D81932" w:rsidTr="00D81932">
        <w:trPr>
          <w:trHeight w:val="1570"/>
          <w:jc w:val="center"/>
        </w:trPr>
        <w:tc>
          <w:tcPr>
            <w:tcW w:w="2358" w:type="dxa"/>
            <w:vAlign w:val="center"/>
          </w:tcPr>
          <w:p w:rsidR="00641B58" w:rsidRPr="00D81932" w:rsidRDefault="00641B58" w:rsidP="00641B58">
            <w:pPr>
              <w:ind w:left="142"/>
              <w:rPr>
                <w:rFonts w:ascii="Times New Roman" w:hAnsi="Times New Roman" w:cs="Times New Roman"/>
                <w:sz w:val="24"/>
                <w:szCs w:val="24"/>
              </w:rPr>
            </w:pPr>
            <w:r w:rsidRPr="00D81932">
              <w:rPr>
                <w:rFonts w:ascii="Times New Roman" w:hAnsi="Times New Roman" w:cs="Times New Roman"/>
                <w:sz w:val="24"/>
                <w:szCs w:val="24"/>
              </w:rPr>
              <w:t xml:space="preserve">Коняева А. </w:t>
            </w:r>
          </w:p>
        </w:tc>
        <w:tc>
          <w:tcPr>
            <w:tcW w:w="7050" w:type="dxa"/>
          </w:tcPr>
          <w:p w:rsidR="00641B58" w:rsidRPr="00D81932" w:rsidRDefault="00641B58" w:rsidP="00641B58">
            <w:pPr>
              <w:ind w:left="142"/>
              <w:jc w:val="both"/>
              <w:rPr>
                <w:rFonts w:ascii="Times New Roman" w:hAnsi="Times New Roman" w:cs="Times New Roman"/>
                <w:sz w:val="24"/>
                <w:szCs w:val="24"/>
              </w:rPr>
            </w:pPr>
            <w:r w:rsidRPr="00D81932">
              <w:rPr>
                <w:rFonts w:ascii="Times New Roman" w:hAnsi="Times New Roman" w:cs="Times New Roman"/>
                <w:sz w:val="24"/>
                <w:szCs w:val="24"/>
              </w:rPr>
              <w:t>Комплекс мер, направленных на сокращение негативных последствий увольнения сотрудников, которые включают в себя психологическую поддержку и консультирование уволенных сотрудников, помощь в дальнейшем их трудоустройстве за счет средств бывшего работодателя.</w:t>
            </w:r>
          </w:p>
        </w:tc>
      </w:tr>
      <w:tr w:rsidR="00641B58" w:rsidRPr="00D81932" w:rsidTr="00D81932">
        <w:trPr>
          <w:trHeight w:val="1570"/>
          <w:jc w:val="center"/>
        </w:trPr>
        <w:tc>
          <w:tcPr>
            <w:tcW w:w="2358" w:type="dxa"/>
            <w:vAlign w:val="center"/>
          </w:tcPr>
          <w:p w:rsidR="00641B58" w:rsidRPr="00D81932" w:rsidRDefault="00641B58" w:rsidP="00641B58">
            <w:pPr>
              <w:ind w:left="142"/>
              <w:rPr>
                <w:rFonts w:ascii="Times New Roman" w:hAnsi="Times New Roman" w:cs="Times New Roman"/>
                <w:sz w:val="24"/>
                <w:szCs w:val="24"/>
              </w:rPr>
            </w:pPr>
            <w:r w:rsidRPr="00D81932">
              <w:rPr>
                <w:rFonts w:ascii="Times New Roman" w:hAnsi="Times New Roman" w:cs="Times New Roman"/>
                <w:sz w:val="24"/>
                <w:szCs w:val="24"/>
              </w:rPr>
              <w:t xml:space="preserve">Иванова А. </w:t>
            </w:r>
          </w:p>
        </w:tc>
        <w:tc>
          <w:tcPr>
            <w:tcW w:w="7050" w:type="dxa"/>
          </w:tcPr>
          <w:p w:rsidR="00641B58" w:rsidRPr="00D81932" w:rsidRDefault="00641B58" w:rsidP="00641B58">
            <w:pPr>
              <w:ind w:left="142"/>
              <w:jc w:val="both"/>
              <w:rPr>
                <w:rFonts w:ascii="Times New Roman" w:hAnsi="Times New Roman" w:cs="Times New Roman"/>
                <w:sz w:val="24"/>
                <w:szCs w:val="24"/>
              </w:rPr>
            </w:pPr>
            <w:r w:rsidRPr="00D81932">
              <w:rPr>
                <w:rFonts w:ascii="Times New Roman" w:hAnsi="Times New Roman" w:cs="Times New Roman"/>
                <w:sz w:val="24"/>
                <w:szCs w:val="24"/>
              </w:rPr>
              <w:t>Система мер по корректному увольнению сотрудников при оптимизации численности персонала. Такую услугу оказывают кадровые и рекрутинговые агентства. Аутплейсмент позволяет работодателю проявить социальную ответственность за уволенного сотрудника.</w:t>
            </w:r>
          </w:p>
        </w:tc>
      </w:tr>
    </w:tbl>
    <w:p w:rsidR="00641B58" w:rsidRPr="00641B58" w:rsidRDefault="00641B58" w:rsidP="00641B58">
      <w:pPr>
        <w:spacing w:after="0" w:line="240" w:lineRule="auto"/>
        <w:ind w:left="-426" w:firstLine="709"/>
        <w:jc w:val="both"/>
        <w:rPr>
          <w:rFonts w:ascii="Times New Roman" w:hAnsi="Times New Roman" w:cs="Times New Roman"/>
          <w:sz w:val="24"/>
          <w:szCs w:val="24"/>
        </w:rPr>
      </w:pPr>
    </w:p>
    <w:p w:rsidR="00641B58" w:rsidRPr="00641B58" w:rsidRDefault="00641B58" w:rsidP="00641B58">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 xml:space="preserve">При открытом аутплейсменте работники знают о том, что их увольняют, а работодатель посредством кадровой службы компании или посредника оказывает им помощь в дальнейшем трудоустройстве. При закрытом аутплейсменте работник о готовящемся увольнении не знает. Это высокооплачиваемые сотрудники: топ-менеджеры и руководители, открытый конфликт с которыми для работодателя  нежелателен, ведь они могут уйти в фирму конкурента, разгласить коммерческие тайны, увести ведущих клиентов за собой. Обычно в трудовом договоре таких работников прописана существенная компенсация при увольнении, на которую можно безбедно существовать до полугода. Чтобы обезопасить себя от перечисленных рисков, предприятие заключает и готовит список интересных предложений для уволенного сотрудника, обговаривая также список организаций  –  конкурентов, которые не будут рассматриваться в качестве работодателя. Стоит следующая задача  – сделать так, чтобы сотрудник уволился сам. Для этого используются технологии хедхантинга: сотрудника «переманивают»  в другие компании, список которых согласовывается с нынешним работодателем во избежание ухода этого сотрудника к прямым конкурентам. Массовый аутплейсмент может применяться при реорганизации компании, закрытии определенного направления. В таком случае </w:t>
      </w:r>
      <w:r w:rsidRPr="00641B58">
        <w:rPr>
          <w:rFonts w:ascii="Times New Roman" w:hAnsi="Times New Roman" w:cs="Times New Roman"/>
          <w:sz w:val="24"/>
          <w:szCs w:val="24"/>
        </w:rPr>
        <w:lastRenderedPageBreak/>
        <w:t>численность сотрудников, нуждающихся в новой работе, может насчитывать тысячи. Это длительная программа, применяемая большими корпорациями и промышленными холдингами, длящаяся до года и включающая в себя несколько этапов. В том числе, например, карьерное консультирование, тренинги, психологическую помощь, помощь при составлении резюме, сопроводительных и рекомендательных писем и т. д. В этом случае компания гарантированно защищает себя от множества обязательных при увольнении компенсационных выплат и возможных судебных исков по восстановлению в должности, а это существенная экономия средств.</w:t>
      </w:r>
    </w:p>
    <w:p w:rsidR="00641B58" w:rsidRPr="00641B58" w:rsidRDefault="00641B58" w:rsidP="00641B58">
      <w:pPr>
        <w:spacing w:after="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При этом сокращение персонала может также нанести серьезный вред п</w:t>
      </w:r>
      <w:r w:rsidR="00BD3CD9">
        <w:rPr>
          <w:rFonts w:ascii="Times New Roman" w:hAnsi="Times New Roman" w:cs="Times New Roman"/>
          <w:sz w:val="24"/>
          <w:szCs w:val="24"/>
        </w:rPr>
        <w:t>редприятию, в следствие</w:t>
      </w:r>
      <w:r w:rsidRPr="00641B58">
        <w:rPr>
          <w:rFonts w:ascii="Times New Roman" w:hAnsi="Times New Roman" w:cs="Times New Roman"/>
          <w:sz w:val="24"/>
          <w:szCs w:val="24"/>
        </w:rPr>
        <w:t xml:space="preserve"> ухудшения экономического состояния предприятия, психологического напряжения среди работников и, за счет, нежелательного роста текучести кадров, а также увольнения ценных кадров по собственному желанию. Поэтому контроль за этим процессом должен быть перманентным. В данном случае метод аутплейсмента является незаменимым, потому что он позволяет закрепить лояльность сотрудников по отношению к предприятию, улучшить психологический климат коллектива, снизить уровень текучести кадров и сохранить положительную репутацию предприятия.</w:t>
      </w:r>
    </w:p>
    <w:p w:rsidR="00641B58" w:rsidRPr="00641B58" w:rsidRDefault="00641B58" w:rsidP="00641B58">
      <w:pPr>
        <w:spacing w:after="0" w:line="240" w:lineRule="auto"/>
        <w:ind w:left="-425" w:firstLine="709"/>
        <w:jc w:val="both"/>
        <w:rPr>
          <w:rFonts w:ascii="Times New Roman" w:hAnsi="Times New Roman" w:cs="Times New Roman"/>
          <w:sz w:val="24"/>
          <w:szCs w:val="24"/>
        </w:rPr>
      </w:pPr>
      <w:r w:rsidRPr="00641B58">
        <w:rPr>
          <w:rFonts w:ascii="Times New Roman" w:hAnsi="Times New Roman" w:cs="Times New Roman"/>
          <w:b/>
          <w:sz w:val="24"/>
          <w:szCs w:val="24"/>
        </w:rPr>
        <w:t xml:space="preserve">Выводы. </w:t>
      </w:r>
      <w:r w:rsidRPr="00641B58">
        <w:rPr>
          <w:rFonts w:ascii="Times New Roman" w:hAnsi="Times New Roman" w:cs="Times New Roman"/>
          <w:sz w:val="24"/>
          <w:szCs w:val="24"/>
        </w:rPr>
        <w:t>Кризисное состояние хозяйствующих субъектов негативно влияет на экономику страны на любом уровне. Расширение кризиса или наоборот его локализация, наряду с финансовой политикой предприятия, зависит от эффективности управления персоналом. Поэтому успешная реализация антикризисных мероприятий в части трудовых ресурсов предприятия повлияет на достижение благосостояния населения, что и определяет актуальность решения проблем их своевременного внедрения.</w:t>
      </w:r>
    </w:p>
    <w:p w:rsidR="00641B58" w:rsidRPr="00641B58" w:rsidRDefault="00641B58" w:rsidP="00B24263">
      <w:pPr>
        <w:spacing w:after="240" w:line="240" w:lineRule="auto"/>
        <w:ind w:left="-426" w:firstLine="709"/>
        <w:jc w:val="both"/>
        <w:rPr>
          <w:rFonts w:ascii="Times New Roman" w:hAnsi="Times New Roman" w:cs="Times New Roman"/>
          <w:sz w:val="24"/>
          <w:szCs w:val="24"/>
        </w:rPr>
      </w:pPr>
      <w:r w:rsidRPr="00641B58">
        <w:rPr>
          <w:rFonts w:ascii="Times New Roman" w:hAnsi="Times New Roman" w:cs="Times New Roman"/>
          <w:sz w:val="24"/>
          <w:szCs w:val="24"/>
        </w:rPr>
        <w:t>В кризисных условиях кадровые процессы интенсифицируются. Текучесть кадров, обусловленная, нестабильной экономической средой в случае недостаточного контроля может приобрести генерирующий и необратимый характер. Поэтому в решении антикризисных задач неотъемлемую роль играет единство индивидуальных ценностных ориентаций работников и стратегических целей предприятия. В данном контексте метод аутплейсмента может стать неотъемлемой составляющей эффективной реализации планомерного выхода предприятия из сложившейся социально-экономической негативной ситуации. Реализация процессов управления персоналом через систему аутплейсмента приносит положительный эффект. Подробная аналитика собственных действий предоставляет возможность визуализировать мероприятия в системе, увидеть лишнее, добавить необходимое, выстроить логичную и простую схему управления. Оценка эффективности ее функционирования позволит постоянно улучшать качество управления с целью экономии времени и ресурсов.</w:t>
      </w:r>
    </w:p>
    <w:p w:rsidR="00641B58" w:rsidRPr="00641B58" w:rsidRDefault="00B24263" w:rsidP="00B24263">
      <w:pPr>
        <w:spacing w:after="240" w:line="240"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1. Булеев И. П. Антикризисное управление предприятием. – М.: ИНФА-М, 2004. – 379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2. Васенина Н. П. Выход из кризиса: как поступить с персоналом? // Практический журнал по работе с персоналом. – 2008. – № 12. – 15-21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3. Зайцева  Н. А.  Антикризисное  управление  предприятием:  теория и практика. –  М.: ИНФА-М, 2004. – 456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4. Бланк И.А. Антикризисное финансовое управление предприятием. – К.: Эльга Центр, 2006. – 663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5. Баринов  В. А.  Антикризисное  управление:  учебное  пособие. – М.: ИД ФБК-ПРЕСС, 2002. – 502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6. Ван Хорн, Дж. Основы управления финансами: пер. с англ. − М.: Финансы и статистика, 1996. – 433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7. Хелферт, Э. Техника финансового анализа: пер. с англ. под. ред. Л.П. Белых. – М.: Аудит, ЮНИГИ,1996. – 663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lastRenderedPageBreak/>
        <w:t xml:space="preserve">8. </w:t>
      </w:r>
      <w:r w:rsidRPr="00641B58">
        <w:rPr>
          <w:rFonts w:ascii="Times New Roman" w:hAnsi="Times New Roman" w:cs="Times New Roman"/>
          <w:sz w:val="24"/>
          <w:szCs w:val="24"/>
          <w:lang w:val="uk-UA"/>
        </w:rPr>
        <w:t xml:space="preserve">Коротков </w:t>
      </w:r>
      <w:r w:rsidRPr="00641B58">
        <w:rPr>
          <w:rFonts w:ascii="Times New Roman" w:hAnsi="Times New Roman" w:cs="Times New Roman"/>
          <w:sz w:val="24"/>
          <w:szCs w:val="24"/>
        </w:rPr>
        <w:t xml:space="preserve">Э. М. Антикризисное управление. Учебное пособие – М.: ИНФРА-М, 2003. – 427 с. </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 xml:space="preserve">9. </w:t>
      </w:r>
      <w:r w:rsidRPr="00641B58">
        <w:rPr>
          <w:rFonts w:ascii="Times New Roman" w:eastAsia="SimSun" w:hAnsi="Times New Roman" w:cs="Times New Roman"/>
          <w:kern w:val="1"/>
          <w:sz w:val="24"/>
          <w:szCs w:val="24"/>
          <w:lang w:eastAsia="ar-SA"/>
        </w:rPr>
        <w:t>Муравьев А. И., Крутик А.Б. Антикризисное управление // Теория и практика менеджмента. – 2002. – 432 с.</w:t>
      </w:r>
      <w:r w:rsidRPr="00641B58">
        <w:rPr>
          <w:rFonts w:ascii="Times New Roman" w:hAnsi="Times New Roman" w:cs="Times New Roman"/>
          <w:sz w:val="24"/>
          <w:szCs w:val="24"/>
          <w:lang w:val="uk-UA"/>
        </w:rPr>
        <w:t xml:space="preserve"> </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10. Балабанова Л. В. Організація праці менеджера. Навч. посіб. – К.: Професіонал, 2007. – 416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11. Балдин К. В. Антикризисное управление. Учебное пособие – М.: Гадарики, 2011. – 271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lang w:val="uk-UA"/>
        </w:rPr>
        <w:t>1</w:t>
      </w:r>
      <w:r w:rsidRPr="00641B58">
        <w:rPr>
          <w:rFonts w:ascii="Times New Roman" w:hAnsi="Times New Roman" w:cs="Times New Roman"/>
          <w:sz w:val="24"/>
          <w:szCs w:val="24"/>
        </w:rPr>
        <w:t>2</w:t>
      </w:r>
      <w:r w:rsidRPr="00641B58">
        <w:rPr>
          <w:rFonts w:ascii="Times New Roman" w:hAnsi="Times New Roman" w:cs="Times New Roman"/>
          <w:sz w:val="24"/>
          <w:szCs w:val="24"/>
          <w:lang w:val="uk-UA"/>
        </w:rPr>
        <w:t>.</w:t>
      </w:r>
      <w:r w:rsidRPr="00641B58">
        <w:rPr>
          <w:rFonts w:ascii="Times New Roman" w:eastAsia="SimSun" w:hAnsi="Times New Roman" w:cs="Times New Roman"/>
          <w:kern w:val="1"/>
          <w:sz w:val="24"/>
          <w:szCs w:val="24"/>
          <w:lang w:eastAsia="ar-SA"/>
        </w:rPr>
        <w:t xml:space="preserve"> </w:t>
      </w:r>
      <w:r w:rsidRPr="00641B58">
        <w:rPr>
          <w:rFonts w:ascii="Times New Roman" w:hAnsi="Times New Roman" w:cs="Times New Roman"/>
          <w:sz w:val="24"/>
          <w:szCs w:val="24"/>
        </w:rPr>
        <w:t>Авдеев В. В. Управление персоналом: технология формирования команды. Учебное пособие.  – М.: Финансы и статистика, 2011. – 544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13. Стецюк Н. М. Антикризисное управление: курс лекций. В 2 ч. Ч. 2. – Хабаровск: Изд-во ДВГУПС, 2007. – 106 с.</w:t>
      </w:r>
    </w:p>
    <w:p w:rsidR="00641B58" w:rsidRPr="00641B58" w:rsidRDefault="00641B58" w:rsidP="00641B58">
      <w:pPr>
        <w:spacing w:after="0" w:line="240" w:lineRule="auto"/>
        <w:ind w:left="-426" w:firstLine="567"/>
        <w:jc w:val="both"/>
        <w:rPr>
          <w:rFonts w:ascii="Times New Roman" w:hAnsi="Times New Roman" w:cs="Times New Roman"/>
          <w:sz w:val="24"/>
          <w:szCs w:val="24"/>
        </w:rPr>
      </w:pPr>
      <w:r w:rsidRPr="00641B58">
        <w:rPr>
          <w:rFonts w:ascii="Times New Roman" w:hAnsi="Times New Roman" w:cs="Times New Roman"/>
          <w:sz w:val="24"/>
          <w:szCs w:val="24"/>
        </w:rPr>
        <w:t>14. Беженарь О. А. Аутплейсмент как метод высвобождения персонала // Вісник НТУ «ХПІ». – 2012. - № 8 (982). – 72-74 с.</w:t>
      </w:r>
    </w:p>
    <w:p w:rsidR="002D087B" w:rsidRDefault="002D087B" w:rsidP="00641B58">
      <w:pPr>
        <w:spacing w:after="0" w:line="240" w:lineRule="auto"/>
        <w:ind w:left="-426" w:firstLine="567"/>
        <w:jc w:val="both"/>
        <w:rPr>
          <w:rFonts w:ascii="Times New Roman" w:hAnsi="Times New Roman" w:cs="Times New Roman"/>
          <w:sz w:val="24"/>
          <w:szCs w:val="24"/>
        </w:rPr>
      </w:pPr>
    </w:p>
    <w:p w:rsidR="000E5B3E" w:rsidRDefault="000E5B3E" w:rsidP="00641B58">
      <w:pPr>
        <w:spacing w:after="0" w:line="240" w:lineRule="auto"/>
        <w:ind w:left="-426" w:firstLine="567"/>
        <w:jc w:val="both"/>
        <w:rPr>
          <w:rFonts w:ascii="Times New Roman" w:hAnsi="Times New Roman" w:cs="Times New Roman"/>
          <w:sz w:val="24"/>
          <w:szCs w:val="24"/>
        </w:rPr>
      </w:pPr>
    </w:p>
    <w:p w:rsidR="000E5B3E" w:rsidRPr="00641B58" w:rsidRDefault="000E5B3E" w:rsidP="00641B58">
      <w:pPr>
        <w:spacing w:after="0" w:line="240" w:lineRule="auto"/>
        <w:ind w:left="-426" w:firstLine="567"/>
        <w:jc w:val="both"/>
        <w:rPr>
          <w:rFonts w:ascii="Times New Roman" w:hAnsi="Times New Roman" w:cs="Times New Roman"/>
          <w:sz w:val="24"/>
          <w:szCs w:val="24"/>
        </w:rPr>
      </w:pPr>
    </w:p>
    <w:p w:rsidR="002D087B" w:rsidRPr="002D087B" w:rsidRDefault="002D087B" w:rsidP="002D087B">
      <w:pPr>
        <w:widowControl w:val="0"/>
        <w:suppressAutoHyphens/>
        <w:spacing w:after="0" w:line="240" w:lineRule="auto"/>
        <w:ind w:firstLine="709"/>
        <w:jc w:val="right"/>
        <w:rPr>
          <w:rFonts w:ascii="Times New Roman" w:eastAsia="Times New Roman"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Денисова Ю.Ю.</w:t>
      </w:r>
    </w:p>
    <w:p w:rsidR="002D087B" w:rsidRPr="002D087B" w:rsidRDefault="002D087B" w:rsidP="002D087B">
      <w:pPr>
        <w:widowControl w:val="0"/>
        <w:suppressAutoHyphens/>
        <w:spacing w:after="0" w:line="240" w:lineRule="auto"/>
        <w:ind w:firstLine="709"/>
        <w:jc w:val="right"/>
        <w:rPr>
          <w:rFonts w:ascii="Times New Roman" w:eastAsia="Andale Sans UI" w:hAnsi="Times New Roman" w:cs="Times New Roman"/>
          <w:i/>
          <w:iCs/>
          <w:kern w:val="1"/>
          <w:sz w:val="24"/>
          <w:szCs w:val="24"/>
          <w:lang w:eastAsia="zh-CN"/>
        </w:rPr>
      </w:pPr>
      <w:r w:rsidRPr="002D087B">
        <w:rPr>
          <w:rFonts w:ascii="Times New Roman" w:eastAsia="Times New Roman" w:hAnsi="Times New Roman" w:cs="Times New Roman"/>
          <w:kern w:val="1"/>
          <w:sz w:val="24"/>
          <w:szCs w:val="24"/>
          <w:lang w:eastAsia="zh-CN"/>
        </w:rPr>
        <w:t xml:space="preserve"> </w:t>
      </w:r>
      <w:r w:rsidRPr="002D087B">
        <w:rPr>
          <w:rFonts w:ascii="Times New Roman" w:eastAsia="Andale Sans UI" w:hAnsi="Times New Roman" w:cs="Times New Roman"/>
          <w:kern w:val="1"/>
          <w:sz w:val="24"/>
          <w:szCs w:val="24"/>
          <w:lang w:eastAsia="zh-CN"/>
        </w:rPr>
        <w:t>магистратура государственного управления,</w:t>
      </w:r>
    </w:p>
    <w:p w:rsidR="002D087B" w:rsidRPr="002D087B" w:rsidRDefault="000E5B3E" w:rsidP="000E5B3E">
      <w:pPr>
        <w:widowControl w:val="0"/>
        <w:suppressAutoHyphens/>
        <w:spacing w:after="240" w:line="240" w:lineRule="auto"/>
        <w:ind w:firstLine="709"/>
        <w:jc w:val="right"/>
        <w:rPr>
          <w:rFonts w:ascii="Times New Roman" w:eastAsia="Andale Sans UI" w:hAnsi="Times New Roman" w:cs="Times New Roman"/>
          <w:kern w:val="1"/>
          <w:sz w:val="24"/>
          <w:szCs w:val="24"/>
          <w:lang w:eastAsia="zh-CN"/>
        </w:rPr>
      </w:pPr>
      <w:r>
        <w:rPr>
          <w:rFonts w:ascii="Times New Roman" w:eastAsia="Andale Sans UI" w:hAnsi="Times New Roman" w:cs="Times New Roman"/>
          <w:i/>
          <w:iCs/>
          <w:kern w:val="1"/>
          <w:sz w:val="24"/>
          <w:szCs w:val="24"/>
          <w:lang w:eastAsia="zh-CN"/>
        </w:rPr>
        <w:t>ГВУЗ «</w:t>
      </w:r>
      <w:r w:rsidR="002D087B" w:rsidRPr="002D087B">
        <w:rPr>
          <w:rFonts w:ascii="Times New Roman" w:eastAsia="Andale Sans UI" w:hAnsi="Times New Roman" w:cs="Times New Roman"/>
          <w:i/>
          <w:iCs/>
          <w:kern w:val="1"/>
          <w:sz w:val="24"/>
          <w:szCs w:val="24"/>
          <w:lang w:eastAsia="zh-CN"/>
        </w:rPr>
        <w:t>Донецкий Национальный технический университет</w:t>
      </w:r>
      <w:r>
        <w:rPr>
          <w:rFonts w:ascii="Times New Roman" w:eastAsia="Andale Sans UI" w:hAnsi="Times New Roman" w:cs="Times New Roman"/>
          <w:i/>
          <w:iCs/>
          <w:kern w:val="1"/>
          <w:sz w:val="24"/>
          <w:szCs w:val="24"/>
          <w:lang w:eastAsia="zh-CN"/>
        </w:rPr>
        <w:t>»</w:t>
      </w:r>
    </w:p>
    <w:p w:rsidR="002D087B" w:rsidRPr="002D087B" w:rsidRDefault="002D087B" w:rsidP="002D087B">
      <w:pPr>
        <w:widowControl w:val="0"/>
        <w:suppressAutoHyphens/>
        <w:spacing w:after="0" w:line="240" w:lineRule="auto"/>
        <w:ind w:firstLine="709"/>
        <w:jc w:val="center"/>
        <w:rPr>
          <w:rFonts w:ascii="Times New Roman" w:eastAsia="Andale Sans UI" w:hAnsi="Times New Roman" w:cs="Times New Roman"/>
          <w:b/>
          <w:kern w:val="1"/>
          <w:sz w:val="24"/>
          <w:szCs w:val="24"/>
          <w:lang w:eastAsia="zh-CN"/>
        </w:rPr>
      </w:pPr>
      <w:r w:rsidRPr="002D087B">
        <w:rPr>
          <w:rFonts w:ascii="Times New Roman" w:eastAsia="Andale Sans UI" w:hAnsi="Times New Roman" w:cs="Times New Roman"/>
          <w:b/>
          <w:kern w:val="1"/>
          <w:sz w:val="24"/>
          <w:szCs w:val="24"/>
          <w:lang w:eastAsia="zh-CN"/>
        </w:rPr>
        <w:t xml:space="preserve">КОНЦЕПЦИЯ ГОСУДАРСТВЕННОЙ СЕМЕЙНОЙ ПОЛИТИКИ </w:t>
      </w:r>
    </w:p>
    <w:p w:rsidR="002D087B" w:rsidRPr="002D087B" w:rsidRDefault="002D087B" w:rsidP="002D087B">
      <w:pPr>
        <w:widowControl w:val="0"/>
        <w:suppressAutoHyphens/>
        <w:spacing w:after="0" w:line="240" w:lineRule="auto"/>
        <w:ind w:firstLine="709"/>
        <w:jc w:val="center"/>
        <w:rPr>
          <w:rFonts w:ascii="Times New Roman" w:eastAsia="Andale Sans UI" w:hAnsi="Times New Roman" w:cs="Times New Roman"/>
          <w:b/>
          <w:kern w:val="1"/>
          <w:sz w:val="24"/>
          <w:szCs w:val="24"/>
          <w:lang w:eastAsia="zh-CN"/>
        </w:rPr>
      </w:pPr>
      <w:r w:rsidRPr="002D087B">
        <w:rPr>
          <w:rFonts w:ascii="Times New Roman" w:eastAsia="Andale Sans UI" w:hAnsi="Times New Roman" w:cs="Times New Roman"/>
          <w:b/>
          <w:kern w:val="1"/>
          <w:sz w:val="24"/>
          <w:szCs w:val="24"/>
          <w:lang w:eastAsia="zh-CN"/>
        </w:rPr>
        <w:t xml:space="preserve">КАК ИНСТРУМЕНТ РЕАЛИЗАЦИИ </w:t>
      </w:r>
    </w:p>
    <w:p w:rsidR="002D087B" w:rsidRPr="000E5B3E" w:rsidRDefault="002D087B" w:rsidP="000E5B3E">
      <w:pPr>
        <w:widowControl w:val="0"/>
        <w:suppressAutoHyphens/>
        <w:spacing w:after="240" w:line="240" w:lineRule="auto"/>
        <w:ind w:firstLine="709"/>
        <w:jc w:val="center"/>
        <w:rPr>
          <w:rFonts w:ascii="Times New Roman" w:eastAsia="Andale Sans UI" w:hAnsi="Times New Roman" w:cs="Times New Roman"/>
          <w:b/>
          <w:kern w:val="1"/>
          <w:sz w:val="24"/>
          <w:szCs w:val="24"/>
          <w:lang w:eastAsia="zh-CN"/>
        </w:rPr>
      </w:pPr>
      <w:r w:rsidRPr="002D087B">
        <w:rPr>
          <w:rFonts w:ascii="Times New Roman" w:eastAsia="Andale Sans UI" w:hAnsi="Times New Roman" w:cs="Times New Roman"/>
          <w:b/>
          <w:kern w:val="1"/>
          <w:sz w:val="24"/>
          <w:szCs w:val="24"/>
          <w:lang w:eastAsia="zh-CN"/>
        </w:rPr>
        <w:t>ГОСУДАРСТВЕННОЙ СЕМЕЙНОЙ ПОЛИТИКИ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Государственная семейная политика является составной частью государственной социальной политики как целенаправленная деятельность государства и других субъектов политики, ориентированная на обеспечение социальной безопасности семьи, ее благополучие, укрепление и развитие семьи как важнейшего института общества, создание необходимых условий для ее функционирования и успешного выполнения социально значимых функций.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Государственная семейная политика представляет собой целостную систему принципов, задач и приоритетных мер, направленных на поддержку, укрепление и защиту семьи как фундаментальной основы общества, сохранение традиционных семейных ценностей, повышение роли семьи в жизни общества, повышение авторитета понятия «родители» в семье и обществе, профилактику и преодоление семейного неблагополучия, улучшение условий и повышение качества жизни семей.</w:t>
      </w:r>
      <w:r w:rsidR="00BD3CD9">
        <w:rPr>
          <w:rFonts w:ascii="Times New Roman" w:eastAsia="Andale Sans UI" w:hAnsi="Times New Roman" w:cs="Times New Roman"/>
          <w:kern w:val="1"/>
          <w:sz w:val="24"/>
          <w:szCs w:val="24"/>
          <w:lang w:eastAsia="zh-CN"/>
        </w:rPr>
        <w:t xml:space="preserve"> </w:t>
      </w:r>
      <w:r w:rsidRPr="002D087B">
        <w:rPr>
          <w:rFonts w:ascii="Times New Roman" w:eastAsia="Andale Sans UI" w:hAnsi="Times New Roman" w:cs="Times New Roman"/>
          <w:kern w:val="1"/>
          <w:sz w:val="24"/>
          <w:szCs w:val="24"/>
          <w:lang w:eastAsia="zh-CN"/>
        </w:rPr>
        <w:t>Государственная семейная политика формируется и реализуется как многосубъектная  деятельность с участием органов государственной власти, органов государственной власти субъектов государства, органов местного самоуправления, работодателей, некоммерческих организаций, в том числе общественных объединений, политических партий, профессиональных союзов, религиозных организаций, средств массовой информации, а также граждан.</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Фундаментальным документом в сфере семейной политики, призванным быть основой для государственных действий в интересах семьи на всех уровнях, является Концепция государственной семейной политики (далее – Концепция). В результате осуществления Концепции создается система мер, направленных на создание условий для удостоверения интересов и запросов семей, повышения их экономической независимости, роли в самореализации личности, воспитании новых поколений, укреплении престижа брака и семейного образа жизни.</w:t>
      </w:r>
      <w:r w:rsidR="00BD3CD9">
        <w:rPr>
          <w:rFonts w:ascii="Times New Roman" w:eastAsia="Andale Sans UI" w:hAnsi="Times New Roman" w:cs="Times New Roman"/>
          <w:kern w:val="1"/>
          <w:sz w:val="24"/>
          <w:szCs w:val="24"/>
          <w:lang w:eastAsia="zh-CN"/>
        </w:rPr>
        <w:t xml:space="preserve"> </w:t>
      </w:r>
      <w:r w:rsidRPr="002D087B">
        <w:rPr>
          <w:rFonts w:ascii="Times New Roman" w:eastAsia="Andale Sans UI" w:hAnsi="Times New Roman" w:cs="Times New Roman"/>
          <w:kern w:val="1"/>
          <w:sz w:val="24"/>
          <w:szCs w:val="24"/>
          <w:lang w:eastAsia="zh-CN"/>
        </w:rPr>
        <w:t>Главные цели Концепции государственной семейной политики заключаются в следующем:</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1. Поддержка, укрепление и защита семьи и ценностей семейной жизни.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lastRenderedPageBreak/>
        <w:t>2. Создание необходимых условий для выполнения семьей ее функций.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3. Повышение качества жизни семей.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4. Обеспечение прав членов семьи в процессе ее общественного развития.</w:t>
      </w:r>
    </w:p>
    <w:p w:rsidR="002D087B" w:rsidRPr="002D087B" w:rsidRDefault="002D087B" w:rsidP="000E5B3E">
      <w:pPr>
        <w:widowControl w:val="0"/>
        <w:suppressAutoHyphens/>
        <w:spacing w:after="0" w:line="240" w:lineRule="auto"/>
        <w:ind w:firstLine="708"/>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Основные задачи Концепции: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1. Развитие экономической самостоятельности семьи и создание условий для самостоятельного решения ею своей социальной функции.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2. Развитие системы государственной поддержки семей, в том числе при рождении и воспитании детей.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 xml:space="preserve">3. Создание механизмов поддержки семей, нуждающихся в улучшении жилищных условий.   </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4. Развитие здравоохранительной функции семьи и создание условий для обеспечения здоровья ее членов.</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5. Повышение ценности семейного образа жизни, сохранение духовно-нравственных традиций в семейных отношениях и семейном воспитании.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6. Содействие в реализации воспитательного и культурно-образовательного потенциала семьи.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7. Обеспечение социальной защиты семей и детей, нуждающихся в особой заботе государства.</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8. Профилактика семейного неблагополучия, детской безнадзорности и безнадзорности.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9. Повышение эффективности системы социальной защиты семей с несовершеннолетними детьми, вовлеченными в сферу гражданского, административного и уголовного судопроизводства.</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Основные принципы Концепции: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1. Единство и непротиворечивость семей политики, включая все уровни власти.</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2. Учет семей традиций, в том числе, традиций многодетной и многокомплектной семьи, авторитета родительской власти и устойчивости брака.</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3. Приоритет прав, обязанностей и ответственности родителей за воспитание и развитие детей, выбор методов воспитания, согласующихся с уровнем развития ребенка.</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4. Партнерство государства, общества и семьи в воспитании детей.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5. Взаимодействие государства и церкви в принятии решений в сфере семейных отношений.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6. Приоритет предоставления мер поддержки семьям, имеющим детей.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7. Дифференцированный подход в предоставлении мер государственной поддержки применительно к различным типам семей, в зависимости от количества детей и их возраста, материального положения семьи, состояния здоровья родителей и детей.</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8. Самоорганизация и самообеспечение семьи, самостоятельность семьи в принятии решений относительно своего развития.</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9. Признание воспитания детей не только частной, но и общественно значимой деятельностью.</w:t>
      </w:r>
    </w:p>
    <w:p w:rsidR="002D087B" w:rsidRPr="002D087B" w:rsidRDefault="002D087B" w:rsidP="002D087B">
      <w:pPr>
        <w:widowControl w:val="0"/>
        <w:suppressAutoHyphens/>
        <w:spacing w:after="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10. Социальная преемственность и стабильность мер государственной семейной политики.</w:t>
      </w:r>
    </w:p>
    <w:p w:rsidR="002D087B" w:rsidRDefault="002D087B" w:rsidP="000E5B3E">
      <w:pPr>
        <w:widowControl w:val="0"/>
        <w:suppressAutoHyphens/>
        <w:spacing w:after="240" w:line="240" w:lineRule="auto"/>
        <w:ind w:firstLine="709"/>
        <w:jc w:val="both"/>
        <w:rPr>
          <w:rFonts w:ascii="Times New Roman" w:eastAsia="Andale Sans UI" w:hAnsi="Times New Roman" w:cs="Times New Roman"/>
          <w:kern w:val="1"/>
          <w:sz w:val="24"/>
          <w:szCs w:val="24"/>
          <w:lang w:eastAsia="zh-CN"/>
        </w:rPr>
      </w:pPr>
      <w:r w:rsidRPr="002D087B">
        <w:rPr>
          <w:rFonts w:ascii="Times New Roman" w:eastAsia="Andale Sans UI" w:hAnsi="Times New Roman" w:cs="Times New Roman"/>
          <w:kern w:val="1"/>
          <w:sz w:val="24"/>
          <w:szCs w:val="24"/>
          <w:lang w:eastAsia="zh-CN"/>
        </w:rPr>
        <w:t>Концепция содержит комплексный анализ современного состояния института семьи, прежде всего семей с детьми, эффективности предпринимаемых органами государственной власти мер по поддержке семьи и увеличению рождаемости действующего законодательства, а также комплекс законодательных предложений, направленных на реализацию основных задач государственной семейной политики, укрепление и развитие традиционных для государства семейных ценностей.</w:t>
      </w:r>
    </w:p>
    <w:p w:rsidR="00052CB4" w:rsidRPr="002D087B" w:rsidRDefault="00052CB4" w:rsidP="000E5B3E">
      <w:pPr>
        <w:widowControl w:val="0"/>
        <w:suppressAutoHyphens/>
        <w:spacing w:after="240" w:line="240" w:lineRule="auto"/>
        <w:ind w:firstLine="709"/>
        <w:jc w:val="both"/>
        <w:rPr>
          <w:rFonts w:ascii="Times New Roman" w:eastAsia="Andale Sans UI" w:hAnsi="Times New Roman" w:cs="Times New Roman"/>
          <w:kern w:val="1"/>
          <w:sz w:val="24"/>
          <w:szCs w:val="24"/>
          <w:lang w:eastAsia="zh-CN"/>
        </w:rPr>
      </w:pPr>
    </w:p>
    <w:p w:rsidR="002D087B" w:rsidRPr="000E5B3E" w:rsidRDefault="000E5B3E" w:rsidP="000E5B3E">
      <w:pPr>
        <w:widowControl w:val="0"/>
        <w:suppressAutoHyphens/>
        <w:spacing w:after="240" w:line="240" w:lineRule="auto"/>
        <w:jc w:val="center"/>
        <w:rPr>
          <w:rFonts w:ascii="Times New Roman" w:eastAsia="Andale Sans UI" w:hAnsi="Times New Roman" w:cs="Times New Roman"/>
          <w:b/>
          <w:kern w:val="1"/>
          <w:sz w:val="24"/>
          <w:szCs w:val="24"/>
          <w:lang w:eastAsia="zh-CN"/>
        </w:rPr>
      </w:pPr>
      <w:r w:rsidRPr="000E5B3E">
        <w:rPr>
          <w:rFonts w:ascii="Times New Roman" w:eastAsia="Andale Sans UI" w:hAnsi="Times New Roman" w:cs="Times New Roman"/>
          <w:b/>
          <w:kern w:val="1"/>
          <w:sz w:val="24"/>
          <w:szCs w:val="24"/>
          <w:lang w:eastAsia="zh-CN"/>
        </w:rPr>
        <w:lastRenderedPageBreak/>
        <w:t>Литература</w:t>
      </w:r>
    </w:p>
    <w:p w:rsidR="002D087B" w:rsidRPr="002D087B" w:rsidRDefault="002D087B" w:rsidP="002D087B">
      <w:pPr>
        <w:widowControl w:val="0"/>
        <w:suppressAutoHyphens/>
        <w:spacing w:after="0" w:line="240" w:lineRule="auto"/>
        <w:jc w:val="both"/>
        <w:rPr>
          <w:rFonts w:ascii="Times New Roman" w:eastAsia="Andale Sans UI" w:hAnsi="Times New Roman" w:cs="Times New Roman"/>
          <w:bCs/>
          <w:iCs/>
          <w:kern w:val="1"/>
          <w:sz w:val="24"/>
          <w:szCs w:val="24"/>
          <w:lang w:eastAsia="zh-CN"/>
        </w:rPr>
      </w:pPr>
      <w:r w:rsidRPr="002D087B">
        <w:rPr>
          <w:rFonts w:ascii="Times New Roman" w:eastAsia="Andale Sans UI" w:hAnsi="Times New Roman" w:cs="Times New Roman"/>
          <w:kern w:val="1"/>
          <w:sz w:val="24"/>
          <w:szCs w:val="24"/>
          <w:lang w:eastAsia="zh-CN"/>
        </w:rPr>
        <w:t xml:space="preserve">1. Распоряжение Правительства РФ «Об утверждении Концепции государственной семейной политики в Российской Федерации на период до 2025 года» № 1618-р от 25.08.2014. </w:t>
      </w:r>
      <w:r w:rsidRPr="002D087B">
        <w:rPr>
          <w:rFonts w:ascii="Times New Roman" w:eastAsia="Andale Sans UI" w:hAnsi="Times New Roman" w:cs="Times New Roman"/>
          <w:bCs/>
          <w:iCs/>
          <w:kern w:val="1"/>
          <w:sz w:val="24"/>
          <w:szCs w:val="24"/>
          <w:lang w:eastAsia="zh-CN"/>
        </w:rPr>
        <w:t xml:space="preserve">[Электронный ресурс]. –  Режим доступа: </w:t>
      </w:r>
      <w:hyperlink r:id="rId46" w:history="1">
        <w:r w:rsidRPr="002D087B">
          <w:rPr>
            <w:rFonts w:ascii="Times New Roman" w:eastAsia="Andale Sans UI" w:hAnsi="Times New Roman" w:cs="Times New Roman"/>
            <w:bCs/>
            <w:iCs/>
            <w:kern w:val="1"/>
            <w:sz w:val="24"/>
            <w:szCs w:val="24"/>
            <w:lang w:eastAsia="zh-CN"/>
          </w:rPr>
          <w:t>http://www.consultant.ru.</w:t>
        </w:r>
      </w:hyperlink>
    </w:p>
    <w:p w:rsidR="002D087B" w:rsidRDefault="002D087B" w:rsidP="002D087B">
      <w:pPr>
        <w:widowControl w:val="0"/>
        <w:suppressAutoHyphens/>
        <w:spacing w:after="0" w:line="240" w:lineRule="auto"/>
        <w:jc w:val="both"/>
        <w:rPr>
          <w:rFonts w:ascii="Times New Roman" w:eastAsia="Andale Sans UI" w:hAnsi="Times New Roman" w:cs="Times New Roman"/>
          <w:bCs/>
          <w:iCs/>
          <w:kern w:val="1"/>
          <w:sz w:val="24"/>
          <w:szCs w:val="24"/>
          <w:lang w:eastAsia="zh-CN"/>
        </w:rPr>
      </w:pPr>
      <w:r w:rsidRPr="002D087B">
        <w:rPr>
          <w:rFonts w:ascii="Times New Roman" w:eastAsia="Andale Sans UI" w:hAnsi="Times New Roman" w:cs="Times New Roman"/>
          <w:bCs/>
          <w:iCs/>
          <w:kern w:val="1"/>
          <w:sz w:val="24"/>
          <w:szCs w:val="24"/>
          <w:lang w:eastAsia="zh-CN"/>
        </w:rPr>
        <w:t xml:space="preserve">2. Указ Президента РФ «Об Основных направлениях государственной семейной политики»  № 712 от 14.05.1996 № 712 (ред. От 05.10.2002). [Электронный ресурс]. – Режим доступа: </w:t>
      </w:r>
      <w:hyperlink r:id="rId47" w:history="1">
        <w:r w:rsidRPr="002D087B">
          <w:rPr>
            <w:rFonts w:ascii="Times New Roman" w:eastAsia="Andale Sans UI" w:hAnsi="Times New Roman" w:cs="Times New Roman"/>
            <w:bCs/>
            <w:iCs/>
            <w:kern w:val="1"/>
            <w:sz w:val="24"/>
            <w:szCs w:val="24"/>
            <w:lang w:eastAsia="zh-CN"/>
          </w:rPr>
          <w:t>http://base.consultant.ru</w:t>
        </w:r>
      </w:hyperlink>
      <w:r w:rsidRPr="002D087B">
        <w:rPr>
          <w:rFonts w:ascii="Times New Roman" w:eastAsia="Andale Sans UI" w:hAnsi="Times New Roman" w:cs="Times New Roman"/>
          <w:bCs/>
          <w:iCs/>
          <w:kern w:val="1"/>
          <w:sz w:val="24"/>
          <w:szCs w:val="24"/>
          <w:lang w:eastAsia="zh-CN"/>
        </w:rPr>
        <w:t xml:space="preserve">. </w:t>
      </w:r>
    </w:p>
    <w:p w:rsidR="00052CB4" w:rsidRDefault="00052CB4" w:rsidP="002D087B">
      <w:pPr>
        <w:widowControl w:val="0"/>
        <w:suppressAutoHyphens/>
        <w:spacing w:after="0" w:line="240" w:lineRule="auto"/>
        <w:jc w:val="both"/>
        <w:rPr>
          <w:rFonts w:ascii="Times New Roman" w:eastAsia="Andale Sans UI" w:hAnsi="Times New Roman" w:cs="Times New Roman"/>
          <w:bCs/>
          <w:iCs/>
          <w:kern w:val="1"/>
          <w:sz w:val="24"/>
          <w:szCs w:val="24"/>
          <w:lang w:eastAsia="zh-CN"/>
        </w:rPr>
      </w:pPr>
    </w:p>
    <w:p w:rsidR="00052CB4" w:rsidRDefault="00052CB4" w:rsidP="002D087B">
      <w:pPr>
        <w:widowControl w:val="0"/>
        <w:suppressAutoHyphens/>
        <w:spacing w:after="0" w:line="240" w:lineRule="auto"/>
        <w:jc w:val="both"/>
        <w:rPr>
          <w:rFonts w:ascii="Times New Roman" w:eastAsia="Andale Sans UI" w:hAnsi="Times New Roman" w:cs="Times New Roman"/>
          <w:bCs/>
          <w:iCs/>
          <w:kern w:val="1"/>
          <w:sz w:val="24"/>
          <w:szCs w:val="24"/>
          <w:lang w:eastAsia="zh-CN"/>
        </w:rPr>
      </w:pPr>
    </w:p>
    <w:p w:rsidR="00052CB4" w:rsidRPr="002D087B" w:rsidRDefault="00052CB4" w:rsidP="002D087B">
      <w:pPr>
        <w:widowControl w:val="0"/>
        <w:suppressAutoHyphens/>
        <w:spacing w:after="0" w:line="240" w:lineRule="auto"/>
        <w:jc w:val="both"/>
        <w:rPr>
          <w:rFonts w:ascii="Times New Roman" w:eastAsia="Andale Sans UI" w:hAnsi="Times New Roman" w:cs="Times New Roman"/>
          <w:kern w:val="1"/>
          <w:sz w:val="24"/>
          <w:szCs w:val="24"/>
          <w:lang w:eastAsia="zh-CN"/>
        </w:rPr>
      </w:pPr>
    </w:p>
    <w:p w:rsidR="002D087B" w:rsidRPr="002D087B" w:rsidRDefault="002D087B" w:rsidP="000E5B3E">
      <w:pPr>
        <w:spacing w:after="0" w:line="240" w:lineRule="auto"/>
        <w:jc w:val="right"/>
        <w:rPr>
          <w:rFonts w:ascii="Times New Roman" w:hAnsi="Times New Roman" w:cs="Times New Roman"/>
          <w:sz w:val="24"/>
          <w:szCs w:val="24"/>
        </w:rPr>
      </w:pPr>
      <w:r w:rsidRPr="002D087B">
        <w:rPr>
          <w:rFonts w:ascii="Times New Roman" w:hAnsi="Times New Roman" w:cs="Times New Roman"/>
          <w:sz w:val="24"/>
          <w:szCs w:val="24"/>
        </w:rPr>
        <w:t>Евдокимов Ф. И., проф.</w:t>
      </w:r>
      <w:r>
        <w:rPr>
          <w:rFonts w:ascii="Times New Roman" w:hAnsi="Times New Roman" w:cs="Times New Roman"/>
          <w:sz w:val="24"/>
          <w:szCs w:val="24"/>
        </w:rPr>
        <w:t>,</w:t>
      </w:r>
      <w:r w:rsidRPr="002D087B">
        <w:rPr>
          <w:rFonts w:ascii="Times New Roman" w:hAnsi="Times New Roman" w:cs="Times New Roman"/>
          <w:sz w:val="24"/>
          <w:szCs w:val="24"/>
        </w:rPr>
        <w:t xml:space="preserve"> д.т.н.</w:t>
      </w:r>
      <w:r w:rsidR="000E5B3E">
        <w:rPr>
          <w:rFonts w:ascii="Times New Roman" w:hAnsi="Times New Roman" w:cs="Times New Roman"/>
          <w:sz w:val="24"/>
          <w:szCs w:val="24"/>
        </w:rPr>
        <w:t>, Максименко А. К.</w:t>
      </w:r>
      <w:r w:rsidRPr="002D087B">
        <w:rPr>
          <w:rFonts w:ascii="Times New Roman" w:hAnsi="Times New Roman" w:cs="Times New Roman"/>
          <w:sz w:val="24"/>
          <w:szCs w:val="24"/>
        </w:rPr>
        <w:t xml:space="preserve"> </w:t>
      </w:r>
    </w:p>
    <w:p w:rsidR="002D087B" w:rsidRPr="002D087B" w:rsidRDefault="000E5B3E" w:rsidP="000E5B3E">
      <w:pPr>
        <w:spacing w:after="240" w:line="240" w:lineRule="auto"/>
        <w:jc w:val="right"/>
        <w:rPr>
          <w:rFonts w:ascii="Times New Roman" w:hAnsi="Times New Roman" w:cs="Times New Roman"/>
          <w:i/>
          <w:sz w:val="24"/>
          <w:szCs w:val="24"/>
        </w:rPr>
      </w:pPr>
      <w:r>
        <w:rPr>
          <w:rFonts w:ascii="Times New Roman" w:hAnsi="Times New Roman" w:cs="Times New Roman"/>
          <w:i/>
          <w:sz w:val="24"/>
          <w:szCs w:val="24"/>
        </w:rPr>
        <w:t>ГВУЗ «</w:t>
      </w:r>
      <w:r w:rsidR="002D087B" w:rsidRPr="002D087B">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2D087B" w:rsidRPr="002D087B" w:rsidRDefault="002D087B" w:rsidP="000E5B3E">
      <w:pPr>
        <w:spacing w:after="240"/>
        <w:jc w:val="center"/>
        <w:rPr>
          <w:rFonts w:ascii="Times New Roman" w:hAnsi="Times New Roman" w:cs="Times New Roman"/>
          <w:b/>
          <w:sz w:val="24"/>
          <w:szCs w:val="24"/>
        </w:rPr>
      </w:pPr>
      <w:r w:rsidRPr="002D087B">
        <w:rPr>
          <w:rFonts w:ascii="Times New Roman" w:hAnsi="Times New Roman" w:cs="Times New Roman"/>
          <w:b/>
          <w:sz w:val="24"/>
          <w:szCs w:val="24"/>
        </w:rPr>
        <w:t xml:space="preserve">АНАЛИЗ ВОЗМОЖНОСТЕЙ ОПТИМИЗАЦИИ СОЦИАЛЬНОЙ ОТВЕТСТВЕННОСТИ НА УГЛЕДОБЫВАЮЩИХ ПРЕДПРИЯТИЯХ </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eastAsia="Times New Roman" w:hAnsi="Times New Roman" w:cs="Times New Roman"/>
          <w:color w:val="000000"/>
          <w:sz w:val="24"/>
          <w:szCs w:val="24"/>
          <w:lang w:val="uk-UA" w:eastAsia="ru-RU"/>
        </w:rPr>
        <w:t>Усиление социальной ответственности руководства предприятий, поощрение социальной активности предпринимателей являются необходимыми условиями для создания социальной солидарности региона.</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На основании научных исследований были сформированы следующие критерии социальной ответственности предприятий:</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добросовестное отчислений налогов, выполнение требований международного и регионального законодательства;</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производство и реализация качественной продукции;</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реализация корпоративных программ повышения профессионализма сотрудников;</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реализация корпоративных программ по охране и укреплению здоровья сотрудников;</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реализация корпоративных программ морального стимулирования персонала;</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реализация благотворительных и спонсорских проектов;</w:t>
      </w:r>
    </w:p>
    <w:p w:rsidR="002D087B" w:rsidRPr="002D087B" w:rsidRDefault="002D087B" w:rsidP="00915562">
      <w:pPr>
        <w:numPr>
          <w:ilvl w:val="0"/>
          <w:numId w:val="5"/>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Участие в формировании позитивного общественного мнения о предпринимательской деятельности.</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hAnsi="Times New Roman" w:cs="Times New Roman"/>
          <w:sz w:val="24"/>
          <w:szCs w:val="24"/>
        </w:rPr>
        <w:t>Опыт зарубежных и транснациональных компаний свидетельствует о том, что ведение социально-ответственного бизнеса является действенным средством не только в части улучшения условий охраны труда и системы управления персоналом в целом, но и увеличение рыночной стоимости компании через улучшение ее деловой репутации [1].</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hAnsi="Times New Roman" w:cs="Times New Roman"/>
          <w:sz w:val="24"/>
          <w:szCs w:val="24"/>
        </w:rPr>
        <w:t>Именно сегодня, когда угольная промышленность нашего региона стремится вместе с другими отраслями экономики стабилизироваться, поиск и применение эффективных и малозатратных мероприятий является залогом успеха в достижении устойчивого развития. Ситуация осложняется нечеткостью, бессистемностью реализации промышленной политики, неотработанностью механизмов устойчивого функционирования в условиях финансовых ограничений. Необходимость применения рычагов повышения эффективности труда на угольных предприятиях обусловлена ​​поиском путей стабилизации работы с одновременным обеспечением безопасности труда.</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hAnsi="Times New Roman" w:cs="Times New Roman"/>
          <w:sz w:val="24"/>
          <w:szCs w:val="24"/>
        </w:rPr>
        <w:t>В условиях преодоления экономического кризиса будут расти противоречия между производительностью труда и его безопасности, увеличится количество коллективных трудовых споров (конфликтов) и угроза закрытия убыточных предприятий.</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hAnsi="Times New Roman" w:cs="Times New Roman"/>
          <w:sz w:val="24"/>
          <w:szCs w:val="24"/>
        </w:rPr>
        <w:lastRenderedPageBreak/>
        <w:t>Невозможность выполнения обязательств со стороны государственных и отраслевых структур управления по эффективному функционированию и развитию угольной промышленности приводит к задержкам в выплате заработной платы, к невозможности индексации заработной платы в условиях роста цен и инфляции, к ограниченности предоставления социальных льгот и гарантий, предусмотренных горным законодательством, отраслевым соглашением, коллективным договором. На сегодняшний день заострились противоречия между значением угольной промышленности для экономики и энергетической безопасности государства в контексте сложного состояния отрасли по основным экономическим, финансовым, техническим и социальным критериям.</w:t>
      </w:r>
    </w:p>
    <w:p w:rsidR="002D087B" w:rsidRPr="002D087B" w:rsidRDefault="002D087B" w:rsidP="002D087B">
      <w:pPr>
        <w:spacing w:after="0" w:line="240" w:lineRule="auto"/>
        <w:ind w:firstLine="567"/>
        <w:jc w:val="both"/>
        <w:rPr>
          <w:rFonts w:ascii="Times New Roman" w:eastAsia="Times New Roman" w:hAnsi="Times New Roman" w:cs="Times New Roman"/>
          <w:color w:val="000000"/>
          <w:sz w:val="24"/>
          <w:szCs w:val="24"/>
          <w:lang w:val="uk-UA" w:eastAsia="ru-RU"/>
        </w:rPr>
      </w:pPr>
      <w:r w:rsidRPr="002D087B">
        <w:rPr>
          <w:rFonts w:ascii="Times New Roman" w:hAnsi="Times New Roman" w:cs="Times New Roman"/>
          <w:sz w:val="24"/>
          <w:szCs w:val="24"/>
        </w:rPr>
        <w:t>Возможности реализации всех отраслевых программ на средне- и долгосрочную перспективу стоят под вопросом. Ко всем ограничениям следует подойти взвешенно, чтобы приоритетами оставались в любом случае сохранения отрасли и ее работников. Значимость организационных рычагов в повышении эффективности управления угольной промышленностью значительно возрастает. Это подтверждают статистические данные, которые свидетельствуют, что 73% несчастных случаев и аварий на производстве произошли по организационным причинам и только 14% и 13% соответственно - по техническим и психофизиологических [2]. Это подчеркивает необходимость усиления ответственности в системе управления угольной отраслью.</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b/>
          <w:sz w:val="24"/>
          <w:szCs w:val="24"/>
        </w:rPr>
        <w:t>Актуальность</w:t>
      </w:r>
      <w:r w:rsidRPr="002D087B">
        <w:rPr>
          <w:rFonts w:ascii="Times New Roman" w:hAnsi="Times New Roman" w:cs="Times New Roman"/>
          <w:sz w:val="24"/>
          <w:szCs w:val="24"/>
        </w:rPr>
        <w:t xml:space="preserve"> социальной ответственности в отношениях между работодателями и наемными работниками, между представителями бизнес-структур, между общественными и государственными органами обсуждается преимущественно на форумах, конференциях, разрабатываются соответствующие рекомендации. Отдельные вопросы социальной ответственности рассматривались в научных трудах А. Амоша, О. Новиковой, Н. Деевой [3] и др. Названные авторы анализируют общие основы социальной ответственности, социальной ответственности отдельных органов власти, а также сторон социально-трудовых отношений. Однако нераскрытыми остаются вопросы социальной ответственности именно угледобывающей отрасли и ее предприятий для сохранения и обеспечения развития персонала предприятий угольной отрасли.</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b/>
          <w:sz w:val="24"/>
          <w:szCs w:val="24"/>
        </w:rPr>
        <w:t>Цель статьи</w:t>
      </w:r>
      <w:r w:rsidRPr="002D087B">
        <w:rPr>
          <w:rFonts w:ascii="Times New Roman" w:hAnsi="Times New Roman" w:cs="Times New Roman"/>
          <w:sz w:val="24"/>
          <w:szCs w:val="24"/>
        </w:rPr>
        <w:t xml:space="preserve"> – провести детальный анализ социальной ответственности как фактора управления угольной отраслью и персоналом угледобывающих предприятий.</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Сегодня в законодательстве не существует ни одного нормативно-правового акта, который давал бы четкое определение социальной ответственности в сфере производства. В основном положения от ответственности сторон социально-трудовых отношений касаются нарушений в переговорных процессах и в выполнении договорных обязательств, содержащихся в нормативно-правовых документах (коллективные договоры, отраслевые, региональные соглашения и генеральное соглашение).</w:t>
      </w:r>
    </w:p>
    <w:p w:rsidR="00BD3CD9"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Значительное развитие получила корпоративная социальная ответственность бизнеса. Концептуально она определяет такие нормы поведения, в соответствии с которыми организации, предприятия, бизнес-структуры учитывают интересы общества, берут на себя ответственность за влияние их деятельности на заказчиков, поставщиков, работников, акционеров, местные сообщества и другие заинтересованные стороны, а также за окружающую среду. </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Эти обязательства выходят за пределы законодательных норм и предусматривают принятие добровольных мер по повышению качества жизни работников и их семей, а также местного сообщества и общества в целом. То есть социальная ответственность предусматривает добровольную бескорыстную поддержку в решении социальных проблем со стороны субъекта хозяйствования, независимо от установленных законодательных норм и требований государственных органов.</w:t>
      </w:r>
    </w:p>
    <w:p w:rsidR="00BD3CD9"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lastRenderedPageBreak/>
        <w:t xml:space="preserve">Для нашего региона внедрение принципов социальной ответственности будет тем инновационным рычагом, который обусловит положительные сдвиги в законодательной дисциплины [4]. Социальная ответственность является причиной и следствием высоко организационной культуры. Среди ведущих специалистов и ученых, разрабатывающих концептуальные и правовые основы развития угольной промышленности, распространено мнение, что большая напряженность труда в отрасли является главным препятствием для использования организационных рычагов развития угольных предприятий на основании внедрения корпоративной культуры. </w:t>
      </w:r>
    </w:p>
    <w:p w:rsidR="00BD3CD9"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В  угольной промышленности только ЗУ «О повышении престижности шахтерского труда» отмечает, что именно культура взаимоотношений на предприятии, обеспечивающая эффективность работы, является главным рычагом повышения престижа труда шахтеров. Сегодня производственные и социально-трудовые отношения в угольной отрасли находятся в состоянии ожидания относительно восприятия и внедрения социальной ответственности. Но уже есть положительные примеры их понимания  и внедрения. Так, Донбасская топливно-энергетическая компания (ДТЭК) считает, что корпоративная социальная ответственность - это философия долгосрочного и устойчивого развития компании, которая позволяет гармонично интегрировать успешный бизнес с базовыми общечеловеческими ценностями и приоритетами национального развития</w:t>
      </w:r>
      <w:r w:rsidR="00BD3CD9">
        <w:rPr>
          <w:rFonts w:ascii="Times New Roman" w:hAnsi="Times New Roman" w:cs="Times New Roman"/>
          <w:sz w:val="24"/>
          <w:szCs w:val="24"/>
        </w:rPr>
        <w:t>.</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Следовательно, введение социальной ответственности обусловливает взаимодействие основных ее объектов. В данном случае объектами являются заинтересованные стороны (партнеры, поставщики, работники и члены их семей, акционеры, покупатели продукции); общество и его интересы (люди, которые входят в заинтересованных сторон), экологическое состояние, окружающую среду (местность, природные ресурсы, воздух, вода и т.д.).</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От действий заинтересованных сторон зависит успешность деятельности предприятия. В случае, если предприятие не заботится о благоприятных условиях труда, охране труда, качестве трудовой и личной жизни работников не отвечает за результаты деятельности перед акционерами и партнерами, будет снижаться мотивация к труду, отсутствовать инвестиции, будет наблюдаться нехватка квалифицированных специалистов, повысится уровень травматизма, что повлияет на технико-экономические показатели угледобывающего предприятия. В результате возрастет убыточность предприятий, снизится финансовая поддержка, а в отдельных случаях возможно закрытие предприятий. </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Функционирование угольной отрасли сопровождается значительными потерями жизни и здоровья работников. Система оплаты труда не мотивирует к работе на угольных шахтах, а производственный риск является препятствием к привлечению молодежи. Система ответственности за состояние отрасли, за количество и качество ее продукции, за качество трудовой жизни работников, за достижение показателей достойного труда не применяется из-за ее слабой определенности и неэффективности механизмов ее контроля. При дальнейшей разработке и внедрении механизмов ответственности целесообразно разграничить ее на внешнюю и внутреннюю.</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Внешняя ответственность несет перед отраслью, регион и государство и  включает следующие положения:</w:t>
      </w:r>
    </w:p>
    <w:p w:rsidR="002D087B" w:rsidRPr="000E5B3E" w:rsidRDefault="002D087B" w:rsidP="00012A26">
      <w:pPr>
        <w:pStyle w:val="a7"/>
        <w:numPr>
          <w:ilvl w:val="0"/>
          <w:numId w:val="86"/>
        </w:numPr>
        <w:tabs>
          <w:tab w:val="left" w:pos="426"/>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выпуск качественной угольной продукции, конкурентоспособной на мировых рынках;</w:t>
      </w:r>
    </w:p>
    <w:p w:rsidR="002D087B" w:rsidRPr="000E5B3E" w:rsidRDefault="002D087B" w:rsidP="00012A26">
      <w:pPr>
        <w:pStyle w:val="a7"/>
        <w:numPr>
          <w:ilvl w:val="0"/>
          <w:numId w:val="86"/>
        </w:numPr>
        <w:tabs>
          <w:tab w:val="left" w:pos="426"/>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выпуск угольной продукции на нужды отечественного производства и населения;</w:t>
      </w:r>
    </w:p>
    <w:p w:rsidR="002D087B" w:rsidRPr="000E5B3E" w:rsidRDefault="002D087B" w:rsidP="00012A26">
      <w:pPr>
        <w:pStyle w:val="a7"/>
        <w:numPr>
          <w:ilvl w:val="0"/>
          <w:numId w:val="86"/>
        </w:numPr>
        <w:tabs>
          <w:tab w:val="left" w:pos="426"/>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содействие экономической и социальной стабилизации региона; </w:t>
      </w:r>
    </w:p>
    <w:p w:rsidR="002D087B" w:rsidRPr="000E5B3E" w:rsidRDefault="002D087B" w:rsidP="00012A26">
      <w:pPr>
        <w:pStyle w:val="a7"/>
        <w:numPr>
          <w:ilvl w:val="0"/>
          <w:numId w:val="86"/>
        </w:numPr>
        <w:tabs>
          <w:tab w:val="left" w:pos="426"/>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восстановление оздоровительной и рекреационной сферы; </w:t>
      </w:r>
    </w:p>
    <w:p w:rsidR="002D087B" w:rsidRPr="000E5B3E" w:rsidRDefault="002D087B" w:rsidP="00012A26">
      <w:pPr>
        <w:pStyle w:val="a7"/>
        <w:numPr>
          <w:ilvl w:val="0"/>
          <w:numId w:val="86"/>
        </w:numPr>
        <w:tabs>
          <w:tab w:val="left" w:pos="426"/>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грамотное и бережное природопользование.</w:t>
      </w:r>
    </w:p>
    <w:p w:rsidR="002D087B" w:rsidRPr="002D087B" w:rsidRDefault="002D087B" w:rsidP="00BD3CD9">
      <w:pPr>
        <w:spacing w:after="0" w:line="240" w:lineRule="auto"/>
        <w:jc w:val="both"/>
        <w:rPr>
          <w:rFonts w:ascii="Times New Roman" w:hAnsi="Times New Roman" w:cs="Times New Roman"/>
          <w:sz w:val="24"/>
          <w:szCs w:val="24"/>
        </w:rPr>
      </w:pPr>
      <w:r w:rsidRPr="002D087B">
        <w:rPr>
          <w:rFonts w:ascii="Times New Roman" w:hAnsi="Times New Roman" w:cs="Times New Roman"/>
          <w:sz w:val="24"/>
          <w:szCs w:val="24"/>
        </w:rPr>
        <w:t>Внутренняя ответственность состоит в следующем:</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lastRenderedPageBreak/>
        <w:t xml:space="preserve">управленцев перед работниками за профессиональную компетентность;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стабильность работы предприятия;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высокую организацию производства и труда;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обеспечение безаварийной и безопасной работы;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собственный пример ответственного отношения к эффективного функционирования и развития производства;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за высокую и справедливую оплату труда;</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по гарантии стабильной занятости;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образование, профессиональный и карьерный рост персонала предприятия;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высокое качество трудовой жизни;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внедрение инноваций и содействие инновационной активности персонала предприятия;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создание условий высокой производственной и трудовой дисциплины, предоставление возможностей для этого; </w:t>
      </w:r>
    </w:p>
    <w:p w:rsidR="002D087B" w:rsidRPr="000E5B3E" w:rsidRDefault="002D087B" w:rsidP="00012A26">
      <w:pPr>
        <w:pStyle w:val="a7"/>
        <w:numPr>
          <w:ilvl w:val="0"/>
          <w:numId w:val="87"/>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за своевременное предупреждение трудовых конфликтов, а в случае их возникновения - за их конструктивное преодоление.</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Внутренняя ответственность работников перед производством должна обязательно проявляться по следующим направлениям:</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за качественное, своевременное и в полном объеме выполненных профессиональных и служебных обязанностей;</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дисциплинированность, добросовестность, исполнительность;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состояние физического и психического здоровья;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профессиональную мобильность, возможности выполнения работы по нескольким профессиям;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способность к постоянному обучению, постоянному повышению профессионального уровня;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саморазвитие, самообразование, самосовершенствование;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способность адаптироваться (приспособиться) к любым производственным условиям и качественно выполнять работу; </w:t>
      </w:r>
    </w:p>
    <w:p w:rsidR="002D087B" w:rsidRPr="000E5B3E" w:rsidRDefault="002D087B" w:rsidP="00012A26">
      <w:pPr>
        <w:pStyle w:val="a7"/>
        <w:numPr>
          <w:ilvl w:val="0"/>
          <w:numId w:val="89"/>
        </w:numPr>
        <w:tabs>
          <w:tab w:val="left" w:pos="993"/>
        </w:tabs>
        <w:spacing w:after="0" w:line="240" w:lineRule="auto"/>
        <w:rPr>
          <w:rFonts w:ascii="Times New Roman" w:hAnsi="Times New Roman" w:cs="Times New Roman"/>
          <w:sz w:val="24"/>
          <w:szCs w:val="24"/>
        </w:rPr>
      </w:pPr>
      <w:r w:rsidRPr="000E5B3E">
        <w:rPr>
          <w:rFonts w:ascii="Times New Roman" w:hAnsi="Times New Roman" w:cs="Times New Roman"/>
          <w:sz w:val="24"/>
          <w:szCs w:val="24"/>
        </w:rPr>
        <w:t xml:space="preserve">за профессиональную, правовую, экономическую и социальную грамотность. </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Внутренняя ответственность перед деловыми партнерами должна проявляться в следующем:</w:t>
      </w:r>
    </w:p>
    <w:p w:rsidR="002D087B" w:rsidRPr="000E5B3E" w:rsidRDefault="002D087B" w:rsidP="00012A26">
      <w:pPr>
        <w:pStyle w:val="a7"/>
        <w:numPr>
          <w:ilvl w:val="0"/>
          <w:numId w:val="88"/>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количество, качество, надежность продукции; </w:t>
      </w:r>
    </w:p>
    <w:p w:rsidR="002D087B" w:rsidRPr="000E5B3E" w:rsidRDefault="002D087B" w:rsidP="00012A26">
      <w:pPr>
        <w:pStyle w:val="a7"/>
        <w:numPr>
          <w:ilvl w:val="0"/>
          <w:numId w:val="88"/>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своевременное и точное выполнение принятых обязательств, условий договоров; </w:t>
      </w:r>
    </w:p>
    <w:p w:rsidR="002D087B" w:rsidRPr="000E5B3E" w:rsidRDefault="002D087B" w:rsidP="00012A26">
      <w:pPr>
        <w:pStyle w:val="a7"/>
        <w:numPr>
          <w:ilvl w:val="0"/>
          <w:numId w:val="88"/>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 xml:space="preserve">за честную конкуренцию, за соблюдение этических принципов; </w:t>
      </w:r>
    </w:p>
    <w:p w:rsidR="002D087B" w:rsidRPr="000E5B3E" w:rsidRDefault="002D087B" w:rsidP="00012A26">
      <w:pPr>
        <w:pStyle w:val="a7"/>
        <w:numPr>
          <w:ilvl w:val="0"/>
          <w:numId w:val="88"/>
        </w:numPr>
        <w:tabs>
          <w:tab w:val="left" w:pos="993"/>
        </w:tabs>
        <w:spacing w:after="0" w:line="240" w:lineRule="auto"/>
        <w:jc w:val="both"/>
        <w:rPr>
          <w:rFonts w:ascii="Times New Roman" w:hAnsi="Times New Roman" w:cs="Times New Roman"/>
          <w:sz w:val="24"/>
          <w:szCs w:val="24"/>
        </w:rPr>
      </w:pPr>
      <w:r w:rsidRPr="000E5B3E">
        <w:rPr>
          <w:rFonts w:ascii="Times New Roman" w:hAnsi="Times New Roman" w:cs="Times New Roman"/>
          <w:sz w:val="24"/>
          <w:szCs w:val="24"/>
        </w:rPr>
        <w:t>за выполнение срочных договоренностей с последующим правовым их оформлением.</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Необходимо обязательно подчеркнуть преимущества применения социальной ответственности, которые проявляются в следующем:</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развитие и укрепление правового поведения за законодательными договорными и внутрипроизводственными нормами, правилами, требованиями, ценностями;</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взаимоуважение управленцев и работников, развитие диалога и конструктивного сотрудничества между ними;</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предотвращение возникновения производственных рисков, аварий, несчастных случаев, забота о безопасности труда, жизни и здоровья работников;</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поощрение и стимулирование запланированного объема и высокого качества работ, развитие инициативы и ответственности;</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инновационная активность применения новейших технологий, достижения высокого уровня изобретательства и рационализации;</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lastRenderedPageBreak/>
        <w:t xml:space="preserve">поддержка творческой самореализации, действий относительно позитивного мышления о будущем предприятия; </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максимальная отдача, профессиональная самореализация и эффективное использование собственных ресурсов на производстве.</w:t>
      </w:r>
    </w:p>
    <w:p w:rsidR="002D087B" w:rsidRPr="002D087B" w:rsidRDefault="002D087B" w:rsidP="00915562">
      <w:pPr>
        <w:numPr>
          <w:ilvl w:val="0"/>
          <w:numId w:val="8"/>
        </w:numPr>
        <w:tabs>
          <w:tab w:val="left" w:pos="993"/>
        </w:tabs>
        <w:spacing w:after="0" w:line="240" w:lineRule="auto"/>
        <w:ind w:firstLine="567"/>
        <w:contextualSpacing/>
        <w:jc w:val="both"/>
        <w:rPr>
          <w:rFonts w:ascii="Times New Roman" w:hAnsi="Times New Roman" w:cs="Times New Roman"/>
          <w:sz w:val="24"/>
          <w:szCs w:val="24"/>
        </w:rPr>
      </w:pPr>
      <w:r w:rsidRPr="002D087B">
        <w:rPr>
          <w:rFonts w:ascii="Times New Roman" w:hAnsi="Times New Roman" w:cs="Times New Roman"/>
          <w:sz w:val="24"/>
          <w:szCs w:val="24"/>
        </w:rPr>
        <w:t xml:space="preserve">укрепление положительных традиций предприятия, воспитание уважения к шахтерскому труду, стимулирование преемственности профессии шахтера. </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Таким образом, необходимость в определении, развитии и применении социальной ответственности обусловлена ​​необходимостью нового подхода к управлению социальным развитием, для определения возрастающей роли человека в формировании и развитии современной экономики, осознании новой миссии социальной сферы, усиления взаимозависимости между экономическим и социальным составляющими развития и для оптимального формирования социально-экономических отношений, так как социальная ответственность полезна всем - компании, государству, обществу, поэтому реализация целевых социальных проектов является не менее важной, чем отчисления в бюджет на социальные нужды.</w:t>
      </w:r>
    </w:p>
    <w:p w:rsidR="002D087B" w:rsidRPr="002D087B" w:rsidRDefault="002D087B" w:rsidP="002D087B">
      <w:pPr>
        <w:spacing w:after="0" w:line="240" w:lineRule="auto"/>
        <w:ind w:firstLine="567"/>
        <w:jc w:val="both"/>
        <w:rPr>
          <w:rFonts w:ascii="Times New Roman" w:hAnsi="Times New Roman" w:cs="Times New Roman"/>
          <w:b/>
          <w:sz w:val="24"/>
          <w:szCs w:val="24"/>
        </w:rPr>
      </w:pPr>
      <w:r w:rsidRPr="002D087B">
        <w:rPr>
          <w:rFonts w:ascii="Times New Roman" w:hAnsi="Times New Roman" w:cs="Times New Roman"/>
          <w:b/>
          <w:sz w:val="24"/>
          <w:szCs w:val="24"/>
        </w:rPr>
        <w:t xml:space="preserve">Выводы. </w:t>
      </w:r>
      <w:r w:rsidRPr="002D087B">
        <w:rPr>
          <w:rFonts w:ascii="Times New Roman" w:hAnsi="Times New Roman" w:cs="Times New Roman"/>
          <w:sz w:val="24"/>
          <w:szCs w:val="24"/>
        </w:rPr>
        <w:t>Для дальнейшего повышения социальной ответственности в систему управления угольной отраслью и ее персоналом необходимо разработать и внедрить следующие мероприятия:</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определить в нормативно-правовой регламентации функционирования и развития угольной отрасли социальную ответственность и разработать механизмы ее применения (концепции, стратегии, программы, отраслевое соглашение и т.п.);</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систематически проводить форумы, конференции, встречи руководителей предприятий угольной отрасли со специалистами по вопросам социальной ответственности, общественностью, представителями компаний, успешно интегрирующими принципы корпоративной социальной ответственности в ежедневную;</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популяризировать корпоративную социальную ответственность путем привлечения средств массовой информации (СМИ), возможно, путем публикации в них информации об успешных мероприятиях, деятельность социально ответственных угледобывающих предприятий;</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создание благоприятных организационно-правовых условий для деятельности хозяйствующих субъектов, участвующих в решении социальных проблем;</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предоставление льгот по налогам, сборам, арендной плате и другим платежам предприятиям и организациям, занимающихся шефской, спонсорской и благотворительной деятельностью;</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целевая финансовая поддержка негосударственных субъектов социальной политики за счет бюджетных средств;</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применение экономических и других санкций к тем, кто действует в ущерб социальным интересам территориальной общины;</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xml:space="preserve"> налаживание сотрудничества с налоговыми органами и проведение консультационной и ознакомительной работы и тому подобное;</w:t>
      </w:r>
    </w:p>
    <w:p w:rsidR="002D087B" w:rsidRPr="002D087B" w:rsidRDefault="002D087B" w:rsidP="00915562">
      <w:pPr>
        <w:numPr>
          <w:ilvl w:val="0"/>
          <w:numId w:val="6"/>
        </w:numPr>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 аккумулирования имеющейся информации в сфере социального предпринимательства и адаптация зарубежного опыта социального предпринимательства.</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Поэтому крайне необходимо, в максимально сжатые сроки на уровне предприятий для привлечения их к корпоративной социальной ответственности необходимо осуществить следующее:</w:t>
      </w:r>
    </w:p>
    <w:p w:rsidR="002D087B" w:rsidRPr="002D087B" w:rsidRDefault="002D087B" w:rsidP="002D087B">
      <w:pPr>
        <w:spacing w:after="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t>1) ввести Положение о корпоративной культуре, которое бы определяло основные принципы, приоритеты, задачи и направления деятельности предприятия в этой сфере;</w:t>
      </w:r>
    </w:p>
    <w:p w:rsidR="002D087B" w:rsidRPr="002D087B" w:rsidRDefault="002D087B" w:rsidP="000E5B3E">
      <w:pPr>
        <w:spacing w:after="240" w:line="240" w:lineRule="auto"/>
        <w:ind w:firstLine="567"/>
        <w:jc w:val="both"/>
        <w:rPr>
          <w:rFonts w:ascii="Times New Roman" w:hAnsi="Times New Roman" w:cs="Times New Roman"/>
          <w:sz w:val="24"/>
          <w:szCs w:val="24"/>
        </w:rPr>
      </w:pPr>
      <w:r w:rsidRPr="002D087B">
        <w:rPr>
          <w:rFonts w:ascii="Times New Roman" w:hAnsi="Times New Roman" w:cs="Times New Roman"/>
          <w:sz w:val="24"/>
          <w:szCs w:val="24"/>
        </w:rPr>
        <w:lastRenderedPageBreak/>
        <w:t>2) создать дееспособную структуру по организации управления на предприятии, которая занималась бы разработкой и реализацией управленческих инноваций с введением культуры и социальной ответственности.</w:t>
      </w:r>
    </w:p>
    <w:p w:rsidR="002D087B" w:rsidRPr="002D087B" w:rsidRDefault="002D087B" w:rsidP="00BD3CD9">
      <w:pPr>
        <w:spacing w:before="240" w:after="240" w:line="240" w:lineRule="auto"/>
        <w:jc w:val="center"/>
        <w:rPr>
          <w:rFonts w:ascii="Times New Roman" w:hAnsi="Times New Roman" w:cs="Times New Roman"/>
          <w:b/>
          <w:sz w:val="24"/>
          <w:szCs w:val="24"/>
        </w:rPr>
      </w:pPr>
      <w:r w:rsidRPr="002D087B">
        <w:rPr>
          <w:rFonts w:ascii="Times New Roman" w:hAnsi="Times New Roman" w:cs="Times New Roman"/>
          <w:b/>
          <w:sz w:val="24"/>
          <w:szCs w:val="24"/>
        </w:rPr>
        <w:t>Литература</w:t>
      </w:r>
    </w:p>
    <w:p w:rsidR="002D087B" w:rsidRPr="002D087B" w:rsidRDefault="002D087B" w:rsidP="00915562">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Уманцив Г. Внутренний гудвил предприятия: экономическая природа, проблемы оценки и учёта // Бухгалтерский учёт и аудит. - 2006. - № 10. - С. 20-23.</w:t>
      </w:r>
    </w:p>
    <w:p w:rsidR="002D087B" w:rsidRPr="002D087B" w:rsidRDefault="002D087B" w:rsidP="00915562">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rPr>
        <w:t>Кобилянський О. В. Підвищення рівня безпеки праці на підприємствах / О. В. Кобилянський, І. М. Кобилянська [Електронний ресурс]. - Режим доступу</w:t>
      </w:r>
      <w:r w:rsidRPr="002D087B">
        <w:rPr>
          <w:rFonts w:ascii="Times New Roman" w:hAnsi="Times New Roman" w:cs="Times New Roman"/>
          <w:sz w:val="24"/>
          <w:szCs w:val="24"/>
          <w:lang w:val="en-US"/>
        </w:rPr>
        <w:t> </w:t>
      </w:r>
      <w:r w:rsidRPr="002D087B">
        <w:rPr>
          <w:rFonts w:ascii="Times New Roman" w:hAnsi="Times New Roman" w:cs="Times New Roman"/>
          <w:sz w:val="24"/>
          <w:szCs w:val="24"/>
        </w:rPr>
        <w:t xml:space="preserve">: </w:t>
      </w:r>
      <w:hyperlink r:id="rId48" w:history="1">
        <w:r w:rsidRPr="002D087B">
          <w:rPr>
            <w:rFonts w:ascii="Times New Roman" w:hAnsi="Times New Roman" w:cs="Times New Roman"/>
            <w:sz w:val="24"/>
            <w:szCs w:val="24"/>
          </w:rPr>
          <w:t>http://intkonf.org/ktn-ovkobilyanskiy-</w:t>
        </w:r>
        <w:r w:rsidRPr="002D087B">
          <w:rPr>
            <w:rFonts w:ascii="Times New Roman" w:hAnsi="Times New Roman" w:cs="Times New Roman"/>
            <w:sz w:val="24"/>
            <w:szCs w:val="24"/>
            <w:lang w:val="en-US"/>
          </w:rPr>
          <w:t>im</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kobilyanska</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pidvischennya</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rivnya</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bezpeki</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pratsi</w:t>
        </w:r>
        <w:r w:rsidRPr="002D087B">
          <w:rPr>
            <w:rFonts w:ascii="Times New Roman" w:hAnsi="Times New Roman" w:cs="Times New Roman"/>
            <w:sz w:val="24"/>
            <w:szCs w:val="24"/>
          </w:rPr>
          <w:t>-</w:t>
        </w:r>
        <w:r w:rsidRPr="002D087B">
          <w:rPr>
            <w:rFonts w:ascii="Times New Roman" w:hAnsi="Times New Roman" w:cs="Times New Roman"/>
            <w:sz w:val="24"/>
            <w:szCs w:val="24"/>
            <w:lang w:val="en-US"/>
          </w:rPr>
          <w:t>napidpriemstvah</w:t>
        </w:r>
        <w:r w:rsidRPr="002D087B">
          <w:rPr>
            <w:rFonts w:ascii="Times New Roman" w:hAnsi="Times New Roman" w:cs="Times New Roman"/>
            <w:sz w:val="24"/>
            <w:szCs w:val="24"/>
          </w:rPr>
          <w:t>/</w:t>
        </w:r>
      </w:hyperlink>
      <w:r w:rsidRPr="002D087B">
        <w:rPr>
          <w:rFonts w:ascii="Times New Roman" w:hAnsi="Times New Roman" w:cs="Times New Roman"/>
          <w:sz w:val="24"/>
          <w:szCs w:val="24"/>
        </w:rPr>
        <w:t>.</w:t>
      </w:r>
    </w:p>
    <w:p w:rsidR="002D087B" w:rsidRPr="002D087B" w:rsidRDefault="002D087B" w:rsidP="00915562">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2D087B">
        <w:rPr>
          <w:rFonts w:ascii="Times New Roman" w:hAnsi="Times New Roman" w:cs="Times New Roman"/>
          <w:sz w:val="24"/>
          <w:szCs w:val="24"/>
          <w:shd w:val="clear" w:color="auto" w:fill="FFFFFF"/>
        </w:rPr>
        <w:t xml:space="preserve">Украинские ученые разрабатывают концепцию «Cоциальная ответственность власти, бизнеса, граждан» </w:t>
      </w:r>
      <w:r w:rsidRPr="002D087B">
        <w:rPr>
          <w:rFonts w:ascii="Times New Roman" w:hAnsi="Times New Roman" w:cs="Times New Roman"/>
          <w:sz w:val="24"/>
          <w:szCs w:val="24"/>
        </w:rPr>
        <w:t>[Електронный ресурс]. - Режим доступа: http://most-dnepr.info/press-centre/archives/112683.htm</w:t>
      </w:r>
    </w:p>
    <w:p w:rsidR="002D087B" w:rsidRPr="002D087B" w:rsidRDefault="002D087B" w:rsidP="00915562">
      <w:pPr>
        <w:numPr>
          <w:ilvl w:val="0"/>
          <w:numId w:val="7"/>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2D087B">
        <w:rPr>
          <w:rFonts w:ascii="Times New Roman" w:hAnsi="Times New Roman" w:cs="Times New Roman"/>
          <w:sz w:val="24"/>
          <w:szCs w:val="24"/>
        </w:rPr>
        <w:t>Колот А. Корпоративна соціальна відповідальність, соціальна звітність та аудит як сучасні інститути і технології соціального розвитку / А. Колот // Україна: аспекти праці. - 2010. -№3. - С. 3-9.</w:t>
      </w:r>
    </w:p>
    <w:p w:rsidR="00BD3CD9" w:rsidRDefault="00BD3CD9" w:rsidP="002D087B">
      <w:pPr>
        <w:spacing w:line="240" w:lineRule="auto"/>
        <w:ind w:firstLine="567"/>
        <w:contextualSpacing/>
        <w:mirrorIndents/>
        <w:jc w:val="right"/>
        <w:rPr>
          <w:rFonts w:ascii="Times New Roman" w:hAnsi="Times New Roman" w:cs="Times New Roman"/>
          <w:sz w:val="24"/>
          <w:szCs w:val="24"/>
        </w:rPr>
      </w:pPr>
    </w:p>
    <w:p w:rsidR="00BD3CD9" w:rsidRDefault="00BD3CD9" w:rsidP="002D087B">
      <w:pPr>
        <w:spacing w:line="240" w:lineRule="auto"/>
        <w:ind w:firstLine="567"/>
        <w:contextualSpacing/>
        <w:mirrorIndents/>
        <w:jc w:val="right"/>
        <w:rPr>
          <w:rFonts w:ascii="Times New Roman" w:hAnsi="Times New Roman" w:cs="Times New Roman"/>
          <w:sz w:val="24"/>
          <w:szCs w:val="24"/>
        </w:rPr>
      </w:pPr>
    </w:p>
    <w:p w:rsidR="00D04DB7" w:rsidRDefault="00D04DB7" w:rsidP="00D04DB7">
      <w:pPr>
        <w:spacing w:line="240" w:lineRule="auto"/>
        <w:ind w:firstLine="567"/>
        <w:contextualSpacing/>
        <w:mirrorIndents/>
        <w:jc w:val="right"/>
        <w:rPr>
          <w:rFonts w:ascii="Times New Roman" w:hAnsi="Times New Roman" w:cs="Times New Roman"/>
          <w:sz w:val="24"/>
          <w:szCs w:val="24"/>
        </w:rPr>
      </w:pPr>
    </w:p>
    <w:p w:rsidR="002D087B" w:rsidRPr="002D087B" w:rsidRDefault="002D087B" w:rsidP="00D04DB7">
      <w:pPr>
        <w:spacing w:line="240" w:lineRule="auto"/>
        <w:ind w:firstLine="567"/>
        <w:contextualSpacing/>
        <w:mirrorIndents/>
        <w:jc w:val="right"/>
        <w:rPr>
          <w:rFonts w:ascii="Times New Roman" w:eastAsia="Calibri" w:hAnsi="Times New Roman" w:cs="Times New Roman"/>
          <w:sz w:val="24"/>
          <w:szCs w:val="24"/>
        </w:rPr>
      </w:pPr>
      <w:r w:rsidRPr="002D087B">
        <w:rPr>
          <w:rFonts w:ascii="Times New Roman" w:eastAsia="Calibri" w:hAnsi="Times New Roman" w:cs="Times New Roman"/>
          <w:sz w:val="24"/>
          <w:szCs w:val="24"/>
        </w:rPr>
        <w:t>Жи</w:t>
      </w:r>
      <w:r w:rsidR="00D04DB7">
        <w:rPr>
          <w:rFonts w:ascii="Times New Roman" w:eastAsia="Calibri" w:hAnsi="Times New Roman" w:cs="Times New Roman"/>
          <w:sz w:val="24"/>
          <w:szCs w:val="24"/>
        </w:rPr>
        <w:t xml:space="preserve">льченкова В.В.,доцент, к.э.н., </w:t>
      </w:r>
      <w:r w:rsidRPr="002D087B">
        <w:rPr>
          <w:rFonts w:ascii="Times New Roman" w:eastAsia="Calibri" w:hAnsi="Times New Roman" w:cs="Times New Roman"/>
          <w:sz w:val="24"/>
          <w:szCs w:val="24"/>
        </w:rPr>
        <w:t>Трубникова М.М.</w:t>
      </w:r>
    </w:p>
    <w:p w:rsidR="002D087B" w:rsidRDefault="00D04DB7" w:rsidP="00D04DB7">
      <w:pPr>
        <w:spacing w:after="240" w:line="240" w:lineRule="auto"/>
        <w:ind w:firstLine="567"/>
        <w:contextualSpacing/>
        <w:mirrorIndents/>
        <w:jc w:val="right"/>
        <w:rPr>
          <w:rFonts w:ascii="Times New Roman" w:eastAsia="Calibri" w:hAnsi="Times New Roman" w:cs="Times New Roman"/>
          <w:sz w:val="24"/>
          <w:szCs w:val="24"/>
          <w:lang w:val="uk-UA"/>
        </w:rPr>
      </w:pPr>
      <w:r>
        <w:rPr>
          <w:rFonts w:ascii="Times New Roman" w:eastAsia="Calibri" w:hAnsi="Times New Roman" w:cs="Times New Roman"/>
          <w:i/>
          <w:sz w:val="24"/>
          <w:szCs w:val="24"/>
        </w:rPr>
        <w:t>ГВУЗ «</w:t>
      </w:r>
      <w:r w:rsidR="002D087B" w:rsidRPr="002D087B">
        <w:rPr>
          <w:rFonts w:ascii="Times New Roman" w:eastAsia="Calibri" w:hAnsi="Times New Roman" w:cs="Times New Roman"/>
          <w:i/>
          <w:sz w:val="24"/>
          <w:szCs w:val="24"/>
        </w:rPr>
        <w:t>Донецкий национальный технический университет</w:t>
      </w:r>
      <w:r>
        <w:rPr>
          <w:rFonts w:ascii="Times New Roman" w:eastAsia="Calibri" w:hAnsi="Times New Roman" w:cs="Times New Roman"/>
          <w:i/>
          <w:sz w:val="24"/>
          <w:szCs w:val="24"/>
        </w:rPr>
        <w:t>»</w:t>
      </w:r>
      <w:r w:rsidR="002D087B" w:rsidRPr="002D087B">
        <w:rPr>
          <w:rFonts w:ascii="Times New Roman" w:eastAsia="Calibri" w:hAnsi="Times New Roman" w:cs="Times New Roman"/>
          <w:sz w:val="24"/>
          <w:szCs w:val="24"/>
          <w:lang w:val="uk-UA"/>
        </w:rPr>
        <w:t xml:space="preserve"> </w:t>
      </w:r>
    </w:p>
    <w:p w:rsidR="00BD3CD9" w:rsidRPr="002D087B" w:rsidRDefault="00BD3CD9" w:rsidP="00D04DB7">
      <w:pPr>
        <w:spacing w:after="240" w:line="240" w:lineRule="auto"/>
        <w:ind w:firstLine="567"/>
        <w:contextualSpacing/>
        <w:mirrorIndents/>
        <w:jc w:val="right"/>
        <w:rPr>
          <w:rFonts w:ascii="Times New Roman" w:eastAsia="Calibri" w:hAnsi="Times New Roman" w:cs="Times New Roman"/>
          <w:i/>
          <w:sz w:val="24"/>
          <w:szCs w:val="24"/>
        </w:rPr>
      </w:pPr>
    </w:p>
    <w:p w:rsidR="002D087B" w:rsidRDefault="002D087B" w:rsidP="00BD3CD9">
      <w:pPr>
        <w:spacing w:before="240" w:after="240" w:line="240" w:lineRule="auto"/>
        <w:contextualSpacing/>
        <w:mirrorIndents/>
        <w:jc w:val="center"/>
        <w:rPr>
          <w:rFonts w:ascii="Times New Roman" w:eastAsia="Calibri" w:hAnsi="Times New Roman" w:cs="Times New Roman"/>
          <w:b/>
          <w:caps/>
          <w:sz w:val="24"/>
          <w:szCs w:val="24"/>
        </w:rPr>
      </w:pPr>
      <w:r w:rsidRPr="002D087B">
        <w:rPr>
          <w:rFonts w:ascii="Times New Roman" w:eastAsia="Calibri" w:hAnsi="Times New Roman" w:cs="Times New Roman"/>
          <w:b/>
          <w:caps/>
          <w:sz w:val="24"/>
          <w:szCs w:val="24"/>
        </w:rPr>
        <w:t>Технология Антикризисного управления</w:t>
      </w:r>
    </w:p>
    <w:p w:rsidR="00BD3CD9" w:rsidRPr="002D087B" w:rsidRDefault="00BD3CD9" w:rsidP="00BD3CD9">
      <w:pPr>
        <w:spacing w:before="240" w:after="240" w:line="240" w:lineRule="auto"/>
        <w:contextualSpacing/>
        <w:mirrorIndents/>
        <w:jc w:val="center"/>
        <w:rPr>
          <w:rFonts w:ascii="Times New Roman" w:eastAsia="Calibri" w:hAnsi="Times New Roman" w:cs="Times New Roman"/>
          <w:b/>
          <w:caps/>
          <w:sz w:val="24"/>
          <w:szCs w:val="24"/>
        </w:rPr>
      </w:pP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Переход экономики на рыночные отношения предопределил необходимость изменения форм и методов управления на уровне основного хозяйствующего звена – предприятия, фирмы, корпорации. При современном состоянии экономики общество предъявляет весьма существенные требования к функционированию основных субъектов экономической деятельности. Рыночная реформа, кризисное состояние экономики и введение процедуры банкротства в практику экономической жизни, сделали актуальной проблему эффективной организации управления деятельностью предприятий, выбор методов антикризисного управления, превращение его в важнейший рычаг предпринимательской активности.</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Любое управление представляет собой процесс, т.е. последовательность операций, приемов, методов формирования и осуществления воздействия на управляемый объект. Этот процесс имеет естественное закономерное содержание, которое определяется сущностью управления: целеполагание, оценка ситуации, нахождение главной проблемы, принятие и реализация управленческого решения. Но в рамках этого общего содержания процесса управления возможны различные варианты формирования воздействия, которые отражают особенности субъекта и объекта управления, конкретные обстоятельства, опыт и компетенцию менеджера и персонала управления и другие характеристики практических условий управленческой деятельности. В соответствии с этим процесс управления сознательно выстраивается по критериям рациональности, экономии времени, использования ресурсов, максимальной эффективности. Это и имеет название технологии управления, заключающейся в выборе и реализации определенной последовательности, параллельности, комбинации операций при разработке управленческого решения.</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lastRenderedPageBreak/>
        <w:t>Цель статьи заключается в научном обосновании и изучении технологии обеспечения эффективного антикризисного управления, направленного на укрепление финансовой стабильности, предотвращения негативных явлений в бизнесе, предотвращения опасности кризиса и угрозы банкротства и оздоровления экономики предприятия.</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Широкий круг вопросов, связанных с исследованием экономической устойчивости предприятий и управления ею в условиях финансового кризиса, нашло отражение в работах многих отечественных и зарубежных ученых экономистов. Среди них: И.А. Бланк, В.В Коваленко,</w:t>
      </w:r>
      <w:r w:rsidRPr="002D087B">
        <w:rPr>
          <w:rFonts w:ascii="Times New Roman" w:eastAsia="Calibri" w:hAnsi="Times New Roman" w:cs="Times New Roman"/>
          <w:sz w:val="28"/>
        </w:rPr>
        <w:t xml:space="preserve"> </w:t>
      </w:r>
      <w:r w:rsidRPr="002D087B">
        <w:rPr>
          <w:rFonts w:ascii="Times New Roman" w:eastAsia="Calibri" w:hAnsi="Times New Roman" w:cs="Times New Roman"/>
          <w:sz w:val="24"/>
          <w:szCs w:val="24"/>
        </w:rPr>
        <w:t>А.Г. Коренева, А.В. Крухмаль, Д.И. Бойко, М.М. Лузанова,  А.А. Бабич и другие.</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Для предотвращения кризиса большое значение имеет своевременное выявление признаков будущей кризисной ситуации. Ю. Розенталь отмечает, что кризис – это ситуация, которая характеризуется высокой опасностью, состоянием неуверенности, чувством неотложности [1]. Кризис надо рассматривать как переломный момент в развитии системы, который дает простор новому витку экономических изменений. Кризисная ситуация – переломный момент в функционировании любой системы, в процессе которого она подвергается воздействию извне или изнутри, что требует качественно нового реагирования со стороны этой системы [2].</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В свою очередь, вероятность кризисных проявлений могут определяться влиянием значительных, но не рассчитанных рисков, дополнительно влияющих на опасности и которые могут иметь негативные последствия. История развития мировой экономики доказывает, что все кризисные явления носят чисто циклический характер, им присущ свой ритм развития и свой жизненный цикл. В свою очередь, на темп развития кризиса влияют различные факторы. Это могут быть факторы внешние и внутренние, общие и специфические [3].</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Среди причин возникновения кризисов выделяют следующие: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 объективные: финансово-экономическая ситуация в стране; острая конкуренция; сложная социально-политическая обстановка;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 субъективные: непрофессиональное управление; рискованное развитие (ошибки или чрезмерные амбиции в выборе стратегического горизонта); нарастающие конфликту внутри предприятия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природные: землетрясения; наводнения; и другие природные явления.</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Таким образом, можно сделать вывод, что кризис – это ситуация, которая возникает в результате воздействия внешних или внутренних факторов и приводит к негативным последствиям. Так, главным выходом из кризисного состояния предприятия является антикризисное управление, поэтому необходимо определить его сущность [4].</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Антикризисное управление – это разработка и реализация мероприятий, направленных на быстрое восстановление платежеспособности и восстановление достаточного уровня финансовой устойчивости предприятия, которая обеспечивает его выход из кризисного состояния. Это система управленческих мер по диагностике, предупреждению, нейтрализации и преодолению кризисных явлений и их причин на всех уровнях экономики [5, с. 271].</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На уровне менеджмента организации антикризисное управление – это:</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разработка стратегий, позволяющих достигать конкурентных преимуществ на рынке с учетом рисков;</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формирование антикризисной команды менеджеров и реализация программы по выходу из кризиса;</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проведение мероприятий, направленных на привлечение финансовых ресурсов в организацию и реструктуризация кредиторской задолженности;</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своевременное решение конфликтов и выбор оптимальной кадровой политики;</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проведение реорганизации на сложном этапе банкротства.</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lastRenderedPageBreak/>
        <w:t>Как и любому процессу, антикризисному управлению предприятием присущи определенные функции. В целом антикризисному управлению присущи те же функции, что и обычному управлению:</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1. Планирование – процесс определения целей организации и их изменений, стратегий и программ антикризисной стабилизации, ресурсов для их достижения.</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2. Организация – формирование оптимальной структуры и объема используемых средств, аппарата управления и кадров для эффективного использования трудовых, материальных и финансовых ресурсов.</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3. Мотивация – система поощрений и санкций, стимулирует заинтересованность всего коллектива и каждого работника в повышении эффективности деятельности предприятия с целью быстрого выхода из кризиса.</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4. Контроль – прогнозирование отклонений от намеченных целей для своевременного оперативного внесения изменений, направленных на повышение эффективности антикризисных мер.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И необходимо помнить, что вышеперечисленные функции эффективно себя реализуют именно в совокупности, создавая определенные последовательные этапы выхода из неудовлетворительной ситуации. Каждый элемент такой системы должен взаимодополнять друг друга, создавая, таким образом, эффективный вариант налаживания функционирования предприятия в целом [4].</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Антикризисное управление, как всякое управление вообще, характеризуется определенными технологическими схемами управления. Но специфика антикризисного управления отражает и специфику его технологии. Здесь существенное влияние могут оказывать факторы дефицита времени, снижения управляемости, конфликтности интересов, высокой степени неопределенности и риска, сложного переплетения проблем, давления внешней среды, снижения конкурентоспособности, нарушения баланса власти.</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Технология антикризисного управления – это комплекс последовательно осуществляемых мер предупреждения, профилактики, преодоления кризиса, снижения уровня его отрицательных последствий. Она предполагает как большую исследовательско-аналитическую работу, так и социально-организационую деятельность. Технологическая схема антикризисного управления состоит из восьми блоков (рис. 1). Они характеризуют возвратно-поступательную последовательность различных операций и их групп при разработке и осуществлении управленческого решения и, таким образом, – оптимальный вариант выхода организации (предприятия) из кризисной ситуации (предполагаемой или уже разразившейся).</w:t>
      </w:r>
    </w:p>
    <w:p w:rsidR="00C64DAC" w:rsidRPr="002D087B" w:rsidRDefault="00C64DAC" w:rsidP="00C64DAC">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На первом этапе антикризисного управления создается специализированная рабочая группа. Она может состоять как из собственных кадров организации, так и из специалистов, приглашенных со стороны лишь на время возможной или реальной кризисной ситуации. Специалисты должны владеть такими знаниями, как теория кризисов, прогнозирование, конфликтология, разработка управленческих решений, исследование систем управления, макроэкономика, микроэкономика и т.д. Специалисты также должны обладать искусством решения проблем в процессах антикризисного управления и практической методологией эффективного управления в условиях риска и неопределенности, иметь специальную подготовку в области управления, понимать и учитывать специфику работы предприятия в региональной и отраслевой инфраструктуре, функциональную специфику управления финансами, персоналом, технологиями, информационными потоками и пр. Группа может быть выделена в отдельную структурную единицу или иметь статус консультирующего органа при аппарате управления организацией. </w:t>
      </w:r>
    </w:p>
    <w:p w:rsidR="002D087B" w:rsidRPr="002D087B" w:rsidRDefault="002D087B" w:rsidP="002D087B">
      <w:pPr>
        <w:spacing w:line="240" w:lineRule="auto"/>
        <w:ind w:right="-227"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noProof/>
          <w:sz w:val="24"/>
          <w:szCs w:val="24"/>
          <w:lang w:eastAsia="ru-RU"/>
        </w:rPr>
        <w:lastRenderedPageBreak/>
        <w:drawing>
          <wp:inline distT="0" distB="0" distL="0" distR="0">
            <wp:extent cx="5448300" cy="6219825"/>
            <wp:effectExtent l="19050" t="0" r="0" b="0"/>
            <wp:docPr id="99" name="Рисунок 5" descr="C:\Users\пользователь\Desktop\Заявка\Схема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аявка\Схема - копия.png"/>
                    <pic:cNvPicPr>
                      <a:picLocks noChangeAspect="1" noChangeArrowheads="1"/>
                    </pic:cNvPicPr>
                  </pic:nvPicPr>
                  <pic:blipFill>
                    <a:blip r:embed="rId49" cstate="print"/>
                    <a:srcRect/>
                    <a:stretch>
                      <a:fillRect/>
                    </a:stretch>
                  </pic:blipFill>
                  <pic:spPr bwMode="auto">
                    <a:xfrm>
                      <a:off x="0" y="0"/>
                      <a:ext cx="5448300" cy="6219825"/>
                    </a:xfrm>
                    <a:prstGeom prst="rect">
                      <a:avLst/>
                    </a:prstGeom>
                    <a:noFill/>
                    <a:ln w="9525">
                      <a:noFill/>
                      <a:miter lim="800000"/>
                      <a:headEnd/>
                      <a:tailEnd/>
                    </a:ln>
                  </pic:spPr>
                </pic:pic>
              </a:graphicData>
            </a:graphic>
          </wp:inline>
        </w:drawing>
      </w:r>
    </w:p>
    <w:p w:rsidR="002D087B" w:rsidRPr="002D087B" w:rsidRDefault="002D087B" w:rsidP="002D087B">
      <w:pPr>
        <w:spacing w:line="240" w:lineRule="auto"/>
        <w:contextualSpacing/>
        <w:mirrorIndents/>
        <w:jc w:val="both"/>
        <w:rPr>
          <w:rFonts w:ascii="Times New Roman" w:eastAsia="Calibri" w:hAnsi="Times New Roman" w:cs="Times New Roman"/>
          <w:sz w:val="28"/>
        </w:rPr>
      </w:pPr>
    </w:p>
    <w:p w:rsidR="002D087B" w:rsidRPr="002D087B" w:rsidRDefault="002D087B" w:rsidP="00BD3CD9">
      <w:pPr>
        <w:spacing w:before="120" w:after="120" w:line="240" w:lineRule="auto"/>
        <w:contextualSpacing/>
        <w:mirrorIndents/>
        <w:jc w:val="center"/>
        <w:rPr>
          <w:rFonts w:ascii="Times New Roman" w:eastAsia="Calibri" w:hAnsi="Times New Roman" w:cs="Times New Roman"/>
          <w:sz w:val="24"/>
          <w:szCs w:val="24"/>
        </w:rPr>
      </w:pPr>
      <w:r w:rsidRPr="002D087B">
        <w:rPr>
          <w:rFonts w:ascii="Times New Roman" w:eastAsia="Calibri" w:hAnsi="Times New Roman" w:cs="Times New Roman"/>
          <w:sz w:val="24"/>
          <w:szCs w:val="24"/>
        </w:rPr>
        <w:t>Рис. 1 Технологическая схема антикризисного управления [6]</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На втором этапе в технологической схеме антикризисного управления предполагается проверка целесообразности и своевременности проведения мероприятий по антикризисному управлению. При нецелесообразности происходит возвращение к исходной ситуации – поиску новых целей, планированию по ним специальных мероприятий.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Если есть обоснование целесообразности и своевременности «включения» антикризисного управления, совершается переход к следующему этапу. На этом этапе проводится разработка управленческих решений антикризисного характера, которая осуществляется в свою очередь в несколько этапов. Основными из них являются сбор исходной информации о ситуации в организации, структурно-морфологический анализ ситуации, определение путей вывода организации из кризисной ситуации, определение необходимых ресурсов, проверка возможности достижения поставленных целей.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На четвертом этапе создается система реализации управленческих решений по выводу организации из кризисной ситуации. При этом группой специалистов, </w:t>
      </w:r>
      <w:r w:rsidRPr="002D087B">
        <w:rPr>
          <w:rFonts w:ascii="Times New Roman" w:eastAsia="Calibri" w:hAnsi="Times New Roman" w:cs="Times New Roman"/>
          <w:sz w:val="24"/>
          <w:szCs w:val="24"/>
        </w:rPr>
        <w:lastRenderedPageBreak/>
        <w:t xml:space="preserve">подготовившей эти решения, определяются их конкретные исполнители. Исполнитель должен располагать необходимыми и достаточными ресурсами для выполнения антикризисного управленческого решения, а также по своей квалификации он должен соответствовать уровню и сложности поставленных перед ним задач.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На пятом этом этапе антикризисного управления осуществляется организация выполнения управленческих решений. Это конкретные организационно-практические мероприятия, реализация которых в четко определенной последовательности позволит достигнуть целей, поставленных в антикризисном управлении.</w:t>
      </w:r>
    </w:p>
    <w:p w:rsidR="00D15125"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На следующем этапе осуществляется оценка и анализ качества выполнения управленческих решений по показателям деятельности организации. В случае, когда исполнение решения не привело к каким-либо изменениям (положительным или отрицательным), рассматривают причины, по которым не выполнены решения или получены результаты, отличные от запланированных. </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После определения причин неудовлетворительного исполнения управленческого решения подготавливают новое с учетом полученных результатов от уже проведенных мероприятий антикризисного управления. В случае если выполнение управленческого решения дало свои положительные результаты, т.е. в работе фирмы наметились тенденции к улучшению показателей хозяйственной деятельности, но не в том объеме, который необходим, то вносятся изменения в систему реализации управленческих решений.</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Если качество выполнения управленческого решения удовлетворяет критериям эффективности, т.е. оно выполнено и получены необходимые результаты, в деятельности организации произошли изменения к лучшему, осуществляется переход к следующему этапу антикризисного управления. На этом этапе проверяется целесообразность проведения дальнейших работ по выводу организации из кризисной ситуации, которая состоит в определении того, на какой стадии выполнения находится антикризисная программа.</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На заключительном для данной технологической схемы этапе антикризисного управления разрабатываются мероприятия по прогнозированию будущих кризисных ситуаций. Прогнозирование является неотъемлемой частью технологии антикризисного управления. Оно позволяет если не избежать кризисной ситуации, то подготовиться к ней и минимизировать ее последствия [6].</w:t>
      </w:r>
    </w:p>
    <w:p w:rsidR="002D087B" w:rsidRPr="002D087B" w:rsidRDefault="002D087B" w:rsidP="002D087B">
      <w:pPr>
        <w:spacing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Необходимо отметить, что кризисы носят не только отрицательный, но и положительный характер и антикризисный менеджмент можно рассматривать как создание инструментов, которые позволят выявить все недостатки и скрытые резервы системы, а также разработать новый курс развития. Преодоление кризиса не может осуществляться автоматически, оно должно быть организовано органом управления предприятия. Это обусловливает потребность в развитии самостоятельной области научных знаний – антикризисного управления [7].</w:t>
      </w:r>
    </w:p>
    <w:p w:rsidR="00834E2D" w:rsidRDefault="002D087B" w:rsidP="00D04DB7">
      <w:pPr>
        <w:spacing w:after="240"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Антикризисное управление включает совокупность знаний и результаты анализа практического опыта, направленных на оптимизацию механизмов регуляции систем, выявление скрытых ресурсов, потенциала развития на сложном этапе развития. Специфика антикризисного управления связана с необходимостью принятия сложных управленческих решений в условиях ограниченных финансовых средств, большой степени неопределенности и риска. Менеджер, решает подобные задачи, сталкивается с необходимостью действовать своевременно и быстро, повышается уровень его ответственности. </w:t>
      </w:r>
    </w:p>
    <w:p w:rsidR="002D087B" w:rsidRDefault="002D087B" w:rsidP="00D04DB7">
      <w:pPr>
        <w:spacing w:after="240" w:line="240" w:lineRule="auto"/>
        <w:ind w:firstLine="567"/>
        <w:contextualSpacing/>
        <w:mirrorIndents/>
        <w:jc w:val="both"/>
        <w:rPr>
          <w:rFonts w:ascii="Times New Roman" w:eastAsia="Calibri" w:hAnsi="Times New Roman" w:cs="Times New Roman"/>
          <w:sz w:val="24"/>
          <w:szCs w:val="24"/>
        </w:rPr>
      </w:pPr>
      <w:r w:rsidRPr="002D087B">
        <w:rPr>
          <w:rFonts w:ascii="Times New Roman" w:eastAsia="Calibri" w:hAnsi="Times New Roman" w:cs="Times New Roman"/>
          <w:sz w:val="24"/>
          <w:szCs w:val="24"/>
        </w:rPr>
        <w:t xml:space="preserve">Таким образом технология антикризисного управления заключается в обеспечении своевременного распознавания и успешного решения всех проблем, </w:t>
      </w:r>
      <w:r w:rsidRPr="002D087B">
        <w:rPr>
          <w:rFonts w:ascii="Times New Roman" w:eastAsia="Calibri" w:hAnsi="Times New Roman" w:cs="Times New Roman"/>
          <w:sz w:val="24"/>
          <w:szCs w:val="24"/>
        </w:rPr>
        <w:lastRenderedPageBreak/>
        <w:t>связанных с объективным циклическим развитием экономики и субъективными факторами на макро- и микроуровне. В свою очередь успех стратегии антикризисного управления во многом зависит от того, удалось ли вовремя руководству предприятия своевременно обнаружить возникновение исходного события, с которого начинается движение к кризисному состоянию предприятия.</w:t>
      </w:r>
    </w:p>
    <w:p w:rsidR="00BD3CD9" w:rsidRDefault="00BD3CD9" w:rsidP="00D04DB7">
      <w:pPr>
        <w:spacing w:after="240" w:line="240" w:lineRule="auto"/>
        <w:ind w:firstLine="567"/>
        <w:contextualSpacing/>
        <w:mirrorIndents/>
        <w:jc w:val="both"/>
        <w:rPr>
          <w:rFonts w:ascii="Times New Roman" w:eastAsia="Calibri" w:hAnsi="Times New Roman" w:cs="Times New Roman"/>
          <w:sz w:val="24"/>
          <w:szCs w:val="24"/>
        </w:rPr>
      </w:pPr>
    </w:p>
    <w:p w:rsidR="002D087B" w:rsidRDefault="002D087B" w:rsidP="00BD3CD9">
      <w:pPr>
        <w:spacing w:before="240" w:after="240" w:line="240" w:lineRule="auto"/>
        <w:contextualSpacing/>
        <w:mirrorIndents/>
        <w:jc w:val="center"/>
        <w:rPr>
          <w:rFonts w:ascii="Times New Roman" w:eastAsia="Calibri" w:hAnsi="Times New Roman" w:cs="Times New Roman"/>
          <w:b/>
          <w:bCs/>
          <w:sz w:val="24"/>
          <w:szCs w:val="24"/>
        </w:rPr>
      </w:pPr>
      <w:r w:rsidRPr="002D087B">
        <w:rPr>
          <w:rFonts w:ascii="Times New Roman" w:eastAsia="Calibri" w:hAnsi="Times New Roman" w:cs="Times New Roman"/>
          <w:b/>
          <w:bCs/>
          <w:sz w:val="24"/>
          <w:szCs w:val="24"/>
        </w:rPr>
        <w:t>Литература</w:t>
      </w:r>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Коваленко В.В. Банківська криза та інструменти антикризового управління / В.В. Коваленко, О.Г. Коренєва, О.В. Крухмаль // Актуальні проблеми економіки. – 2009. – № 2. – С. 144-150.</w:t>
      </w:r>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Ванькович Д.В. Удосконалення системи управління фінансовими ресурсами промислових підприємств // Фінанси України. – 2002. – Т. 63, № 3. – С. 44-50.</w:t>
      </w:r>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Бланк И.А. Антикризисное финансовое управление предприятием – К.: Эльга,                 Ника-Центр, 2006. – 672 с.</w:t>
      </w:r>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 xml:space="preserve">Теоретичні основи антикризового управління [Електронний ресурс] / С.М. Боняр, Я.О. Скутова-Корх // Водний транспорт. – 2013. – Вип. 1. – С. 97-102. – Режим доступу: </w:t>
      </w:r>
      <w:hyperlink r:id="rId50" w:history="1">
        <w:r w:rsidRPr="00BD3CD9">
          <w:rPr>
            <w:rFonts w:ascii="Times New Roman" w:hAnsi="Times New Roman" w:cs="Times New Roman"/>
            <w:sz w:val="24"/>
            <w:szCs w:val="24"/>
          </w:rPr>
          <w:t>http://nbuv.gov.ua/j-pdf/Vodt_2013_1_19.pdf</w:t>
        </w:r>
      </w:hyperlink>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 xml:space="preserve">Бойко Д.І. Антикризове управління діяльністю торгівельного підприємства / Д.І. Бойко, М.М. Лузанова // Вісник економіки транспорту і промисловості. – 2013. – Вип. 42. – С. 361-364. – Режим доступу: </w:t>
      </w:r>
      <w:hyperlink r:id="rId51" w:history="1">
        <w:r w:rsidRPr="00BD3CD9">
          <w:rPr>
            <w:rFonts w:ascii="Times New Roman" w:hAnsi="Times New Roman" w:cs="Times New Roman"/>
            <w:sz w:val="24"/>
            <w:szCs w:val="24"/>
          </w:rPr>
          <w:t>http://nbuv.gov.ua/j-pdf/Vetp_2013_42_57.pdf</w:t>
        </w:r>
      </w:hyperlink>
    </w:p>
    <w:p w:rsidR="002D087B" w:rsidRPr="00BD3CD9" w:rsidRDefault="002D087B" w:rsidP="00012A26">
      <w:pPr>
        <w:pStyle w:val="a7"/>
        <w:numPr>
          <w:ilvl w:val="0"/>
          <w:numId w:val="93"/>
        </w:numPr>
        <w:tabs>
          <w:tab w:val="left" w:pos="993"/>
        </w:tabs>
        <w:autoSpaceDE w:val="0"/>
        <w:autoSpaceDN w:val="0"/>
        <w:adjustRightInd w:val="0"/>
        <w:spacing w:after="0" w:line="240" w:lineRule="auto"/>
        <w:jc w:val="both"/>
        <w:rPr>
          <w:rFonts w:ascii="Times New Roman" w:hAnsi="Times New Roman" w:cs="Times New Roman"/>
          <w:sz w:val="24"/>
          <w:szCs w:val="24"/>
        </w:rPr>
      </w:pPr>
      <w:r w:rsidRPr="00BD3CD9">
        <w:rPr>
          <w:rFonts w:ascii="Times New Roman" w:hAnsi="Times New Roman" w:cs="Times New Roman"/>
          <w:sz w:val="24"/>
          <w:szCs w:val="24"/>
        </w:rPr>
        <w:t xml:space="preserve">Антикризисное управление / Э.М. Коротков. – М.: Издательство Юрайт, 2014. – 406 с. </w:t>
      </w:r>
    </w:p>
    <w:p w:rsidR="002D087B" w:rsidRPr="00BD3CD9" w:rsidRDefault="002D087B" w:rsidP="00012A26">
      <w:pPr>
        <w:pStyle w:val="a7"/>
        <w:numPr>
          <w:ilvl w:val="0"/>
          <w:numId w:val="93"/>
        </w:numPr>
        <w:tabs>
          <w:tab w:val="left" w:pos="567"/>
        </w:tabs>
        <w:autoSpaceDE w:val="0"/>
        <w:autoSpaceDN w:val="0"/>
        <w:adjustRightInd w:val="0"/>
        <w:spacing w:after="0" w:line="240" w:lineRule="auto"/>
        <w:ind w:left="567"/>
        <w:jc w:val="both"/>
        <w:rPr>
          <w:rFonts w:ascii="Times New Roman" w:hAnsi="Times New Roman" w:cs="Times New Roman"/>
          <w:sz w:val="24"/>
          <w:szCs w:val="24"/>
        </w:rPr>
      </w:pPr>
      <w:r w:rsidRPr="00BD3CD9">
        <w:rPr>
          <w:rFonts w:ascii="Times New Roman" w:hAnsi="Times New Roman" w:cs="Times New Roman"/>
          <w:sz w:val="24"/>
          <w:szCs w:val="24"/>
        </w:rPr>
        <w:t xml:space="preserve">Формування концепції державного антикризового управління в Україні [Електронний ресурс] / А.О. Бабич. // Державне будівництво. – 2009. – № 1. – Режим доступу: </w:t>
      </w:r>
      <w:hyperlink r:id="rId52" w:history="1">
        <w:r w:rsidRPr="00BD3CD9">
          <w:rPr>
            <w:rFonts w:ascii="Times New Roman" w:hAnsi="Times New Roman" w:cs="Times New Roman"/>
            <w:sz w:val="24"/>
            <w:szCs w:val="24"/>
          </w:rPr>
          <w:t>http://nbuv.gov.ua/j-pdf/DeBu_2009_1_6.pdf</w:t>
        </w:r>
      </w:hyperlink>
    </w:p>
    <w:p w:rsidR="00834E2D" w:rsidRDefault="00834E2D" w:rsidP="002D087B">
      <w:pPr>
        <w:spacing w:after="100" w:afterAutospacing="1" w:line="240" w:lineRule="auto"/>
        <w:ind w:left="-57"/>
        <w:contextualSpacing/>
        <w:mirrorIndents/>
        <w:jc w:val="both"/>
        <w:rPr>
          <w:rFonts w:ascii="Times New Roman" w:eastAsia="Calibri" w:hAnsi="Times New Roman" w:cs="Times New Roman"/>
          <w:sz w:val="24"/>
          <w:szCs w:val="24"/>
          <w:lang w:val="uk-UA"/>
        </w:rPr>
      </w:pPr>
    </w:p>
    <w:p w:rsidR="00834E2D" w:rsidRDefault="00834E2D" w:rsidP="002D087B">
      <w:pPr>
        <w:spacing w:after="100" w:afterAutospacing="1" w:line="240" w:lineRule="auto"/>
        <w:ind w:left="-57"/>
        <w:contextualSpacing/>
        <w:mirrorIndents/>
        <w:jc w:val="both"/>
        <w:rPr>
          <w:rFonts w:ascii="Times New Roman" w:eastAsia="Calibri" w:hAnsi="Times New Roman" w:cs="Times New Roman"/>
          <w:sz w:val="24"/>
          <w:szCs w:val="24"/>
          <w:lang w:val="uk-UA"/>
        </w:rPr>
      </w:pPr>
    </w:p>
    <w:p w:rsidR="00D37FD9" w:rsidRDefault="00D37FD9" w:rsidP="002D087B">
      <w:pPr>
        <w:spacing w:after="100" w:afterAutospacing="1" w:line="240" w:lineRule="auto"/>
        <w:ind w:left="-57"/>
        <w:contextualSpacing/>
        <w:mirrorIndents/>
        <w:jc w:val="both"/>
        <w:rPr>
          <w:rFonts w:ascii="Times New Roman" w:eastAsia="Calibri" w:hAnsi="Times New Roman" w:cs="Times New Roman"/>
          <w:sz w:val="24"/>
          <w:szCs w:val="24"/>
          <w:lang w:val="uk-UA"/>
        </w:rPr>
      </w:pPr>
    </w:p>
    <w:p w:rsidR="00D37FD9" w:rsidRPr="00D37FD9" w:rsidRDefault="00D37FD9" w:rsidP="00D37FD9">
      <w:pPr>
        <w:tabs>
          <w:tab w:val="left" w:pos="1134"/>
        </w:tabs>
        <w:spacing w:after="0" w:line="240" w:lineRule="auto"/>
        <w:jc w:val="right"/>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Колобова В.В.</w:t>
      </w:r>
    </w:p>
    <w:p w:rsidR="00D37FD9" w:rsidRPr="00D37FD9" w:rsidRDefault="00D37FD9" w:rsidP="00D37FD9">
      <w:pPr>
        <w:tabs>
          <w:tab w:val="left" w:pos="1134"/>
        </w:tabs>
        <w:spacing w:after="0" w:line="240" w:lineRule="auto"/>
        <w:ind w:firstLine="567"/>
        <w:jc w:val="right"/>
        <w:rPr>
          <w:rFonts w:ascii="Times New Roman" w:eastAsia="Calibri" w:hAnsi="Times New Roman" w:cs="Times New Roman"/>
          <w:i/>
          <w:color w:val="000000"/>
          <w:spacing w:val="-4"/>
          <w:sz w:val="24"/>
          <w:szCs w:val="24"/>
          <w:shd w:val="clear" w:color="auto" w:fill="FAFAFA"/>
        </w:rPr>
      </w:pPr>
      <w:r w:rsidRPr="00D37FD9">
        <w:rPr>
          <w:rFonts w:ascii="Times New Roman" w:eastAsia="Calibri" w:hAnsi="Times New Roman" w:cs="Times New Roman"/>
          <w:i/>
          <w:color w:val="000000"/>
          <w:spacing w:val="-4"/>
          <w:sz w:val="24"/>
          <w:szCs w:val="24"/>
          <w:shd w:val="clear" w:color="auto" w:fill="FAFAFA"/>
        </w:rPr>
        <w:t>ДВНЗ «</w:t>
      </w:r>
      <w:r w:rsidRPr="00D37FD9">
        <w:rPr>
          <w:rFonts w:ascii="Times New Roman" w:eastAsia="Calibri" w:hAnsi="Times New Roman" w:cs="Times New Roman"/>
          <w:i/>
          <w:color w:val="000000"/>
          <w:spacing w:val="-4"/>
          <w:sz w:val="24"/>
          <w:szCs w:val="24"/>
          <w:shd w:val="clear" w:color="auto" w:fill="FAFAFA"/>
          <w:lang w:val="uk-UA"/>
        </w:rPr>
        <w:t>Донецький національний технічний університет</w:t>
      </w:r>
      <w:r w:rsidRPr="00D37FD9">
        <w:rPr>
          <w:rFonts w:ascii="Times New Roman" w:eastAsia="Calibri" w:hAnsi="Times New Roman" w:cs="Times New Roman"/>
          <w:i/>
          <w:color w:val="000000"/>
          <w:spacing w:val="-4"/>
          <w:sz w:val="24"/>
          <w:szCs w:val="24"/>
          <w:shd w:val="clear" w:color="auto" w:fill="FAFAFA"/>
        </w:rPr>
        <w:t>»</w:t>
      </w:r>
    </w:p>
    <w:p w:rsidR="00D37FD9" w:rsidRPr="00D37FD9" w:rsidRDefault="00D37FD9" w:rsidP="00D37FD9">
      <w:pPr>
        <w:tabs>
          <w:tab w:val="left" w:pos="1134"/>
        </w:tabs>
        <w:spacing w:after="0" w:line="240" w:lineRule="auto"/>
        <w:ind w:firstLine="567"/>
        <w:jc w:val="right"/>
        <w:rPr>
          <w:rFonts w:ascii="Times New Roman" w:eastAsia="Calibri" w:hAnsi="Times New Roman" w:cs="Times New Roman"/>
          <w:i/>
          <w:color w:val="000000"/>
          <w:spacing w:val="-4"/>
          <w:sz w:val="24"/>
          <w:szCs w:val="24"/>
          <w:shd w:val="clear" w:color="auto" w:fill="FAFAFA"/>
          <w:lang w:val="uk-UA"/>
        </w:rPr>
      </w:pPr>
    </w:p>
    <w:p w:rsidR="00D37FD9" w:rsidRPr="00D37FD9" w:rsidRDefault="00D37FD9" w:rsidP="00D37FD9">
      <w:pPr>
        <w:tabs>
          <w:tab w:val="left" w:pos="1134"/>
        </w:tabs>
        <w:spacing w:after="240" w:line="240" w:lineRule="auto"/>
        <w:jc w:val="center"/>
        <w:rPr>
          <w:rFonts w:ascii="Times New Roman" w:eastAsia="Calibri" w:hAnsi="Times New Roman" w:cs="Times New Roman"/>
          <w:b/>
          <w:color w:val="000000"/>
          <w:spacing w:val="-4"/>
          <w:sz w:val="24"/>
          <w:szCs w:val="24"/>
          <w:shd w:val="clear" w:color="auto" w:fill="FAFAFA"/>
          <w:lang w:val="uk-UA"/>
        </w:rPr>
      </w:pPr>
      <w:r w:rsidRPr="00D37FD9">
        <w:rPr>
          <w:rFonts w:ascii="Times New Roman" w:eastAsia="Calibri" w:hAnsi="Times New Roman" w:cs="Times New Roman"/>
          <w:b/>
          <w:color w:val="000000"/>
          <w:spacing w:val="-4"/>
          <w:sz w:val="24"/>
          <w:szCs w:val="24"/>
          <w:shd w:val="clear" w:color="auto" w:fill="FAFAFA"/>
        </w:rPr>
        <w:t xml:space="preserve">РОЗВИТОК </w:t>
      </w:r>
      <w:r w:rsidRPr="00D37FD9">
        <w:rPr>
          <w:rFonts w:ascii="Times New Roman" w:eastAsia="Calibri" w:hAnsi="Times New Roman" w:cs="Times New Roman"/>
          <w:b/>
          <w:color w:val="000000"/>
          <w:spacing w:val="-4"/>
          <w:sz w:val="24"/>
          <w:szCs w:val="24"/>
          <w:shd w:val="clear" w:color="auto" w:fill="FAFAFA"/>
          <w:lang w:val="uk-UA"/>
        </w:rPr>
        <w:t>ІНТЕГРАЦІЙНИХ ПРОЦЕСІВ НА МІКРОЕКОНОМІЧНОМУ РІВНІ В УМОВАХ ЕКОНОМІЧНИХ КРИЗ</w:t>
      </w:r>
    </w:p>
    <w:p w:rsidR="00D37FD9" w:rsidRPr="00D37FD9" w:rsidRDefault="00D37FD9" w:rsidP="00D37FD9">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Сучасний етап розвитку світової економіки загострює питання щодо виживання при жорсткій конкуренції, змушуючи суб’єктів господарювання до пошуку нових шляхів підвищення ефективності на національному і світовому ринках. За умов обмеженості ресурсів економічне зростання вимагає нових теоретичних та практичних підходів до інтеграційних процесів, що обумовлює особливу актуальність дослідження у періоди рецесій та криз, оскільки інтеграція є потужнім двигуном розвитку підприємництва.</w:t>
      </w:r>
    </w:p>
    <w:p w:rsidR="00D37FD9" w:rsidRPr="00D37FD9" w:rsidRDefault="00D37FD9" w:rsidP="00D37FD9">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Метою дослідження є визначення основних тенденцій розвитку інтеграційних процесів на рівні окремих підприємств в умовах економічних криз.</w:t>
      </w:r>
    </w:p>
    <w:p w:rsidR="00D37FD9" w:rsidRPr="00D37FD9" w:rsidRDefault="00D37FD9" w:rsidP="00D37FD9">
      <w:pPr>
        <w:tabs>
          <w:tab w:val="left" w:pos="567"/>
        </w:tabs>
        <w:spacing w:after="0" w:line="240" w:lineRule="auto"/>
        <w:ind w:firstLine="567"/>
        <w:jc w:val="both"/>
        <w:rPr>
          <w:rFonts w:ascii="Times New Roman" w:eastAsia="Calibri" w:hAnsi="Times New Roman" w:cs="Times New Roman"/>
          <w:sz w:val="24"/>
          <w:szCs w:val="24"/>
          <w:highlight w:val="lightGray"/>
          <w:lang w:val="uk-UA"/>
        </w:rPr>
      </w:pPr>
      <w:r w:rsidRPr="00D37FD9">
        <w:rPr>
          <w:rFonts w:ascii="Times New Roman" w:eastAsia="Calibri" w:hAnsi="Times New Roman" w:cs="Times New Roman"/>
          <w:sz w:val="24"/>
          <w:szCs w:val="24"/>
          <w:lang w:val="uk-UA"/>
        </w:rPr>
        <w:t xml:space="preserve">З позиції системного підходу інтеграцію розглядають як певний стан зв'язаності окремих диференційованих частин, що відображає внутрішню єдність системи. У вітчизняній науковій економічній літературі термін «інтеграція» вживається для позначення об'єднання суб'єктів економіки, точніше об’єднання їх господарських, економічних та інституціональних властивостей, поглиблення взаємодії та розвитку зв'язків між ними для досягнення певної економічної вигоди [1]. Найбільш змістовне визначення інтеграції надається у словнику економічних термінів, де її інтерпретують як розширення та поглиблення виробничо-технологічних взаємозв’язків між </w:t>
      </w:r>
      <w:r w:rsidRPr="00D37FD9">
        <w:rPr>
          <w:rFonts w:ascii="Times New Roman" w:eastAsia="Calibri" w:hAnsi="Times New Roman" w:cs="Times New Roman"/>
          <w:sz w:val="24"/>
          <w:szCs w:val="24"/>
          <w:lang w:val="uk-UA"/>
        </w:rPr>
        <w:lastRenderedPageBreak/>
        <w:t>підприємствами, спільне використання ресурсів, об’єднання капіталів та створення сприятливих умов для здійснення економічної діяльності [2].</w:t>
      </w:r>
    </w:p>
    <w:p w:rsidR="00D37FD9" w:rsidRPr="00D37FD9" w:rsidRDefault="00D37FD9" w:rsidP="00D37FD9">
      <w:pPr>
        <w:tabs>
          <w:tab w:val="left" w:pos="567"/>
        </w:tabs>
        <w:spacing w:after="0" w:line="240" w:lineRule="auto"/>
        <w:ind w:firstLine="567"/>
        <w:jc w:val="both"/>
        <w:rPr>
          <w:rFonts w:ascii="Times New Roman" w:eastAsia="Calibri" w:hAnsi="Times New Roman" w:cs="Times New Roman"/>
          <w:noProof/>
          <w:sz w:val="24"/>
          <w:szCs w:val="24"/>
          <w:lang w:val="uk-UA" w:eastAsia="ru-RU"/>
        </w:rPr>
      </w:pPr>
      <w:r w:rsidRPr="00D37FD9">
        <w:rPr>
          <w:rFonts w:ascii="Times New Roman" w:eastAsia="Calibri" w:hAnsi="Times New Roman" w:cs="Times New Roman"/>
          <w:noProof/>
          <w:sz w:val="24"/>
          <w:szCs w:val="24"/>
          <w:lang w:val="uk-UA" w:eastAsia="ru-RU"/>
        </w:rPr>
        <w:t>Значна роль у розумінні суті та змісту інтеграції господарюючих суб'єктів відводиться міркуванням про різні фази інтеграції, взаємодії поняття інтеграції з процесом та розвитоком.</w:t>
      </w:r>
    </w:p>
    <w:p w:rsidR="00D37FD9" w:rsidRPr="00D37FD9" w:rsidRDefault="00D37FD9" w:rsidP="00D37FD9">
      <w:pPr>
        <w:tabs>
          <w:tab w:val="left" w:pos="567"/>
        </w:tabs>
        <w:spacing w:after="0" w:line="240" w:lineRule="auto"/>
        <w:ind w:firstLine="567"/>
        <w:jc w:val="both"/>
        <w:rPr>
          <w:rFonts w:ascii="Times New Roman" w:eastAsia="Calibri" w:hAnsi="Times New Roman" w:cs="Times New Roman"/>
          <w:noProof/>
          <w:sz w:val="24"/>
          <w:szCs w:val="24"/>
          <w:lang w:val="uk-UA" w:eastAsia="ru-RU"/>
        </w:rPr>
      </w:pPr>
      <w:r w:rsidRPr="00D37FD9">
        <w:rPr>
          <w:rFonts w:ascii="Times New Roman" w:eastAsia="Calibri" w:hAnsi="Times New Roman" w:cs="Times New Roman"/>
          <w:noProof/>
          <w:sz w:val="24"/>
          <w:szCs w:val="24"/>
          <w:lang w:val="uk-UA" w:eastAsia="ru-RU"/>
        </w:rPr>
        <w:t xml:space="preserve">Так, В. Енгельгардтом було вперше здійснено спробу розкрити </w:t>
      </w:r>
      <w:r w:rsidRPr="00D37FD9">
        <w:rPr>
          <w:rFonts w:ascii="Times New Roman" w:eastAsia="Calibri" w:hAnsi="Times New Roman" w:cs="Times New Roman"/>
          <w:sz w:val="24"/>
          <w:szCs w:val="24"/>
          <w:lang w:val="uk-UA"/>
        </w:rPr>
        <w:t xml:space="preserve">природу інтеграції через три ступені: виникнення системи зв'язків між частинами; втрата частинами своїх початкових ідентифікаційних якостей при входженні до складу цілого; поява у виникаючої цілісності нових властивостей, обумовлених як властивостями частин, так і виникненням нових систем міжчастних зв'язків </w:t>
      </w:r>
      <w:r w:rsidRPr="00D37FD9">
        <w:rPr>
          <w:rFonts w:ascii="Times New Roman" w:eastAsia="Calibri" w:hAnsi="Times New Roman" w:cs="Times New Roman"/>
          <w:noProof/>
          <w:sz w:val="24"/>
          <w:szCs w:val="24"/>
          <w:lang w:eastAsia="ru-RU"/>
        </w:rPr>
        <w:t>[</w:t>
      </w:r>
      <w:r w:rsidRPr="00D37FD9">
        <w:rPr>
          <w:rFonts w:ascii="Times New Roman" w:eastAsia="Calibri" w:hAnsi="Times New Roman" w:cs="Times New Roman"/>
          <w:noProof/>
          <w:sz w:val="24"/>
          <w:szCs w:val="24"/>
          <w:lang w:val="uk-UA" w:eastAsia="ru-RU"/>
        </w:rPr>
        <w:t>3</w:t>
      </w:r>
      <w:r w:rsidRPr="00D37FD9">
        <w:rPr>
          <w:rFonts w:ascii="Times New Roman" w:eastAsia="Calibri" w:hAnsi="Times New Roman" w:cs="Times New Roman"/>
          <w:noProof/>
          <w:sz w:val="24"/>
          <w:szCs w:val="24"/>
          <w:lang w:eastAsia="ru-RU"/>
        </w:rPr>
        <w:t>]</w:t>
      </w:r>
      <w:r w:rsidRPr="00D37FD9">
        <w:rPr>
          <w:rFonts w:ascii="Times New Roman" w:eastAsia="Calibri" w:hAnsi="Times New Roman" w:cs="Times New Roman"/>
          <w:sz w:val="24"/>
          <w:szCs w:val="24"/>
          <w:lang w:val="uk-UA"/>
        </w:rPr>
        <w:t>.</w:t>
      </w:r>
    </w:p>
    <w:p w:rsidR="00D37FD9" w:rsidRPr="00D37FD9" w:rsidRDefault="00D37FD9" w:rsidP="00D37FD9">
      <w:pPr>
        <w:tabs>
          <w:tab w:val="left" w:pos="567"/>
        </w:tabs>
        <w:spacing w:after="0" w:line="240" w:lineRule="auto"/>
        <w:ind w:firstLine="567"/>
        <w:jc w:val="both"/>
        <w:rPr>
          <w:rFonts w:ascii="Times New Roman" w:eastAsia="Calibri" w:hAnsi="Times New Roman" w:cs="Times New Roman"/>
          <w:noProof/>
          <w:sz w:val="24"/>
          <w:szCs w:val="24"/>
          <w:lang w:val="uk-UA" w:eastAsia="ru-RU"/>
        </w:rPr>
      </w:pPr>
      <w:r w:rsidRPr="00D37FD9">
        <w:rPr>
          <w:rFonts w:ascii="Times New Roman" w:eastAsia="Calibri" w:hAnsi="Times New Roman" w:cs="Times New Roman"/>
          <w:noProof/>
          <w:sz w:val="24"/>
          <w:szCs w:val="24"/>
          <w:lang w:val="uk-UA" w:eastAsia="ru-RU"/>
        </w:rPr>
        <w:t xml:space="preserve">Засновником теорії організації А. Богдановим було запропоновано три фази, що властиві інтеграції [3]: невизначеність; системна диференціація, коли відбувається поляризація елементів системи та збільшення їх різноманітності; процес системної консолідації з цілісним оформленням єдиного новоутворення. </w:t>
      </w:r>
    </w:p>
    <w:p w:rsidR="00834E2D" w:rsidRDefault="00D37FD9" w:rsidP="00D37FD9">
      <w:pPr>
        <w:widowControl w:val="0"/>
        <w:tabs>
          <w:tab w:val="left" w:pos="567"/>
        </w:tabs>
        <w:spacing w:after="0" w:line="240" w:lineRule="auto"/>
        <w:ind w:firstLine="567"/>
        <w:jc w:val="both"/>
        <w:rPr>
          <w:rFonts w:ascii="Times New Roman" w:eastAsia="Calibri" w:hAnsi="Times New Roman" w:cs="Times New Roman"/>
          <w:noProof/>
          <w:sz w:val="24"/>
          <w:szCs w:val="24"/>
          <w:lang w:val="uk-UA" w:eastAsia="ru-RU"/>
        </w:rPr>
      </w:pPr>
      <w:r w:rsidRPr="00D37FD9">
        <w:rPr>
          <w:rFonts w:ascii="Times New Roman" w:eastAsia="Calibri" w:hAnsi="Times New Roman" w:cs="Times New Roman"/>
          <w:noProof/>
          <w:sz w:val="24"/>
          <w:szCs w:val="24"/>
          <w:lang w:val="uk-UA" w:eastAsia="ru-RU"/>
        </w:rPr>
        <w:t xml:space="preserve">Фахівець з диференціації та інтеграції у промисловості Е.Ф. Герштейн відокремив чотири ступені розвитку інтеграції, а саме: встановлення зв'язків між окремими виробничо-господарськими одиницями; поглиблення, посилення, надання систематичного характеру існуючим зв'язкам; збільшення кількості зв'язків і встановлення нових; поява нових інтеграційних (цілісних) властивостей в системі, узгодження зв'язків між виробничими елементами, зміна структури системи. </w:t>
      </w:r>
    </w:p>
    <w:p w:rsidR="00D37FD9" w:rsidRPr="00D37FD9" w:rsidRDefault="00D37FD9" w:rsidP="00D37FD9">
      <w:pPr>
        <w:widowControl w:val="0"/>
        <w:tabs>
          <w:tab w:val="left" w:pos="567"/>
        </w:tabs>
        <w:spacing w:after="0" w:line="240" w:lineRule="auto"/>
        <w:ind w:firstLine="567"/>
        <w:jc w:val="both"/>
        <w:rPr>
          <w:rFonts w:ascii="Times New Roman" w:eastAsia="Calibri" w:hAnsi="Times New Roman" w:cs="Times New Roman"/>
          <w:noProof/>
          <w:sz w:val="24"/>
          <w:szCs w:val="24"/>
          <w:lang w:val="uk-UA" w:eastAsia="ru-RU"/>
        </w:rPr>
      </w:pPr>
      <w:r w:rsidRPr="00D37FD9">
        <w:rPr>
          <w:rFonts w:ascii="Times New Roman" w:eastAsia="Calibri" w:hAnsi="Times New Roman" w:cs="Times New Roman"/>
          <w:noProof/>
          <w:sz w:val="24"/>
          <w:szCs w:val="24"/>
          <w:lang w:val="uk-UA" w:eastAsia="ru-RU"/>
        </w:rPr>
        <w:t>При цьому увага акцентується на четвертій ступіні перетворення зв'язків, яка являє собою результат інтеграції учасників виробничої діяльності – виникнення емерджентних властивостей системи [4]. Тобто, на четвертій ступені елементи не тільки з'єднуються, але перетворюються і наділяються новими якостями, внаслідок чого з'являються інтегровані суб'єкти, що володіють цілосними властивостями, незвідними до суми властивостей окремих елементів. Отже, кожен перехід до наступної стадії розвитку інтегрованих систем супроводжується появою нових системних якостей, що підвищують ефективність інтеграційного утворення за рахунок досягнення позитивного синергетичного ефекту.</w:t>
      </w:r>
    </w:p>
    <w:p w:rsidR="00D37FD9" w:rsidRPr="00D37FD9" w:rsidRDefault="00D37FD9" w:rsidP="00D37FD9">
      <w:pPr>
        <w:widowControl w:val="0"/>
        <w:tabs>
          <w:tab w:val="left" w:pos="567"/>
        </w:tabs>
        <w:spacing w:after="0" w:line="240" w:lineRule="auto"/>
        <w:ind w:firstLine="567"/>
        <w:jc w:val="both"/>
        <w:rPr>
          <w:rFonts w:ascii="Times New Roman" w:eastAsia="Calibri" w:hAnsi="Times New Roman" w:cs="Times New Roman"/>
          <w:sz w:val="24"/>
          <w:szCs w:val="24"/>
          <w:lang w:val="uk-UA"/>
        </w:rPr>
      </w:pPr>
      <w:r w:rsidRPr="00D37FD9">
        <w:rPr>
          <w:rFonts w:ascii="Times New Roman" w:eastAsia="Calibri" w:hAnsi="Times New Roman" w:cs="Times New Roman"/>
          <w:noProof/>
          <w:sz w:val="24"/>
          <w:szCs w:val="24"/>
          <w:lang w:val="uk-UA" w:eastAsia="ru-RU"/>
        </w:rPr>
        <w:t xml:space="preserve">Важливим є саме те, що інтеграція передбачає розвиток певної системи, в якій зростає число і інтенсивність взаємодії елементів, зменшується їх відносна самостійність по відношенню один до одного за рахунок виконання властивим їм функцій. Отже, </w:t>
      </w:r>
      <w:r w:rsidRPr="00D37FD9">
        <w:rPr>
          <w:rFonts w:ascii="Times New Roman" w:eastAsia="Calibri" w:hAnsi="Times New Roman" w:cs="Times New Roman"/>
          <w:sz w:val="24"/>
          <w:szCs w:val="24"/>
          <w:lang w:val="uk-UA"/>
        </w:rPr>
        <w:t>інтеграція є стороною розвитку, своєрідною реакцією на процеси диференціації, що відбуваються у внутрішньому і зовнішньому середовищі системи. Відновлення єдності здійснюється шляхом перетворення складових елементів, наділення їх новими якостями. Ступінь та інтенсивність цих перетворень багато в чому визначаються внутрішніми можливостями елементів інтеграції, а також цільовими установками, що визначають межі її функціонування і розвитку [3].</w:t>
      </w:r>
    </w:p>
    <w:p w:rsidR="00D37FD9" w:rsidRPr="00D37FD9" w:rsidRDefault="00D37FD9" w:rsidP="00D37FD9">
      <w:pPr>
        <w:tabs>
          <w:tab w:val="left" w:pos="567"/>
        </w:tabs>
        <w:spacing w:after="0" w:line="240" w:lineRule="auto"/>
        <w:ind w:firstLine="567"/>
        <w:jc w:val="both"/>
        <w:rPr>
          <w:rFonts w:ascii="Times New Roman" w:eastAsia="Calibri" w:hAnsi="Times New Roman" w:cs="Times New Roman"/>
          <w:sz w:val="24"/>
          <w:szCs w:val="24"/>
          <w:lang w:val="uk-UA"/>
        </w:rPr>
      </w:pPr>
      <w:r w:rsidRPr="00D37FD9">
        <w:rPr>
          <w:rFonts w:ascii="Times New Roman" w:eastAsia="Calibri" w:hAnsi="Times New Roman" w:cs="Times New Roman"/>
          <w:sz w:val="24"/>
          <w:szCs w:val="24"/>
          <w:lang w:val="uk-UA"/>
        </w:rPr>
        <w:t>Нерідко у спеціальній літературі протиставляються інтеграція з диференціацією і диверсифікацією, однак «на ділі це не так, диференціація і диверсифікація як зростання відмінностей, структурної складності не суперечить інтеграції, оскільки інтеграція у принципі не суперечить різноманітності» [5, с.8]. Диференціація та інтеграція виконують у системі найважливіші функції, що забезпечують її збереження та розвиток, вони спільно пов'язані з організаційною структурою систем – формуванням елементів і зв'язків між ними, сумісністю їх функцій. Одночасно диференціація відповідає динамічному розвитку організації: актуалізації, тобто різноманітності властивостей елементів. Інтеграція забезпечує узгодження (зосередження) різноманітних функцій з метою підтримки основної функції системи, а також єдність, стійкість структури і гнучкість функцій [4]</w:t>
      </w:r>
    </w:p>
    <w:p w:rsidR="00D37FD9" w:rsidRPr="00D37FD9" w:rsidRDefault="00D37FD9" w:rsidP="00D37FD9">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 xml:space="preserve">Протилежним процесом до інтеграції є дезінтеграція, що виражає момент розпаду системи і виступає необхідною передумовою її переходу до нового якісного стану. Якщо інтеграція передбачає рух, під час якого зростає кількість й інтенсивність взаємодії </w:t>
      </w:r>
      <w:r w:rsidRPr="00D37FD9">
        <w:rPr>
          <w:rFonts w:ascii="Times New Roman" w:eastAsia="Calibri" w:hAnsi="Times New Roman" w:cs="Times New Roman"/>
          <w:color w:val="000000"/>
          <w:spacing w:val="-4"/>
          <w:sz w:val="24"/>
          <w:szCs w:val="24"/>
          <w:shd w:val="clear" w:color="auto" w:fill="FAFAFA"/>
          <w:lang w:val="uk-UA"/>
        </w:rPr>
        <w:lastRenderedPageBreak/>
        <w:t>елементів, то дезінтеграція може виступати як протилежний процес зменшення кількості й інтенсивності взаємодій. Водночас дезінтеграція може виступати передумовою процесів інтеграційного розвитку, коли, наприклад, підприємство диверсифікує діяльність за рахунок розукрупнення об’єднання підприємств. Таким чином, головною умовою розвитку підприємства виступає нерозривний зв’язок інтеграційних і дезінтеграційних  процесів [1].</w:t>
      </w:r>
    </w:p>
    <w:p w:rsidR="00D37FD9" w:rsidRPr="00D37FD9" w:rsidRDefault="00D37FD9" w:rsidP="00834E2D">
      <w:pPr>
        <w:tabs>
          <w:tab w:val="left" w:pos="1134"/>
        </w:tabs>
        <w:spacing w:before="120" w:after="12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 xml:space="preserve">Розвиток інтеграційних процесів тісно пов'язаний з економічними циклами, а тому у періоди економічних підйомів кількість та обсяг угод щодо інтеграції суб’єктів господарювання зазвичай зростають, а під час рецесій чи криз спостерігається скорочення, що наглядно представлено на рис.1. </w:t>
      </w:r>
    </w:p>
    <w:p w:rsidR="00D37FD9" w:rsidRPr="00D37FD9" w:rsidRDefault="00D37FD9" w:rsidP="00D37FD9">
      <w:pPr>
        <w:tabs>
          <w:tab w:val="left" w:pos="1134"/>
        </w:tabs>
        <w:spacing w:after="0" w:line="240" w:lineRule="auto"/>
        <w:jc w:val="center"/>
        <w:rPr>
          <w:rFonts w:ascii="Times New Roman" w:eastAsia="Calibri" w:hAnsi="Times New Roman" w:cs="Times New Roman"/>
          <w:noProof/>
          <w:color w:val="000000"/>
          <w:spacing w:val="-4"/>
          <w:sz w:val="28"/>
          <w:szCs w:val="28"/>
          <w:shd w:val="clear" w:color="auto" w:fill="FAFAFA"/>
          <w:lang w:eastAsia="ru-RU"/>
        </w:rPr>
      </w:pPr>
      <w:r>
        <w:rPr>
          <w:rFonts w:ascii="Times New Roman" w:eastAsia="Calibri" w:hAnsi="Times New Roman" w:cs="Times New Roman"/>
          <w:noProof/>
          <w:color w:val="000000"/>
          <w:spacing w:val="-4"/>
          <w:sz w:val="28"/>
          <w:szCs w:val="28"/>
          <w:shd w:val="clear" w:color="auto" w:fill="FAFAFA"/>
          <w:lang w:eastAsia="ru-RU"/>
        </w:rPr>
        <w:drawing>
          <wp:inline distT="0" distB="0" distL="0" distR="0">
            <wp:extent cx="5169535" cy="3235325"/>
            <wp:effectExtent l="0" t="0" r="12065" b="22225"/>
            <wp:docPr id="361" name="Диаграмма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7FD9" w:rsidRPr="00D37FD9" w:rsidRDefault="00834E2D" w:rsidP="00834E2D">
      <w:pPr>
        <w:tabs>
          <w:tab w:val="left" w:pos="2268"/>
        </w:tabs>
        <w:spacing w:before="120" w:after="120" w:line="240" w:lineRule="auto"/>
        <w:jc w:val="center"/>
        <w:rPr>
          <w:rFonts w:ascii="Times New Roman" w:eastAsia="Calibri" w:hAnsi="Times New Roman" w:cs="Times New Roman"/>
          <w:noProof/>
          <w:color w:val="000000"/>
          <w:spacing w:val="-4"/>
          <w:sz w:val="24"/>
          <w:szCs w:val="24"/>
          <w:shd w:val="clear" w:color="auto" w:fill="FAFAFA"/>
          <w:lang w:eastAsia="ru-RU"/>
        </w:rPr>
      </w:pPr>
      <w:r>
        <w:rPr>
          <w:rFonts w:ascii="Times New Roman" w:eastAsia="Calibri" w:hAnsi="Times New Roman" w:cs="Times New Roman"/>
          <w:noProof/>
          <w:color w:val="000000"/>
          <w:spacing w:val="-4"/>
          <w:sz w:val="24"/>
          <w:szCs w:val="24"/>
          <w:shd w:val="clear" w:color="auto" w:fill="FAFAFA"/>
          <w:lang w:val="uk-UA" w:eastAsia="ru-RU"/>
        </w:rPr>
        <w:t>Рис. 1</w:t>
      </w:r>
      <w:r w:rsidR="00D37FD9" w:rsidRPr="00D37FD9">
        <w:rPr>
          <w:rFonts w:ascii="Times New Roman" w:eastAsia="Calibri" w:hAnsi="Times New Roman" w:cs="Times New Roman"/>
          <w:noProof/>
          <w:color w:val="000000"/>
          <w:spacing w:val="-4"/>
          <w:sz w:val="24"/>
          <w:szCs w:val="24"/>
          <w:shd w:val="clear" w:color="auto" w:fill="FAFAFA"/>
          <w:lang w:val="uk-UA" w:eastAsia="ru-RU"/>
        </w:rPr>
        <w:t>Динаміка зміни ВВП та кількості інтеграційних угод суб</w:t>
      </w:r>
      <w:r w:rsidR="00D37FD9" w:rsidRPr="00D37FD9">
        <w:rPr>
          <w:rFonts w:ascii="Times New Roman" w:eastAsia="Calibri" w:hAnsi="Times New Roman" w:cs="Times New Roman"/>
          <w:noProof/>
          <w:color w:val="000000"/>
          <w:spacing w:val="-4"/>
          <w:sz w:val="24"/>
          <w:szCs w:val="24"/>
          <w:shd w:val="clear" w:color="auto" w:fill="FAFAFA"/>
          <w:lang w:eastAsia="ru-RU"/>
        </w:rPr>
        <w:t>’</w:t>
      </w:r>
      <w:r w:rsidR="00D37FD9" w:rsidRPr="00D37FD9">
        <w:rPr>
          <w:rFonts w:ascii="Times New Roman" w:eastAsia="Calibri" w:hAnsi="Times New Roman" w:cs="Times New Roman"/>
          <w:noProof/>
          <w:color w:val="000000"/>
          <w:spacing w:val="-4"/>
          <w:sz w:val="24"/>
          <w:szCs w:val="24"/>
          <w:shd w:val="clear" w:color="auto" w:fill="FAFAFA"/>
          <w:lang w:val="uk-UA" w:eastAsia="ru-RU"/>
        </w:rPr>
        <w:t xml:space="preserve">єктів господарювання в Україні за період 2007-2014 рр. </w:t>
      </w:r>
      <w:r w:rsidR="00D37FD9" w:rsidRPr="00D37FD9">
        <w:rPr>
          <w:rFonts w:ascii="Times New Roman" w:eastAsia="Calibri" w:hAnsi="Times New Roman" w:cs="Times New Roman"/>
          <w:noProof/>
          <w:color w:val="000000"/>
          <w:spacing w:val="-4"/>
          <w:sz w:val="24"/>
          <w:szCs w:val="24"/>
          <w:shd w:val="clear" w:color="auto" w:fill="FAFAFA"/>
          <w:lang w:eastAsia="ru-RU"/>
        </w:rPr>
        <w:t>[6</w:t>
      </w:r>
      <w:r w:rsidR="00D37FD9" w:rsidRPr="00D37FD9">
        <w:rPr>
          <w:rFonts w:ascii="Times New Roman" w:eastAsia="Calibri" w:hAnsi="Times New Roman" w:cs="Times New Roman"/>
          <w:noProof/>
          <w:color w:val="000000"/>
          <w:spacing w:val="-4"/>
          <w:sz w:val="24"/>
          <w:szCs w:val="24"/>
          <w:shd w:val="clear" w:color="auto" w:fill="FAFAFA"/>
          <w:lang w:val="uk-UA" w:eastAsia="ru-RU"/>
        </w:rPr>
        <w:t xml:space="preserve">; </w:t>
      </w:r>
      <w:r w:rsidR="00D37FD9" w:rsidRPr="00D37FD9">
        <w:rPr>
          <w:rFonts w:ascii="Times New Roman" w:eastAsia="Calibri" w:hAnsi="Times New Roman" w:cs="Times New Roman"/>
          <w:noProof/>
          <w:color w:val="000000"/>
          <w:spacing w:val="-4"/>
          <w:sz w:val="24"/>
          <w:szCs w:val="24"/>
          <w:shd w:val="clear" w:color="auto" w:fill="FAFAFA"/>
          <w:lang w:eastAsia="ru-RU"/>
        </w:rPr>
        <w:t>7]</w:t>
      </w:r>
    </w:p>
    <w:p w:rsidR="00D37FD9" w:rsidRPr="00D37FD9" w:rsidRDefault="00D37FD9" w:rsidP="00D37FD9">
      <w:pPr>
        <w:spacing w:after="0" w:line="240" w:lineRule="auto"/>
        <w:ind w:firstLine="567"/>
        <w:jc w:val="both"/>
        <w:rPr>
          <w:rFonts w:ascii="Times New Roman" w:eastAsia="Calibri" w:hAnsi="Times New Roman" w:cs="Times New Roman"/>
          <w:sz w:val="24"/>
          <w:szCs w:val="24"/>
          <w:lang w:val="uk-UA"/>
        </w:rPr>
      </w:pPr>
      <w:r w:rsidRPr="00D37FD9">
        <w:rPr>
          <w:rFonts w:ascii="Times New Roman" w:eastAsia="Calibri" w:hAnsi="Times New Roman" w:cs="Times New Roman"/>
          <w:color w:val="000000"/>
          <w:spacing w:val="-4"/>
          <w:sz w:val="24"/>
          <w:szCs w:val="24"/>
          <w:shd w:val="clear" w:color="auto" w:fill="FAFAFA"/>
          <w:lang w:val="uk-UA"/>
        </w:rPr>
        <w:t>За основний показник для аналізу економічного стану країни обрано валовий внутрішній продукт (ВВП), зміна якого у кожному наступному році у порівнянні з попереднім відображає темп економічного зростання в країні. Динаміка ВВП, що спостерігається на рис.1, свідчить про доволі різкий економічний спад в Україні протягом 2008-2009 рр. Саме цей період і відзначився в історії як глобальна фінансово-економічна криза, що охопила практично всі країни світу, зокрема Україну. Пік глобальної фінансово-економічної кризи припав на 2009 р., коли значною мірою знизилися не тільки обсяги виробництва, а майже в двічі зменшилася кількість інтеграційних угод суб’єктів господарювання. Даний приклад свідчить про значний вплив глобальних економічних циклів на тенденції розвитку інтеграційних процесів.</w:t>
      </w:r>
      <w:r w:rsidR="00834E2D">
        <w:rPr>
          <w:rFonts w:ascii="Times New Roman" w:eastAsia="Calibri" w:hAnsi="Times New Roman" w:cs="Times New Roman"/>
          <w:color w:val="000000"/>
          <w:spacing w:val="-4"/>
          <w:sz w:val="24"/>
          <w:szCs w:val="24"/>
          <w:shd w:val="clear" w:color="auto" w:fill="FAFAFA"/>
          <w:lang w:val="uk-UA"/>
        </w:rPr>
        <w:t xml:space="preserve"> </w:t>
      </w:r>
      <w:r w:rsidRPr="00D37FD9">
        <w:rPr>
          <w:rFonts w:ascii="Times New Roman" w:eastAsia="Calibri" w:hAnsi="Times New Roman" w:cs="Times New Roman"/>
          <w:sz w:val="24"/>
          <w:szCs w:val="24"/>
          <w:lang w:val="uk-UA"/>
        </w:rPr>
        <w:t>Протягом 2010-2011 рр. вітчизняній економіці зрештою вдалося досягти незначного зростання, проте вже 2012-2014 рр. характеризуються доволі різким спадом економічного розвитку. Отже, на сьогоднішній день українська економіка знову переживає кризу, при чому системну, оскільки вона охоплює всі складові суспільства, а саме: економіку, соціальну сферу, політику, духовність, морально-етичні засади, ментальність тощо. Що значно впливає і на тенденції розвитку інтеграційних процесів, так у 2014 р. кількість інтеграційних угод знизилась порівняно із попереднім роком у 1,5 рази. Це є приклад впливу локальних економічних циклів на інтеграційний розвиток суб’єктів господарювання.</w:t>
      </w:r>
    </w:p>
    <w:p w:rsidR="00D37FD9" w:rsidRPr="00D37FD9" w:rsidRDefault="00D37FD9" w:rsidP="00D37FD9">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Дослідження галузевих тенденцій інтеграційних процесів кризового періоду свідчить про присутні в економіці диспропорції</w:t>
      </w:r>
      <w:r w:rsidRPr="00D37FD9">
        <w:rPr>
          <w:rFonts w:ascii="Times New Roman" w:eastAsia="Calibri" w:hAnsi="Times New Roman" w:cs="Times New Roman"/>
          <w:color w:val="000000"/>
          <w:spacing w:val="-4"/>
          <w:sz w:val="24"/>
          <w:szCs w:val="24"/>
          <w:shd w:val="clear" w:color="auto" w:fill="FAFAFA"/>
        </w:rPr>
        <w:t xml:space="preserve"> </w:t>
      </w:r>
      <w:r w:rsidRPr="00D37FD9">
        <w:rPr>
          <w:rFonts w:ascii="Times New Roman" w:eastAsia="Calibri" w:hAnsi="Times New Roman" w:cs="Times New Roman"/>
          <w:color w:val="000000"/>
          <w:spacing w:val="-4"/>
          <w:sz w:val="24"/>
          <w:szCs w:val="24"/>
          <w:shd w:val="clear" w:color="auto" w:fill="FAFAFA"/>
          <w:lang w:val="uk-UA"/>
        </w:rPr>
        <w:t xml:space="preserve">. Так, статистика показує, що в передкризові роки </w:t>
      </w:r>
      <w:r w:rsidRPr="00D37FD9">
        <w:rPr>
          <w:rFonts w:ascii="Times New Roman" w:eastAsia="Calibri" w:hAnsi="Times New Roman" w:cs="Times New Roman"/>
          <w:color w:val="000000"/>
          <w:spacing w:val="-4"/>
          <w:sz w:val="24"/>
          <w:szCs w:val="24"/>
          <w:shd w:val="clear" w:color="auto" w:fill="FAFAFA"/>
          <w:lang w:val="uk-UA"/>
        </w:rPr>
        <w:lastRenderedPageBreak/>
        <w:t xml:space="preserve">світовими лідерами за обсягом інтеграційних угод, як правило, виступали сировинні галузі та електроенергетика, для яких в умовах глобалізації стала характерна тенденція укрупнення. Крах фінансової системи 2008-2009 рр. призвів до того, що почав активно консолідуватися банківський сектор і галузі, які не мають можливість розвиватися тільки за рахунок власних коштів, а переважно залежать від кредитів, тобто від фінансового сектора. Саме на банки і нерухомість припала значна частка всіх укладених інтеграційних угод, що демонструє залежність реального сектора від фінансового </w:t>
      </w:r>
      <w:r w:rsidRPr="00D37FD9">
        <w:rPr>
          <w:rFonts w:ascii="Times New Roman" w:eastAsia="Calibri" w:hAnsi="Times New Roman" w:cs="Times New Roman"/>
          <w:color w:val="000000"/>
          <w:spacing w:val="-4"/>
          <w:sz w:val="24"/>
          <w:szCs w:val="24"/>
          <w:shd w:val="clear" w:color="auto" w:fill="FAFAFA"/>
        </w:rPr>
        <w:t>[</w:t>
      </w:r>
      <w:r w:rsidRPr="00D37FD9">
        <w:rPr>
          <w:rFonts w:ascii="Times New Roman" w:eastAsia="Calibri" w:hAnsi="Times New Roman" w:cs="Times New Roman"/>
          <w:color w:val="000000"/>
          <w:spacing w:val="-4"/>
          <w:sz w:val="24"/>
          <w:szCs w:val="24"/>
          <w:shd w:val="clear" w:color="auto" w:fill="FAFAFA"/>
          <w:lang w:val="uk-UA"/>
        </w:rPr>
        <w:t>8</w:t>
      </w:r>
      <w:r w:rsidRPr="00D37FD9">
        <w:rPr>
          <w:rFonts w:ascii="Times New Roman" w:eastAsia="Calibri" w:hAnsi="Times New Roman" w:cs="Times New Roman"/>
          <w:color w:val="000000"/>
          <w:spacing w:val="-4"/>
          <w:sz w:val="24"/>
          <w:szCs w:val="24"/>
          <w:shd w:val="clear" w:color="auto" w:fill="FAFAFA"/>
        </w:rPr>
        <w:t>]</w:t>
      </w:r>
      <w:r w:rsidRPr="00D37FD9">
        <w:rPr>
          <w:rFonts w:ascii="Times New Roman" w:eastAsia="Calibri" w:hAnsi="Times New Roman" w:cs="Times New Roman"/>
          <w:color w:val="000000"/>
          <w:spacing w:val="-4"/>
          <w:sz w:val="24"/>
          <w:szCs w:val="24"/>
          <w:shd w:val="clear" w:color="auto" w:fill="FAFAFA"/>
          <w:lang w:val="uk-UA"/>
        </w:rPr>
        <w:t>.</w:t>
      </w:r>
    </w:p>
    <w:p w:rsidR="00D37FD9" w:rsidRPr="00D37FD9" w:rsidRDefault="00D37FD9" w:rsidP="00D37FD9">
      <w:pPr>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Слід зауважити – інтеграційні процеси мають циклічний характер, що виражається послідовною зміною фаз пожвавлення і спаду. Дослідження зміни періодів посилення і спаду активності інтеграційних процесів дозволяє зробити висновок про те, що прискорення процесів консолідації суб’єктів господарювання незмінно супроводжується періодами економічних підйомів. Хоча ці ж процеси продовжуються і в періоди застою та спаду з меншою інтенсивністю.</w:t>
      </w:r>
    </w:p>
    <w:p w:rsidR="00D37FD9" w:rsidRPr="00D37FD9" w:rsidRDefault="00D37FD9" w:rsidP="00D37FD9">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Практика показує, що у кризові періоди підприємства, які володіють активами в інших країнах, віддавали перевагу спрямуванню фінансових ресурсів на підтримку бізнесу в країні свого базування, тобто рятували материнські компанії і позбавлялися від непрофільних активів, що скупчилися на балансах підприємств в докризові роки і стали невід'ємною частиною приватних і державних компаній. Надмірна диверсифікація активів, багато з яких були придбані в передкризові роки, сприяла нераціональному розподілу наявних у компаній ресурсів, що в умовах кризи призвело до погіршення основної діяльності і стало загрозою для виживання компаній. Багато власників опинилися у заручниках своїх непрофільних підприємств, оскільки у період кризи позбутися від них, не зазнавши збитків, було практично неможливо [</w:t>
      </w:r>
      <w:r w:rsidRPr="00D37FD9">
        <w:rPr>
          <w:rFonts w:ascii="Times New Roman" w:eastAsia="Calibri" w:hAnsi="Times New Roman" w:cs="Times New Roman"/>
          <w:color w:val="000000"/>
          <w:spacing w:val="-4"/>
          <w:sz w:val="24"/>
          <w:szCs w:val="24"/>
          <w:shd w:val="clear" w:color="auto" w:fill="FAFAFA"/>
        </w:rPr>
        <w:t>8</w:t>
      </w:r>
      <w:r w:rsidRPr="00D37FD9">
        <w:rPr>
          <w:rFonts w:ascii="Times New Roman" w:eastAsia="Calibri" w:hAnsi="Times New Roman" w:cs="Times New Roman"/>
          <w:color w:val="000000"/>
          <w:spacing w:val="-4"/>
          <w:sz w:val="24"/>
          <w:szCs w:val="24"/>
          <w:shd w:val="clear" w:color="auto" w:fill="FAFAFA"/>
          <w:lang w:val="uk-UA"/>
        </w:rPr>
        <w:t>].</w:t>
      </w:r>
    </w:p>
    <w:p w:rsidR="00D37FD9" w:rsidRPr="00D37FD9" w:rsidRDefault="00D37FD9" w:rsidP="00834E2D">
      <w:pPr>
        <w:tabs>
          <w:tab w:val="left" w:pos="1134"/>
        </w:tabs>
        <w:spacing w:after="0" w:line="240" w:lineRule="auto"/>
        <w:ind w:firstLine="567"/>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Таким чином, на основі розглянутих теоретичних підходів до інтеграції, можна розкрити суть інтеграційного процесу на рівні окремих підприємств, що представляє собою синтез взаємозв’язків інтегрованих виробничих підсистем з новими якостями та стратегічними можливостями, сприяючими підвищенню ефективності та подальшому розвитку економічної системи.</w:t>
      </w:r>
      <w:r w:rsidRPr="00D37FD9">
        <w:rPr>
          <w:rFonts w:ascii="Times New Roman" w:eastAsia="Calibri" w:hAnsi="Times New Roman" w:cs="Times New Roman"/>
          <w:color w:val="000000"/>
          <w:spacing w:val="-4"/>
          <w:sz w:val="28"/>
          <w:szCs w:val="28"/>
          <w:shd w:val="clear" w:color="auto" w:fill="FAFAFA"/>
          <w:lang w:val="uk-UA"/>
        </w:rPr>
        <w:t xml:space="preserve"> </w:t>
      </w:r>
      <w:r w:rsidRPr="00D37FD9">
        <w:rPr>
          <w:rFonts w:ascii="Times New Roman" w:eastAsia="Calibri" w:hAnsi="Times New Roman" w:cs="Times New Roman"/>
          <w:color w:val="000000"/>
          <w:spacing w:val="-4"/>
          <w:sz w:val="24"/>
          <w:szCs w:val="24"/>
          <w:shd w:val="clear" w:color="auto" w:fill="FAFAFA"/>
          <w:lang w:val="uk-UA"/>
        </w:rPr>
        <w:t>Інтеграційні процеси співпадають зі світовими тенденціями економічного розвитку за рахунок ідентичної циклічності, що характеризується наявністю певних фаз підйомів та спадів в інтеграційному розвитку. Тому процеси інтеграції та дезінтеграції є невід’ємною тенденцією кризових явищ, і, як показує досвід, ефективним способом врятування підприємств від банкрутства.</w:t>
      </w:r>
    </w:p>
    <w:p w:rsidR="00D37FD9" w:rsidRPr="00D37FD9" w:rsidRDefault="00D37FD9" w:rsidP="00F24EDA">
      <w:pPr>
        <w:tabs>
          <w:tab w:val="left" w:pos="1134"/>
        </w:tabs>
        <w:spacing w:after="240" w:line="240" w:lineRule="auto"/>
        <w:jc w:val="center"/>
        <w:rPr>
          <w:rFonts w:ascii="Times New Roman" w:eastAsia="Calibri" w:hAnsi="Times New Roman" w:cs="Times New Roman"/>
          <w:b/>
          <w:color w:val="000000"/>
          <w:spacing w:val="-4"/>
          <w:sz w:val="24"/>
          <w:szCs w:val="24"/>
          <w:shd w:val="clear" w:color="auto" w:fill="FAFAFA"/>
          <w:lang w:val="uk-UA"/>
        </w:rPr>
      </w:pPr>
      <w:r w:rsidRPr="00D37FD9">
        <w:rPr>
          <w:rFonts w:ascii="Times New Roman" w:eastAsia="Calibri" w:hAnsi="Times New Roman" w:cs="Times New Roman"/>
          <w:b/>
          <w:color w:val="000000"/>
          <w:spacing w:val="-4"/>
          <w:sz w:val="24"/>
          <w:szCs w:val="24"/>
          <w:shd w:val="clear" w:color="auto" w:fill="FAFAFA"/>
          <w:lang w:val="uk-UA"/>
        </w:rPr>
        <w:t>Література</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lang w:val="uk-UA"/>
        </w:rPr>
      </w:pPr>
      <w:r w:rsidRPr="00D37FD9">
        <w:rPr>
          <w:rFonts w:ascii="Times New Roman" w:eastAsia="Calibri" w:hAnsi="Times New Roman" w:cs="Times New Roman"/>
          <w:color w:val="000000"/>
          <w:spacing w:val="-4"/>
          <w:sz w:val="24"/>
          <w:szCs w:val="24"/>
          <w:shd w:val="clear" w:color="auto" w:fill="FAFAFA"/>
          <w:lang w:val="uk-UA"/>
        </w:rPr>
        <w:t xml:space="preserve">1.  Пилипенко А.А. Стратегічна інтеграція підприємств: механізм управління та моделювання розвитку: монографія [Електронний ресурс] / А.А. Пилипенко. – Х.: ВД «ІНЖЕК», 2008.– 408 с. – Режим доступу: </w:t>
      </w:r>
      <w:hyperlink r:id="rId54" w:history="1">
        <w:r w:rsidRPr="00D37FD9">
          <w:rPr>
            <w:rFonts w:ascii="Times New Roman" w:eastAsia="Calibri" w:hAnsi="Times New Roman" w:cs="Times New Roman"/>
            <w:color w:val="0563C1"/>
            <w:spacing w:val="-4"/>
            <w:sz w:val="24"/>
            <w:szCs w:val="24"/>
            <w:u w:val="single"/>
            <w:shd w:val="clear" w:color="auto" w:fill="FAFAFA"/>
            <w:lang w:val="uk-UA"/>
          </w:rPr>
          <w:t>http://aapil.ho.ua/index.php/ua/teksti-prats/teksti-monografij</w:t>
        </w:r>
      </w:hyperlink>
      <w:r w:rsidRPr="00D37FD9">
        <w:rPr>
          <w:rFonts w:ascii="Times New Roman" w:eastAsia="Calibri" w:hAnsi="Times New Roman" w:cs="Times New Roman"/>
          <w:color w:val="000000"/>
          <w:spacing w:val="-4"/>
          <w:sz w:val="24"/>
          <w:szCs w:val="24"/>
          <w:shd w:val="clear" w:color="auto" w:fill="FAFAFA"/>
          <w:lang w:val="uk-UA"/>
        </w:rPr>
        <w:t xml:space="preserve">. </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lang w:val="uk-UA"/>
        </w:rPr>
        <w:t>2.  </w:t>
      </w:r>
      <w:r w:rsidRPr="00D37FD9">
        <w:rPr>
          <w:rFonts w:ascii="Times New Roman" w:eastAsia="Calibri" w:hAnsi="Times New Roman" w:cs="Times New Roman"/>
          <w:color w:val="000000"/>
          <w:spacing w:val="-4"/>
          <w:sz w:val="24"/>
          <w:szCs w:val="24"/>
          <w:shd w:val="clear" w:color="auto" w:fill="FAFAFA"/>
        </w:rPr>
        <w:t>Райзберг Б.А. Современный экономический словарь [Текст] / Б.А. Райзберг, Л.Ш. Лозовский, Е.Б. Старобудцева. 2-е изд., испр. – М.: ИНФРА-М, 1999. – 479 с.</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rPr>
        <w:t>3.  Попов А.А. Интеграция хозяйствующих субъектов в рыночной экономике [Текст]: дис. на получение науч. степени канд. эконом. наук: спец. 08.00.01 «Экономическая теория» / А.А. Попов; Воронежский гос. университет. – Воронеж, 2004 – 193 с.</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rPr>
        <w:t xml:space="preserve">4.  Герштейн Е.Ф. Дифференциация и интеграция в промышленности: теория и практика развития [Электронный ресурс]: автореф. дис. на получение науч. степени док. эконом. наук: спец. 08.00.05 «Экономика и управление народным хозяйством» / Е.Ф. Герштейн; Белорусский гос. эконом. ун-т. – Минск, 1993 – 34 с. – Режим доступа: </w:t>
      </w:r>
      <w:hyperlink r:id="rId55" w:history="1">
        <w:r w:rsidRPr="00D37FD9">
          <w:rPr>
            <w:rFonts w:ascii="Times New Roman" w:eastAsia="Calibri" w:hAnsi="Times New Roman" w:cs="Times New Roman"/>
            <w:color w:val="0563C1"/>
            <w:spacing w:val="-4"/>
            <w:sz w:val="24"/>
            <w:szCs w:val="24"/>
            <w:u w:val="single"/>
            <w:shd w:val="clear" w:color="auto" w:fill="FAFAFA"/>
          </w:rPr>
          <w:t>http://diss.rsl.ru</w:t>
        </w:r>
      </w:hyperlink>
      <w:r w:rsidRPr="00D37FD9">
        <w:rPr>
          <w:rFonts w:ascii="Times New Roman" w:eastAsia="Calibri" w:hAnsi="Times New Roman" w:cs="Times New Roman"/>
          <w:color w:val="000000"/>
          <w:spacing w:val="-4"/>
          <w:sz w:val="24"/>
          <w:szCs w:val="24"/>
          <w:shd w:val="clear" w:color="auto" w:fill="FAFAFA"/>
        </w:rPr>
        <w:t xml:space="preserve">. </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lang w:val="uk-UA"/>
        </w:rPr>
        <w:t xml:space="preserve">5.  Исаев М.Г. </w:t>
      </w:r>
      <w:r w:rsidRPr="00D37FD9">
        <w:rPr>
          <w:rFonts w:ascii="Times New Roman" w:eastAsia="Calibri" w:hAnsi="Times New Roman" w:cs="Times New Roman"/>
          <w:color w:val="000000"/>
          <w:spacing w:val="-4"/>
          <w:sz w:val="24"/>
          <w:szCs w:val="24"/>
          <w:shd w:val="clear" w:color="auto" w:fill="FAFAFA"/>
        </w:rPr>
        <w:t xml:space="preserve">Механизм развития межрегиональных интеграционных экономических связей (на примере Южного федерального округа) [Электронный ресурс]: автореф. дис. на получение науч. степени канд. эконом. наук: спец. 08.00.05 «Экономика и управление народным хозяйством» / М.Г. </w:t>
      </w:r>
      <w:r w:rsidRPr="00D37FD9">
        <w:rPr>
          <w:rFonts w:ascii="Times New Roman" w:eastAsia="Calibri" w:hAnsi="Times New Roman" w:cs="Times New Roman"/>
          <w:color w:val="000000"/>
          <w:spacing w:val="-4"/>
          <w:sz w:val="24"/>
          <w:szCs w:val="24"/>
          <w:shd w:val="clear" w:color="auto" w:fill="FAFAFA"/>
          <w:lang w:val="uk-UA"/>
        </w:rPr>
        <w:t>Исаев</w:t>
      </w:r>
      <w:r w:rsidRPr="00D37FD9">
        <w:rPr>
          <w:rFonts w:ascii="Times New Roman" w:eastAsia="Calibri" w:hAnsi="Times New Roman" w:cs="Times New Roman"/>
          <w:color w:val="000000"/>
          <w:spacing w:val="-4"/>
          <w:sz w:val="24"/>
          <w:szCs w:val="24"/>
          <w:shd w:val="clear" w:color="auto" w:fill="FAFAFA"/>
        </w:rPr>
        <w:t>; Дагестанский гос. ун-т. –</w:t>
      </w:r>
      <w:r w:rsidRPr="00D37FD9">
        <w:rPr>
          <w:rFonts w:ascii="Times New Roman" w:eastAsia="Calibri" w:hAnsi="Times New Roman" w:cs="Times New Roman"/>
          <w:color w:val="000000"/>
          <w:spacing w:val="-4"/>
          <w:sz w:val="28"/>
          <w:szCs w:val="28"/>
          <w:shd w:val="clear" w:color="auto" w:fill="FAFAFA"/>
          <w:lang w:val="uk-UA"/>
        </w:rPr>
        <w:t xml:space="preserve"> </w:t>
      </w:r>
      <w:r w:rsidRPr="00D37FD9">
        <w:rPr>
          <w:rFonts w:ascii="Times New Roman" w:eastAsia="Calibri" w:hAnsi="Times New Roman" w:cs="Times New Roman"/>
          <w:color w:val="000000"/>
          <w:spacing w:val="-4"/>
          <w:sz w:val="24"/>
          <w:szCs w:val="24"/>
          <w:shd w:val="clear" w:color="auto" w:fill="FAFAFA"/>
        </w:rPr>
        <w:t xml:space="preserve">Махачкала, 2006. – 24 с. – Режим доступа: </w:t>
      </w:r>
      <w:hyperlink r:id="rId56" w:history="1">
        <w:r w:rsidRPr="00D37FD9">
          <w:rPr>
            <w:rFonts w:ascii="Times New Roman" w:eastAsia="Calibri" w:hAnsi="Times New Roman" w:cs="Times New Roman"/>
            <w:color w:val="0563C1"/>
            <w:spacing w:val="-4"/>
            <w:sz w:val="24"/>
            <w:szCs w:val="24"/>
            <w:u w:val="single"/>
            <w:shd w:val="clear" w:color="auto" w:fill="FAFAFA"/>
          </w:rPr>
          <w:t>http://diss.rsl.ru</w:t>
        </w:r>
      </w:hyperlink>
      <w:r w:rsidRPr="00D37FD9">
        <w:rPr>
          <w:rFonts w:ascii="Times New Roman" w:eastAsia="Calibri" w:hAnsi="Times New Roman" w:cs="Times New Roman"/>
          <w:color w:val="000000"/>
          <w:spacing w:val="-4"/>
          <w:sz w:val="24"/>
          <w:szCs w:val="24"/>
          <w:shd w:val="clear" w:color="auto" w:fill="FAFAFA"/>
        </w:rPr>
        <w:t>.</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rPr>
        <w:lastRenderedPageBreak/>
        <w:t>6.  </w:t>
      </w:r>
      <w:r w:rsidRPr="00D37FD9">
        <w:rPr>
          <w:rFonts w:ascii="Times New Roman" w:eastAsia="Calibri" w:hAnsi="Times New Roman" w:cs="Times New Roman"/>
          <w:color w:val="000000"/>
          <w:spacing w:val="-4"/>
          <w:sz w:val="24"/>
          <w:szCs w:val="24"/>
          <w:shd w:val="clear" w:color="auto" w:fill="FAFAFA"/>
          <w:lang w:val="uk-UA"/>
        </w:rPr>
        <w:t xml:space="preserve">Офіційний сайт МВФ [Електронний ресурс]. – Режим доступу: </w:t>
      </w:r>
      <w:hyperlink r:id="rId57" w:history="1">
        <w:r w:rsidRPr="00D37FD9">
          <w:rPr>
            <w:rFonts w:ascii="Times New Roman" w:eastAsia="Calibri" w:hAnsi="Times New Roman" w:cs="Times New Roman"/>
            <w:color w:val="0563C1"/>
            <w:spacing w:val="-4"/>
            <w:sz w:val="24"/>
            <w:szCs w:val="24"/>
            <w:u w:val="single"/>
            <w:shd w:val="clear" w:color="auto" w:fill="FAFAFA"/>
            <w:lang w:val="uk-UA"/>
          </w:rPr>
          <w:t>http://www.imf.org/external/pubs/ft/weo/2014/02/weodata/index.aspx</w:t>
        </w:r>
      </w:hyperlink>
      <w:r w:rsidRPr="00D37FD9">
        <w:rPr>
          <w:rFonts w:ascii="Times New Roman" w:eastAsia="Calibri" w:hAnsi="Times New Roman" w:cs="Times New Roman"/>
          <w:color w:val="000000"/>
          <w:spacing w:val="-4"/>
          <w:sz w:val="24"/>
          <w:szCs w:val="24"/>
          <w:shd w:val="clear" w:color="auto" w:fill="FAFAFA"/>
          <w:lang w:val="uk-UA"/>
        </w:rPr>
        <w:t>.</w:t>
      </w:r>
      <w:r w:rsidRPr="00D37FD9">
        <w:rPr>
          <w:rFonts w:ascii="Times New Roman" w:eastAsia="Calibri" w:hAnsi="Times New Roman" w:cs="Times New Roman"/>
          <w:color w:val="000000"/>
          <w:spacing w:val="-4"/>
          <w:sz w:val="24"/>
          <w:szCs w:val="24"/>
          <w:shd w:val="clear" w:color="auto" w:fill="FAFAFA"/>
        </w:rPr>
        <w:t xml:space="preserve"> </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rPr>
        <w:t>7.  </w:t>
      </w:r>
      <w:r w:rsidRPr="00D37FD9">
        <w:rPr>
          <w:rFonts w:ascii="Times New Roman" w:eastAsia="Calibri" w:hAnsi="Times New Roman" w:cs="Times New Roman"/>
          <w:color w:val="000000"/>
          <w:spacing w:val="-4"/>
          <w:sz w:val="24"/>
          <w:szCs w:val="24"/>
          <w:shd w:val="clear" w:color="auto" w:fill="FAFAFA"/>
          <w:lang w:val="uk-UA"/>
        </w:rPr>
        <w:t xml:space="preserve">Офіційний веб-портал Антимонопольного комітету України [Електронний ресурс]. – Режим доступу: </w:t>
      </w:r>
      <w:hyperlink r:id="rId58" w:history="1">
        <w:r w:rsidRPr="00D37FD9">
          <w:rPr>
            <w:rFonts w:ascii="Times New Roman" w:eastAsia="Calibri" w:hAnsi="Times New Roman" w:cs="Times New Roman"/>
            <w:color w:val="0563C1"/>
            <w:spacing w:val="-4"/>
            <w:sz w:val="24"/>
            <w:szCs w:val="24"/>
            <w:u w:val="single"/>
            <w:shd w:val="clear" w:color="auto" w:fill="FAFAFA"/>
            <w:lang w:val="uk-UA"/>
          </w:rPr>
          <w:t>http://www.amc.gov.ua</w:t>
        </w:r>
      </w:hyperlink>
      <w:r w:rsidRPr="00D37FD9">
        <w:rPr>
          <w:rFonts w:ascii="Times New Roman" w:eastAsia="Calibri" w:hAnsi="Times New Roman" w:cs="Times New Roman"/>
          <w:color w:val="000000"/>
          <w:spacing w:val="-4"/>
          <w:sz w:val="24"/>
          <w:szCs w:val="24"/>
          <w:shd w:val="clear" w:color="auto" w:fill="FAFAFA"/>
          <w:lang w:val="uk-UA"/>
        </w:rPr>
        <w:t>.</w:t>
      </w:r>
      <w:r w:rsidRPr="00D37FD9">
        <w:rPr>
          <w:rFonts w:ascii="Times New Roman" w:eastAsia="Calibri" w:hAnsi="Times New Roman" w:cs="Times New Roman"/>
          <w:color w:val="000000"/>
          <w:spacing w:val="-4"/>
          <w:sz w:val="24"/>
          <w:szCs w:val="24"/>
          <w:shd w:val="clear" w:color="auto" w:fill="FAFAFA"/>
        </w:rPr>
        <w:t xml:space="preserve"> </w:t>
      </w:r>
    </w:p>
    <w:p w:rsidR="00D37FD9" w:rsidRPr="00D37FD9" w:rsidRDefault="00D37FD9" w:rsidP="00D37FD9">
      <w:pPr>
        <w:tabs>
          <w:tab w:val="left" w:pos="1134"/>
        </w:tabs>
        <w:spacing w:after="0" w:line="240" w:lineRule="auto"/>
        <w:jc w:val="both"/>
        <w:rPr>
          <w:rFonts w:ascii="Times New Roman" w:eastAsia="Calibri" w:hAnsi="Times New Roman" w:cs="Times New Roman"/>
          <w:color w:val="000000"/>
          <w:spacing w:val="-4"/>
          <w:sz w:val="24"/>
          <w:szCs w:val="24"/>
          <w:shd w:val="clear" w:color="auto" w:fill="FAFAFA"/>
        </w:rPr>
      </w:pPr>
      <w:r w:rsidRPr="00D37FD9">
        <w:rPr>
          <w:rFonts w:ascii="Times New Roman" w:eastAsia="Calibri" w:hAnsi="Times New Roman" w:cs="Times New Roman"/>
          <w:color w:val="000000"/>
          <w:spacing w:val="-4"/>
          <w:sz w:val="24"/>
          <w:szCs w:val="24"/>
          <w:shd w:val="clear" w:color="auto" w:fill="FAFAFA"/>
        </w:rPr>
        <w:t xml:space="preserve">8.  Григорьева Е.Н. Слияние и поглощение компаний: влияние мирового экономического кризиса [Электронный ресурс]: автореф. дис. на получение науч. степени канд. эконом. наук: спец. 08.00.01 «Экономическая теория» / Е.Н. Григорьева; Московский гос. ун-т им. М.В. Ломоносова. – Москва, 2012. – 30 с. – Режим доступа: </w:t>
      </w:r>
      <w:hyperlink r:id="rId59" w:history="1">
        <w:r w:rsidRPr="00D37FD9">
          <w:rPr>
            <w:rFonts w:ascii="Times New Roman" w:eastAsia="Calibri" w:hAnsi="Times New Roman" w:cs="Times New Roman"/>
            <w:color w:val="0563C1"/>
            <w:spacing w:val="-4"/>
            <w:sz w:val="24"/>
            <w:szCs w:val="24"/>
            <w:u w:val="single"/>
            <w:shd w:val="clear" w:color="auto" w:fill="FAFAFA"/>
          </w:rPr>
          <w:t>http://diss.rsl.ru</w:t>
        </w:r>
      </w:hyperlink>
      <w:r w:rsidRPr="00D37FD9">
        <w:rPr>
          <w:rFonts w:ascii="Times New Roman" w:eastAsia="Calibri" w:hAnsi="Times New Roman" w:cs="Times New Roman"/>
          <w:color w:val="000000"/>
          <w:spacing w:val="-4"/>
          <w:sz w:val="24"/>
          <w:szCs w:val="24"/>
          <w:shd w:val="clear" w:color="auto" w:fill="FAFAFA"/>
        </w:rPr>
        <w:t xml:space="preserve">. </w:t>
      </w:r>
    </w:p>
    <w:p w:rsidR="00D37FD9" w:rsidRPr="00D37FD9" w:rsidRDefault="00D37FD9" w:rsidP="00834E2D">
      <w:pPr>
        <w:spacing w:after="100" w:afterAutospacing="1" w:line="240" w:lineRule="auto"/>
        <w:ind w:left="-57"/>
        <w:contextualSpacing/>
        <w:mirrorIndents/>
        <w:jc w:val="right"/>
        <w:rPr>
          <w:rFonts w:ascii="Times New Roman" w:eastAsia="Calibri" w:hAnsi="Times New Roman" w:cs="Times New Roman"/>
          <w:sz w:val="24"/>
          <w:szCs w:val="24"/>
        </w:rPr>
      </w:pPr>
    </w:p>
    <w:p w:rsidR="001A20F0" w:rsidRDefault="001A20F0" w:rsidP="00C5625A">
      <w:pPr>
        <w:spacing w:after="0" w:line="240" w:lineRule="auto"/>
        <w:ind w:firstLine="540"/>
        <w:jc w:val="right"/>
        <w:rPr>
          <w:rFonts w:ascii="Times New Roman" w:eastAsia="Calibri" w:hAnsi="Times New Roman" w:cs="Times New Roman"/>
          <w:sz w:val="24"/>
          <w:szCs w:val="24"/>
          <w:lang w:val="uk-UA"/>
        </w:rPr>
      </w:pPr>
    </w:p>
    <w:p w:rsidR="001A20F0" w:rsidRDefault="001A20F0" w:rsidP="00C5625A">
      <w:pPr>
        <w:spacing w:after="0" w:line="240" w:lineRule="auto"/>
        <w:ind w:firstLine="540"/>
        <w:jc w:val="right"/>
        <w:rPr>
          <w:rFonts w:ascii="Times New Roman" w:eastAsia="Calibri" w:hAnsi="Times New Roman" w:cs="Times New Roman"/>
          <w:sz w:val="24"/>
          <w:szCs w:val="24"/>
          <w:lang w:val="uk-UA"/>
        </w:rPr>
      </w:pPr>
    </w:p>
    <w:p w:rsidR="00C5625A" w:rsidRPr="00C5625A" w:rsidRDefault="00C5625A" w:rsidP="001A20F0">
      <w:pPr>
        <w:spacing w:after="0" w:line="240" w:lineRule="auto"/>
        <w:ind w:firstLine="540"/>
        <w:jc w:val="right"/>
        <w:rPr>
          <w:rFonts w:ascii="Times New Roman" w:eastAsia="Calibri" w:hAnsi="Times New Roman" w:cs="Times New Roman"/>
          <w:sz w:val="24"/>
          <w:szCs w:val="24"/>
        </w:rPr>
      </w:pPr>
      <w:r w:rsidRPr="00C5625A">
        <w:rPr>
          <w:rFonts w:ascii="Times New Roman" w:eastAsia="Calibri" w:hAnsi="Times New Roman" w:cs="Times New Roman"/>
          <w:sz w:val="24"/>
          <w:szCs w:val="24"/>
        </w:rPr>
        <w:t>Корнев М.Н., д.э.н., д</w:t>
      </w:r>
      <w:r w:rsidR="001A20F0">
        <w:rPr>
          <w:rFonts w:ascii="Times New Roman" w:eastAsia="Calibri" w:hAnsi="Times New Roman" w:cs="Times New Roman"/>
          <w:sz w:val="24"/>
          <w:szCs w:val="24"/>
        </w:rPr>
        <w:t xml:space="preserve">оцент, </w:t>
      </w:r>
      <w:r w:rsidRPr="00C5625A">
        <w:rPr>
          <w:rFonts w:ascii="Times New Roman" w:eastAsia="Calibri" w:hAnsi="Times New Roman" w:cs="Times New Roman"/>
          <w:sz w:val="24"/>
          <w:szCs w:val="24"/>
        </w:rPr>
        <w:t>Шелегеда Б.Г., д.э.н., профессор</w:t>
      </w:r>
    </w:p>
    <w:p w:rsidR="00C5625A" w:rsidRPr="001A20F0" w:rsidRDefault="00C5625A" w:rsidP="001A20F0">
      <w:pPr>
        <w:spacing w:after="240" w:line="240" w:lineRule="auto"/>
        <w:ind w:firstLine="539"/>
        <w:jc w:val="right"/>
        <w:rPr>
          <w:rFonts w:ascii="Times New Roman" w:eastAsia="Calibri" w:hAnsi="Times New Roman" w:cs="Times New Roman"/>
          <w:i/>
          <w:iCs/>
          <w:sz w:val="24"/>
          <w:szCs w:val="24"/>
          <w:lang w:val="uk-UA"/>
        </w:rPr>
      </w:pPr>
      <w:r>
        <w:rPr>
          <w:rFonts w:ascii="Times New Roman" w:eastAsia="Calibri" w:hAnsi="Times New Roman" w:cs="Times New Roman"/>
          <w:i/>
          <w:iCs/>
          <w:sz w:val="24"/>
          <w:szCs w:val="24"/>
          <w:lang w:val="uk-UA"/>
        </w:rPr>
        <w:t>ГВУЗ «</w:t>
      </w:r>
      <w:r w:rsidRPr="00C5625A">
        <w:rPr>
          <w:rFonts w:ascii="Times New Roman" w:eastAsia="Calibri" w:hAnsi="Times New Roman" w:cs="Times New Roman"/>
          <w:i/>
          <w:iCs/>
          <w:sz w:val="24"/>
          <w:szCs w:val="24"/>
        </w:rPr>
        <w:t>Донецкий национальный технический университет</w:t>
      </w:r>
      <w:r>
        <w:rPr>
          <w:rFonts w:ascii="Times New Roman" w:eastAsia="Calibri" w:hAnsi="Times New Roman" w:cs="Times New Roman"/>
          <w:i/>
          <w:iCs/>
          <w:sz w:val="24"/>
          <w:szCs w:val="24"/>
          <w:lang w:val="uk-UA"/>
        </w:rPr>
        <w:t>»</w:t>
      </w:r>
    </w:p>
    <w:p w:rsidR="00C5625A" w:rsidRPr="00C5625A" w:rsidRDefault="00C5625A" w:rsidP="00C5625A">
      <w:pPr>
        <w:spacing w:after="0" w:line="240" w:lineRule="auto"/>
        <w:ind w:firstLine="540"/>
        <w:jc w:val="center"/>
        <w:rPr>
          <w:rFonts w:ascii="Times New Roman" w:eastAsia="Calibri" w:hAnsi="Times New Roman" w:cs="Times New Roman"/>
          <w:b/>
          <w:sz w:val="24"/>
          <w:szCs w:val="24"/>
        </w:rPr>
      </w:pPr>
      <w:r w:rsidRPr="00C5625A">
        <w:rPr>
          <w:rFonts w:ascii="Times New Roman" w:eastAsia="Calibri" w:hAnsi="Times New Roman" w:cs="Times New Roman"/>
          <w:b/>
          <w:sz w:val="24"/>
          <w:szCs w:val="24"/>
        </w:rPr>
        <w:t xml:space="preserve">СТРАТЕГИЯ РАЗВИТИЯ ДОНБАССА В УСЛОВИЯХ </w:t>
      </w:r>
    </w:p>
    <w:p w:rsidR="00C5625A" w:rsidRPr="00C5625A" w:rsidRDefault="00C5625A" w:rsidP="001A20F0">
      <w:pPr>
        <w:spacing w:after="240" w:line="240" w:lineRule="auto"/>
        <w:ind w:firstLine="539"/>
        <w:jc w:val="center"/>
        <w:rPr>
          <w:rFonts w:ascii="Times New Roman" w:eastAsia="Calibri" w:hAnsi="Times New Roman" w:cs="Times New Roman"/>
          <w:sz w:val="24"/>
          <w:szCs w:val="24"/>
        </w:rPr>
      </w:pPr>
      <w:r w:rsidRPr="00C5625A">
        <w:rPr>
          <w:rFonts w:ascii="Times New Roman" w:eastAsia="Calibri" w:hAnsi="Times New Roman" w:cs="Times New Roman"/>
          <w:b/>
          <w:sz w:val="24"/>
          <w:szCs w:val="24"/>
        </w:rPr>
        <w:t>ЭКОНОМИЧЕСКОГО КРИЗИСА</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Современные трансформационные процессы в мировой экономике и сопровождающие их кризисы, как объективные характеристики перехода на новый уровень развития, требуют разработки методологических основ исследования объективных экономических законов в интенсивно меняющихся условиях существования отдельных государств и всей мировой экономики, когда необходим интеграционный подход к выбору методов стратегического управления национальной экономикой и адаптации её к действующим экономическим системам других стран. Переход от количественных изменений к новому качественному состоянию необходим для преодоления актуальной проблемы синхронизации Украины с мировой глобальной экономикой. Интенсивный тип развития в данном контексте определяется не только  показателем роста ВВП при удельном сокращении затрат, но и способностью соответствовать определенному уровню международных стандартов и потенциальной готовностью противодействовать негативному влиянию предкризисных и кризисных явлений.</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Экономические кризисы, как предмет научных исследований рассматриваются, в основном, из-за нарушений рыночного равновесия, то есть устойчивости системы к переходам на качественно новую ступень развития. Так, на основании динамики развития национальной экономики установлено, что новые подходы к определению природы, механизма необратимости или случайности возникновения, кризис формируется на основе объективных процессов, характеризующих состояние и динамику внутренних связей реальных явлений [1-10].</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В ходе эволюции любая система, в том числе экономическая, проходит динамический цикл «стабильность – кризис – новая стабильность» уже на другом, более высоком, уровне. Для мировой экономики, так же как и для отдельных стран, характерно циклическое развитие, в котором важную роль играют кризисные ситуации, предупреждающие о том, что потенциальные возможности развития системы в сложившейся форме полностью или частично исчерпаны.</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 xml:space="preserve">В предлагаемой нами классификации функций кризисов по последствиям для стратегического развития, путем разделения их на положительные и отрицательные, принят критерий оценки показателей, характеризующих переходное состояние, при котором существующие средства достижения целей становятся неадекватными экономическим реалиям, что приводит к новым, порой трудно разрешимым, проблемам. Это, прежде всего, касается нарушения объективного экономического закона пропорционального сбалансированного развития, которое вызывает диспропорции и разбалансировку всех хозяйствующих систем. В результате </w:t>
      </w:r>
      <w:r w:rsidRPr="00C5625A">
        <w:rPr>
          <w:rFonts w:ascii="Times New Roman" w:eastAsia="Calibri" w:hAnsi="Times New Roman" w:cs="Times New Roman"/>
          <w:sz w:val="24"/>
          <w:szCs w:val="24"/>
        </w:rPr>
        <w:lastRenderedPageBreak/>
        <w:t>происходит рост удельной затратности производства (издержкоемкости, трудоемкости, энергоемкости, ресурсоемкости и т.п.) с одновременным снижением социальных параметров жизнедеятельности населения.</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В таблице 1 приведено распределение функциональных последствий экономического кризиса, которое в определенной степени можно считать условным, поскольку его отдельные характеристики, в зависимости от уровня и масштабов деятельности «подкризисного» объекта, глубины кризисных «поражений», из отрицательных становятся положительными, и – наоборот.</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К примеру, ускорение инновационных процессов за счет технико-технологического обновления производственных отраслей без соответствующей модернизации хозяйственного и управленческого механизма приводит к нерациональному расходованию ресурсов и, в конечном счете, вызывает кризисные явления внутри конкретного предприятия (корпорации, объединения).</w:t>
      </w:r>
    </w:p>
    <w:p w:rsidR="00D37FD9" w:rsidRDefault="00D37FD9" w:rsidP="00C5625A">
      <w:pPr>
        <w:spacing w:after="0" w:line="240" w:lineRule="auto"/>
        <w:ind w:firstLine="540"/>
        <w:jc w:val="both"/>
        <w:rPr>
          <w:rFonts w:ascii="Times New Roman" w:eastAsia="Calibri" w:hAnsi="Times New Roman" w:cs="Times New Roman"/>
          <w:sz w:val="24"/>
          <w:szCs w:val="24"/>
        </w:rPr>
      </w:pPr>
    </w:p>
    <w:p w:rsidR="00834E2D" w:rsidRDefault="00834E2D" w:rsidP="00834E2D">
      <w:pPr>
        <w:spacing w:after="0" w:line="240" w:lineRule="auto"/>
        <w:ind w:firstLine="540"/>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w:t>
      </w:r>
      <w:r w:rsidR="00C5625A" w:rsidRPr="00C5625A">
        <w:rPr>
          <w:rFonts w:ascii="Times New Roman" w:eastAsia="Calibri" w:hAnsi="Times New Roman" w:cs="Times New Roman"/>
          <w:sz w:val="24"/>
          <w:szCs w:val="24"/>
        </w:rPr>
        <w:t xml:space="preserve"> </w:t>
      </w:r>
    </w:p>
    <w:p w:rsidR="00C5625A" w:rsidRPr="00C5625A" w:rsidRDefault="00C5625A" w:rsidP="00834E2D">
      <w:pPr>
        <w:spacing w:after="120" w:line="240" w:lineRule="auto"/>
        <w:jc w:val="center"/>
        <w:rPr>
          <w:rFonts w:ascii="Times New Roman" w:eastAsia="Calibri" w:hAnsi="Times New Roman" w:cs="Times New Roman"/>
          <w:sz w:val="24"/>
          <w:szCs w:val="24"/>
        </w:rPr>
      </w:pPr>
      <w:r w:rsidRPr="00C5625A">
        <w:rPr>
          <w:rFonts w:ascii="Times New Roman" w:eastAsia="Calibri" w:hAnsi="Times New Roman" w:cs="Times New Roman"/>
          <w:sz w:val="24"/>
          <w:szCs w:val="24"/>
          <w:lang w:val="uk-UA"/>
        </w:rPr>
        <w:t>П</w:t>
      </w:r>
      <w:r w:rsidRPr="00C5625A">
        <w:rPr>
          <w:rFonts w:ascii="Times New Roman" w:eastAsia="Calibri" w:hAnsi="Times New Roman" w:cs="Times New Roman"/>
          <w:sz w:val="24"/>
          <w:szCs w:val="24"/>
        </w:rPr>
        <w:t>оследстви</w:t>
      </w:r>
      <w:r w:rsidRPr="00C5625A">
        <w:rPr>
          <w:rFonts w:ascii="Times New Roman" w:eastAsia="Calibri" w:hAnsi="Times New Roman" w:cs="Times New Roman"/>
          <w:sz w:val="24"/>
          <w:szCs w:val="24"/>
          <w:lang w:val="uk-UA"/>
        </w:rPr>
        <w:t>я</w:t>
      </w:r>
      <w:r w:rsidRPr="00C5625A">
        <w:rPr>
          <w:rFonts w:ascii="Times New Roman" w:eastAsia="Calibri" w:hAnsi="Times New Roman" w:cs="Times New Roman"/>
          <w:sz w:val="24"/>
          <w:szCs w:val="24"/>
        </w:rPr>
        <w:t xml:space="preserve"> экономических кризисов по критерию оценки влияния их на эффективное развитие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570"/>
      </w:tblGrid>
      <w:tr w:rsidR="00C5625A" w:rsidRPr="00C5625A" w:rsidTr="009E2319">
        <w:tc>
          <w:tcPr>
            <w:tcW w:w="3888" w:type="dxa"/>
          </w:tcPr>
          <w:p w:rsidR="00C5625A" w:rsidRPr="00834E2D" w:rsidRDefault="00C5625A" w:rsidP="00C5625A">
            <w:pPr>
              <w:spacing w:after="0" w:line="240" w:lineRule="auto"/>
              <w:jc w:val="center"/>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Положительные за счет регуляторно-очистительной функции</w:t>
            </w:r>
          </w:p>
        </w:tc>
        <w:tc>
          <w:tcPr>
            <w:tcW w:w="5683" w:type="dxa"/>
          </w:tcPr>
          <w:p w:rsidR="00C5625A" w:rsidRPr="00834E2D" w:rsidRDefault="00C5625A" w:rsidP="00C5625A">
            <w:pPr>
              <w:spacing w:after="0" w:line="240" w:lineRule="auto"/>
              <w:jc w:val="center"/>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Отрицательные как следствие кризисных процессов</w:t>
            </w:r>
          </w:p>
        </w:tc>
      </w:tr>
      <w:tr w:rsidR="00C5625A" w:rsidRPr="00C5625A" w:rsidTr="009E2319">
        <w:tc>
          <w:tcPr>
            <w:tcW w:w="3888" w:type="dxa"/>
          </w:tcPr>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Повышение конкуренции</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Усиление рыночных механизмов</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Повышение качества товаров и услуг</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Демократизация экономического развития</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Ускорение инновационных процессов</w:t>
            </w:r>
            <w:r w:rsidRPr="00834E2D">
              <w:rPr>
                <w:rFonts w:ascii="Times New Roman" w:eastAsia="Calibri" w:hAnsi="Times New Roman" w:cs="Times New Roman"/>
                <w:sz w:val="24"/>
                <w:szCs w:val="24"/>
                <w:lang w:val="uk-UA"/>
              </w:rPr>
              <w:t xml:space="preserve"> з</w:t>
            </w:r>
            <w:r w:rsidRPr="00834E2D">
              <w:rPr>
                <w:rFonts w:ascii="Times New Roman" w:eastAsia="Calibri" w:hAnsi="Times New Roman" w:cs="Times New Roman"/>
                <w:sz w:val="24"/>
                <w:szCs w:val="24"/>
              </w:rPr>
              <w:t>а счет технико-технологическо</w:t>
            </w:r>
            <w:r w:rsidRPr="00834E2D">
              <w:rPr>
                <w:rFonts w:ascii="Times New Roman" w:eastAsia="Calibri" w:hAnsi="Times New Roman" w:cs="Times New Roman"/>
                <w:sz w:val="24"/>
                <w:szCs w:val="24"/>
                <w:lang w:val="uk-UA"/>
              </w:rPr>
              <w:t>й модернизации</w:t>
            </w:r>
          </w:p>
        </w:tc>
        <w:tc>
          <w:tcPr>
            <w:tcW w:w="5683" w:type="dxa"/>
          </w:tcPr>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Монополизация и концентрация капитала в производственной и непроизводственной сфере</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Инфляция</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Увеличение государственного вмешательства в экономические процессы, в том числе рыночные</w:t>
            </w:r>
            <w:r w:rsidRPr="00834E2D">
              <w:rPr>
                <w:rFonts w:ascii="Times New Roman" w:eastAsia="Calibri" w:hAnsi="Times New Roman" w:cs="Times New Roman"/>
                <w:sz w:val="24"/>
                <w:szCs w:val="24"/>
                <w:lang w:val="uk-UA"/>
              </w:rPr>
              <w:t>;</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Усиление налогового «бремени»</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Сокращение «запаса прочности» финансовой системы</w:t>
            </w:r>
          </w:p>
          <w:p w:rsidR="00C5625A" w:rsidRPr="00834E2D" w:rsidRDefault="00C5625A" w:rsidP="00C5625A">
            <w:pPr>
              <w:spacing w:after="0" w:line="240" w:lineRule="auto"/>
              <w:jc w:val="both"/>
              <w:rPr>
                <w:rFonts w:ascii="Times New Roman" w:eastAsia="Calibri" w:hAnsi="Times New Roman" w:cs="Times New Roman"/>
                <w:sz w:val="24"/>
                <w:szCs w:val="24"/>
                <w:lang w:val="uk-UA"/>
              </w:rPr>
            </w:pPr>
            <w:r w:rsidRPr="00834E2D">
              <w:rPr>
                <w:rFonts w:ascii="Times New Roman" w:eastAsia="Calibri" w:hAnsi="Times New Roman" w:cs="Times New Roman"/>
                <w:sz w:val="24"/>
                <w:szCs w:val="24"/>
              </w:rPr>
              <w:t>Снижение социальных параметров жизнедеятельности за счет роста безработицы, сокращения доходов населения, падения качества жизни</w:t>
            </w:r>
          </w:p>
        </w:tc>
      </w:tr>
    </w:tbl>
    <w:p w:rsidR="00566325" w:rsidRDefault="00566325" w:rsidP="00C5625A">
      <w:pPr>
        <w:spacing w:after="0" w:line="240" w:lineRule="auto"/>
        <w:ind w:firstLine="540"/>
        <w:jc w:val="both"/>
        <w:rPr>
          <w:rFonts w:ascii="Times New Roman" w:eastAsia="Calibri" w:hAnsi="Times New Roman" w:cs="Times New Roman"/>
          <w:sz w:val="24"/>
          <w:szCs w:val="24"/>
        </w:rPr>
      </w:pP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Следует отметить, что кризис не в полной мере выполняет положительные функции из-за действия объективных условий развития экономической системы, когда</w:t>
      </w:r>
      <w:r w:rsidRPr="00C5625A">
        <w:rPr>
          <w:rFonts w:ascii="Times New Roman" w:eastAsia="Calibri" w:hAnsi="Times New Roman" w:cs="Times New Roman"/>
          <w:sz w:val="24"/>
          <w:szCs w:val="24"/>
          <w:lang w:val="uk-UA"/>
        </w:rPr>
        <w:t>,</w:t>
      </w:r>
      <w:r w:rsidRPr="00C5625A">
        <w:rPr>
          <w:rFonts w:ascii="Times New Roman" w:eastAsia="Calibri" w:hAnsi="Times New Roman" w:cs="Times New Roman"/>
          <w:sz w:val="24"/>
          <w:szCs w:val="24"/>
        </w:rPr>
        <w:t xml:space="preserve"> наряду с рыночным механизмом</w:t>
      </w:r>
      <w:r w:rsidRPr="00C5625A">
        <w:rPr>
          <w:rFonts w:ascii="Times New Roman" w:eastAsia="Calibri" w:hAnsi="Times New Roman" w:cs="Times New Roman"/>
          <w:sz w:val="24"/>
          <w:szCs w:val="24"/>
          <w:lang w:val="uk-UA"/>
        </w:rPr>
        <w:t>,</w:t>
      </w:r>
      <w:r w:rsidRPr="00C5625A">
        <w:rPr>
          <w:rFonts w:ascii="Times New Roman" w:eastAsia="Calibri" w:hAnsi="Times New Roman" w:cs="Times New Roman"/>
          <w:sz w:val="24"/>
          <w:szCs w:val="24"/>
        </w:rPr>
        <w:t xml:space="preserve"> действует государственное регулирование экономических процессов. Так, регуляторно-очистительная функция, которая, по М. Фридмену, позволяет освободить</w:t>
      </w:r>
      <w:r w:rsidRPr="00C5625A">
        <w:rPr>
          <w:rFonts w:ascii="Times New Roman" w:eastAsia="Calibri" w:hAnsi="Times New Roman" w:cs="Times New Roman"/>
          <w:b/>
          <w:bCs/>
          <w:sz w:val="24"/>
          <w:szCs w:val="24"/>
        </w:rPr>
        <w:t xml:space="preserve"> </w:t>
      </w:r>
      <w:r w:rsidRPr="00C5625A">
        <w:rPr>
          <w:rFonts w:ascii="Times New Roman" w:eastAsia="Calibri" w:hAnsi="Times New Roman" w:cs="Times New Roman"/>
          <w:sz w:val="24"/>
          <w:szCs w:val="24"/>
        </w:rPr>
        <w:t xml:space="preserve">рынок от неэффективных собственников, в реальности может привести к поглощению их крупными компаниями, что не </w:t>
      </w:r>
      <w:r w:rsidRPr="00C5625A">
        <w:rPr>
          <w:rFonts w:ascii="Times New Roman" w:eastAsia="Calibri" w:hAnsi="Times New Roman" w:cs="Times New Roman"/>
          <w:sz w:val="24"/>
          <w:szCs w:val="24"/>
          <w:lang w:val="uk-UA"/>
        </w:rPr>
        <w:t xml:space="preserve">относится к </w:t>
      </w:r>
      <w:r w:rsidRPr="00C5625A">
        <w:rPr>
          <w:rFonts w:ascii="Times New Roman" w:eastAsia="Calibri" w:hAnsi="Times New Roman" w:cs="Times New Roman"/>
          <w:sz w:val="24"/>
          <w:szCs w:val="24"/>
        </w:rPr>
        <w:t>качественным изменени</w:t>
      </w:r>
      <w:r w:rsidRPr="00C5625A">
        <w:rPr>
          <w:rFonts w:ascii="Times New Roman" w:eastAsia="Calibri" w:hAnsi="Times New Roman" w:cs="Times New Roman"/>
          <w:sz w:val="24"/>
          <w:szCs w:val="24"/>
          <w:lang w:val="uk-UA"/>
        </w:rPr>
        <w:t>я</w:t>
      </w:r>
      <w:r w:rsidRPr="00C5625A">
        <w:rPr>
          <w:rFonts w:ascii="Times New Roman" w:eastAsia="Calibri" w:hAnsi="Times New Roman" w:cs="Times New Roman"/>
          <w:sz w:val="24"/>
          <w:szCs w:val="24"/>
        </w:rPr>
        <w:t>м, а скорее отраж</w:t>
      </w:r>
      <w:r w:rsidRPr="00C5625A">
        <w:rPr>
          <w:rFonts w:ascii="Times New Roman" w:eastAsia="Calibri" w:hAnsi="Times New Roman" w:cs="Times New Roman"/>
          <w:sz w:val="24"/>
          <w:szCs w:val="24"/>
          <w:lang w:val="uk-UA"/>
        </w:rPr>
        <w:t>ает</w:t>
      </w:r>
      <w:r w:rsidRPr="00C5625A">
        <w:rPr>
          <w:rFonts w:ascii="Times New Roman" w:eastAsia="Calibri" w:hAnsi="Times New Roman" w:cs="Times New Roman"/>
          <w:sz w:val="24"/>
          <w:szCs w:val="24"/>
        </w:rPr>
        <w:t xml:space="preserve"> математическое правило («от перемены мест слагаемых – сумма не меняется»), или дискрептивную теорию множественных функций (эффективизм).</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Такие положительные явления, которые могли бы последовать после прохождения «кризисного дна» в виде повышения конкуренции, усиления рыночных механизмов, повышения качества товаров, демократизации экономического развития, ускорения инновационных процессов в технико-технологической модернизации, в нашей стране ограничены преобладанием частного капитала, подпитываемого из-за рубежа и имеющего преимущественно спекулятивный характер.</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 xml:space="preserve">Следовательно, это самостоятельная экономическая категория, поскольку отличается определенной объективностью возникновения как неотъемлемая часть действия закона эволюционного циклического развития. Макроэкономические </w:t>
      </w:r>
      <w:r w:rsidRPr="00C5625A">
        <w:rPr>
          <w:rFonts w:ascii="Times New Roman" w:eastAsia="Calibri" w:hAnsi="Times New Roman" w:cs="Times New Roman"/>
          <w:sz w:val="24"/>
          <w:szCs w:val="24"/>
        </w:rPr>
        <w:lastRenderedPageBreak/>
        <w:t>диспропорции и колебания показателей не означают отсутствия равновесия, а скорее отражают уровень устойчивости определенной системы при социально-экономических изменениях ее функционирования.</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Одновременно к «кризису» применимо понятие закономерности как критического состояния, которое испытывают под воздействием объективных и субъективных факторов, в той или иной мере, все участники общественного производства, независимо от уровня материального благосостояния населения, зрелости рыночных форм экономического развития. Поскольку объективные экономические законы, по мере неумолимого поступательного развития трансформируются от стартовых позиций к новому уровню, подчиняясь общим тенденциям, ускоряя или замедляя процесс сближения отдельных систем с оптимальным в данный промежуток времени, – постольку реализуется стремление к достижению определенных стандартов.</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Смысл такого методологического подхода определяется, прежде всего, необходимостью использовать механизм их действия в процессе практической деятельности, как равнодействующей силы, обеспечивающей переход следствий из состояния возможностей в действительность на основании стратегического управления социально-экономическим развитием.</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Несмотря на некоторую парадоксальность постановки проблемы стратегического развития Донбасса в условиях экономического кризиса, считаем необходимым и целесообразным именно сейчас, исследовать проблему долгосрочного глобального определения перспективы и разработать концепцию упреждающего подхода к государственному управлению предприятиями, отраслями, народным хозяйством с ориентацией на рыночные механизмы регулирования.</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Среди современных альтернативных стратегий развития в специальной литературе наиболее часто встречаются: стратегии дифференцирования, стратегии роста, диверсификации, снижения издержек и упреждающего маневра, стратегическое позиционирование, глобальные стратегии и создание устойчивых конкурентных преимуществ [11].</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lang w:val="uk-UA"/>
        </w:rPr>
        <w:t xml:space="preserve">Прежде всего стратегия дифференцирования должна создавать добавленную ценность для потребителей. </w:t>
      </w:r>
      <w:r w:rsidRPr="00C5625A">
        <w:rPr>
          <w:rFonts w:ascii="Times New Roman" w:eastAsia="Calibri" w:hAnsi="Times New Roman" w:cs="Times New Roman"/>
          <w:spacing w:val="-6"/>
          <w:sz w:val="24"/>
          <w:szCs w:val="24"/>
          <w:lang w:val="uk-UA"/>
        </w:rPr>
        <w:t xml:space="preserve">Один из факторов успеха стратегии дифференцирования — создание точки отличия не с позиций фирмы (и в частности, с </w:t>
      </w:r>
      <w:r w:rsidRPr="00C5625A">
        <w:rPr>
          <w:rFonts w:ascii="Times New Roman" w:eastAsia="Calibri" w:hAnsi="Times New Roman" w:cs="Times New Roman"/>
          <w:spacing w:val="-3"/>
          <w:sz w:val="24"/>
          <w:szCs w:val="24"/>
          <w:lang w:val="uk-UA"/>
        </w:rPr>
        <w:t>точки зрения производства), а непосредственно для покупа</w:t>
      </w:r>
      <w:r w:rsidRPr="00C5625A">
        <w:rPr>
          <w:rFonts w:ascii="Times New Roman" w:eastAsia="Calibri" w:hAnsi="Times New Roman" w:cs="Times New Roman"/>
          <w:spacing w:val="-3"/>
          <w:sz w:val="24"/>
          <w:szCs w:val="24"/>
          <w:lang w:val="uk-UA"/>
        </w:rPr>
        <w:softHyphen/>
      </w:r>
      <w:r w:rsidRPr="00C5625A">
        <w:rPr>
          <w:rFonts w:ascii="Times New Roman" w:eastAsia="Calibri" w:hAnsi="Times New Roman" w:cs="Times New Roman"/>
          <w:spacing w:val="-2"/>
          <w:sz w:val="24"/>
          <w:szCs w:val="24"/>
          <w:lang w:val="uk-UA"/>
        </w:rPr>
        <w:t>телей. Как выбранная точка отличия повлияет на впечатле</w:t>
      </w:r>
      <w:r w:rsidRPr="00C5625A">
        <w:rPr>
          <w:rFonts w:ascii="Times New Roman" w:eastAsia="Calibri" w:hAnsi="Times New Roman" w:cs="Times New Roman"/>
          <w:spacing w:val="-3"/>
          <w:sz w:val="24"/>
          <w:szCs w:val="24"/>
          <w:lang w:val="uk-UA"/>
        </w:rPr>
        <w:t xml:space="preserve">ние потребителя от покупки и использование товара? В чем </w:t>
      </w:r>
      <w:r w:rsidRPr="00C5625A">
        <w:rPr>
          <w:rFonts w:ascii="Times New Roman" w:eastAsia="Calibri" w:hAnsi="Times New Roman" w:cs="Times New Roman"/>
          <w:spacing w:val="-2"/>
          <w:sz w:val="24"/>
          <w:szCs w:val="24"/>
          <w:lang w:val="uk-UA"/>
        </w:rPr>
        <w:t>состоит ее суть: в снижении затрат, в повышении функцио</w:t>
      </w:r>
      <w:r w:rsidRPr="00C5625A">
        <w:rPr>
          <w:rFonts w:ascii="Times New Roman" w:eastAsia="Calibri" w:hAnsi="Times New Roman" w:cs="Times New Roman"/>
          <w:spacing w:val="-6"/>
          <w:sz w:val="24"/>
          <w:szCs w:val="24"/>
          <w:lang w:val="uk-UA"/>
        </w:rPr>
        <w:t>нальности, в большей степени удовлетворения?</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pacing w:val="-5"/>
          <w:sz w:val="24"/>
          <w:szCs w:val="24"/>
          <w:lang w:val="uk-UA"/>
        </w:rPr>
        <w:t>Другой метод дифференцирования товара состоит в прове</w:t>
      </w:r>
      <w:r w:rsidRPr="00C5625A">
        <w:rPr>
          <w:rFonts w:ascii="Times New Roman" w:eastAsia="Calibri" w:hAnsi="Times New Roman" w:cs="Times New Roman"/>
          <w:spacing w:val="-5"/>
          <w:sz w:val="24"/>
          <w:szCs w:val="24"/>
          <w:lang w:val="uk-UA"/>
        </w:rPr>
        <w:softHyphen/>
      </w:r>
      <w:r w:rsidRPr="00C5625A">
        <w:rPr>
          <w:rFonts w:ascii="Times New Roman" w:eastAsia="Calibri" w:hAnsi="Times New Roman" w:cs="Times New Roman"/>
          <w:spacing w:val="-4"/>
          <w:sz w:val="24"/>
          <w:szCs w:val="24"/>
          <w:lang w:val="uk-UA"/>
        </w:rPr>
        <w:t xml:space="preserve">дений исследования рынка с целью изучения покупателей и </w:t>
      </w:r>
      <w:r w:rsidRPr="00C5625A">
        <w:rPr>
          <w:rFonts w:ascii="Times New Roman" w:eastAsia="Calibri" w:hAnsi="Times New Roman" w:cs="Times New Roman"/>
          <w:spacing w:val="-8"/>
          <w:sz w:val="24"/>
          <w:szCs w:val="24"/>
          <w:lang w:val="uk-UA"/>
        </w:rPr>
        <w:t>систематической проверки возникающих новых идей и пред</w:t>
      </w:r>
      <w:r w:rsidRPr="00C5625A">
        <w:rPr>
          <w:rFonts w:ascii="Times New Roman" w:eastAsia="Calibri" w:hAnsi="Times New Roman" w:cs="Times New Roman"/>
          <w:spacing w:val="-4"/>
          <w:sz w:val="24"/>
          <w:szCs w:val="24"/>
          <w:lang w:val="uk-UA"/>
        </w:rPr>
        <w:t>положений. Задача исследования состоит в попытке опреде</w:t>
      </w:r>
      <w:r w:rsidRPr="00C5625A">
        <w:rPr>
          <w:rFonts w:ascii="Times New Roman" w:eastAsia="Calibri" w:hAnsi="Times New Roman" w:cs="Times New Roman"/>
          <w:spacing w:val="-7"/>
          <w:sz w:val="24"/>
          <w:szCs w:val="24"/>
          <w:lang w:val="uk-UA"/>
        </w:rPr>
        <w:t xml:space="preserve">лить, оправдывает ли добавленная ценность ценовую шкалу? </w:t>
      </w:r>
      <w:r w:rsidRPr="00C5625A">
        <w:rPr>
          <w:rFonts w:ascii="Times New Roman" w:eastAsia="Calibri" w:hAnsi="Times New Roman" w:cs="Times New Roman"/>
          <w:spacing w:val="-4"/>
          <w:sz w:val="24"/>
          <w:szCs w:val="24"/>
          <w:lang w:val="uk-UA"/>
        </w:rPr>
        <w:t>Стратегия дифференцирования обычно связана с установле</w:t>
      </w:r>
      <w:r w:rsidRPr="00C5625A">
        <w:rPr>
          <w:rFonts w:ascii="Times New Roman" w:eastAsia="Calibri" w:hAnsi="Times New Roman" w:cs="Times New Roman"/>
          <w:spacing w:val="-7"/>
          <w:sz w:val="24"/>
          <w:szCs w:val="24"/>
          <w:lang w:val="uk-UA"/>
        </w:rPr>
        <w:t>нием повышенной цены, поскольку, во-первьіх, в случае ее ус</w:t>
      </w:r>
      <w:r w:rsidRPr="00C5625A">
        <w:rPr>
          <w:rFonts w:ascii="Times New Roman" w:eastAsia="Calibri" w:hAnsi="Times New Roman" w:cs="Times New Roman"/>
          <w:spacing w:val="-7"/>
          <w:sz w:val="24"/>
          <w:szCs w:val="24"/>
          <w:lang w:val="uk-UA"/>
        </w:rPr>
        <w:softHyphen/>
        <w:t xml:space="preserve">пеха значение цены для покупателя уменьшается, а во-вторьіх, </w:t>
      </w:r>
      <w:r w:rsidRPr="00C5625A">
        <w:rPr>
          <w:rFonts w:ascii="Times New Roman" w:eastAsia="Calibri" w:hAnsi="Times New Roman" w:cs="Times New Roman"/>
          <w:spacing w:val="-4"/>
          <w:sz w:val="24"/>
          <w:szCs w:val="24"/>
          <w:lang w:val="uk-UA"/>
        </w:rPr>
        <w:t xml:space="preserve">достижение отличий само по себе связано с определенными </w:t>
      </w:r>
      <w:r w:rsidRPr="00C5625A">
        <w:rPr>
          <w:rFonts w:ascii="Times New Roman" w:eastAsia="Calibri" w:hAnsi="Times New Roman" w:cs="Times New Roman"/>
          <w:spacing w:val="-7"/>
          <w:sz w:val="24"/>
          <w:szCs w:val="24"/>
          <w:lang w:val="uk-UA"/>
        </w:rPr>
        <w:t>затратами.</w:t>
      </w:r>
    </w:p>
    <w:p w:rsidR="00C5625A" w:rsidRPr="00C5625A" w:rsidRDefault="00C5625A" w:rsidP="00C5625A">
      <w:pPr>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Следовательно, к повышению эффективности целесообразно идти другим путем, первым шагом по которому становится изменение установок менеджмента относительно рос</w:t>
      </w:r>
      <w:r w:rsidRPr="00C5625A">
        <w:rPr>
          <w:rFonts w:ascii="Times New Roman" w:eastAsia="Calibri" w:hAnsi="Times New Roman" w:cs="Times New Roman"/>
          <w:sz w:val="24"/>
          <w:szCs w:val="24"/>
          <w:lang w:val="uk-UA"/>
        </w:rPr>
        <w:softHyphen/>
        <w:t>та. Рост не только обеспечивает потенциал для увеличения прибыльности, но и в силу того, что перед компанией встают все новые и новые задачи, успешное решение которих вознаграждается, способствует повышению жизнеспособности орга</w:t>
      </w:r>
      <w:r w:rsidRPr="00C5625A">
        <w:rPr>
          <w:rFonts w:ascii="Times New Roman" w:eastAsia="Calibri" w:hAnsi="Times New Roman" w:cs="Times New Roman"/>
          <w:sz w:val="24"/>
          <w:szCs w:val="24"/>
          <w:lang w:val="uk-UA"/>
        </w:rPr>
        <w:softHyphen/>
        <w:t>низации. В конце концов, ориентация на рост вызывает больший интерес и генерирует более сильные стимулы, чем увеличение производительности труда, сокращения размеров организации. Новые установки от</w:t>
      </w:r>
      <w:r w:rsidRPr="00C5625A">
        <w:rPr>
          <w:rFonts w:ascii="Times New Roman" w:eastAsia="Calibri" w:hAnsi="Times New Roman" w:cs="Times New Roman"/>
          <w:sz w:val="24"/>
          <w:szCs w:val="24"/>
          <w:lang w:val="uk-UA"/>
        </w:rPr>
        <w:softHyphen/>
        <w:t>носительно роста не означают игнорирования операционной эффективности. Просто из единственного она превращается в один из приоритетов успеха долгосрочной стратегии.</w:t>
      </w:r>
    </w:p>
    <w:p w:rsidR="00C5625A" w:rsidRPr="00C5625A" w:rsidRDefault="00C5625A" w:rsidP="00C5625A">
      <w:pPr>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lastRenderedPageBreak/>
        <w:t>Стратегии роста предусматривают увеличение и расширение доли рынка за счет интенсификации потребления, ревитализация торговой марки, разработки товаров нового поколения для существующего и развивающегося рынка.</w:t>
      </w:r>
    </w:p>
    <w:p w:rsidR="00C5625A" w:rsidRPr="00C5625A" w:rsidRDefault="00C5625A" w:rsidP="00C5625A">
      <w:pPr>
        <w:shd w:val="clear" w:color="auto" w:fill="FFFFFF"/>
        <w:tabs>
          <w:tab w:val="left" w:pos="0"/>
        </w:tabs>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Полезннм представляется разделение диверсификации на родственную и неродственную. При родственной диверсифи</w:t>
      </w:r>
      <w:r w:rsidRPr="00C5625A">
        <w:rPr>
          <w:rFonts w:ascii="Times New Roman" w:eastAsia="Calibri" w:hAnsi="Times New Roman" w:cs="Times New Roman"/>
          <w:sz w:val="24"/>
          <w:szCs w:val="24"/>
          <w:lang w:val="uk-UA"/>
        </w:rPr>
        <w:softHyphen/>
        <w:t>кации</w:t>
      </w:r>
      <w:r w:rsidRPr="00C5625A">
        <w:rPr>
          <w:rFonts w:ascii="Times New Roman" w:eastAsia="Calibri" w:hAnsi="Times New Roman" w:cs="Times New Roman"/>
          <w:i/>
          <w:iCs/>
          <w:sz w:val="24"/>
          <w:szCs w:val="24"/>
          <w:lang w:val="uk-UA"/>
        </w:rPr>
        <w:t xml:space="preserve"> </w:t>
      </w:r>
      <w:r w:rsidRPr="00C5625A">
        <w:rPr>
          <w:rFonts w:ascii="Times New Roman" w:eastAsia="Calibri" w:hAnsi="Times New Roman" w:cs="Times New Roman"/>
          <w:sz w:val="24"/>
          <w:szCs w:val="24"/>
          <w:lang w:val="uk-UA"/>
        </w:rPr>
        <w:t>новая сфера бизнеса обладает существенной общностью с основной деятельностью. Наличие такой общности означает наличие потенциалов зффекта масштаба или синергизма от обмена активами и навыками. В результате компания в целом должна получать более високую прибыль на инвестиции: ее доходи возрастают, а затрати и потребности в капиталовложениях снижаются.</w:t>
      </w:r>
    </w:p>
    <w:p w:rsidR="00C5625A" w:rsidRPr="00C5625A" w:rsidRDefault="00C5625A" w:rsidP="00C5625A">
      <w:pPr>
        <w:shd w:val="clear" w:color="auto" w:fill="FFFFFF"/>
        <w:tabs>
          <w:tab w:val="left" w:pos="0"/>
        </w:tabs>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Стратегия расширения товарного ассортимента обычно предполагает работу с прежним ринком и с прежней системой распределения продукции, позтому ее можно отнести к родственной диверсификации, что можно ска</w:t>
      </w:r>
      <w:r w:rsidRPr="00C5625A">
        <w:rPr>
          <w:rFonts w:ascii="Times New Roman" w:eastAsia="Calibri" w:hAnsi="Times New Roman" w:cs="Times New Roman"/>
          <w:sz w:val="24"/>
          <w:szCs w:val="24"/>
          <w:lang w:val="uk-UA"/>
        </w:rPr>
        <w:softHyphen/>
        <w:t>зать и о стратегии расширения рьшка, когда фирма применяет уже имеющуюся у нее технологию производства и, как пра</w:t>
      </w:r>
      <w:r w:rsidRPr="00C5625A">
        <w:rPr>
          <w:rFonts w:ascii="Times New Roman" w:eastAsia="Calibri" w:hAnsi="Times New Roman" w:cs="Times New Roman"/>
          <w:sz w:val="24"/>
          <w:szCs w:val="24"/>
          <w:lang w:val="uk-UA"/>
        </w:rPr>
        <w:softHyphen/>
        <w:t>вило, используется та же система распределения. Неродственной формой диверсифи</w:t>
      </w:r>
      <w:r w:rsidRPr="00C5625A">
        <w:rPr>
          <w:rFonts w:ascii="Times New Roman" w:eastAsia="Calibri" w:hAnsi="Times New Roman" w:cs="Times New Roman"/>
          <w:sz w:val="24"/>
          <w:szCs w:val="24"/>
          <w:lang w:val="uk-UA"/>
        </w:rPr>
        <w:softHyphen/>
        <w:t>кации</w:t>
      </w:r>
      <w:r w:rsidRPr="00C5625A">
        <w:rPr>
          <w:rFonts w:ascii="Times New Roman" w:eastAsia="Calibri" w:hAnsi="Times New Roman" w:cs="Times New Roman"/>
          <w:i/>
          <w:iCs/>
          <w:sz w:val="24"/>
          <w:szCs w:val="24"/>
          <w:lang w:val="uk-UA"/>
        </w:rPr>
        <w:t xml:space="preserve"> </w:t>
      </w:r>
      <w:r w:rsidRPr="00C5625A">
        <w:rPr>
          <w:rFonts w:ascii="Times New Roman" w:eastAsia="Calibri" w:hAnsi="Times New Roman" w:cs="Times New Roman"/>
          <w:sz w:val="24"/>
          <w:szCs w:val="24"/>
          <w:lang w:val="uk-UA"/>
        </w:rPr>
        <w:t>обычно оказнвается вертикальная интеграция — в данном случае чаще всего общность старого и нового видов биз</w:t>
      </w:r>
      <w:r w:rsidRPr="00C5625A">
        <w:rPr>
          <w:rFonts w:ascii="Times New Roman" w:eastAsia="Calibri" w:hAnsi="Times New Roman" w:cs="Times New Roman"/>
          <w:sz w:val="24"/>
          <w:szCs w:val="24"/>
          <w:lang w:val="uk-UA"/>
        </w:rPr>
        <w:softHyphen/>
        <w:t>неса отсутствует.</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Принято считать, что стратегия снижения издержек базируется на единственно возможном подходе, например эффекте масштаба, применении дешевой рабочей силы или автоматизации производства. Но преимущество низких за</w:t>
      </w:r>
      <w:r w:rsidRPr="00C5625A">
        <w:rPr>
          <w:rFonts w:ascii="Times New Roman" w:eastAsia="Calibri" w:hAnsi="Times New Roman" w:cs="Times New Roman"/>
          <w:sz w:val="24"/>
          <w:szCs w:val="24"/>
          <w:lang w:val="uk-UA"/>
        </w:rPr>
        <w:softHyphen/>
        <w:t>трат может быть получено с помощью множества методов. Как правило, успешные стратегии снижения издержек осуществляют фирмы, применяющие сразу несколько подходов т</w:t>
      </w:r>
      <w:r w:rsidRPr="00C5625A">
        <w:rPr>
          <w:rFonts w:ascii="Times New Roman" w:eastAsia="Calibri" w:hAnsi="Times New Roman" w:cs="Times New Roman"/>
          <w:spacing w:val="-7"/>
          <w:sz w:val="24"/>
          <w:szCs w:val="24"/>
          <w:lang w:val="uk-UA"/>
        </w:rPr>
        <w:t xml:space="preserve">овар/услуга «без изысков», цель которого – </w:t>
      </w:r>
      <w:r w:rsidRPr="00C5625A">
        <w:rPr>
          <w:rFonts w:ascii="Times New Roman" w:eastAsia="Calibri" w:hAnsi="Times New Roman" w:cs="Times New Roman"/>
          <w:sz w:val="24"/>
          <w:szCs w:val="24"/>
          <w:lang w:val="uk-UA"/>
        </w:rPr>
        <w:t xml:space="preserve">создание преимуществ по издержкам путем устранения из товарного предложения всего, без чего способен обойтись покупатель; стратегическая позиция, которая </w:t>
      </w:r>
      <w:r w:rsidRPr="00C5625A">
        <w:rPr>
          <w:rFonts w:ascii="Times New Roman" w:eastAsia="Calibri" w:hAnsi="Times New Roman" w:cs="Times New Roman"/>
          <w:spacing w:val="-1"/>
          <w:sz w:val="24"/>
          <w:szCs w:val="24"/>
          <w:lang w:val="uk-UA"/>
        </w:rPr>
        <w:t>демонстриру</w:t>
      </w:r>
      <w:r w:rsidRPr="00C5625A">
        <w:rPr>
          <w:rFonts w:ascii="Times New Roman" w:eastAsia="Calibri" w:hAnsi="Times New Roman" w:cs="Times New Roman"/>
          <w:sz w:val="24"/>
          <w:szCs w:val="24"/>
          <w:lang w:val="uk-UA"/>
        </w:rPr>
        <w:t xml:space="preserve">ет желание компании относительно ее восприятия (в сравнении с конкурентами и рынком в целом) покупателями, работниками и партнерами. От выбранной стратегической позиции зависят стратегические инициативы и коммуникативные программы; </w:t>
      </w:r>
      <w:r w:rsidRPr="00C5625A">
        <w:rPr>
          <w:rFonts w:ascii="Times New Roman" w:eastAsia="Calibri" w:hAnsi="Times New Roman" w:cs="Times New Roman"/>
          <w:spacing w:val="-1"/>
          <w:sz w:val="24"/>
          <w:szCs w:val="24"/>
          <w:lang w:val="uk-UA"/>
        </w:rPr>
        <w:t>она же служит своего рода «маяком» для организационной куль</w:t>
      </w:r>
      <w:r w:rsidRPr="00C5625A">
        <w:rPr>
          <w:rFonts w:ascii="Times New Roman" w:eastAsia="Calibri" w:hAnsi="Times New Roman" w:cs="Times New Roman"/>
          <w:sz w:val="24"/>
          <w:szCs w:val="24"/>
          <w:lang w:val="uk-UA"/>
        </w:rPr>
        <w:t>туры и ценностей.</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Глобальная стратегия способна обеспечить фирме стратегическое преимущество или нейтрализовать преимущества конкурента. Например, товары и маркетинговые программы, разработанные на одном рынке, могут использоваться и на другом, или компания получает возможность воспользоваться возникающим на глобальном рынке эффектом масштаба или экономией по использованию относительно недорогих рабочей силы, сырья и материалов. Операции одновременно в нескольких странах способствуют повышению степени гибкости фирмы, а также созданию устойчивых конкурентных преимуществ (УКП).</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Стратегия предусматривает создание множества функциональных стратегий: стратегии позиционирования, ценовой, распределения, глобальной и т. д., успех которой зависит от наличия определенных активов и компетенций компании, в отсутствие которых УКП вряд ли суждена долгая жизнь. Какой смысл в осуществлении страте</w:t>
      </w:r>
      <w:r w:rsidRPr="00C5625A">
        <w:rPr>
          <w:rFonts w:ascii="Times New Roman" w:eastAsia="Calibri" w:hAnsi="Times New Roman" w:cs="Times New Roman"/>
          <w:sz w:val="24"/>
          <w:szCs w:val="24"/>
          <w:lang w:val="uk-UA"/>
        </w:rPr>
        <w:softHyphen/>
        <w:t>гии качества, если компания не имеет соответствующих навыков проектирования и производства, без которых невозможен выпуск качественного продукта?</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lang w:val="uk-UA"/>
        </w:rPr>
        <w:t>Кроме того, шаги компании, например по позиционированию торговой марки как высококачественной, в большинстве случаев могут быть легко воспроизведены конкурентами. Но скопировать собственно высокое качество товаров и услуг да</w:t>
      </w:r>
      <w:r w:rsidRPr="00C5625A">
        <w:rPr>
          <w:rFonts w:ascii="Times New Roman" w:eastAsia="Calibri" w:hAnsi="Times New Roman" w:cs="Times New Roman"/>
          <w:sz w:val="24"/>
          <w:szCs w:val="24"/>
          <w:lang w:val="uk-UA"/>
        </w:rPr>
        <w:softHyphen/>
        <w:t>леко не так просто, ибо для этого необходимы специализированные активы и компетенции.</w:t>
      </w:r>
    </w:p>
    <w:p w:rsidR="00834E2D"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 xml:space="preserve">Таким образом, актуальность и растущая опасность социальных последствий экономических кризисов при гиперинтересе к этой проблеме со стороны населения и хозяйствующих субъектов выдвигают необходимость интегрированного подхода к методологии исследования кризиса, применительно к стратегии развития определенных экономических систем и территорий. </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lastRenderedPageBreak/>
        <w:t>Авторская трактовка данной экономической категории и процесса основана на применении устойчивого циклического явления с определенными закономерностями, что дает возможность управлять кризисами.</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Разработана классификация последствий экономических кризисов по критерию оценки их влияния на стратегическое развитие с разделением на положительные и отрицательные и предложением рассматривать одновременно «парадоксальную» функцию, когда совокупная масса ресурсов, богатств, интеллектуальных возможностей может приобретать новые формы и свойства, вступать в новые отношения с неизменным общим запасом «экономической энергии». В результате на фоне растущего обнищания населения, а в мировой экономике и стран, наблюдается абсолютное увеличение количества миллионеров (миллиардеров) и существенный рост их капиталов.</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Рассмотрены объективные предпосылки, факторы и условия, которые привели и приводят к кризисам, - деструктивные нарушения экономических законов, закономерностей и тенденций как рыночного, так и нерыночного происхождения, с наибольшим влиянием законов соответствия спроса и предложения, пропорционального развития производственной и непроизводственной сферы, реального и финансового сектора, сбалансированности ресурсов в производстве, распределении и потреблении.</w:t>
      </w:r>
    </w:p>
    <w:p w:rsidR="00834E2D"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Финансовый кризис вызван диспропорциями, сложившимися между реальным и фиктивным капиталом, а также проблемами в банковском секторе, что отразилось на динамике «поведения» показателей их хозяйственной деятельности в сравнении с макроэкономическими и социальными характеристиками страны за последние 10 лет. Финансовая нестабильность, как следствие неэффективной структуры национальной экономики, ускоряет приближение кризиса и становится его катализатором.</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 xml:space="preserve"> Спекуляции на денежном рынке свидетельствуют об ограниченном воздействии государственного механизма регулирования, поскольку финансовый сектор представлен преимущественно частным капиталом, в том числе импортированным. Поэтому кредитная экспансия, вызывая закономерный прирост фиктивного капитала более высокими темпами, чем реального, будет и впредь оказывать не развивающее, а разрушающее воздействие на экономику.</w:t>
      </w:r>
    </w:p>
    <w:p w:rsidR="00C5625A" w:rsidRDefault="00C5625A" w:rsidP="00566325">
      <w:pPr>
        <w:spacing w:after="24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Среди показателей, необходимых для обоснования эффективной стратегии развития, предложены: уровень устойчивости экономического равновесия через соотношение товарного и финансового рынка, позволяющего установить степень конвергенции между Донбассом и другими странами; количественные параметры развития промышленности через индексы промышленной продукции и потребительских цен, степень износа и структуру</w:t>
      </w:r>
      <w:r w:rsidR="00566325">
        <w:rPr>
          <w:rFonts w:ascii="Times New Roman" w:eastAsia="Calibri" w:hAnsi="Times New Roman" w:cs="Times New Roman"/>
          <w:sz w:val="24"/>
          <w:szCs w:val="24"/>
        </w:rPr>
        <w:t xml:space="preserve"> инвестиций в основной капитал.</w:t>
      </w:r>
    </w:p>
    <w:p w:rsidR="00C5625A" w:rsidRPr="00C5625A" w:rsidRDefault="00C5625A" w:rsidP="00566325">
      <w:pPr>
        <w:shd w:val="clear" w:color="auto" w:fill="FFFFFF"/>
        <w:spacing w:after="240" w:line="240" w:lineRule="auto"/>
        <w:ind w:firstLine="539"/>
        <w:jc w:val="center"/>
        <w:rPr>
          <w:rFonts w:ascii="Times New Roman" w:eastAsia="Calibri" w:hAnsi="Times New Roman" w:cs="Times New Roman"/>
          <w:b/>
          <w:sz w:val="24"/>
          <w:szCs w:val="24"/>
        </w:rPr>
      </w:pPr>
      <w:r w:rsidRPr="00C5625A">
        <w:rPr>
          <w:rFonts w:ascii="Times New Roman" w:eastAsia="Calibri" w:hAnsi="Times New Roman" w:cs="Times New Roman"/>
          <w:b/>
          <w:sz w:val="24"/>
          <w:szCs w:val="24"/>
        </w:rPr>
        <w:t>Литература.</w:t>
      </w:r>
    </w:p>
    <w:p w:rsidR="00C5625A" w:rsidRPr="00C5625A" w:rsidRDefault="00C5625A" w:rsidP="00566325">
      <w:pPr>
        <w:spacing w:after="0" w:line="240" w:lineRule="auto"/>
        <w:ind w:firstLine="539"/>
        <w:jc w:val="both"/>
        <w:rPr>
          <w:rFonts w:ascii="Times New Roman" w:eastAsia="Calibri" w:hAnsi="Times New Roman" w:cs="Times New Roman"/>
          <w:b/>
          <w:bCs/>
          <w:sz w:val="24"/>
          <w:szCs w:val="24"/>
        </w:rPr>
      </w:pPr>
      <w:r w:rsidRPr="00C5625A">
        <w:rPr>
          <w:rFonts w:ascii="Times New Roman" w:eastAsia="Calibri" w:hAnsi="Times New Roman" w:cs="Times New Roman"/>
          <w:sz w:val="24"/>
          <w:szCs w:val="24"/>
        </w:rPr>
        <w:t xml:space="preserve">1. </w:t>
      </w:r>
      <w:r w:rsidRPr="00C5625A">
        <w:rPr>
          <w:rFonts w:ascii="Times New Roman" w:eastAsia="Calibri" w:hAnsi="Times New Roman" w:cs="Times New Roman"/>
          <w:color w:val="000000"/>
          <w:sz w:val="24"/>
          <w:szCs w:val="24"/>
        </w:rPr>
        <w:t>Гальчинский А. Цикличность как общая закономерность рыночной экономики / Экономика Украины. – 1991. – №8. – С. 25-33.</w:t>
      </w:r>
    </w:p>
    <w:p w:rsidR="00C5625A" w:rsidRPr="00C5625A" w:rsidRDefault="00C5625A" w:rsidP="00566325">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2. Федулова Л. Технологическая готовность экономики Украины к новым вызовам в условиях отсутствия технологической политики // Экономика Украины. – 2010. – №9.  – С. 12-26.</w:t>
      </w:r>
    </w:p>
    <w:p w:rsidR="00C5625A" w:rsidRPr="00C5625A" w:rsidRDefault="00C5625A" w:rsidP="00566325">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3. Каноны рынка и законы экономики. Кн. 7. Процесс эволюции экономики, производства и общества / А.И. Амоша, Е.Т. Иванов, С.Е. Иванов; НАН Украины. Ин-т экономики пром-сти. — Донецк, 2004. — 619с.</w:t>
      </w:r>
    </w:p>
    <w:p w:rsidR="00C5625A" w:rsidRPr="00C5625A" w:rsidRDefault="00C5625A" w:rsidP="00C5625A">
      <w:pPr>
        <w:spacing w:after="0" w:line="240" w:lineRule="auto"/>
        <w:ind w:firstLine="540"/>
        <w:jc w:val="both"/>
        <w:rPr>
          <w:rFonts w:ascii="Times New Roman" w:eastAsia="Calibri" w:hAnsi="Times New Roman" w:cs="Times New Roman"/>
          <w:color w:val="000000"/>
          <w:sz w:val="24"/>
          <w:szCs w:val="24"/>
          <w:lang w:val="uk-UA"/>
        </w:rPr>
      </w:pPr>
      <w:r w:rsidRPr="00C5625A">
        <w:rPr>
          <w:rFonts w:ascii="Times New Roman" w:eastAsia="Calibri" w:hAnsi="Times New Roman" w:cs="Times New Roman"/>
          <w:color w:val="000000"/>
          <w:sz w:val="24"/>
          <w:szCs w:val="24"/>
          <w:lang w:val="uk-UA"/>
        </w:rPr>
        <w:t xml:space="preserve">4. </w:t>
      </w:r>
      <w:r w:rsidRPr="00C5625A">
        <w:rPr>
          <w:rFonts w:ascii="Times New Roman" w:eastAsia="Calibri" w:hAnsi="Times New Roman" w:cs="Times New Roman"/>
          <w:sz w:val="24"/>
          <w:szCs w:val="24"/>
        </w:rPr>
        <w:t>Архангельский Ю. Некоторые вопросы структурной перестройки экономики Украины // Экономика Украины. – 2010. – № 9. – С. 26-33.</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color w:val="000000"/>
          <w:sz w:val="24"/>
          <w:szCs w:val="24"/>
          <w:lang w:val="uk-UA"/>
        </w:rPr>
        <w:t>5. Гальчинский А., Методология сложных систем // Экономика Украины. – 2007. – №8. – С. 4-18.</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lastRenderedPageBreak/>
        <w:t>6. Геец В. Макроэкономическая оценка денежно-кредитной и валютно-курсовой политики Украины до и во время финансового кризиса / Экономика Украины. – №2. – 2009г.</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color w:val="000000"/>
          <w:sz w:val="24"/>
          <w:szCs w:val="24"/>
        </w:rPr>
        <w:t xml:space="preserve">7. Губерная Г., </w:t>
      </w:r>
      <w:r w:rsidRPr="00C5625A">
        <w:rPr>
          <w:rFonts w:ascii="Times New Roman" w:eastAsia="Calibri" w:hAnsi="Times New Roman" w:cs="Times New Roman"/>
          <w:sz w:val="24"/>
          <w:szCs w:val="24"/>
        </w:rPr>
        <w:t>Украина на пути в мировое хозяйство Донецк ИЭП НАН Украины 1995.</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rPr>
        <w:t xml:space="preserve">8. </w:t>
      </w:r>
      <w:r w:rsidRPr="00C5625A">
        <w:rPr>
          <w:rFonts w:ascii="Times New Roman" w:eastAsia="Calibri" w:hAnsi="Times New Roman" w:cs="Times New Roman"/>
          <w:sz w:val="24"/>
          <w:szCs w:val="24"/>
          <w:lang w:val="uk-UA"/>
        </w:rPr>
        <w:t>Єрохін С.А. Структурна трансформація національної економіки (теоретико-методологічній аспект). / Наукова монографія / – К., Видавництво «Світ Знань», 2002 р., 528 с.</w:t>
      </w:r>
    </w:p>
    <w:p w:rsidR="00C5625A" w:rsidRPr="00C5625A" w:rsidRDefault="00C5625A" w:rsidP="00C5625A">
      <w:pPr>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lang w:val="uk-UA"/>
        </w:rPr>
        <w:t>9. Ефименко Т. Институциональное регулирование экономического развития // Экономика Украины. – 2011. – №1. – С. 16-26.</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lang w:val="uk-UA"/>
        </w:rPr>
      </w:pPr>
      <w:r w:rsidRPr="00C5625A">
        <w:rPr>
          <w:rFonts w:ascii="Times New Roman" w:eastAsia="Calibri" w:hAnsi="Times New Roman" w:cs="Times New Roman"/>
          <w:sz w:val="24"/>
          <w:szCs w:val="24"/>
          <w:lang w:val="uk-UA"/>
        </w:rPr>
        <w:t xml:space="preserve">10. </w:t>
      </w:r>
      <w:r w:rsidRPr="00C5625A">
        <w:rPr>
          <w:rFonts w:ascii="Times New Roman" w:eastAsia="Calibri" w:hAnsi="Times New Roman" w:cs="Times New Roman"/>
          <w:sz w:val="24"/>
          <w:szCs w:val="24"/>
        </w:rPr>
        <w:t xml:space="preserve">Ляшенко В., </w:t>
      </w:r>
      <w:r w:rsidRPr="00C5625A">
        <w:rPr>
          <w:rFonts w:ascii="Times New Roman" w:eastAsia="Calibri" w:hAnsi="Times New Roman" w:cs="Times New Roman"/>
          <w:sz w:val="24"/>
          <w:szCs w:val="24"/>
          <w:lang w:val="uk-UA"/>
        </w:rPr>
        <w:t>Регулювання розвитку економічних систем: теорія, режими, інститути. – Донецьк: ДонНТУ, 2006. – 668 с.</w:t>
      </w:r>
    </w:p>
    <w:p w:rsidR="00C5625A" w:rsidRPr="00C5625A" w:rsidRDefault="00C5625A" w:rsidP="00C5625A">
      <w:pPr>
        <w:shd w:val="clear" w:color="auto" w:fill="FFFFFF"/>
        <w:spacing w:after="0" w:line="240" w:lineRule="auto"/>
        <w:ind w:firstLine="540"/>
        <w:jc w:val="both"/>
        <w:rPr>
          <w:rFonts w:ascii="Times New Roman" w:eastAsia="Calibri" w:hAnsi="Times New Roman" w:cs="Times New Roman"/>
          <w:sz w:val="24"/>
          <w:szCs w:val="24"/>
        </w:rPr>
      </w:pPr>
      <w:r w:rsidRPr="00C5625A">
        <w:rPr>
          <w:rFonts w:ascii="Times New Roman" w:eastAsia="Calibri" w:hAnsi="Times New Roman" w:cs="Times New Roman"/>
          <w:sz w:val="24"/>
          <w:szCs w:val="24"/>
          <w:lang w:val="uk-UA"/>
        </w:rPr>
        <w:t>11. Аакер Д., Стратегическое рыночное управление / Пер. с англ. под ред. Ю.Н. Каптуревского. – СПб: Питер, 2003. – 544 с.: ил. – (Серия «Теория и практика менеджмента»).</w:t>
      </w:r>
    </w:p>
    <w:p w:rsidR="00C5625A" w:rsidRPr="00C5625A" w:rsidRDefault="00C5625A" w:rsidP="002D087B">
      <w:pPr>
        <w:spacing w:after="100" w:afterAutospacing="1" w:line="240" w:lineRule="auto"/>
        <w:ind w:left="-57"/>
        <w:contextualSpacing/>
        <w:mirrorIndents/>
        <w:jc w:val="both"/>
        <w:rPr>
          <w:rFonts w:ascii="Times New Roman" w:eastAsia="Calibri" w:hAnsi="Times New Roman" w:cs="Times New Roman"/>
          <w:sz w:val="24"/>
          <w:szCs w:val="24"/>
        </w:rPr>
      </w:pPr>
    </w:p>
    <w:p w:rsidR="00C5625A" w:rsidRDefault="00C5625A" w:rsidP="002D087B">
      <w:pPr>
        <w:spacing w:after="100" w:afterAutospacing="1" w:line="240" w:lineRule="auto"/>
        <w:ind w:left="-57"/>
        <w:contextualSpacing/>
        <w:mirrorIndents/>
        <w:jc w:val="both"/>
        <w:rPr>
          <w:rFonts w:ascii="Times New Roman" w:eastAsia="Calibri" w:hAnsi="Times New Roman" w:cs="Times New Roman"/>
          <w:sz w:val="24"/>
          <w:szCs w:val="24"/>
          <w:lang w:val="uk-UA"/>
        </w:rPr>
      </w:pPr>
    </w:p>
    <w:p w:rsidR="00566325" w:rsidRDefault="00566325" w:rsidP="002D087B">
      <w:pPr>
        <w:spacing w:after="100" w:afterAutospacing="1" w:line="240" w:lineRule="auto"/>
        <w:ind w:left="-57"/>
        <w:contextualSpacing/>
        <w:mirrorIndents/>
        <w:jc w:val="both"/>
        <w:rPr>
          <w:rFonts w:ascii="Times New Roman" w:eastAsia="Calibri" w:hAnsi="Times New Roman" w:cs="Times New Roman"/>
          <w:sz w:val="24"/>
          <w:szCs w:val="24"/>
          <w:lang w:val="uk-UA"/>
        </w:rPr>
      </w:pPr>
    </w:p>
    <w:p w:rsidR="00C5625A" w:rsidRPr="00C5625A" w:rsidRDefault="00C5625A" w:rsidP="00C5625A">
      <w:pPr>
        <w:shd w:val="clear" w:color="auto" w:fill="FFFFFF"/>
        <w:autoSpaceDE w:val="0"/>
        <w:autoSpaceDN w:val="0"/>
        <w:adjustRightInd w:val="0"/>
        <w:spacing w:after="0" w:line="240" w:lineRule="auto"/>
        <w:ind w:left="5040"/>
        <w:jc w:val="right"/>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Кравцова Л.В., к.э.н.</w:t>
      </w:r>
    </w:p>
    <w:p w:rsidR="00C5625A" w:rsidRPr="00C5625A" w:rsidRDefault="00C5625A" w:rsidP="00C5625A">
      <w:pPr>
        <w:shd w:val="clear" w:color="auto" w:fill="FFFFFF"/>
        <w:autoSpaceDE w:val="0"/>
        <w:autoSpaceDN w:val="0"/>
        <w:adjustRightInd w:val="0"/>
        <w:spacing w:after="0" w:line="240" w:lineRule="auto"/>
        <w:ind w:firstLine="709"/>
        <w:jc w:val="right"/>
        <w:rPr>
          <w:rFonts w:ascii="Times New Roman" w:eastAsia="Times New Roman" w:hAnsi="Times New Roman" w:cs="Times New Roman"/>
          <w:i/>
          <w:color w:val="000000"/>
          <w:sz w:val="24"/>
          <w:szCs w:val="24"/>
          <w:lang w:val="uk-UA" w:eastAsia="ru-RU"/>
        </w:rPr>
      </w:pPr>
      <w:r w:rsidRPr="00C5625A">
        <w:rPr>
          <w:rFonts w:ascii="Times New Roman" w:eastAsia="Times New Roman" w:hAnsi="Times New Roman" w:cs="Times New Roman"/>
          <w:i/>
          <w:color w:val="000000"/>
          <w:sz w:val="24"/>
          <w:szCs w:val="24"/>
          <w:lang w:val="uk-UA" w:eastAsia="ru-RU"/>
        </w:rPr>
        <w:t>ГВУЗ «</w:t>
      </w:r>
      <w:r w:rsidRPr="00C5625A">
        <w:rPr>
          <w:rFonts w:ascii="Times New Roman" w:eastAsia="Times New Roman" w:hAnsi="Times New Roman" w:cs="Times New Roman"/>
          <w:i/>
          <w:color w:val="000000"/>
          <w:sz w:val="24"/>
          <w:szCs w:val="24"/>
          <w:lang w:eastAsia="ru-RU"/>
        </w:rPr>
        <w:t>Донецкий национальный технический университет</w:t>
      </w:r>
      <w:r w:rsidRPr="00C5625A">
        <w:rPr>
          <w:rFonts w:ascii="Times New Roman" w:eastAsia="Times New Roman" w:hAnsi="Times New Roman" w:cs="Times New Roman"/>
          <w:i/>
          <w:color w:val="000000"/>
          <w:sz w:val="24"/>
          <w:szCs w:val="24"/>
          <w:lang w:val="uk-UA" w:eastAsia="ru-RU"/>
        </w:rPr>
        <w:t>»</w:t>
      </w:r>
    </w:p>
    <w:p w:rsidR="00C5625A" w:rsidRPr="00C5625A" w:rsidRDefault="00C5625A" w:rsidP="00C5625A">
      <w:pPr>
        <w:shd w:val="clear" w:color="auto" w:fill="FFFFFF"/>
        <w:autoSpaceDE w:val="0"/>
        <w:autoSpaceDN w:val="0"/>
        <w:adjustRightInd w:val="0"/>
        <w:spacing w:after="0" w:line="240" w:lineRule="auto"/>
        <w:ind w:left="5040"/>
        <w:jc w:val="right"/>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Кравцов А.Ю.,</w:t>
      </w:r>
    </w:p>
    <w:p w:rsidR="00C5625A" w:rsidRPr="00C5625A" w:rsidRDefault="00C5625A" w:rsidP="00F01276">
      <w:pPr>
        <w:shd w:val="clear" w:color="auto" w:fill="FFFFFF"/>
        <w:autoSpaceDE w:val="0"/>
        <w:autoSpaceDN w:val="0"/>
        <w:adjustRightInd w:val="0"/>
        <w:spacing w:after="240" w:line="240" w:lineRule="auto"/>
        <w:ind w:firstLine="709"/>
        <w:jc w:val="right"/>
        <w:rPr>
          <w:rFonts w:ascii="Times New Roman" w:eastAsia="Times New Roman" w:hAnsi="Times New Roman" w:cs="Times New Roman"/>
          <w:i/>
          <w:color w:val="000000"/>
          <w:sz w:val="24"/>
          <w:szCs w:val="24"/>
          <w:lang w:eastAsia="ru-RU"/>
        </w:rPr>
      </w:pPr>
      <w:r w:rsidRPr="00C5625A">
        <w:rPr>
          <w:rFonts w:ascii="Times New Roman" w:eastAsia="Times New Roman" w:hAnsi="Times New Roman" w:cs="Times New Roman"/>
          <w:i/>
          <w:color w:val="000000"/>
          <w:sz w:val="24"/>
          <w:szCs w:val="24"/>
          <w:lang w:eastAsia="ru-RU"/>
        </w:rPr>
        <w:t>ООО производственно-коммерческа</w:t>
      </w:r>
      <w:r w:rsidRPr="00C5625A">
        <w:rPr>
          <w:rFonts w:ascii="Times New Roman" w:eastAsia="Times New Roman" w:hAnsi="Times New Roman" w:cs="Times New Roman"/>
          <w:i/>
          <w:color w:val="000000"/>
          <w:sz w:val="24"/>
          <w:szCs w:val="24"/>
          <w:lang w:val="uk-UA" w:eastAsia="ru-RU"/>
        </w:rPr>
        <w:t xml:space="preserve">я </w:t>
      </w:r>
      <w:r w:rsidR="00F01276">
        <w:rPr>
          <w:rFonts w:ascii="Times New Roman" w:eastAsia="Times New Roman" w:hAnsi="Times New Roman" w:cs="Times New Roman"/>
          <w:i/>
          <w:color w:val="000000"/>
          <w:sz w:val="24"/>
          <w:szCs w:val="24"/>
          <w:lang w:eastAsia="ru-RU"/>
        </w:rPr>
        <w:t>фирма  «Энерго Стар»</w:t>
      </w:r>
    </w:p>
    <w:p w:rsidR="00C5625A" w:rsidRPr="00F01276" w:rsidRDefault="00C5625A" w:rsidP="00F01276">
      <w:pPr>
        <w:shd w:val="clear" w:color="auto" w:fill="FFFFFF"/>
        <w:autoSpaceDE w:val="0"/>
        <w:autoSpaceDN w:val="0"/>
        <w:adjustRightInd w:val="0"/>
        <w:spacing w:after="240" w:line="240" w:lineRule="auto"/>
        <w:jc w:val="center"/>
        <w:rPr>
          <w:rFonts w:ascii="Times New Roman" w:eastAsia="Times New Roman" w:hAnsi="Times New Roman" w:cs="Times New Roman"/>
          <w:b/>
          <w:color w:val="000000"/>
          <w:sz w:val="24"/>
          <w:szCs w:val="24"/>
          <w:lang w:eastAsia="ru-RU"/>
        </w:rPr>
      </w:pPr>
      <w:r w:rsidRPr="00C5625A">
        <w:rPr>
          <w:rFonts w:ascii="Times New Roman" w:eastAsia="Times New Roman" w:hAnsi="Times New Roman" w:cs="Times New Roman"/>
          <w:b/>
          <w:color w:val="000000"/>
          <w:sz w:val="24"/>
          <w:szCs w:val="24"/>
          <w:lang w:eastAsia="ru-RU"/>
        </w:rPr>
        <w:t>РЕСУРСНЫЙ ПОТЕНЦИАЛ ПОВЫШЕНИЯ ЭН</w:t>
      </w:r>
      <w:r w:rsidR="00F01276">
        <w:rPr>
          <w:rFonts w:ascii="Times New Roman" w:eastAsia="Times New Roman" w:hAnsi="Times New Roman" w:cs="Times New Roman"/>
          <w:b/>
          <w:color w:val="000000"/>
          <w:sz w:val="24"/>
          <w:szCs w:val="24"/>
          <w:lang w:eastAsia="ru-RU"/>
        </w:rPr>
        <w:t>ЕРГОЭФФЕКТИВНОСТИ ЖИЛЫХ ЗДАНИЙ</w:t>
      </w:r>
    </w:p>
    <w:p w:rsidR="00C5625A" w:rsidRPr="00C5625A" w:rsidRDefault="00C5625A" w:rsidP="00C5625A">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b/>
          <w:color w:val="000000"/>
          <w:sz w:val="24"/>
          <w:szCs w:val="24"/>
          <w:lang w:eastAsia="ru-RU"/>
        </w:rPr>
        <w:t>Постановка проблемы</w:t>
      </w:r>
      <w:r w:rsidRPr="00C5625A">
        <w:rPr>
          <w:rFonts w:ascii="Times New Roman" w:eastAsia="Times New Roman" w:hAnsi="Times New Roman" w:cs="Times New Roman"/>
          <w:color w:val="000000"/>
          <w:sz w:val="24"/>
          <w:szCs w:val="24"/>
          <w:lang w:eastAsia="ru-RU"/>
        </w:rPr>
        <w:t xml:space="preserve">. В условиях экономического кризиса решающим фактором повышения эффективности хозяйствования и удовлетворения растущих потребностей в ресурсах становится разработка и внедрение инновационных технологий. Это один из самых оптимальных путей развития экономики, поскольку инвестиции для осуществления энергосберегающих мероприятий, как правило, в 2 – 3, а в ряде случаев, в 5 - 6 раз меньше инвестиций, необходимых для увеличения добычи, производства и доставки потребителям дополнительного количества соответствующих видов энергетических ресурсов. </w:t>
      </w:r>
    </w:p>
    <w:p w:rsidR="00C5625A" w:rsidRPr="00C5625A" w:rsidRDefault="00C5625A" w:rsidP="00C5625A">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Энергосбережение базируется на повышении эффективности использования экономического потенциала на уровне предприятий, что, прежде всего,  отражается в снижении совокупных затрат на единицу выручки от реализации.</w:t>
      </w:r>
    </w:p>
    <w:p w:rsidR="00C5625A" w:rsidRPr="00C5625A" w:rsidRDefault="00C5625A" w:rsidP="00C5625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В условиях ограниченного количества природных и производственных ресурсов, ухудшения экологической обстановки энергосбережение выступает как условие повышения эффективности деятельности отдельного предприятия, объединений предприятий, и в целом отрасли.</w:t>
      </w:r>
    </w:p>
    <w:p w:rsidR="00C5625A" w:rsidRPr="00C5625A" w:rsidRDefault="00C5625A" w:rsidP="00C5625A">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b/>
          <w:color w:val="000000"/>
          <w:sz w:val="24"/>
          <w:szCs w:val="24"/>
          <w:lang w:eastAsia="ru-RU"/>
        </w:rPr>
        <w:t>Анализ последних исследований и публикаций</w:t>
      </w:r>
      <w:r w:rsidRPr="00C5625A">
        <w:rPr>
          <w:rFonts w:ascii="Times New Roman" w:eastAsia="Times New Roman" w:hAnsi="Times New Roman" w:cs="Times New Roman"/>
          <w:color w:val="000000"/>
          <w:sz w:val="24"/>
          <w:szCs w:val="24"/>
          <w:lang w:eastAsia="ru-RU"/>
        </w:rPr>
        <w:t>. Проблемы энергосбережения неоднократно становились предметом острых дискуссий ученых [</w:t>
      </w:r>
      <w:r w:rsidRPr="00C5625A">
        <w:rPr>
          <w:rFonts w:ascii="Times New Roman" w:eastAsia="Times New Roman" w:hAnsi="Times New Roman" w:cs="Times New Roman"/>
          <w:color w:val="000000"/>
          <w:sz w:val="24"/>
          <w:szCs w:val="24"/>
          <w:lang w:val="uk-UA" w:eastAsia="ru-RU"/>
        </w:rPr>
        <w:t>1–5</w:t>
      </w:r>
      <w:r w:rsidRPr="00C5625A">
        <w:rPr>
          <w:rFonts w:ascii="Times New Roman" w:eastAsia="Times New Roman" w:hAnsi="Times New Roman" w:cs="Times New Roman"/>
          <w:color w:val="000000"/>
          <w:sz w:val="24"/>
          <w:szCs w:val="24"/>
          <w:lang w:eastAsia="ru-RU"/>
        </w:rPr>
        <w:t>]. Одни авторы рассматривают основные направления внедрения энергосберегающих технологий с технико-технологической</w:t>
      </w:r>
      <w:r w:rsidRPr="00C5625A">
        <w:rPr>
          <w:rFonts w:ascii="Times New Roman" w:eastAsia="Times New Roman" w:hAnsi="Times New Roman" w:cs="Times New Roman"/>
          <w:color w:val="000000"/>
          <w:sz w:val="24"/>
          <w:szCs w:val="24"/>
          <w:lang w:val="uk-UA" w:eastAsia="ru-RU"/>
        </w:rPr>
        <w:t xml:space="preserve"> </w:t>
      </w:r>
      <w:r w:rsidRPr="00C5625A">
        <w:rPr>
          <w:rFonts w:ascii="Times New Roman" w:eastAsia="Times New Roman" w:hAnsi="Times New Roman" w:cs="Times New Roman"/>
          <w:color w:val="000000"/>
          <w:sz w:val="24"/>
          <w:szCs w:val="24"/>
          <w:lang w:eastAsia="ru-RU"/>
        </w:rPr>
        <w:t>точки зрения [4</w:t>
      </w:r>
      <w:r w:rsidRPr="00C5625A">
        <w:rPr>
          <w:rFonts w:ascii="Times New Roman" w:eastAsia="Times New Roman" w:hAnsi="Times New Roman" w:cs="Times New Roman"/>
          <w:color w:val="000000"/>
          <w:sz w:val="24"/>
          <w:szCs w:val="24"/>
          <w:lang w:val="uk-UA" w:eastAsia="ru-RU"/>
        </w:rPr>
        <w:t>; 5</w:t>
      </w:r>
      <w:r w:rsidRPr="00C5625A">
        <w:rPr>
          <w:rFonts w:ascii="Times New Roman" w:eastAsia="Times New Roman" w:hAnsi="Times New Roman" w:cs="Times New Roman"/>
          <w:color w:val="000000"/>
          <w:sz w:val="24"/>
          <w:szCs w:val="24"/>
          <w:lang w:eastAsia="ru-RU"/>
        </w:rPr>
        <w:t xml:space="preserve">], другие, </w:t>
      </w:r>
      <w:r w:rsidRPr="00C5625A">
        <w:rPr>
          <w:rFonts w:ascii="Times New Roman" w:eastAsia="Times New Roman" w:hAnsi="Times New Roman" w:cs="Times New Roman"/>
          <w:color w:val="000000"/>
          <w:sz w:val="24"/>
          <w:szCs w:val="24"/>
          <w:lang w:val="uk-UA" w:eastAsia="ru-RU"/>
        </w:rPr>
        <w:t>–</w:t>
      </w:r>
      <w:r w:rsidRPr="00C5625A">
        <w:rPr>
          <w:rFonts w:ascii="Times New Roman" w:eastAsia="Times New Roman" w:hAnsi="Times New Roman" w:cs="Times New Roman"/>
          <w:color w:val="000000"/>
          <w:sz w:val="24"/>
          <w:szCs w:val="24"/>
          <w:lang w:eastAsia="ru-RU"/>
        </w:rPr>
        <w:t xml:space="preserve"> исследуют экономическую составляющую процесса энергосбережения [</w:t>
      </w:r>
      <w:r w:rsidRPr="00C5625A">
        <w:rPr>
          <w:rFonts w:ascii="Times New Roman" w:eastAsia="Times New Roman" w:hAnsi="Times New Roman" w:cs="Times New Roman"/>
          <w:color w:val="000000"/>
          <w:sz w:val="24"/>
          <w:szCs w:val="24"/>
          <w:lang w:val="uk-UA" w:eastAsia="ru-RU"/>
        </w:rPr>
        <w:t>1–3</w:t>
      </w:r>
      <w:r w:rsidRPr="00C5625A">
        <w:rPr>
          <w:rFonts w:ascii="Times New Roman" w:eastAsia="Times New Roman" w:hAnsi="Times New Roman" w:cs="Times New Roman"/>
          <w:color w:val="000000"/>
          <w:sz w:val="24"/>
          <w:szCs w:val="24"/>
          <w:lang w:eastAsia="ru-RU"/>
        </w:rPr>
        <w:t xml:space="preserve">]. Исследования проблем энергопользования направлены как на государственный [2] и региональный уровни управления [1; 3], так и на отдельное предприятие. Широко представлены работы ученых по отраслям экономики: промышленности, строительства [8], жилищно-коммунального хозяйства [1; 3]. В тоже время одной из нерешенных проблем остается отсутствие комплексного подхода к энергосбережению при проектировании, строительстве и эксплуатации жилых зданий, что требует нового подхода к </w:t>
      </w:r>
      <w:r w:rsidRPr="00C5625A">
        <w:rPr>
          <w:rFonts w:ascii="Times New Roman" w:eastAsia="Times New Roman" w:hAnsi="Times New Roman" w:cs="Times New Roman"/>
          <w:color w:val="000000"/>
          <w:sz w:val="24"/>
          <w:szCs w:val="24"/>
          <w:lang w:eastAsia="ru-RU"/>
        </w:rPr>
        <w:lastRenderedPageBreak/>
        <w:t>проектированию и строительству зданий, при котором будет обеспечен более высокий уровень комфорта жителей и низкое энергопотребление.</w:t>
      </w:r>
    </w:p>
    <w:p w:rsidR="00C5625A" w:rsidRPr="00C5625A" w:rsidRDefault="00C5625A" w:rsidP="00C5625A">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b/>
          <w:color w:val="000000"/>
          <w:sz w:val="24"/>
          <w:szCs w:val="24"/>
          <w:lang w:eastAsia="ru-RU"/>
        </w:rPr>
        <w:t>Целью статьи</w:t>
      </w:r>
      <w:r w:rsidRPr="00C5625A">
        <w:rPr>
          <w:rFonts w:ascii="Times New Roman" w:eastAsia="Times New Roman" w:hAnsi="Times New Roman" w:cs="Times New Roman"/>
          <w:color w:val="000000"/>
          <w:sz w:val="24"/>
          <w:szCs w:val="24"/>
          <w:lang w:eastAsia="ru-RU"/>
        </w:rPr>
        <w:t xml:space="preserve"> является идентификация целевых групп, от которых зависит  результат повышения энергоэффективности жилищного фонда и разработка структурно-логической схемы по оптимизации управленческих решений в области многовариантного проектирования энергоэффективных зданий.</w:t>
      </w:r>
    </w:p>
    <w:p w:rsidR="00C5625A" w:rsidRPr="00C5625A" w:rsidRDefault="00C5625A" w:rsidP="00C5625A">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b/>
          <w:sz w:val="24"/>
          <w:szCs w:val="24"/>
          <w:lang w:eastAsia="ru-RU"/>
        </w:rPr>
        <w:t>Анализ проблемы.</w:t>
      </w:r>
      <w:r w:rsidRPr="00C5625A">
        <w:rPr>
          <w:rFonts w:ascii="Times New Roman" w:eastAsia="Times New Roman" w:hAnsi="Times New Roman" w:cs="Times New Roman"/>
          <w:sz w:val="24"/>
          <w:szCs w:val="24"/>
          <w:lang w:eastAsia="ru-RU"/>
        </w:rPr>
        <w:t xml:space="preserve"> По мнению многих специалистов, именно в жилищном секторе существует самый большой ресурсный потенциал - повышения энергоэффективности. Снижение энергопотребления в строительном комплексе и, прежде всего, в жилищно-коммунальном хозяйстве – одна из приоритетных задач повышения энергетической и экологической эффективности экономики государства. Средняя энергоемкость систем отопления и горячего водоснабжения в жилых домах заметно превышает показатели, достигнутые в экономически развитых странах. Так, средняя энергоемкость систем отопления в многоквартирных высотных зданиях в Украине  постройки 60-х – 80-х годов прошлого века – 220 кВт ч/м</w:t>
      </w:r>
      <w:r w:rsidRPr="00C5625A">
        <w:rPr>
          <w:rFonts w:ascii="Times New Roman" w:eastAsia="Times New Roman" w:hAnsi="Times New Roman" w:cs="Times New Roman"/>
          <w:sz w:val="24"/>
          <w:szCs w:val="24"/>
          <w:vertAlign w:val="superscript"/>
          <w:lang w:eastAsia="ru-RU"/>
        </w:rPr>
        <w:t>2</w:t>
      </w:r>
      <w:r w:rsidRPr="00C5625A">
        <w:rPr>
          <w:rFonts w:ascii="Times New Roman" w:eastAsia="Times New Roman" w:hAnsi="Times New Roman" w:cs="Times New Roman"/>
          <w:sz w:val="24"/>
          <w:szCs w:val="24"/>
          <w:lang w:eastAsia="ru-RU"/>
        </w:rPr>
        <w:t xml:space="preserve"> в год тепловой энергии, в то время как в новых многоквартирных высотных зданиях тот же показатель составляет 77 кВтч/м</w:t>
      </w:r>
      <w:r w:rsidRPr="00C5625A">
        <w:rPr>
          <w:rFonts w:ascii="Times New Roman" w:eastAsia="Times New Roman" w:hAnsi="Times New Roman" w:cs="Times New Roman"/>
          <w:sz w:val="24"/>
          <w:szCs w:val="24"/>
          <w:vertAlign w:val="superscript"/>
          <w:lang w:eastAsia="ru-RU"/>
        </w:rPr>
        <w:t>2</w:t>
      </w:r>
      <w:r w:rsidRPr="00C5625A">
        <w:rPr>
          <w:rFonts w:ascii="Times New Roman" w:eastAsia="Times New Roman" w:hAnsi="Times New Roman" w:cs="Times New Roman"/>
          <w:sz w:val="24"/>
          <w:szCs w:val="24"/>
          <w:lang w:eastAsia="ru-RU"/>
        </w:rPr>
        <w:t xml:space="preserve"> в год, а для стран Западной Европы удельный расход тепловой энергии составляет менее 10 кВт·час/м</w:t>
      </w:r>
      <w:r w:rsidRPr="00C5625A">
        <w:rPr>
          <w:rFonts w:ascii="Times New Roman" w:eastAsia="Times New Roman" w:hAnsi="Times New Roman" w:cs="Times New Roman"/>
          <w:sz w:val="24"/>
          <w:szCs w:val="24"/>
          <w:vertAlign w:val="superscript"/>
          <w:lang w:eastAsia="ru-RU"/>
        </w:rPr>
        <w:t>2</w:t>
      </w:r>
      <w:r w:rsidRPr="00C5625A">
        <w:rPr>
          <w:rFonts w:ascii="Times New Roman" w:eastAsia="Times New Roman" w:hAnsi="Times New Roman" w:cs="Times New Roman"/>
          <w:sz w:val="24"/>
          <w:szCs w:val="24"/>
          <w:lang w:eastAsia="ru-RU"/>
        </w:rPr>
        <w:t xml:space="preserve"> ·год . </w:t>
      </w:r>
    </w:p>
    <w:p w:rsidR="00C5625A" w:rsidRDefault="00C5625A" w:rsidP="00D37FD9">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В России с утверждением нормируемого удельного расхода тепловой энергии на отопление и вентиляцию в СНиП 23-02–2003 «Тепловая защита зданий» был достигнут паритет с европейскими странами по аналогичным требованиям с учетом более суровых зим, чем в Европе. Но с тех пор требования к повышению теплозащиты и энергоэффективности зданий в Евросоюзе трижды пересматривались в сторону повышения, а Российской Федерации только в 2011 году была поставлена стратегическая задача поэтапного снижения величины удельного годового расхода энергетических ресурсов зданий, сначала на 15 % по отношению к базовому уровню, за который принимаются показатели 2007 года. К 2016 году экономия должна достичь 30 %, а в 2020 году удельный годовой расход энергетических ресурсов должен снизиться на 40 % по отношению к базовому уровню. Причем должна измениться и структура теплопотерь многоэтажного здания (рис. 1) [</w:t>
      </w:r>
      <w:r w:rsidRPr="00A92D42">
        <w:rPr>
          <w:rFonts w:ascii="Times New Roman" w:eastAsia="Times New Roman" w:hAnsi="Times New Roman" w:cs="Times New Roman"/>
          <w:sz w:val="24"/>
          <w:szCs w:val="24"/>
          <w:lang w:eastAsia="ru-RU"/>
        </w:rPr>
        <w:t>1</w:t>
      </w:r>
      <w:r w:rsidR="00D37FD9">
        <w:rPr>
          <w:rFonts w:ascii="Times New Roman" w:eastAsia="Times New Roman" w:hAnsi="Times New Roman" w:cs="Times New Roman"/>
          <w:sz w:val="24"/>
          <w:szCs w:val="24"/>
          <w:lang w:eastAsia="ru-RU"/>
        </w:rPr>
        <w:t>].</w:t>
      </w:r>
    </w:p>
    <w:p w:rsidR="000838C0" w:rsidRPr="00C5625A" w:rsidRDefault="000838C0" w:rsidP="000838C0">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Концепция энергосберегающего дома должна опираться на уже накопленный опыт эксплуатации различных по планировочным и конструктивным решениями зданий. Очевидно, что энергоэффективность здания определяется совокупностью многих факторов. Исследование данной проблемы позволило определить ряд первостепенных за</w:t>
      </w:r>
      <w:r w:rsidRPr="00C5625A">
        <w:rPr>
          <w:rFonts w:ascii="Times New Roman" w:eastAsia="Times New Roman" w:hAnsi="Times New Roman" w:cs="Times New Roman"/>
          <w:bCs/>
          <w:sz w:val="24"/>
          <w:szCs w:val="24"/>
          <w:lang w:eastAsia="ru-RU"/>
        </w:rPr>
        <w:t>дач, связанных с  повышением энергоэффективности жилых зданий</w:t>
      </w:r>
      <w:r w:rsidRPr="00C5625A">
        <w:rPr>
          <w:rFonts w:ascii="Times New Roman" w:eastAsia="Times New Roman" w:hAnsi="Times New Roman" w:cs="Times New Roman"/>
          <w:sz w:val="24"/>
          <w:szCs w:val="24"/>
          <w:lang w:eastAsia="ru-RU"/>
        </w:rPr>
        <w:t xml:space="preserve">: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 xml:space="preserve">совершенствование технических и нормативно-правовых актов;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разработка новых проектных и технических решений по повышению энергоэффективности жилых строений;</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 xml:space="preserve">повышение уровня подготовки специалистов проектных организаций;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 xml:space="preserve">освоение производства новых элементов инженерных систем и строительных материалов;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 xml:space="preserve">улучшение качества работ на строительной площадке;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 xml:space="preserve">совершенствование тарифной политики и устранение перекрестного субсидирования оплаты энергетических ресурсов населением и предприятиями реального сектора экономики; </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color w:val="000000"/>
          <w:sz w:val="24"/>
          <w:szCs w:val="24"/>
          <w:lang w:eastAsia="ru-RU"/>
        </w:rPr>
        <w:t>−</w:t>
      </w:r>
      <w:r w:rsidRPr="00C5625A">
        <w:rPr>
          <w:rFonts w:ascii="Times New Roman" w:eastAsia="Times New Roman" w:hAnsi="Times New Roman" w:cs="Times New Roman"/>
          <w:color w:val="000000"/>
          <w:sz w:val="24"/>
          <w:szCs w:val="24"/>
          <w:lang w:eastAsia="ru-RU"/>
        </w:rPr>
        <w:tab/>
      </w:r>
      <w:r w:rsidRPr="00C5625A">
        <w:rPr>
          <w:rFonts w:ascii="Times New Roman" w:eastAsia="Times New Roman" w:hAnsi="Times New Roman" w:cs="Times New Roman"/>
          <w:color w:val="000000"/>
          <w:sz w:val="24"/>
          <w:szCs w:val="24"/>
          <w:lang w:eastAsia="ru-RU"/>
        </w:rPr>
        <w:tab/>
        <w:t>формирование у потребителей жилищно-коммунальных услуг (населения, проживающего в многоквартирных домах) заинтересованности в экономии энергии.</w:t>
      </w:r>
      <w:r w:rsidRPr="00C5625A">
        <w:rPr>
          <w:rFonts w:ascii="Times New Roman" w:eastAsia="Times New Roman" w:hAnsi="Times New Roman" w:cs="Times New Roman"/>
          <w:sz w:val="24"/>
          <w:szCs w:val="24"/>
          <w:lang w:eastAsia="ru-RU"/>
        </w:rPr>
        <w:t xml:space="preserve"> </w:t>
      </w:r>
    </w:p>
    <w:p w:rsidR="000838C0" w:rsidRPr="00C5625A" w:rsidRDefault="000838C0" w:rsidP="00D37FD9">
      <w:pPr>
        <w:spacing w:after="0" w:line="240" w:lineRule="auto"/>
        <w:ind w:firstLine="567"/>
        <w:jc w:val="both"/>
        <w:rPr>
          <w:rFonts w:ascii="Times New Roman" w:eastAsia="Times New Roman" w:hAnsi="Times New Roman" w:cs="Times New Roman"/>
          <w:sz w:val="24"/>
          <w:szCs w:val="24"/>
          <w:lang w:eastAsia="ru-RU"/>
        </w:rPr>
      </w:pPr>
    </w:p>
    <w:p w:rsidR="00C5625A" w:rsidRPr="00C5625A" w:rsidRDefault="00D45A3C" w:rsidP="00C5625A">
      <w:pPr>
        <w:autoSpaceDE w:val="0"/>
        <w:autoSpaceDN w:val="0"/>
        <w:adjustRightInd w:val="0"/>
        <w:spacing w:after="0" w:line="240" w:lineRule="auto"/>
        <w:jc w:val="both"/>
        <w:rPr>
          <w:rFonts w:ascii="Times New Roman" w:eastAsia="Times New Roman" w:hAnsi="Times New Roman" w:cs="Cambria"/>
          <w:color w:val="000000"/>
          <w:sz w:val="24"/>
          <w:szCs w:val="24"/>
          <w:lang w:eastAsia="ru-RU"/>
        </w:rPr>
      </w:pPr>
      <w:r>
        <w:rPr>
          <w:rFonts w:ascii="Times New Roman" w:eastAsia="Times New Roman" w:hAnsi="Times New Roman" w:cs="Cambria"/>
          <w:noProof/>
          <w:color w:val="000000"/>
          <w:sz w:val="24"/>
          <w:szCs w:val="24"/>
          <w:lang w:eastAsia="ru-RU"/>
        </w:rPr>
      </w:r>
      <w:r>
        <w:rPr>
          <w:rFonts w:ascii="Times New Roman" w:eastAsia="Times New Roman" w:hAnsi="Times New Roman" w:cs="Cambria"/>
          <w:noProof/>
          <w:color w:val="000000"/>
          <w:sz w:val="24"/>
          <w:szCs w:val="24"/>
          <w:lang w:eastAsia="ru-RU"/>
        </w:rPr>
        <w:pict>
          <v:group id="Полотно 359" o:spid="_x0000_s1121" editas="canvas" style="width:468pt;height:208pt;mso-position-horizontal-relative:char;mso-position-vertical-relative:line" coordsize="59436,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">
            <v:shape id="_x0000_s1122" type="#_x0000_t75" style="position:absolute;width:59436;height:26416;visibility:visible;mso-wrap-style:square">
              <v:fill o:detectmouseclick="t"/>
              <v:path o:connecttype="none"/>
            </v:shape>
            <v:rect id="Rectangle 43" o:spid="_x0000_s1123" style="position:absolute;left:450;top:450;width:58446;height:25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89MEA&#10;AADcAAAADwAAAGRycy9kb3ducmV2LnhtbESPQYvCMBSE7wv+h/AEb2uqLKLVKCooHrUVz8/m2RSb&#10;l9Jktf57s7DgcZiZb5jFqrO1eFDrK8cKRsMEBHHhdMWlgnO++56C8AFZY+2YFLzIw2rZ+1pgqt2T&#10;T/TIQikihH2KCkwITSqlLwxZ9EPXEEfv5lqLIcq2lLrFZ4TbWo6TZCItVhwXDDa0NVTcs1+r4Li9&#10;XDXt8+vukLtMTvYbk7iTUoN+t56DCNSFT/i/fdAKxrMf+Ds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gPPTBAAAA3AAAAA8AAAAAAAAAAAAAAAAAmAIAAGRycy9kb3du&#10;cmV2LnhtbFBLBQYAAAAABAAEAPUAAACGAwAAAAA=&#10;" strokeweight=".7pt"/>
            <v:rect id="Rectangle 44" o:spid="_x0000_s1124" style="position:absolute;left:7359;top:2336;width:50730;height:1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5aMQA&#10;AADcAAAADwAAAGRycy9kb3ducmV2LnhtbESPQWvCQBSE70L/w/IKvemm0YpGV5FCa29FLZ4f2WcS&#10;zb4Nu09N/323UOhxmJlvmOW6d626UYiNZwPPowwUceltw5WBr8PbcAYqCrLF1jMZ+KYI69XDYImF&#10;9Xfe0W0vlUoQjgUaqEW6QutY1uQwjnxHnLyTDw4lyVBpG/Ce4K7VeZZNtcOG00KNHb3WVF72V2dA&#10;H6ZBLuPJ+LyTmG/c9X37WR6NeXrsNwtQQr38h//aH9ZAPn+B3zPp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WjEAAAA3AAAAA8AAAAAAAAAAAAAAAAAmAIAAGRycy9k&#10;b3ducmV2LnhtbFBLBQYAAAAABAAEAPUAAACJAwAAAAA=&#10;" fillcolor="silver" stroked="f"/>
            <v:line id="Line 45" o:spid="_x0000_s1125" style="position:absolute;visibility:visible;mso-wrap-style:square" from="7359,13569" to="58089,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46" o:spid="_x0000_s1126" style="position:absolute;visibility:visible;mso-wrap-style:square" from="7359,11677" to="58089,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47" o:spid="_x0000_s1127" style="position:absolute;visibility:visible;mso-wrap-style:square" from="7359,9791" to="58089,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48" o:spid="_x0000_s1128" style="position:absolute;visibility:visible;mso-wrap-style:square" from="7359,7994" to="580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49" o:spid="_x0000_s1129" style="position:absolute;visibility:visible;mso-wrap-style:square" from="7359,6108" to="58089,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50" o:spid="_x0000_s1130" style="position:absolute;visibility:visible;mso-wrap-style:square" from="7359,4222" to="58089,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51" o:spid="_x0000_s1131" style="position:absolute;visibility:visible;mso-wrap-style:square" from="7359,2336" to="5808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52" o:spid="_x0000_s1132" style="position:absolute;left:7359;top:2336;width:50730;height:1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qhMIA&#10;AADcAAAADwAAAGRycy9kb3ducmV2LnhtbESPwWrDMBBE74X+g9hCb7WcBtLiRjGmYMipkKS5L9ba&#10;MpFWRlIT+++rQiHHYWbeMNt6dlZcKcTRs4JVUYIg7rweeVDwfWpf3kHEhKzReiYFC0Wod48PW6y0&#10;v/GBrsc0iAzhWKECk9JUSRk7Qw5j4Sfi7PU+OExZhkHqgLcMd1a+luVGOhw5Lxic6NNQdzn+OAVf&#10;h/PU7P3b0pvWzW0f7GbRVqnnp7n5AJFoTvfwf3uvFazL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WqEwgAAANwAAAAPAAAAAAAAAAAAAAAAAJgCAABkcnMvZG93&#10;bnJldi54bWxQSwUGAAAAAAQABAD1AAAAhwMAAAAA&#10;" filled="f" strokecolor="gray" strokeweight=".7pt"/>
            <v:rect id="Rectangle 53" o:spid="_x0000_s1133" style="position:absolute;left:10147;top:6648;width:3772;height:8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pHsYA&#10;AADcAAAADwAAAGRycy9kb3ducmV2LnhtbESPT2vCQBTE74V+h+UVvJndapEas0opFVvtwX8Xb4/s&#10;axKafRuyG02/vSsIPQ4z8xsmW/S2FmdqfeVYw3OiQBDnzlRcaDgelsNXED4gG6wdk4Y/8rCYPz5k&#10;mBp34R2d96EQEcI+RQ1lCE0qpc9LsugT1xBH78e1FkOUbSFNi5cIt7UcKTWRFiuOCyU29F5S/rvv&#10;rIZuuVpv/FczWe++t9XHydupWo20Hjz1bzMQgfrwH763P42GsXq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jpHsYAAADcAAAADwAAAAAAAAAAAAAAAACYAgAAZHJz&#10;L2Rvd25yZXYueG1sUEsFBgAAAAAEAAQA9QAAAIsDAAAAAA==&#10;" fillcolor="#99f" strokeweight=".7pt"/>
            <v:rect id="Rectangle 54" o:spid="_x0000_s1134" style="position:absolute;left:27025;top:11499;width:3772;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MhcYA&#10;AADcAAAADwAAAGRycy9kb3ducmV2LnhtbESPT2vCQBTE74V+h+UVvJndKpUas0opFVvtwX8Xb4/s&#10;axKafRuyG02/vSsIPQ4z8xsmW/S2FmdqfeVYw3OiQBDnzlRcaDgelsNXED4gG6wdk4Y/8rCYPz5k&#10;mBp34R2d96EQEcI+RQ1lCE0qpc9LsugT1xBH78e1FkOUbSFNi5cIt7UcKTWRFiuOCyU29F5S/rvv&#10;rIZuuVpv/FczWe++t9XHydupWo20Hjz1bzMQgfrwH763P42GsXq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RMhcYAAADcAAAADwAAAAAAAAAAAAAAAACYAgAAZHJz&#10;L2Rvd25yZXYueG1sUEsFBgAAAAAEAAQA9QAAAIsDAAAAAA==&#10;" fillcolor="#99f" strokeweight=".7pt"/>
            <v:rect id="Rectangle 55" o:spid="_x0000_s1135" style="position:absolute;left:43992;top:9436;width:3772;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8sUA&#10;AADcAAAADwAAAGRycy9kb3ducmV2LnhtbESPzWsCMRTE7wX/h/CE3mqiwqKrUYoo1o+DX5feHpvX&#10;3aWbl2UTdf3vjVDocZiZ3zDTeWsrcaPGl4419HsKBHHmTMm5hst59TEC4QOywcoxaXiQh/ms8zbF&#10;1Lg7H+l2CrmIEPYpaihCqFMpfVaQRd9zNXH0flxjMUTZ5NI0eI9wW8mBUom0WHJcKLCmRUHZ7+lq&#10;NVxX6+3Ob+pke9wfyuW3t2O1Hmj93m0/JyACteE//Nf+MhqGKoHXmX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tLyxQAAANwAAAAPAAAAAAAAAAAAAAAAAJgCAABkcnMv&#10;ZG93bnJldi54bWxQSwUGAAAAAAQABAD1AAAAigMAAAAA&#10;" fillcolor="#99f" strokeweight=".7pt"/>
            <v:rect id="Rectangle 56" o:spid="_x0000_s1136" style="position:absolute;left:13919;top:10515;width:367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9xMIA&#10;AADcAAAADwAAAGRycy9kb3ducmV2LnhtbESPzYrCMBSF9wO+Q7iCm0FTFR2pRnHEwoArHXF9aa5t&#10;MbkpTcbWtzcDgsvD+fk4q01njbhT4yvHCsajBARx7nTFhYLzbzZcgPABWaNxTAoe5GGz7n2sMNWu&#10;5SPdT6EQcYR9igrKEOpUSp+XZNGPXE0cvatrLIYom0LqBts4bo2cJMlcWqw4EkqsaVdSfjv92Qj5&#10;zM6mbWe0v0y66f5I2fz7YJQa9LvtEkSgLrzDr/aPVjBNvuD/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r3EwgAAANwAAAAPAAAAAAAAAAAAAAAAAJgCAABkcnMvZG93&#10;bnJldi54bWxQSwUGAAAAAAQABAD1AAAAhwMAAAAA&#10;" fillcolor="#936" strokeweight=".7pt"/>
            <v:rect id="Rectangle 57" o:spid="_x0000_s1137" style="position:absolute;left:30797;top:10515;width:3772;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ptsAA&#10;AADcAAAADwAAAGRycy9kb3ducmV2LnhtbERPTWvCQBC9C/0PywhepG5UKiW6Si0GhJ600vOQHZPg&#10;7mzIbk38986h0OPjfW92g3fqTl1sAhuYzzJQxGWwDVcGLt/F6zuomJAtusBk4EERdtuX0QZzG3o+&#10;0f2cKiUhHHM0UKfU5lrHsiaPcRZaYuGuofOYBHaVth32Eu6dXmTZSntsWBpqbOmzpvJ2/vVSMi0u&#10;ru/f6PCzGJaHExWr/ZczZjIePtagEg3pX/znPloDy0zWyhk5An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0ptsAAAADcAAAADwAAAAAAAAAAAAAAAACYAgAAZHJzL2Rvd25y&#10;ZXYueG1sUEsFBgAAAAAEAAQA9QAAAIUDAAAAAA==&#10;" fillcolor="#936" strokeweight=".7pt"/>
            <v:rect id="Rectangle 58" o:spid="_x0000_s1138" style="position:absolute;left:47764;top:6648;width:3683;height:8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MLcIA&#10;AADcAAAADwAAAGRycy9kb3ducmV2LnhtbESPzYrCMBSF9wO+Q7iCm0FTFWWsRnHEwoArHXF9aa5t&#10;MbkpTcbWtzcDgsvD+fk4q01njbhT4yvHCsajBARx7nTFhYLzbzb8AuEDskbjmBQ8yMNm3ftYYapd&#10;y0e6n0Ih4gj7FBWUIdSplD4vyaIfuZo4elfXWAxRNoXUDbZx3Bo5SZK5tFhxJJRY066k/Hb6sxHy&#10;mZ1N285of5l00/2Rsvn3wSg16HfbJYhAXXiHX+0frWCaLOD/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YwtwgAAANwAAAAPAAAAAAAAAAAAAAAAAJgCAABkcnMvZG93&#10;bnJldi54bWxQSwUGAAAAAAQABAD1AAAAhwMAAAAA&#10;" fillcolor="#936" strokeweight=".7pt"/>
            <v:rect id="Rectangle 59" o:spid="_x0000_s1139" style="position:absolute;left:17595;top:10782;width:3772;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xzL8A&#10;AADcAAAADwAAAGRycy9kb3ducmV2LnhtbERPTUvDQBC9C/0PyxS8iN1UQSV2W1pR8GoVNLchOybB&#10;7GzYHbvx3zsHwePjfW92cxjNiVIeIjtYryowxG30A3cO3l6fLu/AZEH2OEYmBz+UYbddnG2w9rHw&#10;C52O0hkN4Vyjg15kqq3NbU8B8ypOxMp9xhRQFKbO+oRFw8Nor6rqxgYcWBt6nOihp/br+B20JNn3&#10;8nHBpWlu5TFKmXMjB+fOl/P+HozQLP/iP/ezd3C91vl6Ro+A3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MjHMvwAAANwAAAAPAAAAAAAAAAAAAAAAAJgCAABkcnMvZG93bnJl&#10;di54bWxQSwUGAAAAAAQABAD1AAAAhAMAAAAA&#10;" fillcolor="#ffc" strokeweight=".7pt"/>
            <v:rect id="Rectangle 60" o:spid="_x0000_s1140" style="position:absolute;left:34569;top:12312;width:376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V8IA&#10;AADcAAAADwAAAGRycy9kb3ducmV2LnhtbESPT0vDQBDF74LfYRmhF7GbtKASuy0qLXi1FTS3ITsm&#10;wexs2J1202/vFgSPj/fnx1ttJjeoE4XYezZQzgtQxI23PbcGPg67u0dQUZAtDp7JwJkibNbXVyus&#10;rE/8Tqe9tCqPcKzQQCcyVlrHpiOHce5H4ux9++BQsgyttgFTHneDXhTFvXbYcyZ0ONJrR83P/ugy&#10;JOjP9HXLqa4fZOslTbGWF2NmN9PzEyihSf7Df+03a2BZlnA5k4+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RXwgAAANwAAAAPAAAAAAAAAAAAAAAAAJgCAABkcnMvZG93&#10;bnJldi54bWxQSwUGAAAAAAQABAD1AAAAhwMAAAAA&#10;" fillcolor="#ffc" strokeweight=".7pt"/>
            <v:rect id="Rectangle 61" o:spid="_x0000_s1141" style="position:absolute;left:51447;top:4584;width:3766;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KIMIA&#10;AADcAAAADwAAAGRycy9kb3ducmV2LnhtbESPT0sDMRDF74LfIYzgRdpsW9CybVpUFLzaFuzehs10&#10;d+lmsiRjs357UxA8Pt6fH2+9HV2vLhRi59nAbFqAIq697bgxcNi/T5agoiBb7D2TgR+KsN3c3qyx&#10;tD7xJ1120qg8wrFEA63IUGod65YcxqkfiLN38sGhZBkabQOmPO56PS+KR+2w40xocaDXlurz7ttl&#10;SNBf6fjAqaqe5M1LGmMlL8bc343PK1BCo/yH/9of1sBiNofrmX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AogwgAAANwAAAAPAAAAAAAAAAAAAAAAAJgCAABkcnMvZG93&#10;bnJldi54bWxQSwUGAAAAAAQABAD1AAAAhwMAAAAA&#10;" fillcolor="#ffc" strokeweight=".7pt"/>
            <v:line id="Line 62" o:spid="_x0000_s1142" style="position:absolute;visibility:visible;mso-wrap-style:square" from="7359,2336" to="7366,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line id="Line 63" o:spid="_x0000_s1143" style="position:absolute;visibility:visible;mso-wrap-style:square" from="7004,15455" to="7359,1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line id="Line 64" o:spid="_x0000_s1144" style="position:absolute;visibility:visible;mso-wrap-style:square" from="7004,13569" to="7359,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line id="Line 65" o:spid="_x0000_s1145" style="position:absolute;visibility:visible;mso-wrap-style:square" from="7004,11677" to="7359,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line id="Line 66" o:spid="_x0000_s1146" style="position:absolute;visibility:visible;mso-wrap-style:square" from="7004,9791" to="7359,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line id="Line 67" o:spid="_x0000_s1147" style="position:absolute;visibility:visible;mso-wrap-style:square" from="7004,7994" to="735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line id="Line 68" o:spid="_x0000_s1148" style="position:absolute;visibility:visible;mso-wrap-style:square" from="7004,6108" to="7359,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line id="Line 69" o:spid="_x0000_s1149" style="position:absolute;visibility:visible;mso-wrap-style:square" from="7004,4222" to="7359,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line id="Line 70" o:spid="_x0000_s1150" style="position:absolute;visibility:visible;mso-wrap-style:square" from="7004,2336" to="7359,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line id="Line 71" o:spid="_x0000_s1151" style="position:absolute;visibility:visible;mso-wrap-style:square" from="7359,15455" to="58089,1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rect id="Rectangle 72" o:spid="_x0000_s1152" style="position:absolute;left:5835;top:14738;width:64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B3180B" w:rsidRDefault="00B3180B" w:rsidP="00C5625A">
                    <w:r>
                      <w:rPr>
                        <w:rFonts w:ascii="Arial" w:hAnsi="Arial" w:cs="Arial"/>
                        <w:color w:val="000000"/>
                        <w:sz w:val="18"/>
                        <w:szCs w:val="18"/>
                        <w:lang w:val="en-US"/>
                      </w:rPr>
                      <w:t>0</w:t>
                    </w:r>
                  </w:p>
                </w:txbxContent>
              </v:textbox>
            </v:rect>
            <v:rect id="Rectangle 73" o:spid="_x0000_s1153" style="position:absolute;left:5207;top:12846;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10</w:t>
                    </w:r>
                  </w:p>
                </w:txbxContent>
              </v:textbox>
            </v:rect>
            <v:rect id="Rectangle 74" o:spid="_x0000_s1154" style="position:absolute;left:5207;top:10960;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20</w:t>
                    </w:r>
                  </w:p>
                </w:txbxContent>
              </v:textbox>
            </v:rect>
            <v:rect id="Rectangle 75" o:spid="_x0000_s1155" style="position:absolute;left:5207;top:9074;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B3180B" w:rsidRDefault="00B3180B" w:rsidP="00C5625A">
                    <w:r>
                      <w:rPr>
                        <w:rFonts w:ascii="Arial" w:hAnsi="Arial" w:cs="Arial"/>
                        <w:color w:val="000000"/>
                        <w:sz w:val="18"/>
                        <w:szCs w:val="18"/>
                        <w:lang w:val="en-US"/>
                      </w:rPr>
                      <w:t>30</w:t>
                    </w:r>
                  </w:p>
                </w:txbxContent>
              </v:textbox>
            </v:rect>
            <v:rect id="Rectangle 76" o:spid="_x0000_s1156" style="position:absolute;left:5207;top:7277;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40</w:t>
                    </w:r>
                  </w:p>
                </w:txbxContent>
              </v:textbox>
            </v:rect>
            <v:rect id="Rectangle 77" o:spid="_x0000_s1157" style="position:absolute;left:5207;top:5391;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B3180B" w:rsidRDefault="00B3180B" w:rsidP="00C5625A">
                    <w:r>
                      <w:rPr>
                        <w:rFonts w:ascii="Arial" w:hAnsi="Arial" w:cs="Arial"/>
                        <w:color w:val="000000"/>
                        <w:sz w:val="18"/>
                        <w:szCs w:val="18"/>
                        <w:lang w:val="en-US"/>
                      </w:rPr>
                      <w:t>50</w:t>
                    </w:r>
                  </w:p>
                </w:txbxContent>
              </v:textbox>
            </v:rect>
            <v:rect id="Rectangle 78" o:spid="_x0000_s1158" style="position:absolute;left:5207;top:3505;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60</w:t>
                    </w:r>
                  </w:p>
                </w:txbxContent>
              </v:textbox>
            </v:rect>
            <v:rect id="Rectangle 79" o:spid="_x0000_s1159" style="position:absolute;left:5207;top:1619;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B3180B" w:rsidRDefault="00B3180B" w:rsidP="00C5625A">
                    <w:r>
                      <w:rPr>
                        <w:rFonts w:ascii="Arial" w:hAnsi="Arial" w:cs="Arial"/>
                        <w:color w:val="000000"/>
                        <w:sz w:val="18"/>
                        <w:szCs w:val="18"/>
                        <w:lang w:val="en-US"/>
                      </w:rPr>
                      <w:t>70</w:t>
                    </w:r>
                  </w:p>
                </w:txbxContent>
              </v:textbox>
            </v:rect>
            <v:rect id="Rectangle 80" o:spid="_x0000_s1160" style="position:absolute;left:1619;top:8178;width:102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B3180B" w:rsidRDefault="00B3180B" w:rsidP="00C5625A">
                    <w:r>
                      <w:rPr>
                        <w:rFonts w:ascii="Arial" w:hAnsi="Arial" w:cs="Arial"/>
                        <w:b/>
                        <w:bCs/>
                        <w:color w:val="000000"/>
                        <w:sz w:val="18"/>
                        <w:szCs w:val="18"/>
                        <w:lang w:val="en-US"/>
                      </w:rPr>
                      <w:t>%</w:t>
                    </w:r>
                  </w:p>
                </w:txbxContent>
              </v:textbox>
            </v:rect>
            <v:line id="Line 81" o:spid="_x0000_s1161" style="position:absolute;visibility:visible;mso-wrap-style:square" from="2781,19050" to="58089,1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82" o:spid="_x0000_s1162" style="position:absolute;visibility:visible;mso-wrap-style:square" from="2781,24980" to="58089,2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83" o:spid="_x0000_s1163" style="position:absolute;visibility:visible;mso-wrap-style:square" from="7359,15455" to="58089,1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84" o:spid="_x0000_s1164" style="position:absolute;visibility:visible;mso-wrap-style:square" from="7359,15455" to="7366,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line id="Line 85" o:spid="_x0000_s1165" style="position:absolute;visibility:visible;mso-wrap-style:square" from="24244,15455" to="24250,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line id="Line 86" o:spid="_x0000_s1166" style="position:absolute;visibility:visible;mso-wrap-style:square" from="41211,15455" to="41217,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line id="Line 87" o:spid="_x0000_s1167" style="position:absolute;visibility:visible;mso-wrap-style:square" from="58089,15455" to="58096,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88" o:spid="_x0000_s1168" style="position:absolute;left:1143;top:19500;width:7950;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B3180B" w:rsidRPr="00D14B1E" w:rsidRDefault="00B3180B" w:rsidP="00C5625A">
                    <w:r w:rsidRPr="00D14B1E">
                      <w:rPr>
                        <w:color w:val="000000"/>
                        <w:sz w:val="20"/>
                        <w:szCs w:val="20"/>
                      </w:rPr>
                      <w:t>1995-2000 гг</w:t>
                    </w:r>
                    <w:r>
                      <w:rPr>
                        <w:rFonts w:ascii="Arial" w:hAnsi="Arial" w:cs="Arial"/>
                        <w:color w:val="000000"/>
                        <w:sz w:val="18"/>
                        <w:szCs w:val="18"/>
                      </w:rPr>
                      <w:t>.</w:t>
                    </w:r>
                  </w:p>
                </w:txbxContent>
              </v:textbox>
            </v:rect>
            <v:rect id="Rectangle 89" o:spid="_x0000_s1169" style="position:absolute;left:15170;top:19405;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B3180B" w:rsidRDefault="00B3180B" w:rsidP="00C5625A">
                    <w:r>
                      <w:rPr>
                        <w:rFonts w:ascii="Arial" w:hAnsi="Arial" w:cs="Arial"/>
                        <w:color w:val="000000"/>
                        <w:sz w:val="18"/>
                        <w:szCs w:val="18"/>
                        <w:lang w:val="en-US"/>
                      </w:rPr>
                      <w:t>47</w:t>
                    </w:r>
                  </w:p>
                </w:txbxContent>
              </v:textbox>
            </v:rect>
            <v:rect id="Rectangle 90" o:spid="_x0000_s1170" style="position:absolute;left:32054;top:19405;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21</w:t>
                    </w:r>
                  </w:p>
                </w:txbxContent>
              </v:textbox>
            </v:rect>
            <v:rect id="Rectangle 91" o:spid="_x0000_s1171" style="position:absolute;left:49022;top:19405;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32</w:t>
                    </w:r>
                  </w:p>
                </w:txbxContent>
              </v:textbox>
            </v:rect>
            <v:line id="Line 92" o:spid="_x0000_s1172" style="position:absolute;visibility:visible;mso-wrap-style:square" from="2870,21113" to="58000,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93" o:spid="_x0000_s1173" style="position:absolute;left:1143;top:21475;width:729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B3180B" w:rsidRPr="00D14B1E" w:rsidRDefault="00B3180B" w:rsidP="00C5625A">
                    <w:r w:rsidRPr="00D14B1E">
                      <w:rPr>
                        <w:color w:val="000000"/>
                        <w:sz w:val="20"/>
                        <w:szCs w:val="20"/>
                      </w:rPr>
                      <w:t>2001-2015 гг</w:t>
                    </w:r>
                    <w:r>
                      <w:rPr>
                        <w:rFonts w:ascii="Arial" w:hAnsi="Arial" w:cs="Arial"/>
                        <w:color w:val="000000"/>
                        <w:sz w:val="18"/>
                        <w:szCs w:val="18"/>
                      </w:rPr>
                      <w:t>.</w:t>
                    </w:r>
                  </w:p>
                </w:txbxContent>
              </v:textbox>
            </v:rect>
            <v:rect id="Rectangle 94" o:spid="_x0000_s1174" style="position:absolute;left:14725;top:21386;width:222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26,5</w:t>
                    </w:r>
                  </w:p>
                </w:txbxContent>
              </v:textbox>
            </v:rect>
            <v:rect id="Rectangle 95" o:spid="_x0000_s1175" style="position:absolute;left:31603;top:21386;width:222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26,5</w:t>
                    </w:r>
                  </w:p>
                </w:txbxContent>
              </v:textbox>
            </v:rect>
            <v:rect id="Rectangle 96" o:spid="_x0000_s1176" style="position:absolute;left:49022;top:21386;width:1276;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47</w:t>
                    </w:r>
                  </w:p>
                </w:txbxContent>
              </v:textbox>
            </v:rect>
            <v:line id="Line 97" o:spid="_x0000_s1177" style="position:absolute;visibility:visible;mso-wrap-style:square" from="2870,23094" to="58000,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rect id="Rectangle 98" o:spid="_x0000_s1178" style="position:absolute;left:1143;top:23450;width:74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B3180B" w:rsidRPr="00D14B1E" w:rsidRDefault="00B3180B" w:rsidP="00C5625A">
                    <w:r w:rsidRPr="00D14B1E">
                      <w:rPr>
                        <w:color w:val="000000"/>
                        <w:sz w:val="20"/>
                        <w:szCs w:val="20"/>
                      </w:rPr>
                      <w:t xml:space="preserve">с </w:t>
                    </w:r>
                    <w:smartTag w:uri="urn:schemas-microsoft-com:office:smarttags" w:element="metricconverter">
                      <w:smartTagPr>
                        <w:attr w:name="ProductID" w:val="2016 г"/>
                      </w:smartTagPr>
                      <w:r w:rsidRPr="00D14B1E">
                        <w:rPr>
                          <w:color w:val="000000"/>
                          <w:sz w:val="20"/>
                          <w:szCs w:val="20"/>
                        </w:rPr>
                        <w:t>2016 г</w:t>
                      </w:r>
                    </w:smartTag>
                    <w:r w:rsidRPr="00D14B1E">
                      <w:rPr>
                        <w:color w:val="000000"/>
                        <w:sz w:val="18"/>
                        <w:szCs w:val="18"/>
                      </w:rPr>
                      <w:t>.</w:t>
                    </w:r>
                  </w:p>
                </w:txbxContent>
              </v:textbox>
            </v:rect>
            <v:rect id="Rectangle 99" o:spid="_x0000_s1179" style="position:absolute;left:15170;top:23361;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B3180B" w:rsidRDefault="00B3180B" w:rsidP="00C5625A">
                    <w:r>
                      <w:rPr>
                        <w:rFonts w:ascii="Arial" w:hAnsi="Arial" w:cs="Arial"/>
                        <w:color w:val="000000"/>
                        <w:sz w:val="18"/>
                        <w:szCs w:val="18"/>
                        <w:lang w:val="en-US"/>
                      </w:rPr>
                      <w:t>25</w:t>
                    </w:r>
                  </w:p>
                </w:txbxContent>
              </v:textbox>
            </v:rect>
            <v:rect id="Rectangle 100" o:spid="_x0000_s1180" style="position:absolute;left:32054;top:23361;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17</w:t>
                    </w:r>
                  </w:p>
                </w:txbxContent>
              </v:textbox>
            </v:rect>
            <v:rect id="Rectangle 101" o:spid="_x0000_s1181" style="position:absolute;left:49022;top:23361;width:127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B3180B" w:rsidRDefault="00B3180B" w:rsidP="00C5625A">
                    <w:r>
                      <w:rPr>
                        <w:rFonts w:ascii="Arial" w:hAnsi="Arial" w:cs="Arial"/>
                        <w:color w:val="000000"/>
                        <w:sz w:val="18"/>
                        <w:szCs w:val="18"/>
                        <w:lang w:val="en-US"/>
                      </w:rPr>
                      <w:t>58</w:t>
                    </w:r>
                  </w:p>
                </w:txbxContent>
              </v:textbox>
            </v:rect>
            <v:rect id="Rectangle 102" o:spid="_x0000_s1182" style="position:absolute;left:10325;top:15722;width:11099;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B3180B" w:rsidRPr="00D14B1E" w:rsidRDefault="00B3180B" w:rsidP="00C5625A">
                    <w:pPr>
                      <w:rPr>
                        <w:sz w:val="20"/>
                        <w:szCs w:val="20"/>
                      </w:rPr>
                    </w:pPr>
                    <w:r w:rsidRPr="00D14B1E">
                      <w:rPr>
                        <w:color w:val="000000"/>
                        <w:sz w:val="20"/>
                        <w:szCs w:val="20"/>
                        <w:lang w:val="en-US"/>
                      </w:rPr>
                      <w:t xml:space="preserve"> несветопрозрачные </w:t>
                    </w:r>
                  </w:p>
                </w:txbxContent>
              </v:textbox>
            </v:rect>
            <v:rect id="Rectangle 103" o:spid="_x0000_s1183" style="position:absolute;left:8439;top:17252;width:1419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B3180B" w:rsidRPr="00D14B1E" w:rsidRDefault="00B3180B" w:rsidP="00C5625A">
                    <w:r w:rsidRPr="00D14B1E">
                      <w:rPr>
                        <w:color w:val="000000"/>
                        <w:sz w:val="20"/>
                        <w:szCs w:val="20"/>
                        <w:lang w:val="en-US"/>
                      </w:rPr>
                      <w:t>ограждающие</w:t>
                    </w:r>
                    <w:r w:rsidRPr="00D14B1E">
                      <w:rPr>
                        <w:color w:val="000000"/>
                        <w:sz w:val="18"/>
                        <w:szCs w:val="18"/>
                        <w:lang w:val="en-US"/>
                      </w:rPr>
                      <w:t xml:space="preserve"> конструкции </w:t>
                    </w:r>
                  </w:p>
                </w:txbxContent>
              </v:textbox>
            </v:rect>
            <v:rect id="Rectangle 104" o:spid="_x0000_s1184" style="position:absolute;left:28009;top:15722;width:950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B3180B" w:rsidRPr="00D14B1E" w:rsidRDefault="00B3180B" w:rsidP="00C5625A">
                    <w:pPr>
                      <w:rPr>
                        <w:sz w:val="20"/>
                        <w:szCs w:val="20"/>
                      </w:rPr>
                    </w:pPr>
                    <w:r w:rsidRPr="00D14B1E">
                      <w:rPr>
                        <w:color w:val="000000"/>
                        <w:sz w:val="20"/>
                        <w:szCs w:val="20"/>
                        <w:lang w:val="en-US"/>
                      </w:rPr>
                      <w:t xml:space="preserve">светопрозрачные </w:t>
                    </w:r>
                  </w:p>
                </w:txbxContent>
              </v:textbox>
            </v:rect>
            <v:rect id="Rectangle 105" o:spid="_x0000_s1185" style="position:absolute;left:25317;top:17252;width:14910;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B3180B" w:rsidRPr="00D14B1E" w:rsidRDefault="00B3180B" w:rsidP="00C5625A">
                    <w:pPr>
                      <w:rPr>
                        <w:sz w:val="20"/>
                        <w:szCs w:val="20"/>
                      </w:rPr>
                    </w:pPr>
                    <w:r w:rsidRPr="00D14B1E">
                      <w:rPr>
                        <w:color w:val="000000"/>
                        <w:sz w:val="20"/>
                        <w:szCs w:val="20"/>
                        <w:lang w:val="en-US"/>
                      </w:rPr>
                      <w:t>ограждающие конструкции</w:t>
                    </w:r>
                  </w:p>
                </w:txbxContent>
              </v:textbox>
            </v:rect>
            <v:rect id="Rectangle 106" o:spid="_x0000_s1186" style="position:absolute;left:42284;top:16440;width:1470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B3180B" w:rsidRPr="00D14B1E" w:rsidRDefault="00B3180B" w:rsidP="00C5625A">
                    <w:pPr>
                      <w:rPr>
                        <w:sz w:val="20"/>
                        <w:szCs w:val="20"/>
                      </w:rPr>
                    </w:pPr>
                    <w:r w:rsidRPr="00D14B1E">
                      <w:rPr>
                        <w:color w:val="000000"/>
                        <w:sz w:val="20"/>
                        <w:szCs w:val="20"/>
                        <w:lang w:val="en-US"/>
                      </w:rPr>
                      <w:t xml:space="preserve">нагрев приточного воздуха </w:t>
                    </w:r>
                  </w:p>
                </w:txbxContent>
              </v:textbox>
            </v:rect>
            <v:rect id="Rectangle 107" o:spid="_x0000_s1187" style="position:absolute;width:58445;height:25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iFsQA&#10;AADcAAAADwAAAGRycy9kb3ducmV2LnhtbERPTWvCQBC9F/wPywi9FN3EkqLRVUQQCu2hiaLXITsm&#10;wexsyK5J2l/fPRR6fLzvzW40jeipc7VlBfE8AkFcWF1zqeB8Os6WIJxH1thYJgXf5GC3nTxtMNV2&#10;4Iz63JcihLBLUUHlfZtK6YqKDLq5bYkDd7OdQR9gV0rd4RDCTSMXUfQmDdYcGips6VBRcc8fRsEl&#10;28vP/PaVDC8/1yb+GNzqNBZKPU/H/RqEp9H/i//c71rBaxLWhj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hbEAAAA3AAAAA8AAAAAAAAAAAAAAAAAmAIAAGRycy9k&#10;b3ducmV2LnhtbFBLBQYAAAAABAAEAPUAAACJAwAAAAA=&#10;" filled="f" stroked="f" strokeweight=".7pt"/>
            <w10:anchorlock/>
          </v:group>
        </w:pict>
      </w:r>
    </w:p>
    <w:p w:rsidR="00C5625A" w:rsidRPr="00C5625A" w:rsidRDefault="000838C0" w:rsidP="000838C0">
      <w:pPr>
        <w:autoSpaceDE w:val="0"/>
        <w:autoSpaceDN w:val="0"/>
        <w:adjustRightInd w:val="0"/>
        <w:spacing w:before="120"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1 </w:t>
      </w:r>
      <w:r w:rsidR="00C5625A" w:rsidRPr="00C5625A">
        <w:rPr>
          <w:rFonts w:ascii="Times New Roman" w:eastAsia="Times New Roman" w:hAnsi="Times New Roman" w:cs="Times New Roman"/>
          <w:color w:val="000000"/>
          <w:sz w:val="24"/>
          <w:szCs w:val="24"/>
          <w:lang w:eastAsia="ru-RU"/>
        </w:rPr>
        <w:t>Изменение структуры теплопотерь через различные конструктивные элементы жилых зданий</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Для решения поставленных задач необходимо выделить несколько групп лиц, от которых зависит результат выполнение программы повышения энергоэффективности жилого фонда и определить основные направления их деятельности.</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Начальный этап, на котором закладывается повышение энергоэффективности жилых зданий, – это этап проектирования, в котором участвуют специалисты проектных институтов и организаций, работники экспертизы и органов стройнадзора. Они используют в своей деятельности нормативную базу и закладывают в будущие строительство энергоэффективные материалы и технологии. Нормативная база по проектированию и строительству зданий развивалась в соответствии с потребностями общества. Нормы по теплозащите зданий существуют с 1921 года, и они претерпели за этот период свыше 10 редакций, связанных с изменениями технического уровня строительства в отношении использования энергетических ресурсов. Так, если в 60 – 80 –е года прошлого века, основным критерием эффективности считалось снижение стоимости строительства объектов, а эксплуатационные издержки не принимались во внимание, то в последнее время именно затратам ресурсов при эксплуатации жилья уделяется большее внимание.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Cambria"/>
          <w:color w:val="000000"/>
          <w:sz w:val="24"/>
          <w:szCs w:val="24"/>
          <w:lang w:eastAsia="ru-RU"/>
        </w:rPr>
      </w:pPr>
      <w:r w:rsidRPr="00C5625A">
        <w:rPr>
          <w:rFonts w:ascii="Times New Roman" w:eastAsia="Times New Roman" w:hAnsi="Times New Roman" w:cs="Cambria"/>
          <w:color w:val="000000"/>
          <w:sz w:val="24"/>
          <w:szCs w:val="24"/>
          <w:lang w:eastAsia="ru-RU"/>
        </w:rPr>
        <w:t xml:space="preserve">Одним из важнейших направлений создания эффективных проектов, обеспечивающих снижение потребления энергии, является совершенствование норм строительного проектирования с учетом себестоимости, затрат на строительное производство, что формирует мотивацию систем энергосбережения. Совершенствование нормативно-правовых актов по проектированию, строительству и эксплуатации энергоэффективных жилых зданий, а также энергоэффективной реконструкции и модернизации жилищного фонда должно включать комплекс мероприятий по разработке и внесению изменений в действующие технические нормативные акты, которые  предусматривают установление порядка приемки энергоэффективных зданий в эксплуатацию, определения показателя сопротивления теплопередачи ограждающих конструкций зданий, классификацию зданий по показателям энергопотребления на отопление и другие энергетические затраты (пример энергетического сертификата здания представлен на рис. 2), методических рекомендаций по проектированию и последующей эксплуатации энергоэффективных зданий, рекомендаций по использованию возобновляемых источников энергии.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Поэтапный переход на строительство энергоэффективных жилых зданий, соответствующую реконструкцию и модернизацию жилищного фонда требует разработки и утверждения новых типовых серий жилых домов, современных </w:t>
      </w:r>
      <w:r w:rsidRPr="00C5625A">
        <w:rPr>
          <w:rFonts w:ascii="Times New Roman" w:eastAsia="Times New Roman" w:hAnsi="Times New Roman" w:cs="Times New Roman"/>
          <w:sz w:val="24"/>
          <w:szCs w:val="24"/>
          <w:lang w:eastAsia="ru-RU"/>
        </w:rPr>
        <w:lastRenderedPageBreak/>
        <w:t>технических решений по проектированию инженерных систем зданий, возобновляемых источников энергии.</w:t>
      </w:r>
    </w:p>
    <w:p w:rsidR="00C5625A" w:rsidRPr="00C5625A" w:rsidRDefault="00C5625A" w:rsidP="00C5625A">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При проектировании здания можно выделять архитектурные и инженерные решения.</w:t>
      </w:r>
    </w:p>
    <w:p w:rsidR="00C5625A" w:rsidRPr="00C5625A" w:rsidRDefault="00C5625A" w:rsidP="00C5625A">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К архитектурным решениям относятся: выбор местоположения здания с учетом климатических особенностей, рельефа местности и существующей застройки в районе предполагаемого строительства; общая архитектурно-планировочная концепция здания; определение формы и ориентации здания; выбор остекления здания (площади и расположения светопроемов) и солнцезащиты; подбор конструкции и материалов наружной облицовки; разработка объемно-планировочных решений здания (внутренней планировки); выбор схемы организации освещения.</w:t>
      </w:r>
    </w:p>
    <w:p w:rsidR="00C5625A" w:rsidRDefault="00C5625A" w:rsidP="00C5625A">
      <w:pPr>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Инженерные решения осуществляются путем расчетов наиболее оптимальных вариантов: источников теплоснабжения, в том числе возможность использования нетрадиционных источников энергии – солнечных, геотермальных, ветровых и т. д.; системы отопления, вентиляции, кондиционирования воздуха здания; конструкции и материалов наружных ограждений; системы автоматического (автоматизированного) управления инженерным оборудованием здания.</w:t>
      </w:r>
    </w:p>
    <w:p w:rsidR="000838C0" w:rsidRPr="00C5625A" w:rsidRDefault="000838C0" w:rsidP="00C5625A">
      <w:pPr>
        <w:spacing w:after="0" w:line="240" w:lineRule="auto"/>
        <w:ind w:firstLine="567"/>
        <w:jc w:val="both"/>
        <w:rPr>
          <w:rFonts w:ascii="Times New Roman" w:eastAsia="Times New Roman" w:hAnsi="Times New Roman" w:cs="Times New Roman"/>
          <w:sz w:val="24"/>
          <w:szCs w:val="24"/>
          <w:lang w:eastAsia="ru-RU"/>
        </w:rPr>
      </w:pPr>
    </w:p>
    <w:p w:rsidR="00C5625A" w:rsidRPr="00C5625A" w:rsidRDefault="00C5625A" w:rsidP="00C5625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710180" cy="3599815"/>
            <wp:effectExtent l="0" t="0" r="0" b="635"/>
            <wp:docPr id="246" name="Рисунок 2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0180" cy="3599815"/>
                    </a:xfrm>
                    <a:prstGeom prst="rect">
                      <a:avLst/>
                    </a:prstGeom>
                    <a:noFill/>
                    <a:ln>
                      <a:noFill/>
                    </a:ln>
                  </pic:spPr>
                </pic:pic>
              </a:graphicData>
            </a:graphic>
          </wp:inline>
        </w:drawing>
      </w:r>
    </w:p>
    <w:p w:rsidR="00C5625A" w:rsidRPr="00C5625A" w:rsidRDefault="000838C0" w:rsidP="000838C0">
      <w:pPr>
        <w:shd w:val="clear" w:color="auto" w:fill="FFFFFF"/>
        <w:autoSpaceDE w:val="0"/>
        <w:autoSpaceDN w:val="0"/>
        <w:adjustRightInd w:val="0"/>
        <w:spacing w:before="120"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2 </w:t>
      </w:r>
      <w:r w:rsidR="00C5625A" w:rsidRPr="00C5625A">
        <w:rPr>
          <w:rFonts w:ascii="Times New Roman" w:eastAsia="Times New Roman" w:hAnsi="Times New Roman" w:cs="Times New Roman"/>
          <w:color w:val="000000"/>
          <w:sz w:val="24"/>
          <w:szCs w:val="24"/>
          <w:lang w:eastAsia="ru-RU"/>
        </w:rPr>
        <w:t>Пример энергетического сертификата здания</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color w:val="000000"/>
          <w:sz w:val="24"/>
          <w:szCs w:val="24"/>
          <w:lang w:eastAsia="ru-RU"/>
        </w:rPr>
        <w:t>При проектировании энергоэффективного здания архитектурные решения должны быть направлены на максимальное использование положительного и нейтрализации отрицательного воздействия наружного климата на тепловой баланс здания, а инженерные решения – на организацию системы климатизации здания, обеспечивающей требуемые параметры микроклимата в помещениях с наименьшими затратами энергии.</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На повышение энергоэффективности зданий, безусловно, влияет устанавливаемые в них системы технологического оборудования, и применяемые при строительстве конструкции и материалы. Обеспечивают практическое внедрение инновационных технологий по данному направлению руководители и специалисты </w:t>
      </w:r>
      <w:r w:rsidRPr="00C5625A">
        <w:rPr>
          <w:rFonts w:ascii="Times New Roman" w:eastAsia="Times New Roman" w:hAnsi="Times New Roman" w:cs="Times New Roman"/>
          <w:sz w:val="24"/>
          <w:szCs w:val="24"/>
          <w:lang w:eastAsia="ru-RU"/>
        </w:rPr>
        <w:lastRenderedPageBreak/>
        <w:t>малых, средних и крупных предприятий, а также объединения предприятий промышленности и стройиндустрии.</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Заинтересованным организациям необходимо увеличить объем производства оборудования приточно-вытяжной вентиляции, поквартирного отопления, систем управления микроклиматом в жилых помещениях, систем утилизации тепловой энергии выделяемой в процессе жизнедеятельности человека в квартире, оборудования, использующего возобновляемые источники энергии. Стимулирование данного процесса возможно путем выделения льготных кредитов и налоговыми каникулами. Целесообразно выпуск энергоэффективного оборудования организовывать в свободных экономических зонах и территориях приоритетного развития.</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Строители и эксплуатирующие организации, управления ЖКХ обеспечивают качественное строительство и эксплуатацию энергоэффективных зданий. Строительным организациям предстоит освоить конструктивные решения и технологию производства работ по повышению сопротивления теплопередаче ограждающих конструкций зданий, герметичности жилых помещений, монтажу дополнительного энергосберегающего инженерного оборудования.</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В этой связи стоят три основные задачи энергосбережения в строительстве:</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обеспечить соблюдение при проектировании энергоэффективных зданий не только требования строительных нормах по теплозащите и теплосбережению, но и активно применять рациональные энергосберегающие архитектурно-строительные решения;</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снизить энергетические издержки строительного производства за счет освоения потенциала энергосбережения;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повысить энергоэффективность существующего жилищного фонда посредством своевременного проведения текущего и капитального ремонта, модернизации и реконструкции домов с использованием архитектурно-строительных энергосберегающих инноваций.</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Для решения задач согласования и организации деятельности строительных организаций в области энергосбережения на всех стадиях создания строительной продукции требуются комплексный анализ и выбор направлений технически возможных и экономически целесообразных на современном этапе.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Оценку качества строительства энергоэффективных жилых домов, соответствующей реконструкции и модернизации жилищного фонда необходимо осуществлять путем проведения тепловизорной съемки, а также определения потребления энергетических ресурсов на отопление и горячее водоснабжение.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Для мониторинга эксплуатации вновь построенных энергоэффективных жилых домов и зданий после проведения соответствующей реконструкции и модернизации предстоит совершенствовать механизм поквартирного учета потребления энергоресурсов и оплаты за использованные энергоресурсы. </w:t>
      </w:r>
    </w:p>
    <w:p w:rsidR="00C5625A" w:rsidRPr="00C5625A"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Основная группа, от которой зависит успех стратегии, направленной на снижение потребления энергии при эксплуатации зданий, и которая непосредственно обеспечивает энергосбережение, – это население. Повышение образовательного уровня жителей в области теплоэнергетических характеристик жилых зданий и их заинтересованности в экономии энергии может быть достигнуто активной пропагандой идей энергосбережения, проводимой в средствах массовой информации. При заселении новых энергоэффективных зданий необходимо обязательное подробное информирования жильцов об особенностях эксплуатации установленного оборудования. Подробная инструкция об эксплуатации здания должна стать обязательным приложением к техническому паспорту квартиры. Целесообразно организовать выступление жильцов энергоэффективных зданий в средствах массовой информации с сообщением об особенностях и преимуществах жизни в таких зданиях. </w:t>
      </w:r>
    </w:p>
    <w:p w:rsidR="00C5625A" w:rsidRPr="00D37FD9" w:rsidRDefault="00C5625A" w:rsidP="00C5625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37FD9">
        <w:rPr>
          <w:rFonts w:ascii="Times New Roman" w:eastAsia="Times New Roman" w:hAnsi="Times New Roman" w:cs="Times New Roman"/>
          <w:color w:val="000000"/>
          <w:sz w:val="24"/>
          <w:szCs w:val="24"/>
          <w:lang w:eastAsia="ru-RU"/>
        </w:rPr>
        <w:lastRenderedPageBreak/>
        <w:t xml:space="preserve">Население в настоящее время оплачивает не более 80% стоимости энергии, потребляемой в жилых зданиях. Важным побудительным мотивом, повышающим мотивацию жителей в экономии энергоресурсов, является </w:t>
      </w:r>
      <w:r w:rsidRPr="00D37FD9">
        <w:rPr>
          <w:rFonts w:ascii="Times New Roman" w:eastAsia="Times New Roman" w:hAnsi="Times New Roman" w:cs="Times New Roman"/>
          <w:sz w:val="24"/>
          <w:szCs w:val="24"/>
          <w:lang w:eastAsia="ru-RU"/>
        </w:rPr>
        <w:t>совершенствование тарифной политики и устранение перекрестного субсидирования оплаты энергетических ресурсов населением.</w:t>
      </w:r>
    </w:p>
    <w:p w:rsidR="00C5625A" w:rsidRPr="00D37FD9" w:rsidRDefault="00C5625A" w:rsidP="00C5625A">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37FD9">
        <w:rPr>
          <w:rFonts w:ascii="Times New Roman" w:eastAsia="Times New Roman" w:hAnsi="Times New Roman" w:cs="Times New Roman"/>
          <w:color w:val="000000"/>
          <w:sz w:val="24"/>
          <w:szCs w:val="24"/>
          <w:lang w:eastAsia="ru-RU"/>
        </w:rPr>
        <w:t>На основании выше изложенного предлагается структурно-логическая схема формирования ресурсного потенциала энергосбережения при строительстве жилых зданий на рис.3.</w:t>
      </w:r>
    </w:p>
    <w:p w:rsidR="00C5625A" w:rsidRPr="00C5625A" w:rsidRDefault="00D45A3C" w:rsidP="00C5625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group id="Полотно 293" o:spid="_x0000_s1188" editas="canvas" style="width:450pt;height:468pt;mso-position-horizontal-relative:char;mso-position-vertical-relative:line" coordsize="57150,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">
            <v:shape id="_x0000_s1189" type="#_x0000_t75" style="position:absolute;width:57150;height:59436;visibility:visible;mso-wrap-style:square">
              <v:fill o:detectmouseclick="t"/>
              <v:path o:connecttype="none"/>
            </v:shape>
            <v:group id="Group 110" o:spid="_x0000_s1190" style="position:absolute;left:1143;top:1081;width:54864;height:58394" coordorigin="2448,2322" coordsize="8640,9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oundrect id="AutoShape 111" o:spid="_x0000_s1191" style="position:absolute;left:5433;top:10321;width:2700;height:1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gt8EA&#10;AADcAAAADwAAAGRycy9kb3ducmV2LnhtbERPz2vCMBS+C/sfwht4s8lEZeuMMgbKbmK3w45vzVtb&#10;1rzUJK2df705CB4/vt/r7WhbMZAPjWMNT5kCQVw603Cl4etzN3sGESKywdYxafinANvNw2SNuXFn&#10;PtJQxEqkEA45aqhj7HIpQ1mTxZC5jjhxv85bjAn6ShqP5xRuWzlXaiUtNpwaauzovabyr+ithtKo&#10;Xvnv4fDys4zFZehPLPcnraeP49sriEhjvItv7g+jYb5I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J4LfBAAAA3AAAAA8AAAAAAAAAAAAAAAAAmAIAAGRycy9kb3du&#10;cmV2LnhtbFBLBQYAAAAABAAEAPUAAACGAwAAAAA=&#10;">
                <v:textbox>
                  <w:txbxContent>
                    <w:p w:rsidR="00B3180B" w:rsidRDefault="00B3180B" w:rsidP="00C5625A">
                      <w:pPr>
                        <w:jc w:val="center"/>
                      </w:pPr>
                      <w:r>
                        <w:t>Ресурсный потенциал энергосбережения при строительстве жилых зданий</w:t>
                      </w:r>
                    </w:p>
                  </w:txbxContent>
                </v:textbox>
              </v:roundrect>
              <v:group id="Group 112" o:spid="_x0000_s1192" style="position:absolute;left:2448;top:2322;width:8640;height:1620" coordorigin="2448,3582" coordsize="86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113" o:spid="_x0000_s1193" style="position:absolute;left:2520;top:4122;width:8493;height:900" coordorigin="2520,3582" coordsize="849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oundrect id="AutoShape 114" o:spid="_x0000_s1194" style="position:absolute;left:2520;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f98QA&#10;AADcAAAADwAAAGRycy9kb3ducmV2LnhtbESPQWsCMRSE7wX/Q3iCt5ooWOpqFBEsvZVuPXh8bp67&#10;i5uXNcmua399Uyj0OMzMN8x6O9hG9ORD7VjDbKpAEBfO1FxqOH4dnl9BhIhssHFMGh4UYLsZPa0x&#10;M+7On9TnsRQJwiFDDVWMbSZlKCqyGKauJU7exXmLMUlfSuPxnuC2kXOlXqTFmtNChS3tKyqueWc1&#10;FEZ1yp/6j+V5EfPvvruxfLtpPRkPuxWISEP8D/+1342G+WI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3/fEAAAA3AAAAA8AAAAAAAAAAAAAAAAAmAIAAGRycy9k&#10;b3ducmV2LnhtbFBLBQYAAAAABAAEAPUAAACJAwAAAAA=&#10;">
                    <v:textbox>
                      <w:txbxContent>
                        <w:p w:rsidR="00B3180B" w:rsidRDefault="00B3180B" w:rsidP="00C5625A">
                          <w:pPr>
                            <w:jc w:val="center"/>
                          </w:pPr>
                          <w:r>
                            <w:t>Проектирование зданий</w:t>
                          </w:r>
                        </w:p>
                      </w:txbxContent>
                    </v:textbox>
                  </v:roundrect>
                  <v:roundrect id="AutoShape 115" o:spid="_x0000_s1195" style="position:absolute;left:5688;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BgMQA&#10;AADcAAAADwAAAGRycy9kb3ducmV2LnhtbESPQWvCQBSE7wX/w/IEb3XXgKWmriKCpTdp6sHja/Y1&#10;Cc2+jbubGP313UKhx2FmvmHW29G2YiAfGscaFnMFgrh0puFKw+nj8PgMIkRkg61j0nCjANvN5GGN&#10;uXFXfqehiJVIEA45aqhj7HIpQ1mTxTB3HXHyvpy3GJP0lTQerwluW5kp9SQtNpwWauxoX1P5XfRW&#10;Q2lUr/x5OK4+l7G4D/2F5etF69l03L2AiDTG//Bf+81oyJ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4QYDEAAAA3AAAAA8AAAAAAAAAAAAAAAAAmAIAAGRycy9k&#10;b3ducmV2LnhtbFBLBQYAAAAABAAEAPUAAACJAwAAAAA=&#10;">
                    <v:textbox>
                      <w:txbxContent>
                        <w:p w:rsidR="00B3180B" w:rsidRDefault="00B3180B" w:rsidP="00C5625A">
                          <w:pPr>
                            <w:jc w:val="center"/>
                          </w:pPr>
                          <w:r>
                            <w:t>Строительное производство</w:t>
                          </w:r>
                        </w:p>
                      </w:txbxContent>
                    </v:textbox>
                  </v:roundrect>
                  <v:roundrect id="AutoShape 116" o:spid="_x0000_s1196" style="position:absolute;left:8745;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kG8QA&#10;AADcAAAADwAAAGRycy9kb3ducmV2LnhtbESPQWsCMRSE70L/Q3gFb5pUUdrVKCK09FZcPfT4unnu&#10;Lt28rEl23fbXm0LB4zAz3zDr7WAb0ZMPtWMNT1MFgrhwpuZSw+n4OnkGESKywcYxafihANvNw2iN&#10;mXFXPlCfx1IkCIcMNVQxtpmUoajIYpi6ljh5Z+ctxiR9KY3Ha4LbRs6UWkqLNaeFClvaV1R8553V&#10;UBjVKf/Zf7x8LWL+23cXlm8XrcePw24FItIQ7+H/9rvRMFv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5BvEAAAA3AAAAA8AAAAAAAAAAAAAAAAAmAIAAGRycy9k&#10;b3ducmV2LnhtbFBLBQYAAAAABAAEAPUAAACJAwAAAAA=&#10;">
                    <v:textbox>
                      <w:txbxContent>
                        <w:p w:rsidR="00B3180B" w:rsidRDefault="00B3180B" w:rsidP="00C5625A">
                          <w:pPr>
                            <w:jc w:val="center"/>
                          </w:pPr>
                          <w:r>
                            <w:t>Эксплуатация зданий</w:t>
                          </w:r>
                        </w:p>
                      </w:txbxContent>
                    </v:textbox>
                  </v:roundrect>
                </v:group>
                <v:roundrect id="AutoShape 117" o:spid="_x0000_s1197" style="position:absolute;left:2628;top:3582;width:9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PfsMA&#10;AADcAAAADwAAAGRycy9kb3ducmV2LnhtbESPwWrDMBBE74X+g9hCb43cpA2JEyWUQCC3Yre5b6yN&#10;bWqtjKTa8t9XgUCPw8y8Ybb7aDoxkPOtZQWvswwEcWV1y7WC76/jywqED8gaO8ukYCIP+93jwxZz&#10;bUcuaChDLRKEfY4KmhD6XEpfNWTQz2xPnLyrdQZDkq6W2uGY4KaT8yxbSoMtp4UGezo0VP2Uv0bB&#10;2Q7jOi7saSo/L1PhFrGoLlGp56f4sQERKIb/8L190grm729wO5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4PfsMAAADcAAAADwAAAAAAAAAAAAAAAACYAgAAZHJzL2Rv&#10;d25yZXYueG1sUEsFBgAAAAAEAAQA9QAAAIgDAAAAAA==&#10;" stroked="f">
                  <v:textbox>
                    <w:txbxContent>
                      <w:p w:rsidR="00B3180B" w:rsidRDefault="00B3180B" w:rsidP="00C5625A">
                        <w:pPr>
                          <w:jc w:val="center"/>
                        </w:pPr>
                        <w:r>
                          <w:t xml:space="preserve">Этап </w:t>
                        </w:r>
                      </w:p>
                    </w:txbxContent>
                  </v:textbox>
                </v:roundrect>
                <v:line id="Line 118" o:spid="_x0000_s1198" style="position:absolute;visibility:visible;mso-wrap-style:square" from="2448,3582" to="11088,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Z6MYAAADcAAAADwAAAGRycy9kb3ducmV2LnhtbESPW2vCQBSE3wX/w3KEvunGUKtEV+kF&#10;oYjQein18ZA9ZkOzZ9PsNqb/visUfBxm5htmsepsJVpqfOlYwXiUgCDOnS65UHA8rIczED4ga6wc&#10;k4Jf8rBa9nsLzLS78I7afShEhLDPUIEJoc6k9Lkhi37kauLonV1jMUTZFFI3eIlwW8k0SR6kxZLj&#10;gsGang3lX/sfq+B909KH3Z7obbO+n758P6VkPlOl7gbd4xxEoC7cwv/tV60gnUzge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YGejGAAAA3AAAAA8AAAAAAAAA&#10;AAAAAAAAoQIAAGRycy9kb3ducmV2LnhtbFBLBQYAAAAABAAEAPkAAACUAwAAAAA=&#10;">
                  <v:stroke dashstyle="longDash"/>
                </v:line>
                <v:line id="Line 119" o:spid="_x0000_s1199" style="position:absolute;visibility:visible;mso-wrap-style:square" from="2448,5201" to="11088,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Hn8YAAADcAAAADwAAAGRycy9kb3ducmV2LnhtbESP3UrDQBSE7wXfYTmCd3ZjsLXEboNt&#10;KZQiaP+ol4fsMRvMnk2zaxLf3hUEL4eZ+YaZ5YOtRUetrxwruB8lIIgLpysuFRwP67spCB+QNdaO&#10;ScE3ecjn11czzLTreUfdPpQiQthnqMCE0GRS+sKQRT9yDXH0PlxrMUTZllK32Ee4rWWaJBNpseK4&#10;YLChpaHic/9lFbxtOzrZl3d63a4fHleXRUrmnCp1ezM8P4EINIT/8F97oxWk4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Kh5/GAAAA3AAAAA8AAAAAAAAA&#10;AAAAAAAAoQIAAGRycy9kb3ducmV2LnhtbFBLBQYAAAAABAAEAPkAAACUAwAAAAA=&#10;">
                  <v:stroke dashstyle="longDash"/>
                </v:line>
                <v:line id="Line 120" o:spid="_x0000_s1200" style="position:absolute;visibility:visible;mso-wrap-style:square" from="2448,3582" to="2449,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iBMYAAADcAAAADwAAAGRycy9kb3ducmV2LnhtbESPW2vCQBSE3wX/w3KEvunG0FaJrtIL&#10;QpFCvZX6eMges6HZs2l2G+O/7woFH4eZ+YaZLztbiZYaXzpWMB4lIIhzp0suFBz2q+EUhA/IGivH&#10;pOBCHpaLfm+OmXZn3lK7C4WIEPYZKjAh1JmUPjdk0Y9cTRy9k2sshiibQuoGzxFuK5kmyaO0WHJc&#10;MFjTi6H8e/drFWzWLX3a9yN9rFf3k9ef55TMV6rU3aB7moEI1IVb+L/9phWkDx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GIgTGAAAA3AAAAA8AAAAAAAAA&#10;AAAAAAAAoQIAAGRycy9kb3ducmV2LnhtbFBLBQYAAAAABAAEAPkAAACUAwAAAAA=&#10;">
                  <v:stroke dashstyle="longDash"/>
                </v:line>
                <v:line id="Line 121" o:spid="_x0000_s1201" style="position:absolute;visibility:visible;mso-wrap-style:square" from="11087,3582" to="11088,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2dsMAAADcAAAADwAAAGRycy9kb3ducmV2LnhtbERPW2vCMBR+H/gfwhF8m6llulGNsguC&#10;iLDNKfp4aI5NsTnpmljrvzcPgz1+fPfZorOVaKnxpWMFo2ECgjh3uuRCwe5n+fgCwgdkjZVjUnAj&#10;D4t572GGmXZX/qZ2GwoRQ9hnqMCEUGdS+tyQRT90NXHkTq6xGCJsCqkbvMZwW8k0SSbSYsmxwWBN&#10;74by8/ZiFXytW9rbzZE+18un54/ft5TMIVVq0O9epyACdeFf/OdeaQXpOK6N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ZtnbDAAAA3AAAAA8AAAAAAAAAAAAA&#10;AAAAoQIAAGRycy9kb3ducmV2LnhtbFBLBQYAAAAABAAEAPkAAACRAwAAAAA=&#10;">
                  <v:stroke dashstyle="longDash"/>
                </v:line>
              </v:group>
              <v:group id="Group 122" o:spid="_x0000_s1202" style="position:absolute;left:2448;top:4302;width:8640;height:1621" coordorigin="2448,5637" coordsize="8640,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123" o:spid="_x0000_s1203" style="position:absolute;left:2520;top:6177;width:8493;height:901" coordorigin="2520,3582" coordsize="849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oundrect id="AutoShape 124" o:spid="_x0000_s1204" style="position:absolute;left:2520;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VSsQA&#10;AADcAAAADwAAAGRycy9kb3ducmV2LnhtbESPQWsCMRSE7wX/Q3iCt5ooKHU1igiW3kq3Hjw+N8/d&#10;xc3LmmTXbX99Uyj0OMzMN8xmN9hG9ORD7VjDbKpAEBfO1FxqOH0en19AhIhssHFMGr4owG47etpg&#10;ZtyDP6jPYykShEOGGqoY20zKUFRkMUxdS5y8q/MWY5K+lMbjI8FtI+dKLaXFmtNChS0dKipueWc1&#10;FEZ1yp/799VlEfPvvruzfL1rPRkP+zWISEP8D/+134yG+X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FUrEAAAA3AAAAA8AAAAAAAAAAAAAAAAAmAIAAGRycy9k&#10;b3ducmV2LnhtbFBLBQYAAAAABAAEAPUAAACJAwAAAAA=&#10;">
                    <v:textbox>
                      <w:txbxContent>
                        <w:p w:rsidR="00B3180B" w:rsidRDefault="00B3180B" w:rsidP="00C5625A">
                          <w:pPr>
                            <w:jc w:val="center"/>
                          </w:pPr>
                          <w:r>
                            <w:t>Технические нормы</w:t>
                          </w:r>
                        </w:p>
                      </w:txbxContent>
                    </v:textbox>
                  </v:roundrect>
                  <v:roundrect id="AutoShape 125" o:spid="_x0000_s1205" style="position:absolute;left:5688;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PcQA&#10;AADcAAAADwAAAGRycy9kb3ducmV2LnhtbESPQWvCQBSE74X+h+UVequ7DVRq6ipFULwVUw8eX7Ov&#10;SWj2bdzdxNRf7wqCx2FmvmHmy9G2YiAfGscaXicKBHHpTMOVhv33+uUdRIjIBlvHpOGfAiwXjw9z&#10;zI078Y6GIlYiQTjkqKGOsculDGVNFsPEdcTJ+3XeYkzSV9J4PCW4bWWm1FRabDgt1NjRqqbyr+it&#10;htKoXvnD8DX7eYvFeeiPLDdHrZ+fxs8PEJHGeA/f2lujIZt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iz3EAAAA3AAAAA8AAAAAAAAAAAAAAAAAmAIAAGRycy9k&#10;b3ducmV2LnhtbFBLBQYAAAAABAAEAPUAAACJAwAAAAA=&#10;">
                    <v:textbox>
                      <w:txbxContent>
                        <w:p w:rsidR="00B3180B" w:rsidRDefault="00B3180B" w:rsidP="00C5625A">
                          <w:pPr>
                            <w:jc w:val="center"/>
                          </w:pPr>
                          <w:r>
                            <w:t>Нормативно-</w:t>
                          </w:r>
                          <w:r w:rsidRPr="00A87093">
                            <w:t xml:space="preserve"> </w:t>
                          </w:r>
                          <w:r>
                            <w:t>правовые акты</w:t>
                          </w:r>
                        </w:p>
                      </w:txbxContent>
                    </v:textbox>
                  </v:roundrect>
                  <v:roundrect id="AutoShape 126" o:spid="_x0000_s1206" style="position:absolute;left:8745;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upsQA&#10;AADcAAAADwAAAGRycy9kb3ducmV2LnhtbESPQWsCMRSE74X+h/AK3mpSR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LqbEAAAA3AAAAA8AAAAAAAAAAAAAAAAAmAIAAGRycy9k&#10;b3ducmV2LnhtbFBLBQYAAAAABAAEAPUAAACJAwAAAAA=&#10;">
                    <v:textbox>
                      <w:txbxContent>
                        <w:p w:rsidR="00B3180B" w:rsidRDefault="00B3180B" w:rsidP="00C5625A">
                          <w:pPr>
                            <w:jc w:val="center"/>
                          </w:pPr>
                          <w:r>
                            <w:t>Подготовка специалистов</w:t>
                          </w:r>
                        </w:p>
                      </w:txbxContent>
                    </v:textbox>
                  </v:roundrect>
                </v:group>
                <v:roundrect id="AutoShape 127" o:spid="_x0000_s1207" style="position:absolute;left:2628;top:5637;width:198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Fw8MA&#10;AADcAAAADwAAAGRycy9kb3ducmV2LnhtbESPzWrDMBCE74W+g9hCb42cH0LrRAmlUMgt2GnvG2tj&#10;m1grI6m2/PZVIJDjMDPfMNt9NJ0YyPnWsoL5LANBXFndcq3g5/T99g7CB2SNnWVSMJGH/e75aYu5&#10;tiMXNJShFgnCPkcFTQh9LqWvGjLoZ7YnTt7FOoMhSVdL7XBMcNPJRZatpcGW00KDPX01VF3LP6Pg&#10;1w7jR1zaw1Qez1PhlrGozlGp15f4uQERKIZH+N4+aAWL9QpuZ9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Fw8MAAADcAAAADwAAAAAAAAAAAAAAAACYAgAAZHJzL2Rv&#10;d25yZXYueG1sUEsFBgAAAAAEAAQA9QAAAIgDAAAAAA==&#10;" stroked="f">
                  <v:textbox>
                    <w:txbxContent>
                      <w:p w:rsidR="00B3180B" w:rsidRDefault="00B3180B" w:rsidP="00C5625A">
                        <w:pPr>
                          <w:jc w:val="center"/>
                        </w:pPr>
                        <w:r>
                          <w:t xml:space="preserve">Обеспечение </w:t>
                        </w:r>
                      </w:p>
                    </w:txbxContent>
                  </v:textbox>
                </v:roundrect>
                <v:line id="Line 128" o:spid="_x0000_s1208" style="position:absolute;visibility:visible;mso-wrap-style:square" from="2448,5637" to="11088,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TVcYAAADcAAAADwAAAGRycy9kb3ducmV2LnhtbESP3UrDQBSE7wXfYTmCd3ZjsLXEboNt&#10;KZQiaP+ol4fsMRvMnk2zaxLf3hUEL4eZ+YaZ5YOtRUetrxwruB8lIIgLpysuFRwP67spCB+QNdaO&#10;ScE3ecjn11czzLTreUfdPpQiQthnqMCE0GRS+sKQRT9yDXH0PlxrMUTZllK32Ee4rWWaJBNpseK4&#10;YLChpaHic/9lFbxtOzrZl3d63a4fHleXRUrmnCp1ezM8P4EINIT/8F97oxWkk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001XGAAAA3AAAAA8AAAAAAAAA&#10;AAAAAAAAoQIAAGRycy9kb3ducmV2LnhtbFBLBQYAAAAABAAEAPkAAACUAwAAAAA=&#10;">
                  <v:stroke dashstyle="longDash"/>
                </v:line>
                <v:line id="Line 129" o:spid="_x0000_s1209" style="position:absolute;visibility:visible;mso-wrap-style:square" from="2448,7257" to="1108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NIsUAAADcAAAADwAAAGRycy9kb3ducmV2LnhtbESPzWrDMBCE74W+g9hCb41cU9zgRAlJ&#10;SqCEQv5Jjou1sUytlWupjvv2UaHQ4zAz3zDjaW9r0VHrK8cKngcJCOLC6YpLBYf98mkIwgdkjbVj&#10;UvBDHqaT+7sx5tpdeUvdLpQiQtjnqMCE0ORS+sKQRT9wDXH0Lq61GKJsS6lbvEa4rWWaJJm0WHFc&#10;MNjQwlDxufu2Cjarjo7240zr1fLl9e1rnpI5pUo9PvSzEYhAffgP/7XftYI0y+D3TDwCcn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ZNIsUAAADcAAAADwAAAAAAAAAA&#10;AAAAAAChAgAAZHJzL2Rvd25yZXYueG1sUEsFBgAAAAAEAAQA+QAAAJMDAAAAAA==&#10;">
                  <v:stroke dashstyle="longDash"/>
                </v:line>
                <v:line id="Line 130" o:spid="_x0000_s1210" style="position:absolute;visibility:visible;mso-wrap-style:square" from="2448,5637" to="2449,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oucYAAADcAAAADwAAAGRycy9kb3ducmV2LnhtbESP3WrCQBSE7wXfYTlC7+qmQbSkrlIV&#10;oUjBn7a0l4fsaTaYPRuz2xjf3hUKXg4z8w0znXe2Ei01vnSs4GmYgCDOnS65UPD5sX58BuEDssbK&#10;MSm4kIf5rN+bYqbdmffUHkIhIoR9hgpMCHUmpc8NWfRDVxNH79c1FkOUTSF1g+cIt5VMk2QsLZYc&#10;FwzWtDSUHw9/VsFu09KXff+h7WY9mqxOi5TMd6rUw6B7fQERqAv38H/7TStIxx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q6LnGAAAA3AAAAA8AAAAAAAAA&#10;AAAAAAAAoQIAAGRycy9kb3ducmV2LnhtbFBLBQYAAAAABAAEAPkAAACUAwAAAAA=&#10;">
                  <v:stroke dashstyle="longDash"/>
                </v:line>
                <v:line id="Line 131" o:spid="_x0000_s1211" style="position:absolute;visibility:visible;mso-wrap-style:square" from="11087,5637" to="1108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8y8MAAADcAAAADwAAAGRycy9kb3ducmV2LnhtbERPXWvCMBR9F/Yfwh3sbaYWcaMaRTeE&#10;IYNpp7jHS3PXFJub2mS1/nvzMPDxcL5ni97WoqPWV44VjIYJCOLC6YpLBfvv9fMrCB+QNdaOScGV&#10;PCzmD4MZZtpdeEddHkoRQ9hnqMCE0GRS+sKQRT90DXHkfl1rMUTYllK3eInhtpZpkkykxYpjg8GG&#10;3gwVp/zPKthuOjrYzx/62qzHL+/nVUrmmCr19NgvpyAC9eEu/nd/aAXpJK6NZ+IR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1fMvDAAAA3AAAAA8AAAAAAAAAAAAA&#10;AAAAoQIAAGRycy9kb3ducmV2LnhtbFBLBQYAAAAABAAEAPkAAACRAwAAAAA=&#10;">
                  <v:stroke dashstyle="longDash"/>
                </v:line>
              </v:group>
              <v:group id="Group 132" o:spid="_x0000_s1212" style="position:absolute;left:2448;top:6282;width:8640;height:1860" coordorigin="2448,6282" coordsize="8640,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oundrect id="AutoShape 133" o:spid="_x0000_s1213" style="position:absolute;left:2628;top:6282;width:198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VHcAA&#10;AADcAAAADwAAAGRycy9kb3ducmV2LnhtbERPyWrDMBC9F/oPYgq5NXIT6OJaDiFQyC3YTe4Ta2qb&#10;WiMjqbb899Eh0OPj7cUumkFM5HxvWcHLOgNB3Fjdc6vg/P31/A7CB2SNg2VSsJCHXfn4UGCu7cwV&#10;TXVoRQphn6OCLoQxl9I3HRn0azsSJ+7HOoMhQddK7XBO4WaQmyx7lQZ7Tg0djnToqPmt/4yCi53m&#10;j7i1x6U+XZfKbWPVXKNSq6e4/wQRKIZ/8d191Ao2b2l+OpOOgC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VHcAAAADcAAAADwAAAAAAAAAAAAAAAACYAgAAZHJzL2Rvd25y&#10;ZXYueG1sUEsFBgAAAAAEAAQA9QAAAIUDAAAAAA==&#10;" stroked="f">
                  <v:textbox>
                    <w:txbxContent>
                      <w:p w:rsidR="00B3180B" w:rsidRDefault="00B3180B" w:rsidP="00C5625A">
                        <w:pPr>
                          <w:jc w:val="center"/>
                        </w:pPr>
                        <w:r>
                          <w:t xml:space="preserve">Решение </w:t>
                        </w:r>
                      </w:p>
                    </w:txbxContent>
                  </v:textbox>
                </v:roundrect>
                <v:line id="Line 134" o:spid="_x0000_s1214" style="position:absolute;visibility:visible;mso-wrap-style:square" from="2448,6282" to="11088,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Di8YAAADcAAAADwAAAGRycy9kb3ducmV2LnhtbESP3WrCQBSE7wt9h+UUelc3hqIlukpV&#10;BBHBnyr28pA9zYZmz8bsGtO37wqFXg4z8w0znna2Ei01vnSsoN9LQBDnTpdcKDh+LF/eQPiArLFy&#10;TAp+yMN08vgwxky7G++pPYRCRAj7DBWYEOpMSp8bsuh7riaO3pdrLIYom0LqBm8RbiuZJslAWiw5&#10;LhisaW4o/z5crYLduqWT3XzSdr18HS4us5TMOVXq+al7H4EI1IX/8F97pRWkwz7cz8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WQ4vGAAAA3AAAAA8AAAAAAAAA&#10;AAAAAAAAoQIAAGRycy9kb3ducmV2LnhtbFBLBQYAAAAABAAEAPkAAACUAwAAAAA=&#10;">
                  <v:stroke dashstyle="longDash"/>
                </v:line>
                <v:group id="Group 135" o:spid="_x0000_s1215" style="position:absolute;left:2448;top:6822;width:8640;height:1320" coordorigin="2448,6942" coordsize="864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oundrect id="AutoShape 136" o:spid="_x0000_s1216" style="position:absolute;left:2520;top:6942;width:2268;height:13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4e8UA&#10;AADcAAAADwAAAGRycy9kb3ducmV2LnhtbESPQWsCMRSE74X+h/AKvdVEi6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h7xQAAANwAAAAPAAAAAAAAAAAAAAAAAJgCAABkcnMv&#10;ZG93bnJldi54bWxQSwUGAAAAAAQABAD1AAAAigMAAAAA&#10;">
                    <v:textbox>
                      <w:txbxContent>
                        <w:p w:rsidR="00B3180B" w:rsidRDefault="00B3180B" w:rsidP="00C5625A">
                          <w:pPr>
                            <w:jc w:val="center"/>
                          </w:pPr>
                          <w:r>
                            <w:t>Многовариантное архитектурное проектирование</w:t>
                          </w:r>
                        </w:p>
                      </w:txbxContent>
                    </v:textbox>
                  </v:roundrect>
                  <v:roundrect id="AutoShape 137" o:spid="_x0000_s1217" style="position:absolute;left:5688;top:6942;width:2268;height:13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gD8UA&#10;AADcAAAADwAAAGRycy9kb3ducmV2LnhtbESPQWsCMRSE74X+h/AKvdVEqa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CAPxQAAANwAAAAPAAAAAAAAAAAAAAAAAJgCAABkcnMv&#10;ZG93bnJldi54bWxQSwUGAAAAAAQABAD1AAAAigMAAAAA&#10;">
                    <v:textbox>
                      <w:txbxContent>
                        <w:p w:rsidR="00B3180B" w:rsidRDefault="00B3180B" w:rsidP="00C5625A">
                          <w:pPr>
                            <w:jc w:val="center"/>
                          </w:pPr>
                          <w:r>
                            <w:t>Инновационные инженерные решения</w:t>
                          </w:r>
                        </w:p>
                      </w:txbxContent>
                    </v:textbox>
                  </v:roundrect>
                  <v:roundrect id="AutoShape 138" o:spid="_x0000_s1218" style="position:absolute;left:8745;top:6942;width:2268;height:13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FlMQA&#10;AADcAAAADwAAAGRycy9kb3ducmV2LnhtbESPQWsCMRSE74X+h/AK3mpSQduuRhFB8SZue+jxdfPc&#10;Xbp5WZPsuu2vN4LQ4zAz3zCL1WAb0ZMPtWMNL2MFgrhwpuZSw+fH9vkNRIjIBhvHpOGXAqyWjw8L&#10;zIy78JH6PJYiQThkqKGKsc2kDEVFFsPYtcTJOzlvMSbpS2k8XhLcNnKi1ExarDktVNjSpqLiJ++s&#10;hsKoTvmv/vD+PY35X9+dWe7OWo+ehvUcRKQh/ofv7b3RMHm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hZTEAAAA3AAAAA8AAAAAAAAAAAAAAAAAmAIAAGRycy9k&#10;b3ducmV2LnhtbFBLBQYAAAAABAAEAPUAAACJAwAAAAA=&#10;">
                    <v:textbox>
                      <w:txbxContent>
                        <w:p w:rsidR="00B3180B" w:rsidRPr="002D3135" w:rsidRDefault="00B3180B" w:rsidP="00C5625A">
                          <w:pPr>
                            <w:jc w:val="center"/>
                            <w:rPr>
                              <w:spacing w:val="-2"/>
                            </w:rPr>
                          </w:pPr>
                          <w:r>
                            <w:t>Пропаганда</w:t>
                          </w:r>
                          <w:r w:rsidRPr="001F200F">
                            <w:t xml:space="preserve"> </w:t>
                          </w:r>
                          <w:r w:rsidRPr="00276574">
                            <w:t xml:space="preserve">идей </w:t>
                          </w:r>
                          <w:r w:rsidRPr="002D3135">
                            <w:rPr>
                              <w:spacing w:val="-2"/>
                            </w:rPr>
                            <w:t>энергосбережения</w:t>
                          </w:r>
                        </w:p>
                      </w:txbxContent>
                    </v:textbox>
                  </v:roundrect>
                  <v:line id="Line 139" o:spid="_x0000_s1219" style="position:absolute;visibility:visible;mso-wrap-style:square" from="2448,8261" to="11088,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8YAAADcAAAADwAAAGRycy9kb3ducmV2LnhtbESP3WrCQBSE7wXfYTlC7+qmQbSkrlIV&#10;oUjBn7a0l4fsaTaYPRuz2xjf3hUKXg4z8w0znXe2Ei01vnSs4GmYgCDOnS65UPD5sX58BuEDssbK&#10;MSm4kIf5rN+bYqbdmffUHkIhIoR9hgpMCHUmpc8NWfRDVxNH79c1FkOUTSF1g+cIt5VMk2QsLZYc&#10;FwzWtDSUHw9/VsFu09KXff+h7WY9mqxOi5TMd6rUw6B7fQERqAv38H/7TStIJ2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2//GAAAA3AAAAA8AAAAAAAAA&#10;AAAAAAAAoQIAAGRycy9kb3ducmV2LnhtbFBLBQYAAAAABAAEAPkAAACUAwAAAAA=&#10;">
                    <v:stroke dashstyle="longDash"/>
                  </v:line>
                </v:group>
              </v:group>
              <v:line id="Line 140" o:spid="_x0000_s1220" style="position:absolute;visibility:visible;mso-wrap-style:square" from="2448,6282" to="2449,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ZMYAAADcAAAADwAAAGRycy9kb3ducmV2LnhtbESP3WrCQBSE7wt9h+UUvKubBmlKdBW1&#10;CEUKtf6gl4fsMRuaPZtmtzG+vVso9HKYmW+Yyay3teio9ZVjBU/DBARx4XTFpYL9bvX4AsIHZI21&#10;Y1JwJQ+z6f3dBHPtLvxJ3TaUIkLY56jAhNDkUvrCkEU/dA1x9M6utRiibEupW7xEuK1lmiTP0mLF&#10;ccFgQ0tDxdf2xyrYrDs62PcTfaxXo+z1e5GSOaZKDR76+RhEoD78h//ab1pBmmXwe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zfmTGAAAA3AAAAA8AAAAAAAAA&#10;AAAAAAAAoQIAAGRycy9kb3ducmV2LnhtbFBLBQYAAAAABAAEAPkAAACUAwAAAAA=&#10;">
                <v:stroke dashstyle="longDash"/>
              </v:line>
              <v:line id="Line 141" o:spid="_x0000_s1221" style="position:absolute;visibility:visible;mso-wrap-style:square" from="11087,6282" to="11088,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qFsMAAADcAAAADwAAAGRycy9kb3ducmV2LnhtbERPXWvCMBR9H+w/hDvY20wtMkc1im4I&#10;QwS1U9zjpblris1NbbJa/715GOzxcL6n897WoqPWV44VDAcJCOLC6YpLBYev1csbCB+QNdaOScGN&#10;PMxnjw9TzLS78p66PJQihrDPUIEJocmk9IUhi37gGuLI/bjWYoiwLaVu8RrDbS3TJHmVFiuODQYb&#10;ejdUnPNfq2C37uhoN9+0Xa9G44/LMiVzSpV6fuoXExCB+vAv/nN/agXpOK6N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s6hbDAAAA3AAAAA8AAAAAAAAAAAAA&#10;AAAAoQIAAGRycy9kb3ducmV2LnhtbFBLBQYAAAAABAAEAPkAAACRAwAAAAA=&#10;">
                <v:stroke dashstyle="longDash"/>
              </v:lin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42" o:spid="_x0000_s1222" type="#_x0000_t93" style="position:absolute;left:6493;top:3964;width:567;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0mMMA&#10;AADcAAAADwAAAGRycy9kb3ducmV2LnhtbESPQYvCMBSE7wv+h/CEva2pHnbXahQRhboX2ar3R/Ns&#10;q81L20St/94IgsdhZr5hpvPOVOJKrSstKxgOIhDEmdUl5wr2u/XXLwjnkTVWlknBnRzMZ72PKcba&#10;3vifrqnPRYCwi1FB4X0dS+myggy6ga2Jg3e0rUEfZJtL3eItwE0lR1H0LQ2WHBYKrGlZUHZOL0bB&#10;5mgPW92sZdIN06xZLf+Sk2uU+ux3iwkIT51/h1/tRCsY/Yz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0mMMAAADcAAAADwAAAAAAAAAAAAAAAACYAgAAZHJzL2Rv&#10;d25yZXYueG1sUEsFBgAAAAAEAAQA9QAAAIgDAAAAAA==&#10;"/>
              <v:shape id="AutoShape 143" o:spid="_x0000_s1223" type="#_x0000_t93" style="position:absolute;left:6491;top:5944;width:567;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tIsEA&#10;AADcAAAADwAAAGRycy9kb3ducmV2LnhtbERPy2rCQBTdF/oPwy1010zMQiTNKCIGohtptPtL5ubR&#10;Zu4kmVHTv3cWBZeH8842s+nFjSbXWVawiGIQxJXVHTcKLuf8YwXCeWSNvWVS8EcONuvXlwxTbe/8&#10;RbfSNyKEsEtRQev9kErpqpYMusgOxIGr7WTQBzg1Uk94D+Gml0kcL6XBjkNDiwPtWqp+y6tRcKjt&#10;90mPuSzmRVmN+92x+HGjUu9v8/YThKfZP8X/7kIrSFZhfjg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pLSLBAAAA3AAAAA8AAAAAAAAAAAAAAAAAmAIAAGRycy9kb3du&#10;cmV2LnhtbFBLBQYAAAAABAAEAPUAAACGAwAAAAA=&#10;"/>
              <v:group id="Group 144" o:spid="_x0000_s1224" style="position:absolute;left:2448;top:8441;width:8640;height:1621" coordorigin="2448,5637" coordsize="8640,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145" o:spid="_x0000_s1225" style="position:absolute;left:2520;top:6177;width:8493;height:901" coordorigin="2520,3582" coordsize="849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oundrect id="AutoShape 146" o:spid="_x0000_s1226" style="position:absolute;left:2520;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IXMQA&#10;AADcAAAADwAAAGRycy9kb3ducmV2LnhtbESPQWsCMRSE7wX/Q3hCbzVRadHVKFKo9Fa6evD43Dx3&#10;Fzcva5Jdt/31TaHQ4zAz3zDr7WAb0ZMPtWMN04kCQVw4U3Op4Xh4e1qACBHZYOOYNHxRgO1m9LDG&#10;zLg7f1Kfx1IkCIcMNVQxtpmUoajIYpi4ljh5F+ctxiR9KY3He4LbRs6UepEWa04LFbb0WlFxzTur&#10;oTCqU/7UfyzPzzH/7rsby/1N68fxsFuBiDTE//Bf+91om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yFzEAAAA3AAAAA8AAAAAAAAAAAAAAAAAmAIAAGRycy9k&#10;b3ducmV2LnhtbFBLBQYAAAAABAAEAPUAAACJAwAAAAA=&#10;">
                    <v:textbox>
                      <w:txbxContent>
                        <w:p w:rsidR="00B3180B" w:rsidRDefault="00B3180B" w:rsidP="00C5625A">
                          <w:pPr>
                            <w:jc w:val="center"/>
                          </w:pPr>
                          <w:r>
                            <w:t>Энергетическая безопасность</w:t>
                          </w:r>
                        </w:p>
                      </w:txbxContent>
                    </v:textbox>
                  </v:roundrect>
                  <v:roundrect id="AutoShape 147" o:spid="_x0000_s1227" style="position:absolute;left:5688;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QKMQA&#10;AADcAAAADwAAAGRycy9kb3ducmV2LnhtbESPQWsCMRSE7wX/Q3hCbzVRbNHVKFKo9Fa6evD43Dx3&#10;Fzcva5Jdt/31TaHQ4zAz3zDr7WAb0ZMPtWMN04kCQVw4U3Op4Xh4e1qACBHZYOOYNHxRgO1m9LDG&#10;zLg7f1Kfx1IkCIcMNVQxtpmUoajIYpi4ljh5F+ctxiR9KY3He4LbRs6UepEWa04LFbb0WlFxzTur&#10;oTCqU/7UfyzPzzH/7rsby/1N68fxsFuBiDTE//Bf+91om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UCjEAAAA3AAAAA8AAAAAAAAAAAAAAAAAmAIAAGRycy9k&#10;b3ducmV2LnhtbFBLBQYAAAAABAAEAPUAAACJAwAAAAA=&#10;">
                    <v:textbox>
                      <w:txbxContent>
                        <w:p w:rsidR="00B3180B" w:rsidRDefault="00B3180B" w:rsidP="00C5625A">
                          <w:pPr>
                            <w:jc w:val="center"/>
                          </w:pPr>
                          <w:r>
                            <w:t>Повышение качества жизни</w:t>
                          </w:r>
                        </w:p>
                      </w:txbxContent>
                    </v:textbox>
                  </v:roundrect>
                  <v:roundrect id="AutoShape 148" o:spid="_x0000_s1228" style="position:absolute;left:8745;top:3582;width:226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1s8QA&#10;AADcAAAADwAAAGRycy9kb3ducmV2LnhtbESPQWsCMRSE7wX/Q3hCbzVRUOzWKCK09FZcPXh83bzu&#10;Lm5e1iS7bvvrG0HwOMzMN8xqM9hG9ORD7VjDdKJAEBfO1FxqOB7eX5YgQkQ22DgmDb8UYLMePa0w&#10;M+7Ke+rzWIoE4ZChhirGNpMyFBVZDBPXEifvx3mLMUlfSuPxmuC2kTOlFtJizWmhwpZ2FRXnvLMa&#10;CqM65U/91+v3POZ/fXdh+XHR+nk8bN9ARBriI3xvfxoNs+Ucb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9bPEAAAA3AAAAA8AAAAAAAAAAAAAAAAAmAIAAGRycy9k&#10;b3ducmV2LnhtbFBLBQYAAAAABAAEAPUAAACJAwAAAAA=&#10;">
                    <v:textbox>
                      <w:txbxContent>
                        <w:p w:rsidR="00B3180B" w:rsidRDefault="00B3180B" w:rsidP="00C5625A">
                          <w:pPr>
                            <w:jc w:val="center"/>
                          </w:pPr>
                        </w:p>
                      </w:txbxContent>
                    </v:textbox>
                  </v:roundrect>
                </v:group>
                <v:roundrect id="AutoShape 149" o:spid="_x0000_s1229" style="position:absolute;left:2628;top:5637;width:198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Y1cIA&#10;AADcAAAADwAAAGRycy9kb3ducmV2LnhtbESPwWrDMBBE74X+g9hCb41cB0LiRjGhUMit2G3uG2tr&#10;m1grI6m2/PdVIZDjMDNvmH0ZzSAmcr63rOB1lYEgbqzuuVXw/fXxsgXhA7LGwTIpWMhDeXh82GOh&#10;7cwVTXVoRYKwL1BBF8JYSOmbjgz6lR2Jk/djncGQpGuldjgnuBlknmUbabDntNDhSO8dNdf61yg4&#10;22nexbU9LfXnZancOlbNJSr1/BSPbyACxXAP39onrSDfbuD/TDo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BjVwgAAANwAAAAPAAAAAAAAAAAAAAAAAJgCAABkcnMvZG93&#10;bnJldi54bWxQSwUGAAAAAAQABAD1AAAAhwMAAAAA&#10;" stroked="f">
                  <v:textbox>
                    <w:txbxContent>
                      <w:p w:rsidR="00B3180B" w:rsidRDefault="00B3180B" w:rsidP="00C5625A">
                        <w:pPr>
                          <w:jc w:val="center"/>
                        </w:pPr>
                        <w:r>
                          <w:t xml:space="preserve">Результат </w:t>
                        </w:r>
                      </w:p>
                    </w:txbxContent>
                  </v:textbox>
                </v:roundrect>
                <v:line id="Line 150" o:spid="_x0000_s1230" style="position:absolute;visibility:visible;mso-wrap-style:square" from="2448,5637" to="11088,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OQ8UAAADcAAAADwAAAGRycy9kb3ducmV2LnhtbESPQWvCQBSE7wX/w/KE3uqmQaqkrlIV&#10;oYigtS3t8ZF9zQazb2N2G+O/dwXB4zAz3zCTWWcr0VLjS8cKngcJCOLc6ZILBV+fq6cxCB+QNVaO&#10;ScGZPMymvYcJZtqd+IPafShEhLDPUIEJoc6k9Lkhi37gauLo/bnGYoiyKaRu8BThtpJpkrxIiyXH&#10;BYM1LQzlh/2/VbBbt/RtN7+0Xa+Go+VxnpL5SZV67HdvryACdeEevrXftYJ0PILrmXg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YOQ8UAAADcAAAADwAAAAAAAAAA&#10;AAAAAAChAgAAZHJzL2Rvd25yZXYueG1sUEsFBgAAAAAEAAQA+QAAAJMDAAAAAA==&#10;">
                  <v:stroke dashstyle="longDash"/>
                </v:line>
                <v:line id="Line 151" o:spid="_x0000_s1231" style="position:absolute;visibility:visible;mso-wrap-style:square" from="2448,7257" to="1108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McMAAADcAAAADwAAAGRycy9kb3ducmV2LnhtbERPXWvCMBR9H+w/hDvY20wtskk1im4I&#10;QwRdp7jHS3PXFJub2mS1/nvzMPDxcL6n897WoqPWV44VDAcJCOLC6YpLBfvv1csYhA/IGmvHpOBK&#10;Huazx4cpZtpd+Iu6PJQihrDPUIEJocmk9IUhi37gGuLI/brWYoiwLaVu8RLDbS3TJHmVFiuODQYb&#10;ejdUnPI/q2C37uhgNz+0Xa9Gbx/nZUrmmCr1/NQvJiAC9eEu/nd/agXpOK6N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5mjHDAAAA3AAAAA8AAAAAAAAAAAAA&#10;AAAAoQIAAGRycy9kb3ducmV2LnhtbFBLBQYAAAAABAAEAPkAAACRAwAAAAA=&#10;">
                  <v:stroke dashstyle="longDash"/>
                </v:line>
                <v:line id="Line 152" o:spid="_x0000_s1232" style="position:absolute;visibility:visible;mso-wrap-style:square" from="2448,5637" to="2449,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qsYAAADcAAAADwAAAGRycy9kb3ducmV2LnhtbESPW2vCQBSE3wX/w3KEvunGUFqNrtIL&#10;QpFCvZX6eMges6HZs2l2G+O/7woFH4eZ+YaZLztbiZYaXzpWMB4lIIhzp0suFBz2q+EEhA/IGivH&#10;pOBCHpaLfm+OmXZn3lK7C4WIEPYZKjAh1JmUPjdk0Y9cTRy9k2sshiibQuoGzxFuK5kmyYO0WHJc&#10;MFjTi6H8e/drFWzWLX3a9yN9rFf3j68/zymZr1Spu0H3NAMRqAu38H/7TStIJ1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1P6rGAAAA3AAAAA8AAAAAAAAA&#10;AAAAAAAAoQIAAGRycy9kb3ducmV2LnhtbFBLBQYAAAAABAAEAPkAAACUAwAAAAA=&#10;">
                  <v:stroke dashstyle="longDash"/>
                </v:line>
                <v:line id="Line 153" o:spid="_x0000_s1233" style="position:absolute;visibility:visible;mso-wrap-style:square" from="11087,5637" to="11088,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A6sMAAADcAAAADwAAAGRycy9kb3ducmV2LnhtbERPW2vCMBR+H/gfwhF8m6ll6FaNsguC&#10;iLDNKfp4aI5NsTnpmljrvzcPgz1+fPfZorOVaKnxpWMFo2ECgjh3uuRCwe5n+fgMwgdkjZVjUnAj&#10;D4t572GGmXZX/qZ2GwoRQ9hnqMCEUGdS+tyQRT90NXHkTq6xGCJsCqkbvMZwW8k0ScbSYsmxwWBN&#10;74by8/ZiFXytW9rbzZE+18unycfvW0rmkCo16HevUxCBuvAv/nOvtIL0Jc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AOrDAAAA3AAAAA8AAAAAAAAAAAAA&#10;AAAAoQIAAGRycy9kb3ducmV2LnhtbFBLBQYAAAAABAAEAPkAAACRAwAAAAA=&#10;">
                  <v:stroke dashstyle="longDash"/>
                </v:line>
              </v:group>
              <v:shape id="AutoShape 154" o:spid="_x0000_s1234" type="#_x0000_t93" style="position:absolute;left:6491;top:8107;width:567;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eZMQA&#10;AADcAAAADwAAAGRycy9kb3ducmV2LnhtbESPQWuDQBSE74H+h+UVcktWPYTWZhNKqGBzCbXt/eG+&#10;qIn7Vt2tmn+fLRR6HGbmG2a7n00rRhpcY1lBvI5AEJdWN1wp+PrMVk8gnEfW2FomBTdysN89LLaY&#10;ajvxB42Fr0SAsEtRQe19l0rpypoMurXtiIN3toNBH+RQST3gFOCmlUkUbaTBhsNCjR0daiqvxY9R&#10;8H623yfdZzKf46Ls3w7H/OJ6pZaP8+sLCE+z/w//tXOtIHmO4f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8HmTEAAAA3AAAAA8AAAAAAAAAAAAAAAAAmAIAAGRycy9k&#10;b3ducmV2LnhtbFBLBQYAAAAABAAEAPUAAACJAwAAAAA=&#10;"/>
              <v:shape id="AutoShape 155" o:spid="_x0000_s1235" type="#_x0000_t93" style="position:absolute;left:6491;top:9997;width:567;height:2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6AE8MA&#10;AADcAAAADwAAAGRycy9kb3ducmV2LnhtbESPQYvCMBSE7wv+h/AEb2tqD6LVKCIKdS+L3fX+aJ5t&#10;tXlpm6jdf78RBI/DzHzDLNe9qcWdOldZVjAZRyCIc6srLhT8/uw/ZyCcR9ZYWyYFf+RgvRp8LDHR&#10;9sFHume+EAHCLkEFpfdNIqXLSzLoxrYhDt7ZdgZ9kF0hdYePADe1jKNoKg1WHBZKbGhbUn7NbkbB&#10;4WxP37rdy7SfZHm7236lF9cqNRr2mwUIT71/h1/tVCuI5zE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6AE8MAAADcAAAADwAAAAAAAAAAAAAAAACYAgAAZHJzL2Rv&#10;d25yZXYueG1sUEsFBgAAAAAEAAQA9QAAAIgDAAAAAA==&#10;"/>
            </v:group>
            <w10:anchorlock/>
          </v:group>
        </w:pict>
      </w:r>
      <w:r w:rsidR="00C5625A" w:rsidRPr="00C5625A">
        <w:rPr>
          <w:rFonts w:ascii="Times New Roman" w:eastAsia="Times New Roman" w:hAnsi="Times New Roman" w:cs="Times New Roman"/>
          <w:color w:val="000000"/>
          <w:sz w:val="28"/>
          <w:szCs w:val="20"/>
          <w:lang w:eastAsia="ru-RU"/>
        </w:rPr>
        <w:t xml:space="preserve"> </w:t>
      </w:r>
    </w:p>
    <w:p w:rsidR="00C5625A" w:rsidRPr="00C5625A" w:rsidRDefault="000838C0" w:rsidP="000838C0">
      <w:pPr>
        <w:autoSpaceDE w:val="0"/>
        <w:autoSpaceDN w:val="0"/>
        <w:adjustRightInd w:val="0"/>
        <w:spacing w:before="120" w:after="12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 3 </w:t>
      </w:r>
      <w:r w:rsidR="00C5625A" w:rsidRPr="00C5625A">
        <w:rPr>
          <w:rFonts w:ascii="Times New Roman" w:eastAsia="Times New Roman" w:hAnsi="Times New Roman" w:cs="Times New Roman"/>
          <w:color w:val="000000"/>
          <w:sz w:val="24"/>
          <w:szCs w:val="24"/>
          <w:lang w:eastAsia="ru-RU"/>
        </w:rPr>
        <w:t xml:space="preserve">Структурно-логическая схема формирования ресурсного потенциала энергосбережения </w:t>
      </w:r>
      <w:r w:rsidR="002D30F2">
        <w:rPr>
          <w:rFonts w:ascii="Times New Roman" w:eastAsia="Times New Roman" w:hAnsi="Times New Roman" w:cs="Times New Roman"/>
          <w:color w:val="000000"/>
          <w:sz w:val="24"/>
          <w:szCs w:val="24"/>
          <w:lang w:eastAsia="ru-RU"/>
        </w:rPr>
        <w:t>при строительстве жилых зданий</w:t>
      </w:r>
    </w:p>
    <w:p w:rsidR="000838C0" w:rsidRPr="00C5625A" w:rsidRDefault="000838C0" w:rsidP="000838C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5625A">
        <w:rPr>
          <w:rFonts w:ascii="Times New Roman" w:eastAsia="Times New Roman" w:hAnsi="Times New Roman" w:cs="Times New Roman"/>
          <w:b/>
          <w:color w:val="000000"/>
          <w:sz w:val="24"/>
          <w:szCs w:val="24"/>
          <w:lang w:eastAsia="ru-RU"/>
        </w:rPr>
        <w:t>Выводы.</w:t>
      </w:r>
      <w:r w:rsidRPr="00C5625A">
        <w:rPr>
          <w:rFonts w:ascii="Times New Roman" w:eastAsia="Times New Roman" w:hAnsi="Times New Roman" w:cs="Times New Roman"/>
          <w:color w:val="000000"/>
          <w:sz w:val="24"/>
          <w:szCs w:val="24"/>
          <w:lang w:eastAsia="ru-RU"/>
        </w:rPr>
        <w:t xml:space="preserve"> В статье установлено, что реализация мероприятий по  энергосбережению в жилищном строительстве представляет собой комплекс  действий, в которых участвуют различные субъекты и формируется потенциал энергосбережения,</w:t>
      </w:r>
      <w:r w:rsidRPr="00C5625A">
        <w:rPr>
          <w:rFonts w:ascii="Cambria" w:eastAsia="Times New Roman" w:hAnsi="Cambria" w:cs="Cambria"/>
          <w:color w:val="000000"/>
          <w:sz w:val="24"/>
          <w:szCs w:val="24"/>
          <w:lang w:eastAsia="ru-RU"/>
        </w:rPr>
        <w:t xml:space="preserve"> </w:t>
      </w:r>
      <w:r w:rsidRPr="00C5625A">
        <w:rPr>
          <w:rFonts w:ascii="Times New Roman" w:eastAsia="Times New Roman" w:hAnsi="Times New Roman" w:cs="Times New Roman"/>
          <w:color w:val="000000"/>
          <w:sz w:val="24"/>
          <w:szCs w:val="24"/>
          <w:lang w:eastAsia="ru-RU"/>
        </w:rPr>
        <w:t xml:space="preserve">что представляет собой конгломерат энергоэкономической эффективности. </w:t>
      </w:r>
    </w:p>
    <w:p w:rsidR="000838C0" w:rsidRPr="00C5625A" w:rsidRDefault="000838C0" w:rsidP="000838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 xml:space="preserve">Достижение баланса между энергетической и экономической эффективностью энергосбережения при строительстве и эксплуатации здание, поиск оптимального управленческого решения лежат в области многовариантного проектирования </w:t>
      </w:r>
      <w:r w:rsidRPr="00C5625A">
        <w:rPr>
          <w:rFonts w:ascii="Times New Roman" w:eastAsia="Times New Roman" w:hAnsi="Times New Roman" w:cs="Times New Roman"/>
          <w:sz w:val="24"/>
          <w:szCs w:val="24"/>
          <w:lang w:eastAsia="ru-RU"/>
        </w:rPr>
        <w:lastRenderedPageBreak/>
        <w:t>энергоэффективных зданий, оценки и регулирования строительной деятельности, контроля над процессом эксплуатации жилья, планирования его текущего и капитального ремонта, модернизации и реконструкции.</w:t>
      </w:r>
    </w:p>
    <w:p w:rsidR="00C5625A" w:rsidRPr="00C5625A" w:rsidRDefault="000838C0" w:rsidP="000838C0">
      <w:pPr>
        <w:autoSpaceDE w:val="0"/>
        <w:autoSpaceDN w:val="0"/>
        <w:adjustRightInd w:val="0"/>
        <w:spacing w:before="240" w:after="24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Литература.</w:t>
      </w:r>
    </w:p>
    <w:p w:rsidR="00C5625A" w:rsidRPr="00C5625A" w:rsidRDefault="00C5625A" w:rsidP="00012A26">
      <w:pPr>
        <w:numPr>
          <w:ilvl w:val="0"/>
          <w:numId w:val="78"/>
        </w:numPr>
        <w:spacing w:after="0" w:line="240" w:lineRule="auto"/>
        <w:ind w:left="0"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eastAsia="ru-RU"/>
        </w:rPr>
        <w:t>Амитан В.Н., Потапова Н.Н. Формирование механизма энергосбережения</w:t>
      </w:r>
      <w:r w:rsidRPr="00C5625A">
        <w:rPr>
          <w:rFonts w:ascii="Times New Roman" w:eastAsia="Times New Roman" w:hAnsi="Times New Roman" w:cs="Times New Roman"/>
          <w:sz w:val="24"/>
          <w:szCs w:val="24"/>
          <w:lang w:val="uk-UA" w:eastAsia="ru-RU"/>
        </w:rPr>
        <w:t xml:space="preserve"> </w:t>
      </w:r>
      <w:r w:rsidRPr="00C5625A">
        <w:rPr>
          <w:rFonts w:ascii="Times New Roman" w:eastAsia="Times New Roman" w:hAnsi="Times New Roman" w:cs="Times New Roman"/>
          <w:sz w:val="24"/>
          <w:szCs w:val="24"/>
          <w:lang w:eastAsia="ru-RU"/>
        </w:rPr>
        <w:t xml:space="preserve">// </w:t>
      </w:r>
      <w:r w:rsidRPr="00C5625A">
        <w:rPr>
          <w:rFonts w:ascii="Times New Roman" w:eastAsia="Times New Roman" w:hAnsi="Times New Roman" w:cs="Times New Roman"/>
          <w:sz w:val="24"/>
          <w:szCs w:val="24"/>
          <w:lang w:val="uk-UA" w:eastAsia="ru-RU"/>
        </w:rPr>
        <w:t>Економіка та право</w:t>
      </w:r>
      <w:r w:rsidRPr="00C5625A">
        <w:rPr>
          <w:rFonts w:ascii="Times New Roman" w:eastAsia="Times New Roman" w:hAnsi="Times New Roman" w:cs="Times New Roman"/>
          <w:sz w:val="24"/>
          <w:szCs w:val="24"/>
          <w:lang w:eastAsia="ru-RU"/>
        </w:rPr>
        <w:t>.– 2001. - №  4 (28). – С.20 – 27.</w:t>
      </w:r>
    </w:p>
    <w:p w:rsidR="00C5625A" w:rsidRPr="00C5625A" w:rsidRDefault="00C5625A" w:rsidP="00012A26">
      <w:pPr>
        <w:numPr>
          <w:ilvl w:val="0"/>
          <w:numId w:val="78"/>
        </w:numPr>
        <w:spacing w:after="0" w:line="240" w:lineRule="auto"/>
        <w:ind w:left="0" w:firstLine="567"/>
        <w:jc w:val="both"/>
        <w:rPr>
          <w:rFonts w:ascii="Times New Roman" w:eastAsia="Times New Roman" w:hAnsi="Times New Roman" w:cs="Times New Roman"/>
          <w:sz w:val="24"/>
          <w:szCs w:val="24"/>
          <w:lang w:eastAsia="ru-RU"/>
        </w:rPr>
      </w:pPr>
      <w:r w:rsidRPr="00C5625A">
        <w:rPr>
          <w:rFonts w:ascii="Times New Roman" w:eastAsia="Times New Roman" w:hAnsi="Times New Roman" w:cs="Times New Roman"/>
          <w:sz w:val="24"/>
          <w:szCs w:val="24"/>
          <w:lang w:val="uk-UA" w:eastAsia="ru-RU"/>
        </w:rPr>
        <w:t>Инякин В.Н.</w:t>
      </w:r>
      <w:r w:rsidRPr="00C5625A">
        <w:rPr>
          <w:rFonts w:ascii="Times New Roman" w:eastAsia="Times New Roman" w:hAnsi="Times New Roman" w:cs="Times New Roman"/>
          <w:sz w:val="24"/>
          <w:szCs w:val="24"/>
          <w:lang w:eastAsia="ru-RU"/>
        </w:rPr>
        <w:t xml:space="preserve"> Проблемы и перспективы энергосбережения в Украине // Управление экономикой переходного периода: Сб.науч. тр. ИЭП НАН Украины. – Донецк - 200</w:t>
      </w:r>
      <w:r w:rsidRPr="00C5625A">
        <w:rPr>
          <w:rFonts w:ascii="Times New Roman" w:eastAsia="Times New Roman" w:hAnsi="Times New Roman" w:cs="Times New Roman"/>
          <w:sz w:val="24"/>
          <w:szCs w:val="24"/>
          <w:lang w:val="uk-UA" w:eastAsia="ru-RU"/>
        </w:rPr>
        <w:t>6</w:t>
      </w:r>
      <w:r w:rsidRPr="00C5625A">
        <w:rPr>
          <w:rFonts w:ascii="Times New Roman" w:eastAsia="Times New Roman" w:hAnsi="Times New Roman" w:cs="Times New Roman"/>
          <w:sz w:val="24"/>
          <w:szCs w:val="24"/>
          <w:lang w:eastAsia="ru-RU"/>
        </w:rPr>
        <w:t>. –</w:t>
      </w:r>
      <w:r w:rsidRPr="00C5625A">
        <w:rPr>
          <w:rFonts w:ascii="Times New Roman" w:eastAsia="Times New Roman" w:hAnsi="Times New Roman" w:cs="Times New Roman"/>
          <w:sz w:val="24"/>
          <w:szCs w:val="24"/>
          <w:lang w:val="uk-UA" w:eastAsia="ru-RU"/>
        </w:rPr>
        <w:t xml:space="preserve"> С.54-56</w:t>
      </w:r>
      <w:r w:rsidRPr="00C5625A">
        <w:rPr>
          <w:rFonts w:ascii="Times New Roman" w:eastAsia="Times New Roman" w:hAnsi="Times New Roman" w:cs="Times New Roman"/>
          <w:sz w:val="24"/>
          <w:szCs w:val="24"/>
          <w:lang w:eastAsia="ru-RU"/>
        </w:rPr>
        <w:t>.</w:t>
      </w:r>
    </w:p>
    <w:p w:rsidR="00C5625A" w:rsidRPr="00C5625A" w:rsidRDefault="00C5625A" w:rsidP="00012A26">
      <w:pPr>
        <w:numPr>
          <w:ilvl w:val="0"/>
          <w:numId w:val="78"/>
        </w:numPr>
        <w:spacing w:after="0" w:line="240" w:lineRule="auto"/>
        <w:ind w:left="0" w:firstLine="567"/>
        <w:jc w:val="both"/>
        <w:rPr>
          <w:rFonts w:ascii="Times New Roman" w:eastAsia="Times New Roman" w:hAnsi="Times New Roman" w:cs="Times New Roman"/>
          <w:sz w:val="24"/>
          <w:szCs w:val="24"/>
          <w:lang w:val="uk-UA" w:eastAsia="ru-RU"/>
        </w:rPr>
      </w:pPr>
      <w:r w:rsidRPr="00C5625A">
        <w:rPr>
          <w:rFonts w:ascii="Times New Roman" w:eastAsia="Times New Roman" w:hAnsi="Times New Roman" w:cs="Times New Roman"/>
          <w:sz w:val="24"/>
          <w:szCs w:val="24"/>
          <w:lang w:val="uk-UA" w:eastAsia="ru-RU"/>
        </w:rPr>
        <w:t>Потапова Н.М. Механізм управління ресурсозбереженням у регіоні (на прикладі житлово-комунального господарства): Автореф. дис... канд. екон. наук: 08.10.01 / Ін-т екон.-правових досліджень НАН України. –  Донецьк, 2004. – 20 с.</w:t>
      </w:r>
    </w:p>
    <w:p w:rsidR="00C5625A" w:rsidRPr="00C5625A" w:rsidRDefault="00C5625A" w:rsidP="00012A26">
      <w:pPr>
        <w:numPr>
          <w:ilvl w:val="0"/>
          <w:numId w:val="78"/>
        </w:numPr>
        <w:spacing w:after="0" w:line="240" w:lineRule="auto"/>
        <w:ind w:left="0" w:firstLine="567"/>
        <w:jc w:val="both"/>
        <w:rPr>
          <w:rFonts w:ascii="Times New Roman" w:eastAsia="Times New Roman" w:hAnsi="Times New Roman" w:cs="Times New Roman"/>
          <w:sz w:val="24"/>
          <w:szCs w:val="24"/>
          <w:lang w:val="uk-UA" w:eastAsia="ru-RU"/>
        </w:rPr>
      </w:pPr>
      <w:r w:rsidRPr="00C5625A">
        <w:rPr>
          <w:rFonts w:ascii="Times New Roman" w:eastAsia="Times New Roman" w:hAnsi="Times New Roman" w:cs="Times New Roman"/>
          <w:sz w:val="24"/>
          <w:szCs w:val="24"/>
          <w:lang w:eastAsia="ru-RU"/>
        </w:rPr>
        <w:t xml:space="preserve">Табунщиков Ю. А. Энергоэффективные здания и инновационные инженерные системы / Ю. А. Табунщиков // АВОК. – 2014. – № 1.  </w:t>
      </w:r>
      <w:r w:rsidRPr="00C5625A">
        <w:rPr>
          <w:rFonts w:ascii="Times New Roman" w:eastAsia="Times New Roman" w:hAnsi="Times New Roman" w:cs="Times New Roman"/>
          <w:sz w:val="24"/>
          <w:szCs w:val="24"/>
          <w:lang w:val="en-US" w:eastAsia="ru-RU"/>
        </w:rPr>
        <w:t>C</w:t>
      </w:r>
      <w:r w:rsidRPr="00C5625A">
        <w:rPr>
          <w:rFonts w:ascii="Times New Roman" w:eastAsia="Times New Roman" w:hAnsi="Times New Roman" w:cs="Times New Roman"/>
          <w:sz w:val="24"/>
          <w:szCs w:val="24"/>
          <w:lang w:eastAsia="ru-RU"/>
        </w:rPr>
        <w:t>. 6-13.</w:t>
      </w:r>
    </w:p>
    <w:p w:rsidR="002D087B" w:rsidRPr="002D30F2" w:rsidRDefault="00C5625A" w:rsidP="00012A26">
      <w:pPr>
        <w:numPr>
          <w:ilvl w:val="0"/>
          <w:numId w:val="78"/>
        </w:numPr>
        <w:spacing w:after="0" w:line="240" w:lineRule="auto"/>
        <w:ind w:left="0" w:firstLine="567"/>
        <w:jc w:val="both"/>
        <w:rPr>
          <w:rFonts w:ascii="Times New Roman" w:eastAsia="Times New Roman" w:hAnsi="Times New Roman" w:cs="Times New Roman"/>
          <w:sz w:val="24"/>
          <w:szCs w:val="24"/>
          <w:lang w:val="uk-UA" w:eastAsia="ru-RU"/>
        </w:rPr>
      </w:pPr>
      <w:r w:rsidRPr="00C5625A">
        <w:rPr>
          <w:rFonts w:ascii="Times New Roman" w:eastAsia="Times New Roman" w:hAnsi="Times New Roman" w:cs="Times New Roman"/>
          <w:sz w:val="24"/>
          <w:szCs w:val="24"/>
          <w:lang w:eastAsia="ru-RU"/>
        </w:rPr>
        <w:t>Торкатюк В.И. Бойко Л.Г., Сухонос М.К. Совершенствование стратегии формирования системы энергосбережения в строительной отрасли</w:t>
      </w:r>
      <w:r w:rsidRPr="00C5625A">
        <w:rPr>
          <w:rFonts w:ascii="Times New Roman" w:eastAsia="Times New Roman" w:hAnsi="Times New Roman" w:cs="Times New Roman"/>
          <w:sz w:val="24"/>
          <w:szCs w:val="24"/>
          <w:lang w:val="uk-UA" w:eastAsia="ru-RU"/>
        </w:rPr>
        <w:t xml:space="preserve"> // Комунальне господарство. Сер.: Економічні науки. – К.: Технік</w:t>
      </w:r>
      <w:r w:rsidR="002D30F2">
        <w:rPr>
          <w:rFonts w:ascii="Times New Roman" w:eastAsia="Times New Roman" w:hAnsi="Times New Roman" w:cs="Times New Roman"/>
          <w:sz w:val="24"/>
          <w:szCs w:val="24"/>
          <w:lang w:val="uk-UA" w:eastAsia="ru-RU"/>
        </w:rPr>
        <w:t>а. – 2004. – Вип. 58. – С. 3-16</w:t>
      </w:r>
    </w:p>
    <w:p w:rsidR="00D37FD9" w:rsidRDefault="00D37FD9" w:rsidP="00383B3E">
      <w:pPr>
        <w:widowControl w:val="0"/>
        <w:spacing w:after="0" w:line="240" w:lineRule="auto"/>
        <w:jc w:val="right"/>
        <w:rPr>
          <w:rFonts w:ascii="Times New Roman" w:eastAsia="Times New Roman" w:hAnsi="Times New Roman" w:cs="Times New Roman"/>
          <w:sz w:val="24"/>
          <w:szCs w:val="24"/>
          <w:lang w:val="uk-UA" w:eastAsia="ru-RU"/>
        </w:rPr>
      </w:pPr>
    </w:p>
    <w:p w:rsidR="00D37FD9" w:rsidRDefault="00D37FD9" w:rsidP="00383B3E">
      <w:pPr>
        <w:widowControl w:val="0"/>
        <w:spacing w:after="0" w:line="240" w:lineRule="auto"/>
        <w:jc w:val="right"/>
        <w:rPr>
          <w:rFonts w:ascii="Times New Roman" w:eastAsia="Times New Roman" w:hAnsi="Times New Roman" w:cs="Times New Roman"/>
          <w:sz w:val="24"/>
          <w:szCs w:val="24"/>
          <w:lang w:val="uk-UA" w:eastAsia="ru-RU"/>
        </w:rPr>
      </w:pPr>
    </w:p>
    <w:p w:rsidR="00D37FD9" w:rsidRDefault="00D37FD9" w:rsidP="00383B3E">
      <w:pPr>
        <w:widowControl w:val="0"/>
        <w:spacing w:after="0" w:line="240" w:lineRule="auto"/>
        <w:jc w:val="right"/>
        <w:rPr>
          <w:rFonts w:ascii="Times New Roman" w:eastAsia="Times New Roman" w:hAnsi="Times New Roman" w:cs="Times New Roman"/>
          <w:sz w:val="24"/>
          <w:szCs w:val="24"/>
          <w:lang w:val="uk-UA" w:eastAsia="ru-RU"/>
        </w:rPr>
      </w:pPr>
    </w:p>
    <w:p w:rsidR="007F7685" w:rsidRPr="00383B3E" w:rsidRDefault="00383B3E" w:rsidP="00383B3E">
      <w:pPr>
        <w:widowControl w:val="0"/>
        <w:spacing w:after="0" w:line="240" w:lineRule="auto"/>
        <w:jc w:val="right"/>
        <w:rPr>
          <w:rFonts w:ascii="Times New Roman" w:eastAsia="Times New Roman" w:hAnsi="Times New Roman" w:cs="Times New Roman"/>
          <w:sz w:val="24"/>
          <w:szCs w:val="24"/>
          <w:lang w:val="uk-UA" w:eastAsia="ru-RU"/>
        </w:rPr>
      </w:pPr>
      <w:r w:rsidRPr="00383B3E">
        <w:rPr>
          <w:rFonts w:ascii="Times New Roman" w:eastAsia="Times New Roman" w:hAnsi="Times New Roman" w:cs="Times New Roman"/>
          <w:sz w:val="24"/>
          <w:szCs w:val="24"/>
          <w:lang w:val="uk-UA" w:eastAsia="ru-RU"/>
        </w:rPr>
        <w:t xml:space="preserve">Кравченко А.А., к.т.н., доц., </w:t>
      </w:r>
      <w:r w:rsidR="007F7685" w:rsidRPr="00383B3E">
        <w:rPr>
          <w:rFonts w:ascii="Times New Roman" w:eastAsia="Times New Roman" w:hAnsi="Times New Roman" w:cs="Times New Roman"/>
          <w:sz w:val="24"/>
          <w:szCs w:val="24"/>
          <w:lang w:val="uk-UA" w:eastAsia="ru-RU"/>
        </w:rPr>
        <w:t xml:space="preserve">Бибик А.Г. </w:t>
      </w:r>
    </w:p>
    <w:p w:rsidR="007F7685" w:rsidRPr="007F7685" w:rsidRDefault="00383B3E" w:rsidP="00383B3E">
      <w:pPr>
        <w:widowControl w:val="0"/>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val="uk-UA" w:eastAsia="ru-RU"/>
        </w:rPr>
        <w:t>ГВУЗ «</w:t>
      </w:r>
      <w:r w:rsidR="007F7685" w:rsidRPr="007F7685">
        <w:rPr>
          <w:rFonts w:ascii="Times New Roman" w:eastAsia="Times New Roman" w:hAnsi="Times New Roman" w:cs="Times New Roman"/>
          <w:i/>
          <w:sz w:val="24"/>
          <w:szCs w:val="24"/>
          <w:lang w:eastAsia="ru-RU"/>
        </w:rPr>
        <w:t>Донецкий нацио</w:t>
      </w:r>
      <w:r>
        <w:rPr>
          <w:rFonts w:ascii="Times New Roman" w:eastAsia="Times New Roman" w:hAnsi="Times New Roman" w:cs="Times New Roman"/>
          <w:i/>
          <w:sz w:val="24"/>
          <w:szCs w:val="24"/>
          <w:lang w:eastAsia="ru-RU"/>
        </w:rPr>
        <w:t>нальный технический университет»</w:t>
      </w:r>
    </w:p>
    <w:p w:rsidR="007F7685" w:rsidRPr="00383B3E" w:rsidRDefault="007F7685" w:rsidP="000838C0">
      <w:pPr>
        <w:spacing w:before="240" w:after="240" w:line="240" w:lineRule="auto"/>
        <w:jc w:val="center"/>
        <w:rPr>
          <w:rFonts w:ascii="Times New Roman" w:eastAsia="Times New Roman" w:hAnsi="Times New Roman" w:cs="Times New Roman"/>
          <w:b/>
          <w:sz w:val="24"/>
          <w:szCs w:val="24"/>
          <w:lang w:eastAsia="ru-RU"/>
        </w:rPr>
      </w:pPr>
      <w:r w:rsidRPr="007F7685">
        <w:rPr>
          <w:rFonts w:ascii="Times New Roman" w:eastAsia="Times New Roman" w:hAnsi="Times New Roman" w:cs="Times New Roman"/>
          <w:b/>
          <w:sz w:val="24"/>
          <w:szCs w:val="24"/>
          <w:lang w:eastAsia="ru-RU"/>
        </w:rPr>
        <w:t>АНАЛИЗ УГЛЕД</w:t>
      </w:r>
      <w:r w:rsidR="00383B3E">
        <w:rPr>
          <w:rFonts w:ascii="Times New Roman" w:eastAsia="Times New Roman" w:hAnsi="Times New Roman" w:cs="Times New Roman"/>
          <w:b/>
          <w:sz w:val="24"/>
          <w:szCs w:val="24"/>
          <w:lang w:eastAsia="ru-RU"/>
        </w:rPr>
        <w:t>ОБЫВАЮЩЕЙ ПРОМЫШЛЕННОСТИ УКРАИНЫ</w:t>
      </w:r>
    </w:p>
    <w:p w:rsidR="007F7685" w:rsidRPr="007F7685" w:rsidRDefault="007F7685" w:rsidP="007F7685">
      <w:pPr>
        <w:widowControl w:val="0"/>
        <w:spacing w:after="0" w:line="240" w:lineRule="auto"/>
        <w:ind w:firstLine="567"/>
        <w:jc w:val="both"/>
        <w:rPr>
          <w:rFonts w:ascii="Times New Roman" w:eastAsia="Times New Roman" w:hAnsi="Times New Roman" w:cs="Times New Roman"/>
          <w:i/>
          <w:sz w:val="24"/>
          <w:szCs w:val="24"/>
          <w:lang w:eastAsia="ru-RU"/>
        </w:rPr>
      </w:pPr>
      <w:r w:rsidRPr="007F7685">
        <w:rPr>
          <w:rFonts w:ascii="Times New Roman" w:eastAsia="Times New Roman" w:hAnsi="Times New Roman" w:cs="Times New Roman"/>
          <w:b/>
          <w:sz w:val="24"/>
          <w:szCs w:val="24"/>
          <w:lang w:eastAsia="ru-RU"/>
        </w:rPr>
        <w:t>Актуальность.</w:t>
      </w:r>
      <w:r w:rsidRPr="007F7685">
        <w:rPr>
          <w:rFonts w:ascii="Times New Roman" w:eastAsia="Times New Roman" w:hAnsi="Times New Roman" w:cs="Times New Roman"/>
          <w:sz w:val="24"/>
          <w:szCs w:val="24"/>
          <w:lang w:eastAsia="ru-RU"/>
        </w:rPr>
        <w:t xml:space="preserve"> Эффективное управление топливно-энергетическим комплексом является основой обеспечения энергетической безопасности государства. Украинская угледобыча на современном этапе характеризуется периодами спада и роста объемов добываемого угля. Учитывая то, что уголь - основной энергоноситель страны, важно проанализировать основные тенденции в развитии угольной промышленности для обеспечения достаточного объема добычи высококачественного и конкурентоспособного угля.</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b/>
          <w:sz w:val="24"/>
          <w:szCs w:val="24"/>
          <w:lang w:eastAsia="ru-RU"/>
        </w:rPr>
        <w:t>Цель работы</w:t>
      </w:r>
      <w:r w:rsidRPr="007F7685">
        <w:rPr>
          <w:rFonts w:ascii="Times New Roman" w:eastAsia="Times New Roman" w:hAnsi="Times New Roman" w:cs="Times New Roman"/>
          <w:sz w:val="24"/>
          <w:szCs w:val="24"/>
          <w:lang w:eastAsia="ru-RU"/>
        </w:rPr>
        <w:t xml:space="preserve"> – проанализировать динамику добычи угля в Украине за последние годы для установления перспективных направлений развития угольной промышленности.</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b/>
          <w:sz w:val="24"/>
          <w:szCs w:val="24"/>
          <w:lang w:eastAsia="ru-RU"/>
        </w:rPr>
        <w:t>Основная часть</w:t>
      </w:r>
      <w:r w:rsidRPr="007F7685">
        <w:rPr>
          <w:rFonts w:ascii="Times New Roman" w:eastAsia="Times New Roman" w:hAnsi="Times New Roman" w:cs="Times New Roman"/>
          <w:sz w:val="24"/>
          <w:szCs w:val="24"/>
          <w:lang w:eastAsia="ru-RU"/>
        </w:rPr>
        <w:t>. Доля угля в структуре запасов органического топлива Украины составляет 95%. В условиях дефицита в стране нефти и газа и резких колебаний цен на их импорт, что дестабилизирует экономические основы государства, уголь может быть надежным энергоносителем. С учетом того, что Украина входит в десятку стран-лидеров по добыче угля, имея 4% мировых запасов этого вида топлива, необходимо эффективно использовать данный энергетический потенциал страны. В соответствии с оценками отечественных геологов, недра страны содержат 117, 3 млрд. тонн угля всех видов. При этом на действовавших до сегодняшнего времени шахтах промышленные запасы составляют 6,5 млрд. тонн. Основные запасы угля сосредоточены в Донецком регионе – 3, 6 млрд. Тонн, в Луганском - 1,9 млрд. тонн, Днепропетровском – 0,8 млрд. тонн и в других регионах – 0,2 млрд. тонн. Таким образом, геологические запасы угля в Украине на сотни лет. [1]</w:t>
      </w:r>
    </w:p>
    <w:p w:rsid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 xml:space="preserve">На конец 2011 года в Украине насчитывалось 20 угледобывающих компаний и 145 шахт. По данным министерства угольной промышленности (МУП),  в 2012 году в Украине было добыто всего 85,9 млн. тонн угля, в том числе 24,8 млн. тонн </w:t>
      </w:r>
      <w:r w:rsidRPr="007F7685">
        <w:rPr>
          <w:rFonts w:ascii="Times New Roman" w:eastAsia="Times New Roman" w:hAnsi="Times New Roman" w:cs="Times New Roman"/>
          <w:sz w:val="24"/>
          <w:szCs w:val="24"/>
          <w:lang w:eastAsia="ru-RU"/>
        </w:rPr>
        <w:lastRenderedPageBreak/>
        <w:t>коксующегося и 61,1 млн. тонн энергетического. Данные объемы добычи превысили п</w:t>
      </w:r>
      <w:r w:rsidR="000838C0">
        <w:rPr>
          <w:rFonts w:ascii="Times New Roman" w:eastAsia="Times New Roman" w:hAnsi="Times New Roman" w:cs="Times New Roman"/>
          <w:sz w:val="24"/>
          <w:szCs w:val="24"/>
          <w:lang w:eastAsia="ru-RU"/>
        </w:rPr>
        <w:t>оказатели 2011 года (рис. 1</w:t>
      </w:r>
      <w:r w:rsidRPr="007F7685">
        <w:rPr>
          <w:rFonts w:ascii="Times New Roman" w:eastAsia="Times New Roman" w:hAnsi="Times New Roman" w:cs="Times New Roman"/>
          <w:sz w:val="24"/>
          <w:szCs w:val="24"/>
          <w:lang w:eastAsia="ru-RU"/>
        </w:rPr>
        <w:t>),однако уже в 2013 году было отмечено незначительное снижение объемов добычи, которые составили всего 83,7 млн. тонн, добыча коксующегося угля снизилась на 4,4 % и составила 23, 7 млн. тонн, энергетического – на 1,2 % и составила 60,0 млн. тонн.[2]</w:t>
      </w:r>
    </w:p>
    <w:p w:rsidR="000838C0" w:rsidRPr="007F7685" w:rsidRDefault="000838C0" w:rsidP="007F7685">
      <w:pPr>
        <w:spacing w:after="0" w:line="240" w:lineRule="auto"/>
        <w:ind w:firstLine="567"/>
        <w:jc w:val="both"/>
        <w:rPr>
          <w:rFonts w:ascii="Times New Roman" w:eastAsia="Times New Roman" w:hAnsi="Times New Roman" w:cs="Times New Roman"/>
          <w:sz w:val="24"/>
          <w:szCs w:val="24"/>
          <w:lang w:eastAsia="ru-RU"/>
        </w:rPr>
      </w:pPr>
    </w:p>
    <w:p w:rsidR="007F7685" w:rsidRPr="007F7685" w:rsidRDefault="007F7685" w:rsidP="007F7685">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48250" cy="2983865"/>
            <wp:effectExtent l="0" t="0" r="0" b="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F7685" w:rsidRPr="007F7685" w:rsidRDefault="000838C0" w:rsidP="000838C0">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w:t>
      </w:r>
      <w:r w:rsidR="007F7685" w:rsidRPr="007F7685">
        <w:rPr>
          <w:rFonts w:ascii="Times New Roman" w:eastAsia="Times New Roman" w:hAnsi="Times New Roman" w:cs="Times New Roman"/>
          <w:sz w:val="24"/>
          <w:szCs w:val="24"/>
          <w:lang w:eastAsia="ru-RU"/>
        </w:rPr>
        <w:t xml:space="preserve"> Динамика добычи угля в Украине за 2011-2014 гг.</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 xml:space="preserve"> Главная причина роста угледобычи - увеличение реализации, из-за роста спроса со стороны потребителя. В связи с преодолением мирового финансово-экономического кризиса предприятия тяжелой промышленности Украины были на подъеме. Увеличение внутреннего спроса на уголь наблюдалось, как со стороны металлургов, так и со стороны энергетиков, что привело к росту добычи угля. Тенденции роста добычи угольной продукции по Украине затронули и Донецкий регион, в котором сосредоточены около 90% основного энергоресурса страны. Донецкая область обеспечивает 44% всей угледобычи Украины. Динамика добычи угля за 2011-2013 годы свидетельствует о том, что угледобывающие предприятия Донецкого региона находились также на подъеме. Это подтверждается показателями работы за период с 2011-по </w:t>
      </w:r>
      <w:smartTag w:uri="urn:schemas-microsoft-com:office:smarttags" w:element="metricconverter">
        <w:smartTagPr>
          <w:attr w:name="ProductID" w:val="2013 г"/>
        </w:smartTagPr>
        <w:r w:rsidRPr="007F7685">
          <w:rPr>
            <w:rFonts w:ascii="Times New Roman" w:eastAsia="Times New Roman" w:hAnsi="Times New Roman" w:cs="Times New Roman"/>
            <w:sz w:val="24"/>
            <w:szCs w:val="24"/>
            <w:lang w:eastAsia="ru-RU"/>
          </w:rPr>
          <w:t>2013 г</w:t>
        </w:r>
      </w:smartTag>
      <w:r w:rsidRPr="007F7685">
        <w:rPr>
          <w:rFonts w:ascii="Times New Roman" w:eastAsia="Times New Roman" w:hAnsi="Times New Roman" w:cs="Times New Roman"/>
          <w:sz w:val="24"/>
          <w:szCs w:val="24"/>
          <w:lang w:eastAsia="ru-RU"/>
        </w:rPr>
        <w:t>.г., когда годовая добыча увеличилась с 31,8 до 36 млн. тонн.[3]</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Однако по состоянию на сентябрь 2014 работали уже только 24 из 93 шахт Донбасса, еще 60 шахт находились в режиме поддержки жизнедеятельности, а 7 были полностью разрушены в ходе боевых действий. Как следствие наблюдается резкий спад угледобычи. В 2014 году в стране было добыто 64,95 млн. тонн угля, что 22,3 % ниже в сравнении с 2013 годом, из общего объема количество коксующегося угля-16,139 млн. тонн, энергетического угля – 48, 856 млн.тонн. В Минэнерго угля отметили, что в Украине потребление угольной продукции за 2014 год уменьшилось на 16, 4% и составило 31,562 млн. тонн.[4]</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В связи с падением угледобычи в Донецкой и Луганской областях из-за боевых действий и как следствие сокращения запасов угля на складах тепловых электростанций Украина начала импортировать энергетические марки угля из ЮАР и РФ.</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 xml:space="preserve">Наряду с проблемами сокращения количества угледобывающих предприятий, существует целый ряд внутренних причин снижения объемов производства. Добыча угля в Украине характеризуется сложными условиями труда, опасными горно-геологическими и техническими условиями разработки месторождения. Многие </w:t>
      </w:r>
      <w:r w:rsidRPr="007F7685">
        <w:rPr>
          <w:rFonts w:ascii="Times New Roman" w:eastAsia="Times New Roman" w:hAnsi="Times New Roman" w:cs="Times New Roman"/>
          <w:sz w:val="24"/>
          <w:szCs w:val="24"/>
          <w:lang w:eastAsia="ru-RU"/>
        </w:rPr>
        <w:lastRenderedPageBreak/>
        <w:t>угольные пласты имеют малую мощность, высокую загазованность, склонность к внезапным выбросам  газа. До 90% шахт опасны по содержанию газа метана, 60% шахт - по взрывам угольной пыли, 45% - по внезапным выбросам и горным ударам, 22% - по самовозгоранию угля [3]. Данные факты обусловливают низкую конкурентоспособность украинского угля как на внутреннем, так и на мировом рынке из-за больших затрат на их добычу. Себестоимость угля на государственных шахтах по итогам 2013 составила 984,15 грн / т. Частные угледобывающие предприятия показывают позитивную работу себестоимость угля за 2012 составила 770,56 грн / т. Средняя себестоимость на угледобывающих предприятиях в целом по Украине составила 876,5 грн / т. После сравнения с аналогичным периодом 2012 увеличение произошло на 103,5 грн / тонны или на 15,5% [4].</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 xml:space="preserve">Такая сложная ситуация в угольной промышленности складывалась, как следствие таких объективных причин - ухудшение конъюнктуры рынка под влиянием мирового финансово-экономического кризиса, внутриполитческого кризиса в стране, а также  из-за специфических внутренних проблем в угледобывающей отрасли, а именно недофинансирования государственных шахт на техническое перевооружение отрасли. </w:t>
      </w:r>
    </w:p>
    <w:p w:rsidR="007F7685" w:rsidRPr="007F7685" w:rsidRDefault="007F7685" w:rsidP="007F7685">
      <w:pPr>
        <w:spacing w:after="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Главным стратегическим направлением на пути преодоления кризиса угледобывающих предприятий в стране является их реструктуризация, включающая проведение реконструкции и технического переоснащения предприятий по добыче и переработке угля на основе прогрессивной техники и технологии, осуществление диверсификации угледобывающих регионов: приостановка необоснованного закрытия шахт, имеющих угольные запасы; предоставление государственной помощи конкретным шахтам, в том числе остановленным в результате разрушений при боевых действиях. Одним из путей решения внутренних проблем является привлечение частного капитала для технического переоснащения угледобывающих предприятий, нового строительства.[4]</w:t>
      </w:r>
    </w:p>
    <w:p w:rsidR="007F7685" w:rsidRDefault="007F7685" w:rsidP="00383B3E">
      <w:pPr>
        <w:spacing w:after="240" w:line="240" w:lineRule="auto"/>
        <w:ind w:firstLine="567"/>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b/>
          <w:sz w:val="24"/>
          <w:szCs w:val="24"/>
          <w:lang w:eastAsia="ru-RU"/>
        </w:rPr>
        <w:t>Выводы.</w:t>
      </w:r>
      <w:r w:rsidRPr="007F7685">
        <w:rPr>
          <w:rFonts w:ascii="Times New Roman" w:eastAsia="Times New Roman" w:hAnsi="Times New Roman" w:cs="Times New Roman"/>
          <w:sz w:val="24"/>
          <w:szCs w:val="24"/>
          <w:lang w:eastAsia="ru-RU"/>
        </w:rPr>
        <w:t xml:space="preserve"> На современном этапе экономического развития Украины важнейшей для страны является решение проблем топливно-энергетической отрасли, в развитии которой за последний год наблюдается резкий спад объемов производства. Среди причин кризиса отрасли можно назвать как специфические отраслевые особенности в работе угледобывающих предприятий, так и причины общегосударственного масштаба. Для преодоления кризисных явлений необходим ряд комплексных государственных мер, а также привлечение частных инвесторов, в результате чего угольная промышленность выйдет на путь устойчивого развития.</w:t>
      </w:r>
    </w:p>
    <w:p w:rsidR="00383B3E" w:rsidRPr="00383B3E" w:rsidRDefault="00383B3E" w:rsidP="000838C0">
      <w:pPr>
        <w:spacing w:before="240" w:after="240" w:line="240" w:lineRule="auto"/>
        <w:jc w:val="center"/>
        <w:rPr>
          <w:rFonts w:ascii="Times New Roman" w:eastAsia="Times New Roman" w:hAnsi="Times New Roman" w:cs="Times New Roman"/>
          <w:b/>
          <w:sz w:val="24"/>
          <w:szCs w:val="24"/>
          <w:lang w:eastAsia="ru-RU"/>
        </w:rPr>
      </w:pPr>
      <w:r w:rsidRPr="00383B3E">
        <w:rPr>
          <w:rFonts w:ascii="Times New Roman" w:eastAsia="Times New Roman" w:hAnsi="Times New Roman" w:cs="Times New Roman"/>
          <w:b/>
          <w:sz w:val="24"/>
          <w:szCs w:val="24"/>
          <w:lang w:eastAsia="ru-RU"/>
        </w:rPr>
        <w:t>Литература</w:t>
      </w:r>
    </w:p>
    <w:p w:rsidR="007F7685" w:rsidRPr="007F7685" w:rsidRDefault="00383B3E" w:rsidP="00383B3E">
      <w:pPr>
        <w:spacing w:after="24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7685" w:rsidRPr="007F7685">
        <w:rPr>
          <w:rFonts w:ascii="Times New Roman" w:eastAsia="Times New Roman" w:hAnsi="Times New Roman" w:cs="Times New Roman"/>
          <w:sz w:val="24"/>
          <w:szCs w:val="24"/>
          <w:lang w:eastAsia="ru-RU"/>
        </w:rPr>
        <w:t>1.Проблеми загальної енергетики: науковий збірник / НАН України, Ін-т загальної енергетики; редкол.: М.М. Кулик (гол. ред.) та ін. – К., 2008. – ISSN 1562–8965. №17. – 2008. – 96с.</w:t>
      </w:r>
    </w:p>
    <w:p w:rsidR="007F7685" w:rsidRPr="007F7685" w:rsidRDefault="007F7685" w:rsidP="007F7685">
      <w:pPr>
        <w:spacing w:line="240" w:lineRule="auto"/>
        <w:ind w:firstLine="567"/>
        <w:contextualSpacing/>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 xml:space="preserve">2.Інформаційно-аналітичні звіти про розвиток вугільної промисловості України (за 2011-2014 р.р) [Електронний ресурс]. – Режим доступу: </w:t>
      </w:r>
      <w:hyperlink r:id="rId62" w:history="1">
        <w:r w:rsidRPr="007F7685">
          <w:rPr>
            <w:rFonts w:ascii="Times New Roman" w:eastAsia="Times New Roman" w:hAnsi="Times New Roman" w:cs="Times New Roman"/>
            <w:color w:val="0000FF"/>
            <w:sz w:val="24"/>
            <w:szCs w:val="24"/>
            <w:u w:val="single"/>
            <w:lang w:eastAsia="ru-RU"/>
          </w:rPr>
          <w:t>http://www.mvp.gov.ua</w:t>
        </w:r>
      </w:hyperlink>
      <w:r w:rsidRPr="007F7685">
        <w:rPr>
          <w:rFonts w:ascii="Times New Roman" w:eastAsia="Times New Roman" w:hAnsi="Times New Roman" w:cs="Times New Roman"/>
          <w:sz w:val="24"/>
          <w:szCs w:val="24"/>
          <w:lang w:eastAsia="ru-RU"/>
        </w:rPr>
        <w:t>.</w:t>
      </w:r>
    </w:p>
    <w:p w:rsidR="007F7685" w:rsidRPr="007F7685" w:rsidRDefault="007F7685" w:rsidP="007F7685">
      <w:pPr>
        <w:spacing w:line="240" w:lineRule="auto"/>
        <w:ind w:firstLine="567"/>
        <w:contextualSpacing/>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3.Управление производственным потенциалом угольных предприятий :У 67 монография /Мартякова Е.В., Скаженик В.Б., Кравченко А.А. и др. Под научной редакцией Е.В.Мартяковой: - Донецк: ДонНТУ, 2008.- 340с.</w:t>
      </w:r>
    </w:p>
    <w:p w:rsidR="007F7685" w:rsidRPr="007F7685" w:rsidRDefault="007F7685" w:rsidP="007F7685">
      <w:pPr>
        <w:spacing w:line="240" w:lineRule="auto"/>
        <w:ind w:firstLine="567"/>
        <w:contextualSpacing/>
        <w:jc w:val="both"/>
        <w:rPr>
          <w:rFonts w:ascii="Times New Roman" w:eastAsia="Times New Roman" w:hAnsi="Times New Roman" w:cs="Times New Roman"/>
          <w:sz w:val="24"/>
          <w:szCs w:val="24"/>
          <w:lang w:eastAsia="ru-RU"/>
        </w:rPr>
      </w:pPr>
      <w:r w:rsidRPr="007F7685">
        <w:rPr>
          <w:rFonts w:ascii="Times New Roman" w:eastAsia="Times New Roman" w:hAnsi="Times New Roman" w:cs="Times New Roman"/>
          <w:sz w:val="24"/>
          <w:szCs w:val="24"/>
          <w:lang w:eastAsia="ru-RU"/>
        </w:rPr>
        <w:t>4.Панишко А.И. Проблемы ликвидации предприятий угольной промышленности и пути их решения / А.И. Панишко// Уголь Украины: Ежемесячный научно-технический, производственный и экономический журнал. К. (Украина).  2009.  № 12. – С.3–5.</w:t>
      </w:r>
    </w:p>
    <w:p w:rsidR="00D37FD9" w:rsidRDefault="00D37FD9" w:rsidP="001F5F4A">
      <w:pPr>
        <w:spacing w:after="0" w:line="240" w:lineRule="auto"/>
        <w:contextualSpacing/>
        <w:jc w:val="right"/>
        <w:rPr>
          <w:rFonts w:ascii="Times New Roman" w:eastAsia="Times New Roman" w:hAnsi="Times New Roman" w:cs="Times New Roman"/>
          <w:sz w:val="24"/>
          <w:szCs w:val="24"/>
          <w:lang w:eastAsia="ru-RU"/>
        </w:rPr>
      </w:pPr>
    </w:p>
    <w:p w:rsidR="000838C0" w:rsidRDefault="000838C0" w:rsidP="001F5F4A">
      <w:pPr>
        <w:spacing w:after="0" w:line="240" w:lineRule="auto"/>
        <w:contextualSpacing/>
        <w:jc w:val="right"/>
        <w:rPr>
          <w:rFonts w:ascii="Times New Roman" w:eastAsia="Times New Roman" w:hAnsi="Times New Roman" w:cs="Times New Roman"/>
          <w:sz w:val="24"/>
          <w:szCs w:val="24"/>
          <w:lang w:eastAsia="ru-RU"/>
        </w:rPr>
      </w:pPr>
    </w:p>
    <w:p w:rsidR="000838C0" w:rsidRDefault="000838C0" w:rsidP="001F5F4A">
      <w:pPr>
        <w:spacing w:after="0" w:line="240" w:lineRule="auto"/>
        <w:contextualSpacing/>
        <w:jc w:val="right"/>
        <w:rPr>
          <w:rFonts w:ascii="Times New Roman" w:eastAsia="Times New Roman" w:hAnsi="Times New Roman" w:cs="Times New Roman"/>
          <w:sz w:val="24"/>
          <w:szCs w:val="24"/>
          <w:lang w:eastAsia="ru-RU"/>
        </w:rPr>
      </w:pPr>
    </w:p>
    <w:p w:rsidR="001F5F4A" w:rsidRPr="001F5F4A" w:rsidRDefault="00D37FD9" w:rsidP="00D37FD9">
      <w:pPr>
        <w:spacing w:after="0" w:line="240" w:lineRule="auto"/>
        <w:contextualSpacing/>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Кучер А. Т., проф., д.э.н., Волох И.М.</w:t>
      </w:r>
    </w:p>
    <w:p w:rsidR="001F5F4A" w:rsidRPr="001F5F4A" w:rsidRDefault="00D37FD9" w:rsidP="001F5F4A">
      <w:pPr>
        <w:spacing w:after="0" w:line="240" w:lineRule="auto"/>
        <w:contextualSpacing/>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ГВУЗ «</w:t>
      </w:r>
      <w:r w:rsidR="001F5F4A" w:rsidRPr="001F5F4A">
        <w:rPr>
          <w:rFonts w:ascii="Times New Roman" w:eastAsia="Times New Roman" w:hAnsi="Times New Roman" w:cs="Times New Roman"/>
          <w:i/>
          <w:sz w:val="24"/>
          <w:szCs w:val="24"/>
          <w:lang w:val="uk-UA" w:eastAsia="ru-RU"/>
        </w:rPr>
        <w:t>Донецкий наци</w:t>
      </w:r>
      <w:r>
        <w:rPr>
          <w:rFonts w:ascii="Times New Roman" w:eastAsia="Times New Roman" w:hAnsi="Times New Roman" w:cs="Times New Roman"/>
          <w:i/>
          <w:sz w:val="24"/>
          <w:szCs w:val="24"/>
          <w:lang w:val="uk-UA" w:eastAsia="ru-RU"/>
        </w:rPr>
        <w:t>ональный технический університет»</w:t>
      </w:r>
    </w:p>
    <w:p w:rsidR="001F5F4A" w:rsidRPr="001F5F4A" w:rsidRDefault="001F5F4A" w:rsidP="001F5F4A">
      <w:pPr>
        <w:spacing w:after="0" w:line="240" w:lineRule="auto"/>
        <w:contextualSpacing/>
        <w:jc w:val="right"/>
        <w:rPr>
          <w:rFonts w:ascii="Times New Roman" w:eastAsia="Times New Roman" w:hAnsi="Times New Roman" w:cs="Times New Roman"/>
          <w:i/>
          <w:sz w:val="24"/>
          <w:szCs w:val="24"/>
          <w:lang w:val="uk-UA" w:eastAsia="ru-RU"/>
        </w:rPr>
      </w:pPr>
    </w:p>
    <w:p w:rsidR="001F5F4A" w:rsidRPr="001F5F4A" w:rsidRDefault="001F5F4A" w:rsidP="001F5F4A">
      <w:pPr>
        <w:spacing w:line="240" w:lineRule="auto"/>
        <w:jc w:val="center"/>
        <w:rPr>
          <w:rFonts w:ascii="Times New Roman" w:eastAsia="Times New Roman" w:hAnsi="Times New Roman" w:cs="Times New Roman"/>
          <w:b/>
          <w:sz w:val="24"/>
          <w:szCs w:val="24"/>
          <w:lang w:eastAsia="ru-RU"/>
        </w:rPr>
      </w:pPr>
      <w:r w:rsidRPr="001F5F4A">
        <w:rPr>
          <w:rFonts w:ascii="Times New Roman" w:eastAsia="Times New Roman" w:hAnsi="Times New Roman" w:cs="Times New Roman"/>
          <w:b/>
          <w:sz w:val="24"/>
          <w:szCs w:val="24"/>
          <w:lang w:val="uk-UA" w:eastAsia="ru-RU"/>
        </w:rPr>
        <w:t>ОБОСНОВАНИЕ ЦЕЛЕСООБРАЗНОСТИ ИНТЕНСИФИКАЦИИ ИНВЕСТИЦИОННОГО ПРОЕКТА</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lang w:eastAsia="ru-RU"/>
        </w:rPr>
        <w:t>Сложившаяся ситуация в региональной экономике обострила необходимость привлечения и использование инвестиций, которые смогут стабилизировать</w:t>
      </w:r>
      <w:r w:rsidRPr="001F5F4A">
        <w:rPr>
          <w:rFonts w:ascii="Times New Roman" w:eastAsia="Times New Roman" w:hAnsi="Times New Roman" w:cs="Times New Roman"/>
          <w:sz w:val="24"/>
          <w:szCs w:val="24"/>
          <w:shd w:val="clear" w:color="auto" w:fill="FFFFFF"/>
          <w:lang w:eastAsia="ru-RU"/>
        </w:rPr>
        <w:t xml:space="preserve"> основные факторы экономического становления. На сегодняшний день крайне необходимо обеспечивать рост ежегодного реального продукта. Для обеспечения необходимых условий для повышения конкурентоспособности предприятий необходимо постоянно модернизировать производственные процессы с использованием современных технологий. Эффективность функционирования предприятий и повышение уровня качества продукции требует поиска инвестиционных ресурсов для перспективного развития и обеспечения текущей производственно-хозяйственной деятельности. В научных изысканиях широко освещаются направления эффективного использования финансовых ресурсов предприятий и проблемы их воспроизводства.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Актуальность проблемы совершенствования регулирования инвестиционной политики и построения эффективной системы регулирования инвестиционной деятельности рассматривается в трудах отечественных и зарубежных ученых. Были проведены исследования по различным аспектам регулирования инвестиционных процессов такими учеными-экономистами как А. Пересада [1], Н. Чумаченко</w:t>
      </w:r>
      <w:r w:rsidRPr="001F5F4A">
        <w:rPr>
          <w:rFonts w:ascii="Times New Roman" w:eastAsia="Times New Roman" w:hAnsi="Times New Roman" w:cs="Times New Roman"/>
          <w:b/>
          <w:sz w:val="24"/>
          <w:szCs w:val="24"/>
          <w:shd w:val="clear" w:color="auto" w:fill="FFFFFF"/>
          <w:lang w:eastAsia="ru-RU"/>
        </w:rPr>
        <w:t xml:space="preserve"> </w:t>
      </w:r>
      <w:r w:rsidRPr="001F5F4A">
        <w:rPr>
          <w:rFonts w:ascii="Times New Roman" w:eastAsia="Times New Roman" w:hAnsi="Times New Roman" w:cs="Times New Roman"/>
          <w:sz w:val="24"/>
          <w:szCs w:val="24"/>
          <w:shd w:val="clear" w:color="auto" w:fill="FFFFFF"/>
          <w:lang w:eastAsia="ru-RU"/>
        </w:rPr>
        <w:t>[2]</w:t>
      </w:r>
      <w:r w:rsidRPr="001F5F4A">
        <w:rPr>
          <w:rFonts w:ascii="Times New Roman" w:eastAsia="Times New Roman" w:hAnsi="Times New Roman" w:cs="Times New Roman"/>
          <w:b/>
          <w:sz w:val="24"/>
          <w:szCs w:val="24"/>
          <w:shd w:val="clear" w:color="auto" w:fill="FFFFFF"/>
          <w:lang w:eastAsia="ru-RU"/>
        </w:rPr>
        <w:t xml:space="preserve"> </w:t>
      </w:r>
      <w:r w:rsidRPr="001F5F4A">
        <w:rPr>
          <w:rFonts w:ascii="Times New Roman" w:eastAsia="Times New Roman" w:hAnsi="Times New Roman" w:cs="Times New Roman"/>
          <w:sz w:val="24"/>
          <w:szCs w:val="24"/>
          <w:shd w:val="clear" w:color="auto" w:fill="FFFFFF"/>
          <w:lang w:eastAsia="ru-RU"/>
        </w:rPr>
        <w:t xml:space="preserve">и другие. Одним из основных условий активизации инвестиционной деятельности предприятия является решение задач по обоснованию целесообразности вложения инвестиционных средств, размер которых формируется с экономическим обоснованием с применением экономико-математических моделей и современных методов оценки эффективности проектов. Он рассмотрел использование метода «чувствительности». В последующем, А. Робичек и С. Майерс определили проблемы использования риск-ускоренного коэффициента дисконтирования [3, с.52]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lang w:eastAsia="ru-RU"/>
        </w:rPr>
      </w:pPr>
      <w:r w:rsidRPr="001F5F4A">
        <w:rPr>
          <w:rFonts w:ascii="Times New Roman" w:eastAsia="Times New Roman" w:hAnsi="Times New Roman" w:cs="Times New Roman"/>
          <w:sz w:val="24"/>
          <w:szCs w:val="24"/>
          <w:lang w:eastAsia="ru-RU"/>
        </w:rPr>
        <w:t xml:space="preserve">В научных концепциях было обосновано, что эффективность внедрения инвестиционных проектов напрямую зависит от всестороннего анализа, принятия управленческих решений, оценки экономических преимуществ, использования основных способов сопоставления издержек и преимуществ проекта и на основе сравнения с альтернативными вариантами принимается наиболее оптимальный инвестиционный проект.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Оценка эффективности реальных инвестиций является определяющим этапом в процессе принятия решений. В зависимости от объективности проведения оценки, зависят сроки возврата вложенного капитала. Проанализируем основные принципы и методические подходы оценки эффективности реальных инвестиций.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Первый принцип основывается на оценке возврата инвестируемого капитала, который базируется на показателе «чистый денежный поток», который сформирован за</w:t>
      </w:r>
      <w:r w:rsidRPr="001F5F4A">
        <w:rPr>
          <w:rFonts w:ascii="Arial" w:eastAsia="Times New Roman" w:hAnsi="Arial" w:cs="Arial"/>
          <w:color w:val="333333"/>
          <w:sz w:val="20"/>
          <w:szCs w:val="20"/>
          <w:shd w:val="clear" w:color="auto" w:fill="FFFFFF"/>
          <w:lang w:eastAsia="ru-RU"/>
        </w:rPr>
        <w:t xml:space="preserve"> </w:t>
      </w:r>
      <w:r w:rsidRPr="001F5F4A">
        <w:rPr>
          <w:rFonts w:ascii="Times New Roman" w:eastAsia="Times New Roman" w:hAnsi="Times New Roman" w:cs="Times New Roman"/>
          <w:sz w:val="24"/>
          <w:szCs w:val="24"/>
          <w:shd w:val="clear" w:color="auto" w:fill="FFFFFF"/>
          <w:lang w:eastAsia="ru-RU"/>
        </w:rPr>
        <w:t xml:space="preserve">счет суммы чистой прибыли и амортизационных отчислений в процессе эксплуатации инвестиционного проекта. Обязательным условием проявления второго принципа является необходимость приведения к настоящей стоимости инвестируемого капитала и суммы чистого денежного потока. Т.к процесс инвестирования состоит из нескольких этапов, то начиная со второго этапа, все последующие инвестируемые суммы должны приводиться к настоящей стоимости дифференцированно по каждому этапу последующего инвестирования. Аналогично корректируется сумма чистого денежного потока. </w:t>
      </w:r>
      <w:r w:rsidRPr="001F5F4A">
        <w:rPr>
          <w:rFonts w:ascii="Times New Roman" w:eastAsia="Times New Roman" w:hAnsi="Times New Roman" w:cs="Times New Roman"/>
          <w:sz w:val="24"/>
          <w:szCs w:val="24"/>
          <w:lang w:eastAsia="ru-RU"/>
        </w:rPr>
        <w:t xml:space="preserve">Третий принцип базируется на выборе дифференцированной ставки процента </w:t>
      </w:r>
      <w:r w:rsidRPr="001F5F4A">
        <w:rPr>
          <w:rFonts w:ascii="Times New Roman" w:eastAsia="Times New Roman" w:hAnsi="Times New Roman" w:cs="Times New Roman"/>
          <w:sz w:val="24"/>
          <w:szCs w:val="24"/>
          <w:shd w:val="clear" w:color="auto" w:fill="FFFFFF"/>
          <w:lang w:eastAsia="ru-RU"/>
        </w:rPr>
        <w:t xml:space="preserve">в процессе дисконтирования денежного потока для различных инвестиционных проектов. При это выделяют следующие факторы, влияющие на объем дохода от инвестиций: темп инфляции, премии за риск, средняя реальная депозитная ставка, </w:t>
      </w:r>
      <w:r w:rsidRPr="001F5F4A">
        <w:rPr>
          <w:rFonts w:ascii="Times New Roman" w:eastAsia="Times New Roman" w:hAnsi="Times New Roman" w:cs="Times New Roman"/>
          <w:sz w:val="24"/>
          <w:szCs w:val="24"/>
          <w:shd w:val="clear" w:color="auto" w:fill="FFFFFF"/>
          <w:lang w:eastAsia="ru-RU"/>
        </w:rPr>
        <w:lastRenderedPageBreak/>
        <w:t xml:space="preserve">премии за низкую ликвидность и другие с учетом особенностей инвестиционных проектов. Если сравнивать два инвестиционных проекта с различной ликвидностью инвестиций, то более высокая ставка проекта будет приниматься </w:t>
      </w:r>
      <w:r w:rsidRPr="001F5F4A">
        <w:rPr>
          <w:rFonts w:ascii="Arial" w:eastAsia="Times New Roman" w:hAnsi="Arial" w:cs="Arial"/>
          <w:color w:val="333333"/>
          <w:sz w:val="20"/>
          <w:szCs w:val="20"/>
          <w:shd w:val="clear" w:color="auto" w:fill="FFFFFF"/>
          <w:lang w:eastAsia="ru-RU"/>
        </w:rPr>
        <w:t> </w:t>
      </w:r>
      <w:r w:rsidRPr="001F5F4A">
        <w:rPr>
          <w:rFonts w:ascii="Times New Roman" w:eastAsia="Times New Roman" w:hAnsi="Times New Roman" w:cs="Times New Roman"/>
          <w:sz w:val="24"/>
          <w:szCs w:val="24"/>
          <w:shd w:val="clear" w:color="auto" w:fill="FFFFFF"/>
          <w:lang w:eastAsia="ru-RU"/>
        </w:rPr>
        <w:t>по проекту с большей продолжительностью реализации. Четвертый принцип характеризуется вариацией форм ставки процента, которая используется для дисконтирования в зависимости от целей оценки. Используются следующие ставки процента: средняя депозитная ставка, средняя кредитная ставка, индивидуальная норма доходности инвестиций с учетом уровня инфляции (уровня риска, уровня ликвидности инвестиций), норма доходности по другим возможным видам инвестиций.</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При экономическом обосновании целесообразности инвестиционного проектирования применяют следующие критерии: техническое осуществление проекта; экологическая целесообразность; финансовая целесообразность (оценка необходимого объема инвестиций и отдача); институциональная допустимость; оценка альтернатив проекта; оценка риска и неопределенности внешней среды.</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 Анализ финансовой привлекательности проекта в условиях ограниченности ресурсов и определение ценности инвестиционного проекта по сравнению с другими проектами требует соблюдения общих правил их оценки и сравнения. Для принятия решения о финансовой или экономической целесообразности проекта с учетом различных факторов, необходимо выбрать конкретный критерий оценки: </w:t>
      </w:r>
      <w:r w:rsidRPr="001F5F4A">
        <w:rPr>
          <w:rFonts w:ascii="Arial" w:eastAsia="Times New Roman" w:hAnsi="Arial" w:cs="Arial"/>
          <w:color w:val="333333"/>
          <w:sz w:val="20"/>
          <w:szCs w:val="20"/>
          <w:shd w:val="clear" w:color="auto" w:fill="FFFFFF"/>
          <w:lang w:eastAsia="ru-RU"/>
        </w:rPr>
        <w:t> </w:t>
      </w:r>
      <w:r w:rsidRPr="001F5F4A">
        <w:rPr>
          <w:rFonts w:ascii="Times New Roman" w:eastAsia="Times New Roman" w:hAnsi="Times New Roman" w:cs="Times New Roman"/>
          <w:sz w:val="24"/>
          <w:szCs w:val="24"/>
          <w:shd w:val="clear" w:color="auto" w:fill="FFFFFF"/>
          <w:lang w:eastAsia="ru-RU"/>
        </w:rPr>
        <w:t>рыночная перспектива, существования ограничений на ресурсы для финансирования проекта, колебания чистых потоков финансовых ресурсов.</w:t>
      </w:r>
      <w:r w:rsidRPr="001F5F4A">
        <w:rPr>
          <w:rFonts w:ascii="Arial" w:eastAsia="Times New Roman" w:hAnsi="Arial" w:cs="Arial"/>
          <w:color w:val="333333"/>
          <w:sz w:val="20"/>
          <w:szCs w:val="20"/>
          <w:shd w:val="clear" w:color="auto" w:fill="FFFFFF"/>
          <w:lang w:eastAsia="ru-RU"/>
        </w:rPr>
        <w:t> </w:t>
      </w:r>
      <w:r w:rsidRPr="001F5F4A">
        <w:rPr>
          <w:rFonts w:ascii="Times New Roman" w:eastAsia="Times New Roman" w:hAnsi="Times New Roman" w:cs="Times New Roman"/>
          <w:sz w:val="24"/>
          <w:szCs w:val="24"/>
          <w:shd w:val="clear" w:color="auto" w:fill="FFFFFF"/>
          <w:lang w:eastAsia="ru-RU"/>
        </w:rPr>
        <w:t xml:space="preserve">Чтобы выбрать оптимальную комбинацию критериев, которая являлась бы наиболее приемлемой для конкретного проекта, для аналитика необходимо учитывать все аспекты деятельности[4, с.94].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Сегодня в качестве стандарта используется концепция финансово-экономического обоснования инвестиционных проектов, разработанная Международной специализированной организацией ООН по промышленному развитию - UNIDO (United Nations Investment Development Organization). Данная методика используется как при оценке инвестиций в новые предприятия, так и при инвестировании в расширение, оздоровление, модернизацию или перепрофилирование существующих предприятий. Расчет эффективности инвестиционных проектов по методике UNIDO признается зарубежными инвесторами (в том числе группой финансовых учреждений Всемирного банка). Это обеспечивает прохождение проектов по линии международной экспертизы. </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Методика UNIDO строится на следующих предпосылках: </w:t>
      </w:r>
      <w:r w:rsidRPr="001F5F4A">
        <w:rPr>
          <w:rFonts w:ascii="Times New Roman" w:eastAsia="Times New Roman" w:hAnsi="Times New Roman" w:cs="Times New Roman"/>
          <w:sz w:val="24"/>
          <w:szCs w:val="24"/>
          <w:lang w:eastAsia="ru-RU"/>
        </w:rPr>
        <w:br/>
      </w:r>
      <w:r w:rsidRPr="001F5F4A">
        <w:rPr>
          <w:rFonts w:ascii="Times New Roman" w:eastAsia="Times New Roman" w:hAnsi="Times New Roman" w:cs="Times New Roman"/>
          <w:sz w:val="24"/>
          <w:szCs w:val="24"/>
          <w:shd w:val="clear" w:color="auto" w:fill="FFFFFF"/>
          <w:lang w:eastAsia="ru-RU"/>
        </w:rPr>
        <w:t>1. Приведение к текущей реальной стоимости капитала (потока инвестиционных средств) инвестируется так и суммы возвратных денежных потоков, которые должны его окупить;</w:t>
      </w:r>
      <w:r w:rsidRPr="001F5F4A">
        <w:rPr>
          <w:rFonts w:ascii="Times New Roman" w:eastAsia="Times New Roman" w:hAnsi="Times New Roman" w:cs="Times New Roman"/>
          <w:sz w:val="24"/>
          <w:szCs w:val="24"/>
          <w:lang w:eastAsia="ru-RU"/>
        </w:rPr>
        <w:br/>
      </w:r>
      <w:r w:rsidRPr="001F5F4A">
        <w:rPr>
          <w:rFonts w:ascii="Times New Roman" w:eastAsia="Times New Roman" w:hAnsi="Times New Roman" w:cs="Times New Roman"/>
          <w:sz w:val="24"/>
          <w:szCs w:val="24"/>
          <w:shd w:val="clear" w:color="auto" w:fill="FFFFFF"/>
          <w:lang w:eastAsia="ru-RU"/>
        </w:rPr>
        <w:t>2. Выбор для этого дифференцированной ставки дисконтирования для различных инвестиционных проектов;</w:t>
      </w:r>
      <w:r w:rsidRPr="001F5F4A">
        <w:rPr>
          <w:rFonts w:ascii="Times New Roman" w:eastAsia="Times New Roman" w:hAnsi="Times New Roman" w:cs="Times New Roman"/>
          <w:sz w:val="24"/>
          <w:szCs w:val="24"/>
          <w:lang w:eastAsia="ru-RU"/>
        </w:rPr>
        <w:br/>
      </w:r>
      <w:r w:rsidRPr="001F5F4A">
        <w:rPr>
          <w:rFonts w:ascii="Times New Roman" w:eastAsia="Times New Roman" w:hAnsi="Times New Roman" w:cs="Times New Roman"/>
          <w:sz w:val="24"/>
          <w:szCs w:val="24"/>
          <w:shd w:val="clear" w:color="auto" w:fill="FFFFFF"/>
          <w:lang w:eastAsia="ru-RU"/>
        </w:rPr>
        <w:t>3. Оценка возврата инвестируемого капитала на основе показателя чистого возвратного денежного потока, который формируется за счет сумм прибыли и амортизационных отчислений в процессе эксплуатации инвестиционного проекта.</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Теория анализа проектных решений  предусматривает использование системы аналитических показателей-критериев, которые позволяют оценить приемлемость капитальных вложений. К наиболее распространенным и популярным критериям финансово-экономической эффективности </w:t>
      </w:r>
      <w:r w:rsidRPr="001F5F4A">
        <w:rPr>
          <w:rFonts w:ascii="Times New Roman" w:eastAsia="Times New Roman" w:hAnsi="Times New Roman" w:cs="Times New Roman"/>
          <w:sz w:val="24"/>
          <w:szCs w:val="24"/>
          <w:shd w:val="clear" w:color="auto" w:fill="FFFFFF"/>
          <w:lang w:val="en-US" w:eastAsia="ru-RU"/>
        </w:rPr>
        <w:t>UNIDO</w:t>
      </w:r>
      <w:r w:rsidRPr="001F5F4A">
        <w:rPr>
          <w:rFonts w:ascii="Times New Roman" w:eastAsia="Times New Roman" w:hAnsi="Times New Roman" w:cs="Times New Roman"/>
          <w:sz w:val="24"/>
          <w:szCs w:val="24"/>
          <w:shd w:val="clear" w:color="auto" w:fill="FFFFFF"/>
          <w:lang w:val="uk-UA" w:eastAsia="ru-RU"/>
        </w:rPr>
        <w:t xml:space="preserve"> </w:t>
      </w:r>
      <w:r w:rsidRPr="001F5F4A">
        <w:rPr>
          <w:rFonts w:ascii="Times New Roman" w:eastAsia="Times New Roman" w:hAnsi="Times New Roman" w:cs="Times New Roman"/>
          <w:sz w:val="24"/>
          <w:szCs w:val="24"/>
          <w:shd w:val="clear" w:color="auto" w:fill="FFFFFF"/>
          <w:lang w:eastAsia="ru-RU"/>
        </w:rPr>
        <w:t>относят:</w:t>
      </w:r>
    </w:p>
    <w:p w:rsidR="001F5F4A" w:rsidRPr="001F5F4A" w:rsidRDefault="001F5F4A" w:rsidP="00012A26">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sz w:val="24"/>
          <w:szCs w:val="24"/>
          <w:lang w:val="uk-UA" w:eastAsia="ru-RU"/>
        </w:rPr>
        <w:t>чистую те кущую реальную стоимость проекта –NPV (</w:t>
      </w:r>
      <w:r w:rsidRPr="001F5F4A">
        <w:rPr>
          <w:rFonts w:ascii="Times New Roman" w:eastAsia="Times New Roman" w:hAnsi="Times New Roman" w:cs="Times New Roman"/>
          <w:i/>
          <w:sz w:val="24"/>
          <w:szCs w:val="24"/>
          <w:lang w:val="uk-UA" w:eastAsia="ru-RU"/>
        </w:rPr>
        <w:t xml:space="preserve">net present value </w:t>
      </w:r>
      <w:r w:rsidRPr="001F5F4A">
        <w:rPr>
          <w:rFonts w:ascii="Times New Roman" w:eastAsia="Times New Roman" w:hAnsi="Times New Roman" w:cs="Times New Roman"/>
          <w:sz w:val="24"/>
          <w:szCs w:val="24"/>
          <w:lang w:val="uk-UA" w:eastAsia="ru-RU"/>
        </w:rPr>
        <w:t xml:space="preserve">), </w:t>
      </w:r>
    </w:p>
    <w:p w:rsidR="001F5F4A" w:rsidRPr="001F5F4A" w:rsidRDefault="001F5F4A" w:rsidP="00012A26">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sz w:val="24"/>
          <w:szCs w:val="24"/>
          <w:lang w:val="uk-UA" w:eastAsia="ru-RU"/>
        </w:rPr>
        <w:t>индекс рентабельности - PI (</w:t>
      </w:r>
      <w:r w:rsidRPr="001F5F4A">
        <w:rPr>
          <w:rFonts w:ascii="Times New Roman" w:eastAsia="Times New Roman" w:hAnsi="Times New Roman" w:cs="Times New Roman"/>
          <w:i/>
          <w:sz w:val="24"/>
          <w:szCs w:val="24"/>
          <w:lang w:val="uk-UA" w:eastAsia="ru-RU"/>
        </w:rPr>
        <w:t>profitability index</w:t>
      </w:r>
      <w:r w:rsidRPr="001F5F4A">
        <w:rPr>
          <w:rFonts w:ascii="Times New Roman" w:eastAsia="Times New Roman" w:hAnsi="Times New Roman" w:cs="Times New Roman"/>
          <w:sz w:val="24"/>
          <w:szCs w:val="24"/>
          <w:lang w:val="uk-UA" w:eastAsia="ru-RU"/>
        </w:rPr>
        <w:t>) ;</w:t>
      </w:r>
    </w:p>
    <w:p w:rsidR="001F5F4A" w:rsidRPr="001F5F4A" w:rsidRDefault="001F5F4A" w:rsidP="00012A26">
      <w:pPr>
        <w:numPr>
          <w:ilvl w:val="0"/>
          <w:numId w:val="9"/>
        </w:numPr>
        <w:tabs>
          <w:tab w:val="num" w:pos="284"/>
        </w:tabs>
        <w:spacing w:after="0" w:line="240" w:lineRule="auto"/>
        <w:ind w:left="0" w:firstLine="0"/>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sz w:val="24"/>
          <w:szCs w:val="24"/>
          <w:lang w:eastAsia="ru-RU"/>
        </w:rPr>
        <w:t xml:space="preserve">внутреннюю норму прибыли (рентабельности) </w:t>
      </w:r>
      <w:r w:rsidRPr="001F5F4A">
        <w:rPr>
          <w:rFonts w:ascii="Times New Roman" w:eastAsia="Times New Roman" w:hAnsi="Times New Roman" w:cs="Times New Roman"/>
          <w:sz w:val="24"/>
          <w:szCs w:val="24"/>
          <w:lang w:val="uk-UA" w:eastAsia="ru-RU"/>
        </w:rPr>
        <w:t>– IRR (</w:t>
      </w:r>
      <w:r w:rsidRPr="001F5F4A">
        <w:rPr>
          <w:rFonts w:ascii="Times New Roman" w:eastAsia="Times New Roman" w:hAnsi="Times New Roman" w:cs="Times New Roman"/>
          <w:i/>
          <w:sz w:val="24"/>
          <w:szCs w:val="24"/>
          <w:lang w:val="uk-UA" w:eastAsia="ru-RU"/>
        </w:rPr>
        <w:t>internal  rate  of  return</w:t>
      </w:r>
      <w:r w:rsidRPr="001F5F4A">
        <w:rPr>
          <w:rFonts w:ascii="Times New Roman" w:eastAsia="Times New Roman" w:hAnsi="Times New Roman" w:cs="Times New Roman"/>
          <w:sz w:val="24"/>
          <w:szCs w:val="24"/>
          <w:lang w:val="uk-UA" w:eastAsia="ru-RU"/>
        </w:rPr>
        <w:t>);</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sz w:val="24"/>
          <w:szCs w:val="24"/>
          <w:lang w:val="uk-UA" w:eastAsia="ru-RU"/>
        </w:rPr>
        <w:t xml:space="preserve">Наличие нескольких критериев свидетельствует о том, что нет интегрального показателя, однозначно определяющего принятие или непринятие проекта, а каждый из перечисленнях критериев более полно  характеризует конкретне однонаправленные. </w:t>
      </w:r>
      <w:r w:rsidRPr="001F5F4A">
        <w:rPr>
          <w:rFonts w:ascii="Times New Roman" w:eastAsia="Times New Roman" w:hAnsi="Times New Roman" w:cs="Times New Roman"/>
          <w:sz w:val="24"/>
          <w:szCs w:val="24"/>
          <w:shd w:val="clear" w:color="auto" w:fill="FFFFFF"/>
          <w:lang w:eastAsia="ru-RU"/>
        </w:rPr>
        <w:lastRenderedPageBreak/>
        <w:t>Чаще всего в практике принятия инвестиционных решений применяется показатель чистой текущей стоимости (NPV). Этот показатель отражает прирост капитала фирмы в результате реализации проекта, поскольку он представляет собой разницу между суммой денежных поступлений (чистых возвратных денежных потоков), возникающих при реализации проекта и приводятся (дисконтируются) к их текущей стоимости, то есть к моменту начала проекта, и суммой всех инвестиционных затрат, необходимых для осуществления этого проекта, также приведенных к тому же моменту времени. При расчете чистой текущей стоимости обычно затраты учитываются на начало года, а обратные денежные потоки - на конец года.</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Чистая текущая стоимость проекта показывает размер прибыли, которая может быть получена от реализации проекта, приведенную к моменту начала проекта.</w:t>
      </w:r>
      <w:r w:rsidRPr="001F5F4A">
        <w:rPr>
          <w:rFonts w:ascii="Arial" w:eastAsia="Times New Roman" w:hAnsi="Arial" w:cs="Arial"/>
          <w:color w:val="333333"/>
          <w:sz w:val="20"/>
          <w:szCs w:val="20"/>
          <w:shd w:val="clear" w:color="auto" w:fill="FFFFFF"/>
          <w:lang w:eastAsia="ru-RU"/>
        </w:rPr>
        <w:t xml:space="preserve"> </w:t>
      </w:r>
      <w:r w:rsidRPr="001F5F4A">
        <w:rPr>
          <w:rFonts w:ascii="Times New Roman" w:eastAsia="Times New Roman" w:hAnsi="Times New Roman" w:cs="Times New Roman"/>
          <w:sz w:val="24"/>
          <w:szCs w:val="24"/>
          <w:shd w:val="clear" w:color="auto" w:fill="FFFFFF"/>
          <w:lang w:eastAsia="ru-RU"/>
        </w:rPr>
        <w:t>Положительное значение (NPV</w:t>
      </w:r>
      <w:r w:rsidRPr="001F5F4A">
        <w:rPr>
          <w:rFonts w:ascii="Times New Roman" w:eastAsia="Times New Roman" w:hAnsi="Times New Roman" w:cs="Times New Roman"/>
          <w:sz w:val="24"/>
          <w:szCs w:val="24"/>
          <w:lang w:eastAsia="ru-RU"/>
        </w:rPr>
        <w:sym w:font="Symbol" w:char="F0B3"/>
      </w:r>
      <w:r w:rsidRPr="001F5F4A">
        <w:rPr>
          <w:rFonts w:ascii="Times New Roman" w:eastAsia="Times New Roman" w:hAnsi="Times New Roman" w:cs="Times New Roman"/>
          <w:sz w:val="24"/>
          <w:szCs w:val="24"/>
          <w:shd w:val="clear" w:color="auto" w:fill="FFFFFF"/>
          <w:lang w:eastAsia="ru-RU"/>
        </w:rPr>
        <w:t xml:space="preserve">0) свидетельствует о целесообразности принятия инвестиционного проекта, а при сравнении альтернативных проектов более экономически выгодным считается проект с наибольшим размером чистой текущей (дисконтированной) стоимости. </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Распространенность метода оценки эффективности проектов с помощью чистой текущей стоимости обусловлена возможностью определить эффект от проекта, а также оценить суммарные чистые выгоды от нескольких независимых проектов. Одним из преимуществ этого показателя является возможность применять различные ставки дисконтирования (если, например, ожидается изменение уровня инфляции). Однако данный показатель не отражает степень прироста благосостояния в результате реализации проекта, что имеет большое значение для инвестора и может быть рассчитано с помощью другого критерия - индекса рентабельности. </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Индекс рентабельности инвестиций (PI) рассчитывается как отношение текущего значения возвратных денежных потоков до современного значения суммы инвестиционных средств, вложенных в проект. Индекс рентабельности инвестиций является относительным, безразмерным показателем и позволяет осуществить сравнение и выбор лучшего инвестиционного проекта из ряда альтернативных проектов. </w:t>
      </w:r>
      <w:r w:rsidRPr="001F5F4A">
        <w:rPr>
          <w:rFonts w:ascii="Arial" w:eastAsia="Times New Roman" w:hAnsi="Arial" w:cs="Arial"/>
          <w:color w:val="333333"/>
          <w:sz w:val="20"/>
          <w:szCs w:val="20"/>
          <w:shd w:val="clear" w:color="auto" w:fill="FFFFFF"/>
          <w:lang w:eastAsia="ru-RU"/>
        </w:rPr>
        <w:t> </w:t>
      </w:r>
      <w:r w:rsidRPr="001F5F4A">
        <w:rPr>
          <w:rFonts w:ascii="Times New Roman" w:eastAsia="Times New Roman" w:hAnsi="Times New Roman" w:cs="Times New Roman"/>
          <w:sz w:val="24"/>
          <w:szCs w:val="24"/>
          <w:shd w:val="clear" w:color="auto" w:fill="FFFFFF"/>
          <w:lang w:eastAsia="ru-RU"/>
        </w:rPr>
        <w:t xml:space="preserve">Критерий отбора проектов с помощью индекса рентабельности заключается в том, что при значении коэффициента, превышающем или равном единице </w:t>
      </w:r>
      <w:r w:rsidRPr="001F5F4A">
        <w:rPr>
          <w:rFonts w:ascii="Times New Roman" w:eastAsia="Times New Roman" w:hAnsi="Times New Roman" w:cs="Times New Roman"/>
          <w:sz w:val="24"/>
          <w:szCs w:val="24"/>
          <w:lang w:eastAsia="ru-RU"/>
        </w:rPr>
        <w:t>(</w:t>
      </w:r>
      <w:r w:rsidRPr="001F5F4A">
        <w:rPr>
          <w:rFonts w:ascii="Times New Roman" w:eastAsia="Times New Roman" w:hAnsi="Times New Roman" w:cs="Times New Roman"/>
          <w:i/>
          <w:sz w:val="24"/>
          <w:szCs w:val="24"/>
          <w:lang w:eastAsia="ru-RU"/>
        </w:rPr>
        <w:t xml:space="preserve">PI </w:t>
      </w:r>
      <w:r w:rsidRPr="001F5F4A">
        <w:rPr>
          <w:rFonts w:ascii="Times New Roman" w:eastAsia="Times New Roman" w:hAnsi="Times New Roman" w:cs="Times New Roman"/>
          <w:sz w:val="24"/>
          <w:szCs w:val="24"/>
          <w:lang w:eastAsia="ru-RU"/>
        </w:rPr>
        <w:sym w:font="Symbol" w:char="F0B3"/>
      </w:r>
      <w:r w:rsidRPr="001F5F4A">
        <w:rPr>
          <w:rFonts w:ascii="Times New Roman" w:eastAsia="Times New Roman" w:hAnsi="Times New Roman" w:cs="Times New Roman"/>
          <w:sz w:val="24"/>
          <w:szCs w:val="24"/>
          <w:lang w:eastAsia="ru-RU"/>
        </w:rPr>
        <w:t xml:space="preserve"> 1), </w:t>
      </w:r>
      <w:r w:rsidRPr="001F5F4A">
        <w:rPr>
          <w:rFonts w:ascii="Times New Roman" w:eastAsia="Times New Roman" w:hAnsi="Times New Roman" w:cs="Times New Roman"/>
          <w:sz w:val="24"/>
          <w:szCs w:val="24"/>
          <w:shd w:val="clear" w:color="auto" w:fill="FFFFFF"/>
          <w:lang w:eastAsia="ru-RU"/>
        </w:rPr>
        <w:t>реализация проекта признается целесообразной. Наиболее приемлемыми условиями применения индекса рентабельности является наличие жестких ограничений по капиталу. При наличии ограничений по бюджету проекта ранжирование проектов происходит в соответствии с наибольшим значением коэффициента PI до тех пор, пока бюджет не будет исчерпан.</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Внутренняя норма рентабельности, доходности, прибыли (IRR) - такая величина ставки дисконтирования, при которой чистая текущая стоимость проекта равна нулю. Аналитический расчет значения IRR невозможен, поэтому определяется методом подстановок при различных значениях ставки дисконтирования. Процесс расчета показателя внутренней нормы рентабельности базируется на поиске размера процентной ставки методом итераций, последовательных приближений. При этом сначала с помощью экспертно выбранной величины ставки дисконтирования определяется чистая текущая стоимость проекта. Если при этом чистая текущая стоимость оказывается положительной, то расчет повторяется с использованием большей величины ставки дисконтирования (или наоборот), пока не удастся подобрать такое значение ставки дисконтирования, при котором чистая текущая стоимость примерно равной нулю. Существует взаимосвязь между величиной чистой современной стоимости проекта и величиной ставки дисконта: чем выше ставка дисконта, тем меньше величина чистой текущей стоимости (и наоборот) [5, с.198].</w:t>
      </w:r>
    </w:p>
    <w:p w:rsidR="001F5F4A" w:rsidRPr="001F5F4A" w:rsidRDefault="001F5F4A" w:rsidP="001F5F4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На основании аналитических исследований возникает необходимость уточнения этапов реализации инвестиционного проектирования. Процедуру проектирования необходимо дополнить следующими этапами:</w:t>
      </w:r>
      <w:r w:rsidRPr="001F5F4A">
        <w:rPr>
          <w:rFonts w:ascii="Times New Roman" w:eastAsia="Times New Roman" w:hAnsi="Times New Roman" w:cs="Times New Roman"/>
          <w:sz w:val="24"/>
          <w:szCs w:val="24"/>
          <w:lang w:eastAsia="ru-RU"/>
        </w:rPr>
        <w:br/>
      </w:r>
      <w:r w:rsidRPr="001F5F4A">
        <w:rPr>
          <w:rFonts w:ascii="Times New Roman" w:eastAsia="Times New Roman" w:hAnsi="Times New Roman" w:cs="Times New Roman"/>
          <w:sz w:val="24"/>
          <w:szCs w:val="24"/>
          <w:lang w:eastAsia="ru-RU"/>
        </w:rPr>
        <w:lastRenderedPageBreak/>
        <w:t xml:space="preserve">- </w:t>
      </w:r>
      <w:r w:rsidRPr="001F5F4A">
        <w:rPr>
          <w:rFonts w:ascii="Times New Roman" w:eastAsia="Times New Roman" w:hAnsi="Times New Roman" w:cs="Times New Roman"/>
          <w:sz w:val="24"/>
          <w:szCs w:val="24"/>
          <w:shd w:val="clear" w:color="auto" w:fill="FFFFFF"/>
          <w:lang w:eastAsia="ru-RU"/>
        </w:rPr>
        <w:t>всесторонний анализ рыночных возможностей предприятия, которое планирует привлечь инвестиционные ресурсы;</w:t>
      </w:r>
      <w:r w:rsidRPr="001F5F4A">
        <w:rPr>
          <w:rFonts w:ascii="Times New Roman" w:eastAsia="Times New Roman" w:hAnsi="Times New Roman" w:cs="Times New Roman"/>
          <w:sz w:val="24"/>
          <w:szCs w:val="24"/>
          <w:lang w:eastAsia="ru-RU"/>
        </w:rPr>
        <w:br/>
        <w:t xml:space="preserve">- </w:t>
      </w:r>
      <w:r w:rsidRPr="001F5F4A">
        <w:rPr>
          <w:rFonts w:ascii="Times New Roman" w:eastAsia="Times New Roman" w:hAnsi="Times New Roman" w:cs="Times New Roman"/>
          <w:sz w:val="24"/>
          <w:szCs w:val="24"/>
          <w:shd w:val="clear" w:color="auto" w:fill="FFFFFF"/>
          <w:lang w:eastAsia="ru-RU"/>
        </w:rPr>
        <w:t>подготовка предприятия к привлечению инвестиций, основанный на разработке инвестиционной стратегии предприятия и позиционирования его на рынке;</w:t>
      </w:r>
      <w:r w:rsidRPr="001F5F4A">
        <w:rPr>
          <w:rFonts w:ascii="Times New Roman" w:eastAsia="Times New Roman" w:hAnsi="Times New Roman" w:cs="Times New Roman"/>
          <w:sz w:val="24"/>
          <w:szCs w:val="24"/>
          <w:lang w:eastAsia="ru-RU"/>
        </w:rPr>
        <w:br/>
        <w:t>-</w:t>
      </w:r>
      <w:r w:rsidRPr="001F5F4A">
        <w:rPr>
          <w:rFonts w:ascii="Times New Roman" w:eastAsia="Times New Roman" w:hAnsi="Times New Roman" w:cs="Times New Roman"/>
          <w:sz w:val="24"/>
          <w:szCs w:val="24"/>
          <w:shd w:val="clear" w:color="auto" w:fill="FFFFFF"/>
          <w:lang w:eastAsia="ru-RU"/>
        </w:rPr>
        <w:t>разработка инвестиционного проекта в виде детального бизнес-плана;</w:t>
      </w:r>
      <w:r w:rsidRPr="001F5F4A">
        <w:rPr>
          <w:rFonts w:ascii="Times New Roman" w:eastAsia="Times New Roman" w:hAnsi="Times New Roman" w:cs="Times New Roman"/>
          <w:sz w:val="24"/>
          <w:szCs w:val="24"/>
          <w:lang w:eastAsia="ru-RU"/>
        </w:rPr>
        <w:br/>
        <w:t xml:space="preserve">- </w:t>
      </w:r>
      <w:r w:rsidRPr="001F5F4A">
        <w:rPr>
          <w:rFonts w:ascii="Times New Roman" w:eastAsia="Times New Roman" w:hAnsi="Times New Roman" w:cs="Times New Roman"/>
          <w:sz w:val="24"/>
          <w:szCs w:val="24"/>
          <w:shd w:val="clear" w:color="auto" w:fill="FFFFFF"/>
          <w:lang w:eastAsia="ru-RU"/>
        </w:rPr>
        <w:t>практическая реализация бизнес-плана инвестиционного проекта.</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 xml:space="preserve">Таким образом, инвестиционные вложения считаются целесообразными, если дополнительный денежный поток от реализации проекта достаточен для возврата исходной суммы капитальных вложений и обеспечения требуемой отдачи на вложенный капитал. Для выбора оптимального инвестиционного проекта необходимо определить объем безубыточности, рассчитать критерии эффективности проекта и оценить проектные риски. Анализ безубыточности позволяет определить минимальный объем деятельности предприятия, обеспечивающий покрытие затрат предприятия и уменьшающий риск инвестора. При расчете основных показателей эффективности проекта, необходимым условием экономической целесообразности реализации проекта является положительная текущая стоимость, превышение внутренней нормы рентабельности над ставкой дисконта проекта, а коэффициент выгод/затрат должен превышать единицу. </w:t>
      </w:r>
    </w:p>
    <w:p w:rsidR="001F5F4A" w:rsidRPr="001F5F4A" w:rsidRDefault="001F5F4A" w:rsidP="00F24EDA">
      <w:pPr>
        <w:spacing w:after="24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1F5F4A">
        <w:rPr>
          <w:rFonts w:ascii="Times New Roman" w:eastAsia="Times New Roman" w:hAnsi="Times New Roman" w:cs="Times New Roman"/>
          <w:sz w:val="24"/>
          <w:szCs w:val="24"/>
          <w:shd w:val="clear" w:color="auto" w:fill="FFFFFF"/>
          <w:lang w:eastAsia="ru-RU"/>
        </w:rPr>
        <w:t>Необходимо отметить, что в условиях стабилизации экономики региона, для оценки обоснованности инвестиционного проекта и проведения анализа проектных рисков, особенно актуальным является не только оценка внутренних факторов влияния, но и всесторонний анализ воздействия факторов внешней среды, имеющих сегодня генеральное влияние на ход реализации инвестиционного проекта. Важным при этом является оценка прогноза экономического и социального развития региона, отраслевых прогнозов, прогнозов деловой активности отечественных и иностранных компаний в регионе, совершенствование регулирования инвестиционной политики и построения эффективной системы регулирования инвестиционной деятельности.</w:t>
      </w:r>
    </w:p>
    <w:p w:rsidR="00D37FD9" w:rsidRDefault="00D37FD9" w:rsidP="00F24EDA">
      <w:pPr>
        <w:spacing w:after="240" w:line="240" w:lineRule="auto"/>
        <w:contextualSpacing/>
        <w:jc w:val="center"/>
        <w:rPr>
          <w:rFonts w:ascii="Times New Roman" w:eastAsia="Times New Roman" w:hAnsi="Times New Roman" w:cs="Times New Roman"/>
          <w:sz w:val="24"/>
          <w:szCs w:val="24"/>
          <w:lang w:val="uk-UA" w:eastAsia="ru-RU"/>
        </w:rPr>
      </w:pPr>
    </w:p>
    <w:p w:rsidR="001F5F4A" w:rsidRDefault="00D37FD9" w:rsidP="00CC0457">
      <w:pPr>
        <w:spacing w:before="240" w:after="240" w:line="240" w:lineRule="auto"/>
        <w:contextualSpacing/>
        <w:jc w:val="center"/>
        <w:rPr>
          <w:rFonts w:ascii="Times New Roman" w:eastAsia="Times New Roman" w:hAnsi="Times New Roman" w:cs="Times New Roman"/>
          <w:b/>
          <w:sz w:val="24"/>
          <w:szCs w:val="24"/>
          <w:lang w:val="uk-UA" w:eastAsia="ru-RU"/>
        </w:rPr>
      </w:pPr>
      <w:r w:rsidRPr="00D37FD9">
        <w:rPr>
          <w:rFonts w:ascii="Times New Roman" w:eastAsia="Times New Roman" w:hAnsi="Times New Roman" w:cs="Times New Roman"/>
          <w:b/>
          <w:sz w:val="24"/>
          <w:szCs w:val="24"/>
          <w:lang w:val="uk-UA" w:eastAsia="ru-RU"/>
        </w:rPr>
        <w:t>Литература</w:t>
      </w:r>
      <w:r w:rsidR="00CC0457">
        <w:rPr>
          <w:rFonts w:ascii="Times New Roman" w:eastAsia="Times New Roman" w:hAnsi="Times New Roman" w:cs="Times New Roman"/>
          <w:b/>
          <w:sz w:val="24"/>
          <w:szCs w:val="24"/>
          <w:lang w:val="uk-UA" w:eastAsia="ru-RU"/>
        </w:rPr>
        <w:t>.</w:t>
      </w:r>
    </w:p>
    <w:p w:rsidR="00D37FD9" w:rsidRPr="00D37FD9" w:rsidRDefault="00D37FD9" w:rsidP="00F24EDA">
      <w:pPr>
        <w:spacing w:after="240" w:line="240" w:lineRule="auto"/>
        <w:contextualSpacing/>
        <w:jc w:val="center"/>
        <w:rPr>
          <w:rFonts w:ascii="Times New Roman" w:eastAsia="Times New Roman" w:hAnsi="Times New Roman" w:cs="Times New Roman"/>
          <w:b/>
          <w:sz w:val="24"/>
          <w:szCs w:val="24"/>
          <w:lang w:val="uk-UA" w:eastAsia="ru-RU"/>
        </w:rPr>
      </w:pPr>
    </w:p>
    <w:p w:rsidR="001F5F4A" w:rsidRPr="001F5F4A" w:rsidRDefault="001F5F4A" w:rsidP="00012A26">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color w:val="000000"/>
          <w:sz w:val="24"/>
          <w:szCs w:val="24"/>
          <w:shd w:val="clear" w:color="auto" w:fill="FFFFFF"/>
          <w:lang w:eastAsia="ru-RU"/>
        </w:rPr>
      </w:pPr>
      <w:r w:rsidRPr="001F5F4A">
        <w:rPr>
          <w:rFonts w:ascii="Times New Roman" w:eastAsia="Times New Roman" w:hAnsi="Times New Roman" w:cs="Times New Roman"/>
          <w:color w:val="000000"/>
          <w:sz w:val="24"/>
          <w:szCs w:val="24"/>
          <w:shd w:val="clear" w:color="auto" w:fill="FFFFFF"/>
          <w:lang w:eastAsia="ru-RU"/>
        </w:rPr>
        <w:t>Пересада А. А. та ін. Інвестування: Навч.-метод. посібник для самост. вивч. дисц. / А. А. Пересада, О. О. Смірнова, С. В. Онікієнко, О. О. Ляхова. - К.: КНЕУ, 2001. - 251 с.</w:t>
      </w:r>
    </w:p>
    <w:p w:rsidR="001F5F4A" w:rsidRPr="001F5F4A" w:rsidRDefault="001F5F4A" w:rsidP="00012A26">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sz w:val="24"/>
          <w:lang w:eastAsia="ru-RU"/>
        </w:rPr>
        <w:t>Сучасні проблеми інституційних перетворень // Економіка і прогнозування. – 2000. - №2. - С.125-135.</w:t>
      </w:r>
    </w:p>
    <w:p w:rsidR="001F5F4A" w:rsidRPr="001F5F4A" w:rsidRDefault="001F5F4A" w:rsidP="001F5F4A">
      <w:pPr>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uk-UA" w:eastAsia="ru-RU"/>
        </w:rPr>
      </w:pPr>
      <w:r w:rsidRPr="001F5F4A">
        <w:rPr>
          <w:rFonts w:ascii="Times New Roman" w:eastAsia="Times New Roman" w:hAnsi="Times New Roman" w:cs="Times New Roman"/>
          <w:color w:val="000000"/>
          <w:sz w:val="24"/>
          <w:szCs w:val="24"/>
          <w:shd w:val="clear" w:color="auto" w:fill="FFFFFF"/>
          <w:lang w:val="uk-UA" w:eastAsia="ru-RU"/>
        </w:rPr>
        <w:t>3.Азарова А.О., Бершов Д.М. Оцінка ефективності інвестиційних проектів// Фінанси України. - 2004, № 9. - С. 52-57.</w:t>
      </w:r>
    </w:p>
    <w:p w:rsidR="001F5F4A" w:rsidRPr="001F5F4A" w:rsidRDefault="001F5F4A" w:rsidP="001F5F4A">
      <w:pPr>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1F5F4A">
        <w:rPr>
          <w:rFonts w:ascii="Times New Roman" w:eastAsia="Times New Roman" w:hAnsi="Times New Roman" w:cs="Times New Roman"/>
          <w:color w:val="000000"/>
          <w:sz w:val="24"/>
          <w:szCs w:val="24"/>
          <w:shd w:val="clear" w:color="auto" w:fill="FFFFFF"/>
          <w:lang w:val="uk-UA" w:eastAsia="ru-RU"/>
        </w:rPr>
        <w:t>4</w:t>
      </w:r>
      <w:r w:rsidRPr="001F5F4A">
        <w:rPr>
          <w:rFonts w:ascii="Times New Roman" w:eastAsia="Times New Roman" w:hAnsi="Times New Roman" w:cs="Times New Roman"/>
          <w:color w:val="000000"/>
          <w:sz w:val="24"/>
          <w:szCs w:val="24"/>
          <w:shd w:val="clear" w:color="auto" w:fill="FFFFFF"/>
          <w:lang w:eastAsia="ru-RU"/>
        </w:rPr>
        <w:t>.Верба В А., Загородних О.А. Проектний аналіз: Підручник. - К.: КНЕУ, 2000. - 322 с.</w:t>
      </w:r>
    </w:p>
    <w:p w:rsidR="001F5F4A" w:rsidRPr="001F5F4A" w:rsidRDefault="001F5F4A" w:rsidP="001F5F4A">
      <w:pPr>
        <w:spacing w:after="0" w:line="240" w:lineRule="auto"/>
        <w:ind w:firstLine="567"/>
        <w:contextualSpacing/>
        <w:jc w:val="both"/>
        <w:rPr>
          <w:rFonts w:ascii="Times New Roman" w:eastAsia="Times New Roman" w:hAnsi="Times New Roman" w:cs="Times New Roman"/>
          <w:sz w:val="24"/>
          <w:szCs w:val="24"/>
          <w:lang w:val="uk-UA" w:eastAsia="ru-RU"/>
        </w:rPr>
      </w:pPr>
      <w:r w:rsidRPr="001F5F4A">
        <w:rPr>
          <w:rFonts w:ascii="Times New Roman" w:eastAsia="Times New Roman" w:hAnsi="Times New Roman" w:cs="Times New Roman"/>
          <w:color w:val="000000"/>
          <w:sz w:val="24"/>
          <w:szCs w:val="24"/>
          <w:shd w:val="clear" w:color="auto" w:fill="FFFFFF"/>
          <w:lang w:eastAsia="ru-RU"/>
        </w:rPr>
        <w:t xml:space="preserve">5. </w:t>
      </w:r>
      <w:r w:rsidRPr="001F5F4A">
        <w:rPr>
          <w:rFonts w:ascii="Times New Roman" w:eastAsia="Times New Roman" w:hAnsi="Times New Roman" w:cs="Times New Roman"/>
          <w:sz w:val="24"/>
          <w:szCs w:val="24"/>
          <w:lang w:eastAsia="ru-RU"/>
        </w:rPr>
        <w:t>Экономика промышленного предприятия: Учеб. пособие / Под ред. проф. Ф. И. Евдокимова, проф. Т. Б. Надтоки. – Изд.2-е, перераб. и доп. –  Донецк: «Друк-Инфо», 2005. – 434 с.</w:t>
      </w:r>
    </w:p>
    <w:p w:rsidR="004561E0" w:rsidRDefault="001F5F4A" w:rsidP="00B7104B">
      <w:p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1F5F4A">
        <w:rPr>
          <w:rFonts w:ascii="Calibri" w:eastAsia="Times New Roman" w:hAnsi="Calibri" w:cs="Times New Roman"/>
          <w:lang w:val="uk-UA" w:eastAsia="ru-RU"/>
        </w:rPr>
        <w:t xml:space="preserve">      </w:t>
      </w:r>
    </w:p>
    <w:p w:rsidR="00B7104B" w:rsidRDefault="00B7104B" w:rsidP="00B7104B">
      <w:pPr>
        <w:spacing w:after="0" w:line="240" w:lineRule="auto"/>
        <w:contextualSpacing/>
        <w:jc w:val="both"/>
        <w:rPr>
          <w:rFonts w:ascii="Times New Roman" w:eastAsia="Times New Roman" w:hAnsi="Times New Roman" w:cs="Times New Roman"/>
          <w:sz w:val="24"/>
          <w:szCs w:val="24"/>
          <w:shd w:val="clear" w:color="auto" w:fill="FFFFFF"/>
          <w:lang w:val="uk-UA" w:eastAsia="ru-RU"/>
        </w:rPr>
      </w:pPr>
    </w:p>
    <w:p w:rsidR="00B7104B" w:rsidRDefault="00B7104B" w:rsidP="00B7104B">
      <w:pPr>
        <w:spacing w:after="0" w:line="240" w:lineRule="auto"/>
        <w:contextualSpacing/>
        <w:jc w:val="both"/>
        <w:rPr>
          <w:rFonts w:ascii="Times New Roman" w:eastAsia="Times New Roman" w:hAnsi="Times New Roman" w:cs="Times New Roman"/>
          <w:sz w:val="24"/>
          <w:szCs w:val="24"/>
          <w:shd w:val="clear" w:color="auto" w:fill="FFFFFF"/>
          <w:lang w:val="uk-UA" w:eastAsia="ru-RU"/>
        </w:rPr>
      </w:pPr>
    </w:p>
    <w:p w:rsidR="004561E0" w:rsidRPr="004561E0" w:rsidRDefault="00B7104B" w:rsidP="00B7104B">
      <w:pPr>
        <w:keepNext/>
        <w:spacing w:after="0" w:line="240" w:lineRule="auto"/>
        <w:ind w:firstLine="567"/>
        <w:jc w:val="right"/>
        <w:outlineLvl w:val="1"/>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Кучер В.А., проф., д.е.н., </w:t>
      </w:r>
      <w:r w:rsidR="004561E0" w:rsidRPr="004561E0">
        <w:rPr>
          <w:rFonts w:ascii="Times New Roman" w:eastAsia="Times New Roman" w:hAnsi="Times New Roman" w:cs="Times New Roman"/>
          <w:sz w:val="24"/>
          <w:szCs w:val="24"/>
          <w:lang w:val="uk-UA" w:eastAsia="ru-RU"/>
        </w:rPr>
        <w:t>Бурлуцький Б.В., доц., к.е.н.</w:t>
      </w:r>
    </w:p>
    <w:p w:rsidR="004561E0" w:rsidRPr="00B7104B" w:rsidRDefault="00B7104B" w:rsidP="00B7104B">
      <w:pPr>
        <w:spacing w:after="240" w:line="240" w:lineRule="auto"/>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ГВУЗ «</w:t>
      </w:r>
      <w:r w:rsidR="004561E0" w:rsidRPr="004561E0">
        <w:rPr>
          <w:rFonts w:ascii="Times New Roman" w:eastAsia="Times New Roman" w:hAnsi="Times New Roman" w:cs="Times New Roman"/>
          <w:i/>
          <w:sz w:val="24"/>
          <w:szCs w:val="24"/>
          <w:lang w:val="uk-UA" w:eastAsia="ru-RU"/>
        </w:rPr>
        <w:t>Донецький національний технічний університет</w:t>
      </w:r>
      <w:r>
        <w:rPr>
          <w:rFonts w:ascii="Times New Roman" w:eastAsia="Times New Roman" w:hAnsi="Times New Roman" w:cs="Times New Roman"/>
          <w:i/>
          <w:sz w:val="24"/>
          <w:szCs w:val="24"/>
          <w:lang w:val="uk-UA" w:eastAsia="ru-RU"/>
        </w:rPr>
        <w:t>»</w:t>
      </w:r>
    </w:p>
    <w:p w:rsidR="004561E0" w:rsidRPr="00B7104B" w:rsidRDefault="004561E0" w:rsidP="00B7104B">
      <w:pPr>
        <w:keepNext/>
        <w:spacing w:after="240" w:line="240" w:lineRule="auto"/>
        <w:ind w:firstLine="567"/>
        <w:jc w:val="center"/>
        <w:outlineLvl w:val="1"/>
        <w:rPr>
          <w:rFonts w:ascii="Times New Roman" w:eastAsia="Times New Roman" w:hAnsi="Times New Roman" w:cs="Times New Roman"/>
          <w:b/>
          <w:sz w:val="24"/>
          <w:szCs w:val="24"/>
          <w:lang w:val="uk-UA" w:eastAsia="ru-RU"/>
        </w:rPr>
      </w:pPr>
      <w:r w:rsidRPr="004561E0">
        <w:rPr>
          <w:rFonts w:ascii="Times New Roman" w:eastAsia="Times New Roman" w:hAnsi="Times New Roman" w:cs="Times New Roman"/>
          <w:b/>
          <w:sz w:val="24"/>
          <w:szCs w:val="24"/>
          <w:lang w:val="uk-UA" w:eastAsia="ru-RU"/>
        </w:rPr>
        <w:t xml:space="preserve">ДЕЯКІ ОСОБЛИВОСТІ </w:t>
      </w:r>
      <w:r w:rsidRPr="004561E0">
        <w:rPr>
          <w:rFonts w:ascii="Times New Roman" w:eastAsia="Times New Roman" w:hAnsi="Times New Roman" w:cs="Times New Roman"/>
          <w:b/>
          <w:bCs/>
          <w:iCs/>
          <w:sz w:val="24"/>
          <w:szCs w:val="24"/>
          <w:lang w:val="uk-UA" w:eastAsia="ru-RU"/>
        </w:rPr>
        <w:t xml:space="preserve">ФУНКЦІОНУВАННЯ </w:t>
      </w:r>
      <w:r w:rsidR="00B7104B">
        <w:rPr>
          <w:rFonts w:ascii="Times New Roman" w:eastAsia="Times New Roman" w:hAnsi="Times New Roman" w:cs="Times New Roman"/>
          <w:b/>
          <w:sz w:val="24"/>
          <w:szCs w:val="24"/>
          <w:lang w:val="uk-UA" w:eastAsia="ru-RU"/>
        </w:rPr>
        <w:t>ВАЛЮТНОГО РИНКУ</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color w:val="000000"/>
          <w:spacing w:val="-5"/>
          <w:sz w:val="24"/>
          <w:szCs w:val="24"/>
          <w:lang w:val="uk-UA" w:eastAsia="ru-RU"/>
        </w:rPr>
        <w:t xml:space="preserve">Як відомо, валютний ринок є складовою ринку грошей, на </w:t>
      </w:r>
      <w:r w:rsidRPr="004561E0">
        <w:rPr>
          <w:rFonts w:ascii="Times New Roman" w:eastAsia="Times New Roman" w:hAnsi="Times New Roman" w:cs="Times New Roman"/>
          <w:color w:val="000000"/>
          <w:spacing w:val="-4"/>
          <w:sz w:val="24"/>
          <w:szCs w:val="24"/>
          <w:lang w:val="uk-UA" w:eastAsia="ru-RU"/>
        </w:rPr>
        <w:t xml:space="preserve">якому предметом торгівлі є іноземна валюта. Об'єкт валютного </w:t>
      </w:r>
      <w:r w:rsidRPr="004561E0">
        <w:rPr>
          <w:rFonts w:ascii="Times New Roman" w:eastAsia="Times New Roman" w:hAnsi="Times New Roman" w:cs="Times New Roman"/>
          <w:color w:val="000000"/>
          <w:sz w:val="24"/>
          <w:szCs w:val="24"/>
          <w:lang w:val="uk-UA" w:eastAsia="ru-RU"/>
        </w:rPr>
        <w:t xml:space="preserve">ринку – валютні операції з продажу й обміну </w:t>
      </w:r>
      <w:r w:rsidRPr="004561E0">
        <w:rPr>
          <w:rFonts w:ascii="Times New Roman" w:eastAsia="Times New Roman" w:hAnsi="Times New Roman" w:cs="Times New Roman"/>
          <w:color w:val="000000"/>
          <w:sz w:val="24"/>
          <w:szCs w:val="24"/>
          <w:lang w:val="uk-UA" w:eastAsia="ru-RU"/>
        </w:rPr>
        <w:lastRenderedPageBreak/>
        <w:t xml:space="preserve">національної та </w:t>
      </w:r>
      <w:r w:rsidRPr="004561E0">
        <w:rPr>
          <w:rFonts w:ascii="Times New Roman" w:eastAsia="Times New Roman" w:hAnsi="Times New Roman" w:cs="Times New Roman"/>
          <w:color w:val="000000"/>
          <w:spacing w:val="-4"/>
          <w:sz w:val="24"/>
          <w:szCs w:val="24"/>
          <w:lang w:val="uk-UA" w:eastAsia="ru-RU"/>
        </w:rPr>
        <w:t xml:space="preserve">іноземної валют. До суб'єктів ринку належать продавці валюти, її </w:t>
      </w:r>
      <w:r w:rsidRPr="004561E0">
        <w:rPr>
          <w:rFonts w:ascii="Times New Roman" w:eastAsia="Times New Roman" w:hAnsi="Times New Roman" w:cs="Times New Roman"/>
          <w:color w:val="000000"/>
          <w:spacing w:val="-5"/>
          <w:sz w:val="24"/>
          <w:szCs w:val="24"/>
          <w:lang w:val="uk-UA" w:eastAsia="ru-RU"/>
        </w:rPr>
        <w:t xml:space="preserve">покупці й посередники: банки, валютні біржі, брокерські фірми, </w:t>
      </w:r>
      <w:r w:rsidRPr="004561E0">
        <w:rPr>
          <w:rFonts w:ascii="Times New Roman" w:eastAsia="Times New Roman" w:hAnsi="Times New Roman" w:cs="Times New Roman"/>
          <w:color w:val="000000"/>
          <w:spacing w:val="-4"/>
          <w:sz w:val="24"/>
          <w:szCs w:val="24"/>
          <w:lang w:val="uk-UA" w:eastAsia="ru-RU"/>
        </w:rPr>
        <w:t>підприємницькі структури, міжнародні валютні, кредитні й фі</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 xml:space="preserve">нансові організації. Обов'язковим суб'єктом валютного ринку є </w:t>
      </w:r>
      <w:r w:rsidRPr="004561E0">
        <w:rPr>
          <w:rFonts w:ascii="Times New Roman" w:eastAsia="Times New Roman" w:hAnsi="Times New Roman" w:cs="Times New Roman"/>
          <w:color w:val="000000"/>
          <w:spacing w:val="-4"/>
          <w:sz w:val="24"/>
          <w:szCs w:val="24"/>
          <w:lang w:val="uk-UA" w:eastAsia="ru-RU"/>
        </w:rPr>
        <w:t>також держава, яка своїм законодавством установлює правила функціонування валютного ринку. Операції купівлі-продажу ва</w:t>
      </w:r>
      <w:r w:rsidRPr="004561E0">
        <w:rPr>
          <w:rFonts w:ascii="Times New Roman" w:eastAsia="Times New Roman" w:hAnsi="Times New Roman" w:cs="Times New Roman"/>
          <w:color w:val="000000"/>
          <w:spacing w:val="-4"/>
          <w:sz w:val="24"/>
          <w:szCs w:val="24"/>
          <w:lang w:val="uk-UA" w:eastAsia="ru-RU"/>
        </w:rPr>
        <w:softHyphen/>
        <w:t>люти можуть здійснюватись з різними цілями. Суб'єкти підприє</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мницької діяльності купують валюту для проведення міжнарод</w:t>
      </w:r>
      <w:r w:rsidRPr="004561E0">
        <w:rPr>
          <w:rFonts w:ascii="Times New Roman" w:eastAsia="Times New Roman" w:hAnsi="Times New Roman" w:cs="Times New Roman"/>
          <w:color w:val="000000"/>
          <w:spacing w:val="-3"/>
          <w:sz w:val="24"/>
          <w:szCs w:val="24"/>
          <w:lang w:val="uk-UA" w:eastAsia="ru-RU"/>
        </w:rPr>
        <w:softHyphen/>
        <w:t xml:space="preserve">них розрахунків. Комерційні банки здійснюють валютні операції </w:t>
      </w:r>
      <w:r w:rsidRPr="004561E0">
        <w:rPr>
          <w:rFonts w:ascii="Times New Roman" w:eastAsia="Times New Roman" w:hAnsi="Times New Roman" w:cs="Times New Roman"/>
          <w:color w:val="000000"/>
          <w:spacing w:val="-4"/>
          <w:sz w:val="24"/>
          <w:szCs w:val="24"/>
          <w:lang w:val="uk-UA" w:eastAsia="ru-RU"/>
        </w:rPr>
        <w:t>як за дорученням клієнтів, так і з метою отримання доходів («ва</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6"/>
          <w:sz w:val="24"/>
          <w:szCs w:val="24"/>
          <w:lang w:val="uk-UA" w:eastAsia="ru-RU"/>
        </w:rPr>
        <w:t>лютні спекуляції»). Центральні банки можуть здійснювати як ко</w:t>
      </w:r>
      <w:r w:rsidRPr="004561E0">
        <w:rPr>
          <w:rFonts w:ascii="Times New Roman" w:eastAsia="Times New Roman" w:hAnsi="Times New Roman" w:cs="Times New Roman"/>
          <w:color w:val="000000"/>
          <w:spacing w:val="-6"/>
          <w:sz w:val="24"/>
          <w:szCs w:val="24"/>
          <w:lang w:val="uk-UA" w:eastAsia="ru-RU"/>
        </w:rPr>
        <w:softHyphen/>
      </w:r>
      <w:r w:rsidRPr="004561E0">
        <w:rPr>
          <w:rFonts w:ascii="Times New Roman" w:eastAsia="Times New Roman" w:hAnsi="Times New Roman" w:cs="Times New Roman"/>
          <w:color w:val="000000"/>
          <w:spacing w:val="-2"/>
          <w:sz w:val="24"/>
          <w:szCs w:val="24"/>
          <w:lang w:val="uk-UA" w:eastAsia="ru-RU"/>
        </w:rPr>
        <w:t>мерційні операції з іноземною валютою, так і валютні інтервен</w:t>
      </w:r>
      <w:r w:rsidRPr="004561E0">
        <w:rPr>
          <w:rFonts w:ascii="Times New Roman" w:eastAsia="Times New Roman" w:hAnsi="Times New Roman" w:cs="Times New Roman"/>
          <w:color w:val="000000"/>
          <w:spacing w:val="-2"/>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ції. Звідси можна визначити такі функції валютного ринку</w:t>
      </w:r>
      <w:r w:rsidRPr="004561E0">
        <w:rPr>
          <w:rFonts w:ascii="Times New Roman" w:eastAsia="Times New Roman" w:hAnsi="Times New Roman" w:cs="Times New Roman"/>
          <w:color w:val="000000"/>
          <w:spacing w:val="-4"/>
          <w:sz w:val="24"/>
          <w:szCs w:val="24"/>
          <w:lang w:val="uk-UA" w:eastAsia="ru-RU"/>
        </w:rPr>
        <w:t xml:space="preserve"> [1]</w:t>
      </w:r>
      <w:r w:rsidRPr="004561E0">
        <w:rPr>
          <w:rFonts w:ascii="Times New Roman" w:eastAsia="Times New Roman" w:hAnsi="Times New Roman" w:cs="Times New Roman"/>
          <w:color w:val="000000"/>
          <w:spacing w:val="-3"/>
          <w:sz w:val="24"/>
          <w:szCs w:val="24"/>
          <w:lang w:val="uk-UA" w:eastAsia="ru-RU"/>
        </w:rPr>
        <w:t>:</w:t>
      </w:r>
    </w:p>
    <w:p w:rsidR="004561E0" w:rsidRPr="004561E0" w:rsidRDefault="004561E0" w:rsidP="00012A26">
      <w:pPr>
        <w:widowControl w:val="0"/>
        <w:numPr>
          <w:ilvl w:val="0"/>
          <w:numId w:val="11"/>
        </w:numPr>
        <w:shd w:val="clear" w:color="auto" w:fill="FFFFFF"/>
        <w:tabs>
          <w:tab w:val="num" w:pos="960"/>
        </w:tabs>
        <w:autoSpaceDE w:val="0"/>
        <w:autoSpaceDN w:val="0"/>
        <w:adjustRightInd w:val="0"/>
        <w:spacing w:after="0" w:line="240" w:lineRule="auto"/>
        <w:ind w:left="0"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pacing w:val="-3"/>
          <w:sz w:val="24"/>
          <w:szCs w:val="24"/>
          <w:lang w:val="uk-UA" w:eastAsia="ru-RU"/>
        </w:rPr>
        <w:t xml:space="preserve">своєчасне здійснення міжнародних розрахунків, страхування </w:t>
      </w:r>
      <w:r w:rsidRPr="004561E0">
        <w:rPr>
          <w:rFonts w:ascii="Times New Roman" w:eastAsia="Times New Roman" w:hAnsi="Times New Roman" w:cs="Times New Roman"/>
          <w:color w:val="000000"/>
          <w:spacing w:val="-5"/>
          <w:sz w:val="24"/>
          <w:szCs w:val="24"/>
          <w:lang w:val="uk-UA" w:eastAsia="ru-RU"/>
        </w:rPr>
        <w:t>валютних ризиків;</w:t>
      </w:r>
    </w:p>
    <w:p w:rsidR="004561E0" w:rsidRPr="004561E0" w:rsidRDefault="004561E0" w:rsidP="00012A26">
      <w:pPr>
        <w:widowControl w:val="0"/>
        <w:numPr>
          <w:ilvl w:val="0"/>
          <w:numId w:val="11"/>
        </w:numPr>
        <w:shd w:val="clear" w:color="auto" w:fill="FFFFFF"/>
        <w:tabs>
          <w:tab w:val="num" w:pos="960"/>
        </w:tabs>
        <w:autoSpaceDE w:val="0"/>
        <w:autoSpaceDN w:val="0"/>
        <w:adjustRightInd w:val="0"/>
        <w:spacing w:after="0" w:line="240" w:lineRule="auto"/>
        <w:ind w:left="0"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pacing w:val="-3"/>
          <w:sz w:val="24"/>
          <w:szCs w:val="24"/>
          <w:lang w:val="uk-UA" w:eastAsia="ru-RU"/>
        </w:rPr>
        <w:t xml:space="preserve">регулювання валютних курсів і диверсифікація валютних </w:t>
      </w:r>
      <w:r w:rsidRPr="004561E0">
        <w:rPr>
          <w:rFonts w:ascii="Times New Roman" w:eastAsia="Times New Roman" w:hAnsi="Times New Roman" w:cs="Times New Roman"/>
          <w:color w:val="000000"/>
          <w:spacing w:val="-6"/>
          <w:sz w:val="24"/>
          <w:szCs w:val="24"/>
          <w:lang w:val="uk-UA" w:eastAsia="ru-RU"/>
        </w:rPr>
        <w:t>резервів;</w:t>
      </w:r>
    </w:p>
    <w:p w:rsidR="004561E0" w:rsidRPr="004561E0" w:rsidRDefault="004561E0" w:rsidP="00012A26">
      <w:pPr>
        <w:widowControl w:val="0"/>
        <w:numPr>
          <w:ilvl w:val="0"/>
          <w:numId w:val="11"/>
        </w:numPr>
        <w:shd w:val="clear" w:color="auto" w:fill="FFFFFF"/>
        <w:tabs>
          <w:tab w:val="num" w:pos="960"/>
        </w:tabs>
        <w:autoSpaceDE w:val="0"/>
        <w:autoSpaceDN w:val="0"/>
        <w:adjustRightInd w:val="0"/>
        <w:spacing w:after="0" w:line="240" w:lineRule="auto"/>
        <w:ind w:left="0"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pacing w:val="-3"/>
          <w:sz w:val="24"/>
          <w:szCs w:val="24"/>
          <w:lang w:val="uk-UA" w:eastAsia="ru-RU"/>
        </w:rPr>
        <w:t>регулювання економічних і соціальних процесів у державі.</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4"/>
          <w:sz w:val="24"/>
          <w:szCs w:val="24"/>
          <w:lang w:val="uk-UA" w:eastAsia="ru-RU"/>
        </w:rPr>
      </w:pPr>
      <w:r w:rsidRPr="004561E0">
        <w:rPr>
          <w:rFonts w:ascii="Times New Roman" w:eastAsia="Times New Roman" w:hAnsi="Times New Roman" w:cs="Times New Roman"/>
          <w:color w:val="000000"/>
          <w:spacing w:val="-1"/>
          <w:sz w:val="24"/>
          <w:szCs w:val="24"/>
          <w:lang w:val="uk-UA" w:eastAsia="ru-RU"/>
        </w:rPr>
        <w:t>В свою чергу міжбанківська валютна біржа проводить торги з купівлі-</w:t>
      </w:r>
      <w:r w:rsidRPr="004561E0">
        <w:rPr>
          <w:rFonts w:ascii="Times New Roman" w:eastAsia="Times New Roman" w:hAnsi="Times New Roman" w:cs="Times New Roman"/>
          <w:color w:val="000000"/>
          <w:spacing w:val="-5"/>
          <w:sz w:val="24"/>
          <w:szCs w:val="24"/>
          <w:lang w:val="uk-UA" w:eastAsia="ru-RU"/>
        </w:rPr>
        <w:t>продажу іноземних валют. Ціни, які формуються на цій біржі, ха</w:t>
      </w:r>
      <w:r w:rsidRPr="004561E0">
        <w:rPr>
          <w:rFonts w:ascii="Times New Roman" w:eastAsia="Times New Roman" w:hAnsi="Times New Roman" w:cs="Times New Roman"/>
          <w:color w:val="000000"/>
          <w:spacing w:val="-5"/>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 xml:space="preserve">рактеризують ринковий курс валют, тобто той, який складається </w:t>
      </w:r>
      <w:r w:rsidRPr="004561E0">
        <w:rPr>
          <w:rFonts w:ascii="Times New Roman" w:eastAsia="Times New Roman" w:hAnsi="Times New Roman" w:cs="Times New Roman"/>
          <w:color w:val="000000"/>
          <w:spacing w:val="-4"/>
          <w:sz w:val="24"/>
          <w:szCs w:val="24"/>
          <w:lang w:val="uk-UA" w:eastAsia="ru-RU"/>
        </w:rPr>
        <w:t xml:space="preserve">під впливом попиту і пропонування, як на національну, так і на іноземні валюти. Вплив Національного банку на ринковий курс </w:t>
      </w:r>
      <w:r w:rsidRPr="004561E0">
        <w:rPr>
          <w:rFonts w:ascii="Times New Roman" w:eastAsia="Times New Roman" w:hAnsi="Times New Roman" w:cs="Times New Roman"/>
          <w:color w:val="000000"/>
          <w:spacing w:val="-3"/>
          <w:sz w:val="24"/>
          <w:szCs w:val="24"/>
          <w:lang w:val="uk-UA" w:eastAsia="ru-RU"/>
        </w:rPr>
        <w:t xml:space="preserve">національної валюти здійснюється завдяки участі його у торгах через скупку тієї чи іншої валюти або валютні інтервенції. </w:t>
      </w:r>
      <w:r w:rsidRPr="004561E0">
        <w:rPr>
          <w:rFonts w:ascii="Times New Roman" w:eastAsia="Times New Roman" w:hAnsi="Times New Roman" w:cs="Times New Roman"/>
          <w:color w:val="000000"/>
          <w:sz w:val="24"/>
          <w:szCs w:val="24"/>
          <w:lang w:val="uk-UA" w:eastAsia="ru-RU"/>
        </w:rPr>
        <w:t>Отже валютна біржа це організаційно оформлений і регулярно функціо</w:t>
      </w:r>
      <w:r w:rsidRPr="004561E0">
        <w:rPr>
          <w:rFonts w:ascii="Times New Roman" w:eastAsia="Times New Roman" w:hAnsi="Times New Roman" w:cs="Times New Roman"/>
          <w:color w:val="000000"/>
          <w:sz w:val="24"/>
          <w:szCs w:val="24"/>
          <w:lang w:val="uk-UA" w:eastAsia="ru-RU"/>
        </w:rPr>
        <w:softHyphen/>
      </w:r>
      <w:r w:rsidRPr="004561E0">
        <w:rPr>
          <w:rFonts w:ascii="Times New Roman" w:eastAsia="Times New Roman" w:hAnsi="Times New Roman" w:cs="Times New Roman"/>
          <w:color w:val="000000"/>
          <w:spacing w:val="-5"/>
          <w:sz w:val="24"/>
          <w:szCs w:val="24"/>
          <w:lang w:val="uk-UA" w:eastAsia="ru-RU"/>
        </w:rPr>
        <w:t>нуючий ринок, на якому реалізують угоди щодо купівлі-продажу іно</w:t>
      </w:r>
      <w:r w:rsidRPr="004561E0">
        <w:rPr>
          <w:rFonts w:ascii="Times New Roman" w:eastAsia="Times New Roman" w:hAnsi="Times New Roman" w:cs="Times New Roman"/>
          <w:color w:val="000000"/>
          <w:spacing w:val="-5"/>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земних валют і формуються курси цих валют за фактичним співвідно</w:t>
      </w:r>
      <w:r w:rsidRPr="004561E0">
        <w:rPr>
          <w:rFonts w:ascii="Times New Roman" w:eastAsia="Times New Roman" w:hAnsi="Times New Roman" w:cs="Times New Roman"/>
          <w:color w:val="000000"/>
          <w:spacing w:val="-4"/>
          <w:sz w:val="24"/>
          <w:szCs w:val="24"/>
          <w:lang w:val="uk-UA" w:eastAsia="ru-RU"/>
        </w:rPr>
        <w:softHyphen/>
        <w:t>шенням попиту і пропонування. Покупцями та продавцями на ній є банки, що здійснюють угоди за свій рахунок або за дорученням своїх клієнтів. Вони діють при фондових і товарних біржах.</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color w:val="000000"/>
          <w:spacing w:val="-4"/>
          <w:sz w:val="24"/>
          <w:szCs w:val="24"/>
          <w:lang w:val="uk-UA" w:eastAsia="ru-RU"/>
        </w:rPr>
        <w:t>Тепер розглянемо тлумачення досить часто використовуваної у ЗМІ та учбовій літературі економічної категорії валютна політика.</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color w:val="000000"/>
          <w:sz w:val="24"/>
          <w:szCs w:val="24"/>
          <w:lang w:val="uk-UA" w:eastAsia="ru-RU"/>
        </w:rPr>
        <w:t>Валютна політика – сукупність економічних, правових та органі</w:t>
      </w:r>
      <w:r w:rsidRPr="004561E0">
        <w:rPr>
          <w:rFonts w:ascii="Times New Roman" w:eastAsia="Times New Roman" w:hAnsi="Times New Roman" w:cs="Times New Roman"/>
          <w:color w:val="000000"/>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заційних заходів, здійснюваних державними органами, центральними банківськими і фінансовими установами, а також міжнародними валю</w:t>
      </w:r>
      <w:r w:rsidRPr="004561E0">
        <w:rPr>
          <w:rFonts w:ascii="Times New Roman" w:eastAsia="Times New Roman" w:hAnsi="Times New Roman" w:cs="Times New Roman"/>
          <w:color w:val="000000"/>
          <w:spacing w:val="-4"/>
          <w:sz w:val="24"/>
          <w:szCs w:val="24"/>
          <w:lang w:val="uk-UA" w:eastAsia="ru-RU"/>
        </w:rPr>
        <w:softHyphen/>
        <w:t>тно-фінансовими установами в галузі валютних відносин</w:t>
      </w:r>
      <w:r w:rsidRPr="004561E0">
        <w:rPr>
          <w:rFonts w:ascii="Times New Roman" w:eastAsia="Times New Roman" w:hAnsi="Times New Roman" w:cs="Times New Roman"/>
          <w:color w:val="000000"/>
          <w:spacing w:val="-3"/>
          <w:sz w:val="24"/>
          <w:szCs w:val="24"/>
          <w:lang w:val="uk-UA" w:eastAsia="ru-RU"/>
        </w:rPr>
        <w:t xml:space="preserve"> [2, c. 272-273]</w:t>
      </w:r>
      <w:r w:rsidRPr="004561E0">
        <w:rPr>
          <w:rFonts w:ascii="Times New Roman" w:eastAsia="Times New Roman" w:hAnsi="Times New Roman" w:cs="Times New Roman"/>
          <w:color w:val="000000"/>
          <w:spacing w:val="-4"/>
          <w:sz w:val="24"/>
          <w:szCs w:val="24"/>
          <w:lang w:val="uk-UA" w:eastAsia="ru-RU"/>
        </w:rPr>
        <w:t xml:space="preserve">. Розрізняють </w:t>
      </w:r>
      <w:r w:rsidRPr="004561E0">
        <w:rPr>
          <w:rFonts w:ascii="Times New Roman" w:eastAsia="Times New Roman" w:hAnsi="Times New Roman" w:cs="Times New Roman"/>
          <w:color w:val="000000"/>
          <w:spacing w:val="-3"/>
          <w:sz w:val="24"/>
          <w:szCs w:val="24"/>
          <w:lang w:val="uk-UA" w:eastAsia="ru-RU"/>
        </w:rPr>
        <w:t>поточну і довготермінову валютну політику. Поточна валютна політика здійснюється з метою за</w:t>
      </w:r>
      <w:r w:rsidRPr="004561E0">
        <w:rPr>
          <w:rFonts w:ascii="Times New Roman" w:eastAsia="Times New Roman" w:hAnsi="Times New Roman" w:cs="Times New Roman"/>
          <w:color w:val="000000"/>
          <w:spacing w:val="-3"/>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безпечення нормального функціонування національних і міжнародних валютних систем, підтримування рівноваги платіжних балансів. Опера</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тивне регулювання валютно-ринкової кон'юнктури при цьому прово</w:t>
      </w:r>
      <w:r w:rsidRPr="004561E0">
        <w:rPr>
          <w:rFonts w:ascii="Times New Roman" w:eastAsia="Times New Roman" w:hAnsi="Times New Roman" w:cs="Times New Roman"/>
          <w:color w:val="000000"/>
          <w:spacing w:val="-3"/>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 xml:space="preserve">диться за допомогою дисконтної та девізної політики. </w:t>
      </w:r>
      <w:r w:rsidRPr="004561E0">
        <w:rPr>
          <w:rFonts w:ascii="Times New Roman" w:eastAsia="Times New Roman" w:hAnsi="Times New Roman" w:cs="Times New Roman"/>
          <w:color w:val="000000"/>
          <w:spacing w:val="-3"/>
          <w:sz w:val="24"/>
          <w:szCs w:val="24"/>
          <w:lang w:val="uk-UA" w:eastAsia="ru-RU"/>
        </w:rPr>
        <w:t xml:space="preserve">Довготермінова валютна політика охоплює досить тривалий період і передбачає </w:t>
      </w:r>
      <w:r w:rsidRPr="004561E0">
        <w:rPr>
          <w:rFonts w:ascii="Times New Roman" w:eastAsia="Times New Roman" w:hAnsi="Times New Roman" w:cs="Times New Roman"/>
          <w:color w:val="000000"/>
          <w:spacing w:val="-4"/>
          <w:sz w:val="24"/>
          <w:szCs w:val="24"/>
          <w:lang w:val="uk-UA" w:eastAsia="ru-RU"/>
        </w:rPr>
        <w:t>заходи структурного характеру для послідовної зміни валютного меха</w:t>
      </w:r>
      <w:r w:rsidRPr="004561E0">
        <w:rPr>
          <w:rFonts w:ascii="Times New Roman" w:eastAsia="Times New Roman" w:hAnsi="Times New Roman" w:cs="Times New Roman"/>
          <w:color w:val="000000"/>
          <w:spacing w:val="-4"/>
          <w:sz w:val="24"/>
          <w:szCs w:val="24"/>
          <w:lang w:val="uk-UA" w:eastAsia="ru-RU"/>
        </w:rPr>
        <w:softHyphen/>
        <w:t xml:space="preserve">нізму. Здійснюється через міждержавні переговори та укладення угод у </w:t>
      </w:r>
      <w:r w:rsidRPr="004561E0">
        <w:rPr>
          <w:rFonts w:ascii="Times New Roman" w:eastAsia="Times New Roman" w:hAnsi="Times New Roman" w:cs="Times New Roman"/>
          <w:color w:val="000000"/>
          <w:spacing w:val="-5"/>
          <w:sz w:val="24"/>
          <w:szCs w:val="24"/>
          <w:lang w:val="uk-UA" w:eastAsia="ru-RU"/>
        </w:rPr>
        <w:t>межах МВФ та на регіональному рівні, а також за допомогою валютних реформ тощо.</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4"/>
          <w:sz w:val="24"/>
          <w:szCs w:val="24"/>
          <w:lang w:val="uk-UA" w:eastAsia="ru-RU"/>
        </w:rPr>
      </w:pPr>
      <w:r w:rsidRPr="004561E0">
        <w:rPr>
          <w:rFonts w:ascii="Times New Roman" w:eastAsia="Times New Roman" w:hAnsi="Times New Roman" w:cs="Times New Roman"/>
          <w:color w:val="000000"/>
          <w:sz w:val="24"/>
          <w:szCs w:val="24"/>
          <w:lang w:val="uk-UA" w:eastAsia="ru-RU"/>
        </w:rPr>
        <w:t xml:space="preserve">Отже валютна політика передбачає валютне регулювання – одну із форм державного регулювання </w:t>
      </w:r>
      <w:r w:rsidRPr="004561E0">
        <w:rPr>
          <w:rFonts w:ascii="Times New Roman" w:eastAsia="Times New Roman" w:hAnsi="Times New Roman" w:cs="Times New Roman"/>
          <w:color w:val="000000"/>
          <w:spacing w:val="3"/>
          <w:sz w:val="24"/>
          <w:szCs w:val="24"/>
          <w:lang w:val="uk-UA" w:eastAsia="ru-RU"/>
        </w:rPr>
        <w:t xml:space="preserve">міжнародних економічних відносин. Суть його полягає в регулюванні </w:t>
      </w:r>
      <w:r w:rsidRPr="004561E0">
        <w:rPr>
          <w:rFonts w:ascii="Times New Roman" w:eastAsia="Times New Roman" w:hAnsi="Times New Roman" w:cs="Times New Roman"/>
          <w:color w:val="000000"/>
          <w:spacing w:val="-4"/>
          <w:sz w:val="24"/>
          <w:szCs w:val="24"/>
          <w:lang w:val="uk-UA" w:eastAsia="ru-RU"/>
        </w:rPr>
        <w:t>міжнародних розрахунків та порядку здійснення операцій з валютою і валютними цінностями. Валютне регулювання використовується з метою узгодження платіжних балансів, зміни структури імпорту чи його обмеження, кон</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центрації валютних ресурсів у руках держави, впливу на курс націо</w:t>
      </w:r>
      <w:r w:rsidRPr="004561E0">
        <w:rPr>
          <w:rFonts w:ascii="Times New Roman" w:eastAsia="Times New Roman" w:hAnsi="Times New Roman" w:cs="Times New Roman"/>
          <w:color w:val="000000"/>
          <w:spacing w:val="-3"/>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 xml:space="preserve">нальної валюти, обмеження обігу чужоземної валюти тощо. </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color w:val="000000"/>
          <w:sz w:val="24"/>
          <w:szCs w:val="24"/>
          <w:lang w:val="uk-UA" w:eastAsia="ru-RU"/>
        </w:rPr>
        <w:t xml:space="preserve">Валютна інтервенція як інструмент валютного регулювання являє собою форму впливу центрального банку країни </w:t>
      </w:r>
      <w:r w:rsidRPr="004561E0">
        <w:rPr>
          <w:rFonts w:ascii="Times New Roman" w:eastAsia="Times New Roman" w:hAnsi="Times New Roman" w:cs="Times New Roman"/>
          <w:color w:val="000000"/>
          <w:spacing w:val="-6"/>
          <w:sz w:val="24"/>
          <w:szCs w:val="24"/>
          <w:lang w:val="uk-UA" w:eastAsia="ru-RU"/>
        </w:rPr>
        <w:t>на формування курсу національної валюти. Полягає в тому, що банк про</w:t>
      </w:r>
      <w:r w:rsidRPr="004561E0">
        <w:rPr>
          <w:rFonts w:ascii="Times New Roman" w:eastAsia="Times New Roman" w:hAnsi="Times New Roman" w:cs="Times New Roman"/>
          <w:color w:val="000000"/>
          <w:spacing w:val="-6"/>
          <w:sz w:val="24"/>
          <w:szCs w:val="24"/>
          <w:lang w:val="uk-UA" w:eastAsia="ru-RU"/>
        </w:rPr>
        <w:softHyphen/>
      </w:r>
      <w:r w:rsidRPr="004561E0">
        <w:rPr>
          <w:rFonts w:ascii="Times New Roman" w:eastAsia="Times New Roman" w:hAnsi="Times New Roman" w:cs="Times New Roman"/>
          <w:color w:val="000000"/>
          <w:spacing w:val="-5"/>
          <w:sz w:val="24"/>
          <w:szCs w:val="24"/>
          <w:lang w:val="uk-UA" w:eastAsia="ru-RU"/>
        </w:rPr>
        <w:t>дає або купує великі партії твердих валют за національну валюту. Вико</w:t>
      </w:r>
      <w:r w:rsidRPr="004561E0">
        <w:rPr>
          <w:rFonts w:ascii="Times New Roman" w:eastAsia="Times New Roman" w:hAnsi="Times New Roman" w:cs="Times New Roman"/>
          <w:color w:val="000000"/>
          <w:spacing w:val="-5"/>
          <w:sz w:val="24"/>
          <w:szCs w:val="24"/>
          <w:lang w:val="uk-UA" w:eastAsia="ru-RU"/>
        </w:rPr>
        <w:softHyphen/>
        <w:t>ристовується здебільшого для усунення різких коливань курсу націо</w:t>
      </w:r>
      <w:r w:rsidRPr="004561E0">
        <w:rPr>
          <w:rFonts w:ascii="Times New Roman" w:eastAsia="Times New Roman" w:hAnsi="Times New Roman" w:cs="Times New Roman"/>
          <w:color w:val="000000"/>
          <w:spacing w:val="-5"/>
          <w:sz w:val="24"/>
          <w:szCs w:val="24"/>
          <w:lang w:val="uk-UA" w:eastAsia="ru-RU"/>
        </w:rPr>
        <w:softHyphen/>
      </w:r>
      <w:r w:rsidRPr="004561E0">
        <w:rPr>
          <w:rFonts w:ascii="Times New Roman" w:eastAsia="Times New Roman" w:hAnsi="Times New Roman" w:cs="Times New Roman"/>
          <w:color w:val="000000"/>
          <w:spacing w:val="-6"/>
          <w:sz w:val="24"/>
          <w:szCs w:val="24"/>
          <w:lang w:val="uk-UA" w:eastAsia="ru-RU"/>
        </w:rPr>
        <w:t xml:space="preserve">нальної валюти. З метою підвищення курсу власної грошової одиниці </w:t>
      </w:r>
      <w:r w:rsidRPr="004561E0">
        <w:rPr>
          <w:rFonts w:ascii="Times New Roman" w:eastAsia="Times New Roman" w:hAnsi="Times New Roman" w:cs="Times New Roman"/>
          <w:color w:val="000000"/>
          <w:spacing w:val="-5"/>
          <w:sz w:val="24"/>
          <w:szCs w:val="24"/>
          <w:lang w:val="uk-UA" w:eastAsia="ru-RU"/>
        </w:rPr>
        <w:t xml:space="preserve">центральний банк продає чужоземну валюту, і навпаки, для зниження </w:t>
      </w:r>
      <w:r w:rsidRPr="004561E0">
        <w:rPr>
          <w:rFonts w:ascii="Times New Roman" w:eastAsia="Times New Roman" w:hAnsi="Times New Roman" w:cs="Times New Roman"/>
          <w:color w:val="000000"/>
          <w:spacing w:val="-6"/>
          <w:sz w:val="24"/>
          <w:szCs w:val="24"/>
          <w:lang w:val="uk-UA" w:eastAsia="ru-RU"/>
        </w:rPr>
        <w:t>курсу своєї валюти він скуповує тверду валюту в обмін на національну.</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z w:val="24"/>
          <w:szCs w:val="24"/>
          <w:lang w:val="uk-UA" w:eastAsia="ru-RU"/>
        </w:rPr>
        <w:lastRenderedPageBreak/>
        <w:t xml:space="preserve">Зазначений вище процес інтервенцій й застосування інших інструментів обов’язково передбачає наявність валютного контролю – державного регулювання обсягу готівки в </w:t>
      </w:r>
      <w:r w:rsidRPr="004561E0">
        <w:rPr>
          <w:rFonts w:ascii="Times New Roman" w:eastAsia="Times New Roman" w:hAnsi="Times New Roman" w:cs="Times New Roman"/>
          <w:color w:val="000000"/>
          <w:spacing w:val="-3"/>
          <w:sz w:val="24"/>
          <w:szCs w:val="24"/>
          <w:lang w:val="uk-UA" w:eastAsia="ru-RU"/>
        </w:rPr>
        <w:t>чужоземній валюті та її обмінного курсу щодо інших валют [1].</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color w:val="000000"/>
          <w:spacing w:val="-4"/>
          <w:sz w:val="24"/>
          <w:szCs w:val="24"/>
          <w:lang w:val="uk-UA" w:eastAsia="ru-RU"/>
        </w:rPr>
        <w:t>Враховуючи подальше розгортання світової фінансової кризи та обрану тему дипломної роботи, слід також розглянути складові міжнародного фінансового ринку. Він має три складові: міжнарод</w:t>
      </w:r>
      <w:r w:rsidRPr="004561E0">
        <w:rPr>
          <w:rFonts w:ascii="Times New Roman" w:eastAsia="Times New Roman" w:hAnsi="Times New Roman" w:cs="Times New Roman"/>
          <w:color w:val="000000"/>
          <w:spacing w:val="-4"/>
          <w:sz w:val="24"/>
          <w:szCs w:val="24"/>
          <w:lang w:val="uk-UA" w:eastAsia="ru-RU"/>
        </w:rPr>
        <w:softHyphen/>
        <w:t>ний ринок грошей (валютний ринок); міжнародний ринок креди</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тних ресурсів, міжнародний ринок цінних паперів</w:t>
      </w:r>
      <w:r w:rsidRPr="004561E0">
        <w:rPr>
          <w:rFonts w:ascii="Times New Roman" w:eastAsia="Times New Roman" w:hAnsi="Times New Roman" w:cs="Times New Roman"/>
          <w:color w:val="000000"/>
          <w:spacing w:val="-4"/>
          <w:sz w:val="24"/>
          <w:szCs w:val="24"/>
          <w:lang w:val="uk-UA" w:eastAsia="ru-RU"/>
        </w:rPr>
        <w:t xml:space="preserve"> [3]</w:t>
      </w:r>
      <w:r w:rsidRPr="004561E0">
        <w:rPr>
          <w:rFonts w:ascii="Times New Roman" w:eastAsia="Times New Roman" w:hAnsi="Times New Roman" w:cs="Times New Roman"/>
          <w:color w:val="000000"/>
          <w:spacing w:val="-3"/>
          <w:sz w:val="24"/>
          <w:szCs w:val="24"/>
          <w:lang w:val="uk-UA" w:eastAsia="ru-RU"/>
        </w:rPr>
        <w:t xml:space="preserve">. </w:t>
      </w:r>
      <w:r w:rsidRPr="004561E0">
        <w:rPr>
          <w:rFonts w:ascii="Times New Roman" w:eastAsia="Times New Roman" w:hAnsi="Times New Roman" w:cs="Times New Roman"/>
          <w:color w:val="000000"/>
          <w:spacing w:val="-5"/>
          <w:sz w:val="24"/>
          <w:szCs w:val="24"/>
          <w:lang w:val="uk-UA" w:eastAsia="ru-RU"/>
        </w:rPr>
        <w:t xml:space="preserve">Ринок кредитних ресурсів і ринок цінних паперів у фінансовій </w:t>
      </w:r>
      <w:r w:rsidRPr="004561E0">
        <w:rPr>
          <w:rFonts w:ascii="Times New Roman" w:eastAsia="Times New Roman" w:hAnsi="Times New Roman" w:cs="Times New Roman"/>
          <w:color w:val="000000"/>
          <w:spacing w:val="-4"/>
          <w:sz w:val="24"/>
          <w:szCs w:val="24"/>
          <w:lang w:val="uk-UA" w:eastAsia="ru-RU"/>
        </w:rPr>
        <w:t>літературі часто називають ринком капіталів.</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z w:val="24"/>
          <w:szCs w:val="24"/>
          <w:lang w:val="uk-UA" w:eastAsia="ru-RU"/>
        </w:rPr>
        <w:t xml:space="preserve">Зосередимо увагу на міжнародних валютних ринках. На них відбувається купівля й продаж іноземної </w:t>
      </w:r>
      <w:r w:rsidRPr="004561E0">
        <w:rPr>
          <w:rFonts w:ascii="Times New Roman" w:eastAsia="Times New Roman" w:hAnsi="Times New Roman" w:cs="Times New Roman"/>
          <w:color w:val="000000"/>
          <w:spacing w:val="-4"/>
          <w:sz w:val="24"/>
          <w:szCs w:val="24"/>
          <w:lang w:val="uk-UA" w:eastAsia="ru-RU"/>
        </w:rPr>
        <w:t xml:space="preserve">валюти або цінних паперів в іноземній валюті на основі попиту і </w:t>
      </w:r>
      <w:r w:rsidRPr="004561E0">
        <w:rPr>
          <w:rFonts w:ascii="Times New Roman" w:eastAsia="Times New Roman" w:hAnsi="Times New Roman" w:cs="Times New Roman"/>
          <w:color w:val="000000"/>
          <w:spacing w:val="-3"/>
          <w:sz w:val="24"/>
          <w:szCs w:val="24"/>
          <w:lang w:val="uk-UA" w:eastAsia="ru-RU"/>
        </w:rPr>
        <w:t xml:space="preserve">пропозиції. Є світові і регіональні міжнародні валютні ринки. </w:t>
      </w:r>
      <w:r w:rsidRPr="004561E0">
        <w:rPr>
          <w:rFonts w:ascii="Times New Roman" w:eastAsia="Times New Roman" w:hAnsi="Times New Roman" w:cs="Times New Roman"/>
          <w:color w:val="000000"/>
          <w:spacing w:val="-4"/>
          <w:sz w:val="24"/>
          <w:szCs w:val="24"/>
          <w:lang w:val="uk-UA" w:eastAsia="ru-RU"/>
        </w:rPr>
        <w:t xml:space="preserve">Найбільшим світовим валютним ринком є лондонський, на якому </w:t>
      </w:r>
      <w:r w:rsidRPr="004561E0">
        <w:rPr>
          <w:rFonts w:ascii="Times New Roman" w:eastAsia="Times New Roman" w:hAnsi="Times New Roman" w:cs="Times New Roman"/>
          <w:color w:val="000000"/>
          <w:spacing w:val="-3"/>
          <w:sz w:val="24"/>
          <w:szCs w:val="24"/>
          <w:lang w:val="uk-UA" w:eastAsia="ru-RU"/>
        </w:rPr>
        <w:t xml:space="preserve">проводиться майже половина всіх валютних операцій. Учасниками міжнародних валютних ринків є банки, банкірські будинки, брокерські фірми, транснаціональні корпорації. Інструментами </w:t>
      </w:r>
      <w:r w:rsidRPr="004561E0">
        <w:rPr>
          <w:rFonts w:ascii="Times New Roman" w:eastAsia="Times New Roman" w:hAnsi="Times New Roman" w:cs="Times New Roman"/>
          <w:color w:val="000000"/>
          <w:sz w:val="24"/>
          <w:szCs w:val="24"/>
          <w:lang w:val="uk-UA" w:eastAsia="ru-RU"/>
        </w:rPr>
        <w:t xml:space="preserve">валютних операцій є банківські перекази – поштові й особливо телеграфні, у тому числі з використанням електронної техніки </w:t>
      </w:r>
      <w:r w:rsidRPr="004561E0">
        <w:rPr>
          <w:rFonts w:ascii="Times New Roman" w:eastAsia="Times New Roman" w:hAnsi="Times New Roman" w:cs="Times New Roman"/>
          <w:color w:val="000000"/>
          <w:spacing w:val="1"/>
          <w:sz w:val="24"/>
          <w:szCs w:val="24"/>
          <w:lang w:val="uk-UA" w:eastAsia="ru-RU"/>
        </w:rPr>
        <w:t xml:space="preserve">(Рейтер-дилінг, Телерейт), телексу і телефону. Хоча в деяких </w:t>
      </w:r>
      <w:r w:rsidRPr="004561E0">
        <w:rPr>
          <w:rFonts w:ascii="Times New Roman" w:eastAsia="Times New Roman" w:hAnsi="Times New Roman" w:cs="Times New Roman"/>
          <w:color w:val="000000"/>
          <w:spacing w:val="-3"/>
          <w:sz w:val="24"/>
          <w:szCs w:val="24"/>
          <w:lang w:val="uk-UA" w:eastAsia="ru-RU"/>
        </w:rPr>
        <w:t xml:space="preserve">країнах (ФРН, Франція, Японія, країнах Бенілюксу, Скандинавії) </w:t>
      </w:r>
      <w:r w:rsidRPr="004561E0">
        <w:rPr>
          <w:rFonts w:ascii="Times New Roman" w:eastAsia="Times New Roman" w:hAnsi="Times New Roman" w:cs="Times New Roman"/>
          <w:color w:val="000000"/>
          <w:spacing w:val="-4"/>
          <w:sz w:val="24"/>
          <w:szCs w:val="24"/>
          <w:lang w:val="uk-UA" w:eastAsia="ru-RU"/>
        </w:rPr>
        <w:t xml:space="preserve">збереглися валютні біржі, їх роль незначна і зводиться до фіксації </w:t>
      </w:r>
      <w:r w:rsidRPr="004561E0">
        <w:rPr>
          <w:rFonts w:ascii="Times New Roman" w:eastAsia="Times New Roman" w:hAnsi="Times New Roman" w:cs="Times New Roman"/>
          <w:color w:val="000000"/>
          <w:sz w:val="24"/>
          <w:szCs w:val="24"/>
          <w:lang w:val="uk-UA" w:eastAsia="ru-RU"/>
        </w:rPr>
        <w:t xml:space="preserve">довідкових курсів валют. Починаючи з 70-х років XX ст. деякі </w:t>
      </w:r>
      <w:r w:rsidRPr="004561E0">
        <w:rPr>
          <w:rFonts w:ascii="Times New Roman" w:eastAsia="Times New Roman" w:hAnsi="Times New Roman" w:cs="Times New Roman"/>
          <w:color w:val="000000"/>
          <w:spacing w:val="-3"/>
          <w:sz w:val="24"/>
          <w:szCs w:val="24"/>
          <w:lang w:val="uk-UA" w:eastAsia="ru-RU"/>
        </w:rPr>
        <w:t>операції з валютою знову здійснюються на товарних біржах (на</w:t>
      </w:r>
      <w:r w:rsidRPr="004561E0">
        <w:rPr>
          <w:rFonts w:ascii="Times New Roman" w:eastAsia="Times New Roman" w:hAnsi="Times New Roman" w:cs="Times New Roman"/>
          <w:color w:val="000000"/>
          <w:spacing w:val="-3"/>
          <w:sz w:val="24"/>
          <w:szCs w:val="24"/>
          <w:lang w:val="uk-UA" w:eastAsia="ru-RU"/>
        </w:rPr>
        <w:softHyphen/>
      </w:r>
      <w:r w:rsidRPr="004561E0">
        <w:rPr>
          <w:rFonts w:ascii="Times New Roman" w:eastAsia="Times New Roman" w:hAnsi="Times New Roman" w:cs="Times New Roman"/>
          <w:color w:val="000000"/>
          <w:spacing w:val="-1"/>
          <w:sz w:val="24"/>
          <w:szCs w:val="24"/>
          <w:lang w:val="uk-UA" w:eastAsia="ru-RU"/>
        </w:rPr>
        <w:t>приклад, валютні ф'ючерсі й опціонні операції на товарних бір</w:t>
      </w:r>
      <w:r w:rsidRPr="004561E0">
        <w:rPr>
          <w:rFonts w:ascii="Times New Roman" w:eastAsia="Times New Roman" w:hAnsi="Times New Roman" w:cs="Times New Roman"/>
          <w:color w:val="000000"/>
          <w:spacing w:val="-1"/>
          <w:sz w:val="24"/>
          <w:szCs w:val="24"/>
          <w:lang w:val="uk-UA" w:eastAsia="ru-RU"/>
        </w:rPr>
        <w:softHyphen/>
      </w:r>
      <w:r w:rsidRPr="004561E0">
        <w:rPr>
          <w:rFonts w:ascii="Times New Roman" w:eastAsia="Times New Roman" w:hAnsi="Times New Roman" w:cs="Times New Roman"/>
          <w:color w:val="000000"/>
          <w:spacing w:val="-3"/>
          <w:sz w:val="24"/>
          <w:szCs w:val="24"/>
          <w:lang w:val="uk-UA" w:eastAsia="ru-RU"/>
        </w:rPr>
        <w:t>жах у Чикаго, Нью-Йорку).</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5"/>
          <w:sz w:val="24"/>
          <w:szCs w:val="24"/>
          <w:lang w:val="uk-UA" w:eastAsia="ru-RU"/>
        </w:rPr>
      </w:pPr>
      <w:r w:rsidRPr="004561E0">
        <w:rPr>
          <w:rFonts w:ascii="Times New Roman" w:eastAsia="Times New Roman" w:hAnsi="Times New Roman" w:cs="Times New Roman"/>
          <w:color w:val="000000"/>
          <w:spacing w:val="-5"/>
          <w:sz w:val="24"/>
          <w:szCs w:val="24"/>
          <w:lang w:val="uk-UA" w:eastAsia="ru-RU"/>
        </w:rPr>
        <w:t>Розвиток європейської інтеграції і досягнення достатньої стабі</w:t>
      </w:r>
      <w:r w:rsidRPr="004561E0">
        <w:rPr>
          <w:rFonts w:ascii="Times New Roman" w:eastAsia="Times New Roman" w:hAnsi="Times New Roman" w:cs="Times New Roman"/>
          <w:color w:val="000000"/>
          <w:spacing w:val="-5"/>
          <w:sz w:val="24"/>
          <w:szCs w:val="24"/>
          <w:lang w:val="uk-UA" w:eastAsia="ru-RU"/>
        </w:rPr>
        <w:softHyphen/>
      </w:r>
      <w:r w:rsidRPr="004561E0">
        <w:rPr>
          <w:rFonts w:ascii="Times New Roman" w:eastAsia="Times New Roman" w:hAnsi="Times New Roman" w:cs="Times New Roman"/>
          <w:color w:val="000000"/>
          <w:spacing w:val="-6"/>
          <w:sz w:val="24"/>
          <w:szCs w:val="24"/>
          <w:lang w:val="uk-UA" w:eastAsia="ru-RU"/>
        </w:rPr>
        <w:t>льності валют країн ЄС привели до нової стадії розвитку європей</w:t>
      </w:r>
      <w:r w:rsidRPr="004561E0">
        <w:rPr>
          <w:rFonts w:ascii="Times New Roman" w:eastAsia="Times New Roman" w:hAnsi="Times New Roman" w:cs="Times New Roman"/>
          <w:color w:val="000000"/>
          <w:spacing w:val="-6"/>
          <w:sz w:val="24"/>
          <w:szCs w:val="24"/>
          <w:lang w:val="uk-UA" w:eastAsia="ru-RU"/>
        </w:rPr>
        <w:softHyphen/>
      </w:r>
      <w:r w:rsidRPr="004561E0">
        <w:rPr>
          <w:rFonts w:ascii="Times New Roman" w:eastAsia="Times New Roman" w:hAnsi="Times New Roman" w:cs="Times New Roman"/>
          <w:color w:val="000000"/>
          <w:sz w:val="24"/>
          <w:szCs w:val="24"/>
          <w:lang w:val="uk-UA" w:eastAsia="ru-RU"/>
        </w:rPr>
        <w:t xml:space="preserve">ської валютної системи – переходу до єдиної валюти – євро. </w:t>
      </w:r>
      <w:r w:rsidRPr="004561E0">
        <w:rPr>
          <w:rFonts w:ascii="Times New Roman" w:eastAsia="Times New Roman" w:hAnsi="Times New Roman" w:cs="Times New Roman"/>
          <w:color w:val="000000"/>
          <w:spacing w:val="-3"/>
          <w:sz w:val="24"/>
          <w:szCs w:val="24"/>
          <w:lang w:val="uk-UA" w:eastAsia="ru-RU"/>
        </w:rPr>
        <w:t xml:space="preserve">Введення в обіг євро означало новий етап у розвитку системи </w:t>
      </w:r>
      <w:r w:rsidRPr="004561E0">
        <w:rPr>
          <w:rFonts w:ascii="Times New Roman" w:eastAsia="Times New Roman" w:hAnsi="Times New Roman" w:cs="Times New Roman"/>
          <w:color w:val="000000"/>
          <w:spacing w:val="-4"/>
          <w:sz w:val="24"/>
          <w:szCs w:val="24"/>
          <w:lang w:val="uk-UA" w:eastAsia="ru-RU"/>
        </w:rPr>
        <w:t xml:space="preserve">міжнародних фінансів у цілому і європейської валютної системи </w:t>
      </w:r>
      <w:r w:rsidRPr="004561E0">
        <w:rPr>
          <w:rFonts w:ascii="Times New Roman" w:eastAsia="Times New Roman" w:hAnsi="Times New Roman" w:cs="Times New Roman"/>
          <w:color w:val="000000"/>
          <w:spacing w:val="-5"/>
          <w:sz w:val="24"/>
          <w:szCs w:val="24"/>
          <w:lang w:val="uk-UA" w:eastAsia="ru-RU"/>
        </w:rPr>
        <w:t>зокрема.</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3"/>
          <w:sz w:val="24"/>
          <w:szCs w:val="24"/>
          <w:lang w:val="uk-UA" w:eastAsia="ru-RU"/>
        </w:rPr>
      </w:pPr>
      <w:r w:rsidRPr="004561E0">
        <w:rPr>
          <w:rFonts w:ascii="Times New Roman" w:eastAsia="Times New Roman" w:hAnsi="Times New Roman" w:cs="Times New Roman"/>
          <w:color w:val="000000"/>
          <w:spacing w:val="-4"/>
          <w:sz w:val="24"/>
          <w:szCs w:val="24"/>
          <w:lang w:val="uk-UA" w:eastAsia="ru-RU"/>
        </w:rPr>
        <w:t xml:space="preserve">Банки, яким довірено право на проведення валютних операцій, </w:t>
      </w:r>
      <w:r w:rsidRPr="004561E0">
        <w:rPr>
          <w:rFonts w:ascii="Times New Roman" w:eastAsia="Times New Roman" w:hAnsi="Times New Roman" w:cs="Times New Roman"/>
          <w:color w:val="000000"/>
          <w:spacing w:val="-5"/>
          <w:sz w:val="24"/>
          <w:szCs w:val="24"/>
          <w:lang w:val="uk-UA" w:eastAsia="ru-RU"/>
        </w:rPr>
        <w:t>називаються уповноваженими або валютними банками. Уповно</w:t>
      </w:r>
      <w:r w:rsidRPr="004561E0">
        <w:rPr>
          <w:rFonts w:ascii="Times New Roman" w:eastAsia="Times New Roman" w:hAnsi="Times New Roman" w:cs="Times New Roman"/>
          <w:color w:val="000000"/>
          <w:spacing w:val="-5"/>
          <w:sz w:val="24"/>
          <w:szCs w:val="24"/>
          <w:lang w:val="uk-UA" w:eastAsia="ru-RU"/>
        </w:rPr>
        <w:softHyphen/>
      </w:r>
      <w:r w:rsidRPr="004561E0">
        <w:rPr>
          <w:rFonts w:ascii="Times New Roman" w:eastAsia="Times New Roman" w:hAnsi="Times New Roman" w:cs="Times New Roman"/>
          <w:color w:val="000000"/>
          <w:spacing w:val="-4"/>
          <w:sz w:val="24"/>
          <w:szCs w:val="24"/>
          <w:lang w:val="uk-UA" w:eastAsia="ru-RU"/>
        </w:rPr>
        <w:t>важені банки використовують дві форми вивезення капіталу: від</w:t>
      </w:r>
      <w:r w:rsidRPr="004561E0">
        <w:rPr>
          <w:rFonts w:ascii="Times New Roman" w:eastAsia="Times New Roman" w:hAnsi="Times New Roman" w:cs="Times New Roman"/>
          <w:color w:val="000000"/>
          <w:spacing w:val="-4"/>
          <w:sz w:val="24"/>
          <w:szCs w:val="24"/>
          <w:lang w:val="uk-UA" w:eastAsia="ru-RU"/>
        </w:rPr>
        <w:softHyphen/>
      </w:r>
      <w:r w:rsidRPr="004561E0">
        <w:rPr>
          <w:rFonts w:ascii="Times New Roman" w:eastAsia="Times New Roman" w:hAnsi="Times New Roman" w:cs="Times New Roman"/>
          <w:color w:val="000000"/>
          <w:spacing w:val="-2"/>
          <w:sz w:val="24"/>
          <w:szCs w:val="24"/>
          <w:lang w:val="uk-UA" w:eastAsia="ru-RU"/>
        </w:rPr>
        <w:t xml:space="preserve">криття за рубежем своїх зарубіжних філій і прийняття пайової </w:t>
      </w:r>
      <w:r w:rsidRPr="004561E0">
        <w:rPr>
          <w:rFonts w:ascii="Times New Roman" w:eastAsia="Times New Roman" w:hAnsi="Times New Roman" w:cs="Times New Roman"/>
          <w:color w:val="000000"/>
          <w:spacing w:val="-3"/>
          <w:sz w:val="24"/>
          <w:szCs w:val="24"/>
          <w:lang w:val="uk-UA" w:eastAsia="ru-RU"/>
        </w:rPr>
        <w:t>участі в капіталі іноземного банку.</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При цьому вважаємо, що при подальшому розвитку кризових явищ у світовій економіці і її загострення в Україні, ті банки в Україні які є філіями або належать іноземним банкам, не будуть підтримані своїми засновниками або власниками у випадку корпоративного дефолту, який торкнеться значної частини банків. І це не скажеться негативно на репутації цих закордонних банків, навпаки, для них буде фінансовим безглуздям “вливати як у прірву” гроші у банк, поруч із яким збанкрутують майже усі інші банки. В свою чергу зниження рейтингових оцінок відомих в усьому світі банків й рекомендації інвесторам, що вкладали гроші в Україну “на спаді не купувати, на зростанні продавати” є ще двома фактами, що не спонукатимуть підтримувати свої філії, а займатися проблемами, які виникнуть у країні безпосередньої резиденції банку.</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color w:val="000000"/>
          <w:spacing w:val="2"/>
          <w:sz w:val="24"/>
          <w:szCs w:val="24"/>
          <w:lang w:val="uk-UA" w:eastAsia="ru-RU"/>
        </w:rPr>
      </w:pPr>
      <w:r w:rsidRPr="004561E0">
        <w:rPr>
          <w:rFonts w:ascii="Times New Roman" w:eastAsia="Times New Roman" w:hAnsi="Times New Roman" w:cs="Times New Roman"/>
          <w:color w:val="000000"/>
          <w:spacing w:val="-1"/>
          <w:sz w:val="24"/>
          <w:szCs w:val="24"/>
          <w:lang w:val="uk-UA" w:eastAsia="ru-RU"/>
        </w:rPr>
        <w:t xml:space="preserve">Одним із безпосередніх і головних завдань </w:t>
      </w:r>
      <w:r w:rsidRPr="004561E0">
        <w:rPr>
          <w:rFonts w:ascii="Times New Roman" w:eastAsia="Times New Roman" w:hAnsi="Times New Roman" w:cs="Times New Roman"/>
          <w:color w:val="000000"/>
          <w:spacing w:val="1"/>
          <w:sz w:val="24"/>
          <w:szCs w:val="24"/>
          <w:lang w:val="uk-UA" w:eastAsia="ru-RU"/>
        </w:rPr>
        <w:t>валютної політики є забезпечення примножен</w:t>
      </w:r>
      <w:r w:rsidRPr="004561E0">
        <w:rPr>
          <w:rFonts w:ascii="Times New Roman" w:eastAsia="Times New Roman" w:hAnsi="Times New Roman" w:cs="Times New Roman"/>
          <w:color w:val="000000"/>
          <w:spacing w:val="1"/>
          <w:sz w:val="24"/>
          <w:szCs w:val="24"/>
          <w:lang w:val="uk-UA" w:eastAsia="ru-RU"/>
        </w:rPr>
        <w:softHyphen/>
      </w:r>
      <w:r w:rsidRPr="004561E0">
        <w:rPr>
          <w:rFonts w:ascii="Times New Roman" w:eastAsia="Times New Roman" w:hAnsi="Times New Roman" w:cs="Times New Roman"/>
          <w:color w:val="000000"/>
          <w:spacing w:val="2"/>
          <w:sz w:val="24"/>
          <w:szCs w:val="24"/>
          <w:lang w:val="uk-UA" w:eastAsia="ru-RU"/>
        </w:rPr>
        <w:t>ня золотовалютних резервів держави [1-8]. Виконання цього завдання потребує балансування між двома крайніми положеннями. Так, витрачання валютних резервів знижує курс іноземної валюти, в чому зацікавлені виключно імпортери, оскільки інакше (при знеціненні національної валюти) покупна спроможність населення не дасть можливості придбавати їхні товари. Але ж при цьому валютні інтервенції зменшують самі золотовалютні резерви країни.</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 xml:space="preserve">Розглянемо цю ситуацію на прикладі України. Місяцями активно тиражувалася думка, начебто Україна має у своєму розпорядженні значні золотовалютні резерви, які дозволять їй гарантувати стабільність національної валюти. Але що ж ми маємо на сьогодні? Національна валюта гривня майже втричі втратила свою вартість. Обсяг золотовалютного резерву (ЗВР) скоротився настільки, що розрахунки за газ </w:t>
      </w:r>
      <w:r w:rsidRPr="004561E0">
        <w:rPr>
          <w:rFonts w:ascii="Times New Roman" w:eastAsia="Times New Roman" w:hAnsi="Times New Roman" w:cs="Times New Roman"/>
          <w:sz w:val="24"/>
          <w:szCs w:val="24"/>
          <w:lang w:val="uk-UA" w:eastAsia="ru-RU"/>
        </w:rPr>
        <w:lastRenderedPageBreak/>
        <w:t>проводяться посуточно. Незрозуміло, як НБУ підтримуватиме стабільність і курсову стійкість національної валюти. Україні знову довозиться займати в Міжнародного валютного фонду 17 млрд. доларів. Відразу в громадськості виникло запитання: якою буде ефективність використання ц</w:t>
      </w:r>
      <w:r w:rsidRPr="004561E0">
        <w:rPr>
          <w:rFonts w:ascii="Times New Roman" w:eastAsia="Times New Roman" w:hAnsi="Times New Roman" w:cs="Times New Roman"/>
          <w:sz w:val="24"/>
          <w:szCs w:val="24"/>
          <w:lang w:eastAsia="ru-RU"/>
        </w:rPr>
        <w:t xml:space="preserve">ього займу, та й чи буде </w:t>
      </w:r>
      <w:r w:rsidRPr="004561E0">
        <w:rPr>
          <w:rFonts w:ascii="Times New Roman" w:eastAsia="Times New Roman" w:hAnsi="Times New Roman" w:cs="Times New Roman"/>
          <w:sz w:val="24"/>
          <w:szCs w:val="24"/>
          <w:lang w:val="uk-UA" w:eastAsia="ru-RU"/>
        </w:rPr>
        <w:t xml:space="preserve">він наданий у повному обсязі? </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Часткову відповідь дає розгляд деяких фактів із діяльності МВФ. Будучи провідною міжнародною фінансовою інституцією, МВФ здійснює постійний нагляд і спостереження за світовою економікою. Він формує значний масив інформації як у цілому по світовій економіці, так і в розрізі окремих країн. Нагляд за макроекономічною та валютною політикою країн здійснюється насамперед за допомогою консультування. МВФ детально аналізує податкову, грошово-кредитну і валютну політику та стан платіжних балансів країн. На основі аналізу готується доповідь, що подається країні, в якій формулюються певні рекомендації щодо вироблення та коригування економічної, фінансової та валютної політики. Важливою формою нагляду є також публікація та всебічне обговорення доповіді «Світовий економічний огляд». На підставі аналізу наявної інформації розробляються середньострокові економічні прогнози, які дають можливість координувати макроекономічні процеси країн – членів фонду. Однак мексиканська криза 1995 року, азіатська криза 1997 року, крах “економічного чуда” в Аргентині у 2001 році, створеного під керівництвом МВФ, вимагає досить обережного ставлення до пропозицій та порад цієї структури, що відстоює інтереси міжнародних фінансових корпорацій.</w:t>
      </w:r>
    </w:p>
    <w:p w:rsidR="004561E0" w:rsidRPr="00F24EDA" w:rsidRDefault="00092EB7" w:rsidP="00CC0457">
      <w:pPr>
        <w:spacing w:before="240" w:after="240" w:line="240" w:lineRule="auto"/>
        <w:ind w:firstLine="567"/>
        <w:jc w:val="center"/>
        <w:rPr>
          <w:rFonts w:ascii="Times New Roman" w:eastAsia="Times New Roman" w:hAnsi="Times New Roman" w:cs="Times New Roman"/>
          <w:b/>
          <w:sz w:val="24"/>
          <w:szCs w:val="24"/>
          <w:lang w:val="uk-UA" w:eastAsia="ru-RU"/>
        </w:rPr>
      </w:pPr>
      <w:r w:rsidRPr="00F24EDA">
        <w:rPr>
          <w:rFonts w:ascii="Times New Roman" w:eastAsia="Times New Roman" w:hAnsi="Times New Roman" w:cs="Times New Roman"/>
          <w:b/>
          <w:sz w:val="24"/>
          <w:szCs w:val="24"/>
          <w:lang w:val="uk-UA" w:eastAsia="ru-RU"/>
        </w:rPr>
        <w:t>Л</w:t>
      </w:r>
      <w:r w:rsidR="00F24EDA">
        <w:rPr>
          <w:rFonts w:ascii="Times New Roman" w:eastAsia="Times New Roman" w:hAnsi="Times New Roman" w:cs="Times New Roman"/>
          <w:b/>
          <w:sz w:val="24"/>
          <w:szCs w:val="24"/>
          <w:lang w:val="uk-UA" w:eastAsia="ru-RU"/>
        </w:rPr>
        <w:t>ітература</w:t>
      </w:r>
    </w:p>
    <w:p w:rsidR="004561E0" w:rsidRPr="004561E0" w:rsidRDefault="004561E0" w:rsidP="00092EB7">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1. Інструкція про порядок регулювання діяльності банків в Україні // htpp://rada.gov.ua.</w:t>
      </w:r>
    </w:p>
    <w:p w:rsidR="004561E0" w:rsidRPr="004561E0" w:rsidRDefault="004561E0" w:rsidP="00092EB7">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2. Грюнинг Х., Брайович Братанович С. Анализ банковских рисков. Система оценки корпоративного управления и управления финансовым риском. – М.: Издательство «Весь Мир», 2005. – 304 с.</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3. Економіка // http://subject.com.ua/economic/finances/index.html.</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4. Найт Ф.Х. Риск, неопределенность и прибыль. – М.: Дело, 2003.– 360 с.</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5. Экономическая энциклопедия // Под ред. Л.И. Абалкина. – М., 1999 – С.688.</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6. Рэдхэд К., Хьюс С. Управление финансовыми рисками. – М.: ИНФРА-М, 1996. – 288 с.</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7. Руденко Л.В. Міжнародні кредитно-розрахункові і валютні операції: Підручник. – К.: ЦУЛ, 2005. – 616 с.</w:t>
      </w:r>
    </w:p>
    <w:p w:rsidR="004561E0" w:rsidRPr="004561E0" w:rsidRDefault="004561E0" w:rsidP="004561E0">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4561E0">
        <w:rPr>
          <w:rFonts w:ascii="Times New Roman" w:eastAsia="Times New Roman" w:hAnsi="Times New Roman" w:cs="Times New Roman"/>
          <w:sz w:val="24"/>
          <w:szCs w:val="24"/>
          <w:lang w:val="uk-UA" w:eastAsia="ru-RU"/>
        </w:rPr>
        <w:t>8. Фінанси: Навч.-м</w:t>
      </w:r>
      <w:r>
        <w:rPr>
          <w:rFonts w:ascii="Times New Roman" w:eastAsia="Times New Roman" w:hAnsi="Times New Roman" w:cs="Times New Roman"/>
          <w:sz w:val="24"/>
          <w:szCs w:val="24"/>
          <w:lang w:val="uk-UA" w:eastAsia="ru-RU"/>
        </w:rPr>
        <w:t>етод. посіб. для самост. вивч. д</w:t>
      </w:r>
      <w:r w:rsidRPr="004561E0">
        <w:rPr>
          <w:rFonts w:ascii="Times New Roman" w:eastAsia="Times New Roman" w:hAnsi="Times New Roman" w:cs="Times New Roman"/>
          <w:sz w:val="24"/>
          <w:szCs w:val="24"/>
          <w:lang w:val="uk-UA" w:eastAsia="ru-RU"/>
        </w:rPr>
        <w:t>исципліни. – 2-ге вид., перероб. і доп. / О.Р. Романенко, С.Я. Огородник, М.С. Зязюн, А.А.Славкова. – К.: КНЕУ, 2003. – 387 с.</w:t>
      </w:r>
    </w:p>
    <w:p w:rsidR="004561E0" w:rsidRPr="001F5F4A" w:rsidRDefault="004561E0" w:rsidP="00C82933">
      <w:pPr>
        <w:spacing w:after="0" w:line="240" w:lineRule="auto"/>
        <w:ind w:firstLine="567"/>
        <w:contextualSpacing/>
        <w:jc w:val="both"/>
        <w:rPr>
          <w:rFonts w:ascii="Times New Roman" w:eastAsia="Times New Roman" w:hAnsi="Times New Roman" w:cs="Times New Roman"/>
          <w:sz w:val="24"/>
          <w:szCs w:val="24"/>
          <w:lang w:val="uk-UA" w:eastAsia="ru-RU"/>
        </w:rPr>
      </w:pPr>
    </w:p>
    <w:p w:rsidR="001F5F4A" w:rsidRDefault="001F5F4A" w:rsidP="00C82933">
      <w:pPr>
        <w:spacing w:line="240" w:lineRule="auto"/>
        <w:rPr>
          <w:rFonts w:ascii="Times New Roman" w:hAnsi="Times New Roman" w:cs="Times New Roman"/>
          <w:sz w:val="24"/>
          <w:szCs w:val="24"/>
          <w:lang w:val="uk-UA"/>
        </w:rPr>
      </w:pPr>
    </w:p>
    <w:p w:rsidR="004561E0" w:rsidRDefault="004561E0" w:rsidP="00C82933">
      <w:pPr>
        <w:spacing w:line="240" w:lineRule="auto"/>
        <w:rPr>
          <w:rFonts w:ascii="Times New Roman" w:hAnsi="Times New Roman" w:cs="Times New Roman"/>
          <w:sz w:val="24"/>
          <w:szCs w:val="24"/>
          <w:lang w:val="uk-UA"/>
        </w:rPr>
      </w:pPr>
    </w:p>
    <w:p w:rsidR="004561E0" w:rsidRPr="004561E0" w:rsidRDefault="004561E0" w:rsidP="004561E0">
      <w:pPr>
        <w:spacing w:after="0" w:line="240" w:lineRule="auto"/>
        <w:jc w:val="right"/>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Леонов О.Л., к.и.н., доцент</w:t>
      </w:r>
    </w:p>
    <w:p w:rsidR="004561E0" w:rsidRPr="004561E0" w:rsidRDefault="00CC0457" w:rsidP="00092EB7">
      <w:pPr>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w:t>
      </w:r>
      <w:r w:rsidR="00092EB7">
        <w:rPr>
          <w:rFonts w:ascii="Times New Roman" w:eastAsia="Times New Roman" w:hAnsi="Times New Roman" w:cs="Times New Roman"/>
          <w:i/>
          <w:sz w:val="24"/>
          <w:szCs w:val="24"/>
          <w:lang w:eastAsia="ru-RU"/>
        </w:rPr>
        <w:t>В</w:t>
      </w:r>
      <w:r>
        <w:rPr>
          <w:rFonts w:ascii="Times New Roman" w:eastAsia="Times New Roman" w:hAnsi="Times New Roman" w:cs="Times New Roman"/>
          <w:i/>
          <w:sz w:val="24"/>
          <w:szCs w:val="24"/>
          <w:lang w:eastAsia="ru-RU"/>
        </w:rPr>
        <w:t>У</w:t>
      </w:r>
      <w:r w:rsidR="00092EB7">
        <w:rPr>
          <w:rFonts w:ascii="Times New Roman" w:eastAsia="Times New Roman" w:hAnsi="Times New Roman" w:cs="Times New Roman"/>
          <w:i/>
          <w:sz w:val="24"/>
          <w:szCs w:val="24"/>
          <w:lang w:eastAsia="ru-RU"/>
        </w:rPr>
        <w:t>З «</w:t>
      </w:r>
      <w:r w:rsidR="004561E0" w:rsidRPr="004561E0">
        <w:rPr>
          <w:rFonts w:ascii="Times New Roman" w:eastAsia="Times New Roman" w:hAnsi="Times New Roman" w:cs="Times New Roman"/>
          <w:i/>
          <w:sz w:val="24"/>
          <w:szCs w:val="24"/>
          <w:lang w:eastAsia="ru-RU"/>
        </w:rPr>
        <w:t>Донецкий национальный технический университет</w:t>
      </w:r>
      <w:r w:rsidR="00092EB7">
        <w:rPr>
          <w:rFonts w:ascii="Times New Roman" w:eastAsia="Times New Roman" w:hAnsi="Times New Roman" w:cs="Times New Roman"/>
          <w:i/>
          <w:sz w:val="24"/>
          <w:szCs w:val="24"/>
          <w:lang w:eastAsia="ru-RU"/>
        </w:rPr>
        <w:t>»</w:t>
      </w:r>
    </w:p>
    <w:p w:rsidR="004561E0" w:rsidRPr="00092EB7" w:rsidRDefault="004561E0" w:rsidP="00092EB7">
      <w:pPr>
        <w:spacing w:after="240" w:line="240" w:lineRule="auto"/>
        <w:jc w:val="center"/>
        <w:rPr>
          <w:rFonts w:ascii="Times New Roman" w:eastAsia="Times New Roman" w:hAnsi="Times New Roman" w:cs="Times New Roman"/>
          <w:b/>
          <w:sz w:val="24"/>
          <w:szCs w:val="24"/>
          <w:lang w:eastAsia="ru-RU"/>
        </w:rPr>
      </w:pPr>
      <w:r w:rsidRPr="004561E0">
        <w:rPr>
          <w:rFonts w:ascii="Times New Roman" w:eastAsia="Times New Roman" w:hAnsi="Times New Roman" w:cs="Times New Roman"/>
          <w:b/>
          <w:sz w:val="24"/>
          <w:szCs w:val="24"/>
          <w:lang w:eastAsia="ru-RU"/>
        </w:rPr>
        <w:t>ВНЕДРЕНИЕ РИСК-МЕНЕДЖМЕНТА В ГОСУДАРСТВЕННОЕ УПРАВЛЕНИЕ СОВРЕМЕННЫМИ СОЦИ</w:t>
      </w:r>
      <w:r w:rsidR="00092EB7">
        <w:rPr>
          <w:rFonts w:ascii="Times New Roman" w:eastAsia="Times New Roman" w:hAnsi="Times New Roman" w:cs="Times New Roman"/>
          <w:b/>
          <w:sz w:val="24"/>
          <w:szCs w:val="24"/>
          <w:lang w:eastAsia="ru-RU"/>
        </w:rPr>
        <w:t>АЛЬНЫМИ СИСТЕМАМИ: ОПЫТ ЗАПАДА.</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Актуальность исследования проблематики повышения эффективности современными социальными системами не требует особого обоснования, ибо очевидна. </w:t>
      </w:r>
      <w:r w:rsidRPr="004561E0">
        <w:rPr>
          <w:rFonts w:ascii="Times New Roman" w:eastAsia="Times New Roman" w:hAnsi="Times New Roman" w:cs="Times New Roman"/>
          <w:sz w:val="24"/>
          <w:szCs w:val="24"/>
          <w:lang w:eastAsia="ru-RU"/>
        </w:rPr>
        <w:lastRenderedPageBreak/>
        <w:t>Она очевидна хотя бы в силу глубины и остроты того многомерного и многопланового кризиса, который переживает человечество (общество) в начале ХХІ века. При этом общество (оно же – социальная система) с точки зрения системного подхода – это сверхсложная («большая») система, включающая ряд относительно автономных и одновременно взаимосвязанных и взаимозависимых подсистем, ключевыми из которых выступают экономика, политика, идеология, право, мораль, культура, наука (знание) и, факультативно, религия [См.: 1, с. 6-7]. К тому же, приходится считаться ещё и с тем, что «в социальных системах, самых сложных, а потому наиболее трудно поддающихся анализу системах во Вселенной, постоянно идет борьба за построение лучшего общества. Более того, именно в периоды перехода от одной исторической системы к другой (природу которой мы не можем знать заранее) эта борьба приобретает наибольшее значение. Или, другими словами, только в такие переходные периоды то, что мы называем свободной волей, превозмогает давление существующей системы, стремящейся к восстановлению равновесия» [2, с. 8].</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Особую актуальность в современном мире приобретает категория «управляемость» социальными системами. Её можно определить как свойство социальной системы, отражающее её способность гасить и предотвращать конфликты и кризисы, которые могут угрожать стабильности системы и безопасности её участников, а также способность контролировать и рационально направлять главные процессы [3, С. 144-145]. При этом уровень управляемости зависит от трёх категорий факторов. Во-первых, от природы, количества и качества субъектов регулирования. При этом ключевым субъектом такого регулирования выступает государство. Во-вторых, от действий по такому регулированию и их совместимости друг с другом. В-третьих, от норм, правил, механизмов, институтов и режимов такого регулирования [3, с. 144-145].</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Более того, нельзя не согласиться с тем, что большая часть неконтролируемых или мало контролируемых дестабилизирующих процессов и явлений в современном мире (терроризм, политический, религиозный, этнический радикализм, гражданские войны и т.п.) являются прямым следствием ослабления или отсутствия государственных институтов и деградации государств как таковых. Существует целая группа стран, причём не только в Африке, Азии, на Балканах, но отчасти и на постсоветском пространстве, в которых государственное начало слабеет из-за разложения и деградации государственного управления. Ситуация характеризуется массовой коррупцией, неэффективностью и цинизмом бюрократического аппарата, неспособностью правоохранительной системы обеспечивать безопасность и правопорядок, выходом ряда институтов из под контроля центральных властей, недееспособностью системы здравоохранения и образования, то есть неспособностью государства исполнять свои минимальные функции [3, с. 145-146].</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Не избежала подобного рода проблем и посткоммунистическая Россия. Правда, и обсуждать, и решать такого рода проблемы государство и общество там начали ещё в конце 90-х годов ХХ века. Напомню мысль из книги видных российских учёных С.П. Капицы, С.П. Курдюмова, Г.Г. Малинецкого «Синергетика и прогнозы будущего», первое издание которой вышло в свет ещё в 1997 году: «Наш этнос круто пикирует вниз. И это опасно. Не только для нас. В кризисные, переломные эпохи, когда цивилизации брошен исторический вызов, по терминологии А. Тойнби, желательно иметь несколько сообществ, предлагающих разные варианты ответов» [4, с. 8]. Особенно интересен для нас ответ Запада или Европы, в понятие которой я включаю, вслед за И. Валлерстайном, и такие государства, основанные белыми поселенцами, как США, Канада, Австралия и Новая Зеландия [2, с. 15]. И это связано не только и не столько с неоспоримым экономическим, финансовым, политическим, военным, технологическим главенством Запада в современном мире, а скорее с его возможностями использовать наиболее эффективные государственно-политические </w:t>
      </w:r>
      <w:r w:rsidRPr="004561E0">
        <w:rPr>
          <w:rFonts w:ascii="Times New Roman" w:eastAsia="Times New Roman" w:hAnsi="Times New Roman" w:cs="Times New Roman"/>
          <w:sz w:val="24"/>
          <w:szCs w:val="24"/>
          <w:lang w:eastAsia="ru-RU"/>
        </w:rPr>
        <w:lastRenderedPageBreak/>
        <w:t xml:space="preserve">практики, включая использование в сфере государственного управления методологии риск-менеджмента. </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В связи с этим Ю.Г. Кулик справедливо указывает, что ускорение и усложнение общественной жизни требует усовершенствования системы государственного управления, в том числе путем внедрения инновационных подходов и методов управления сложными социальными процессами. Речь идет, в частности, о внедрении так называемого «нового государственного управления» (НГУ) или «нового публичного менеджмента» (</w:t>
      </w:r>
      <w:r w:rsidRPr="004561E0">
        <w:rPr>
          <w:rFonts w:ascii="Times New Roman" w:eastAsia="Times New Roman" w:hAnsi="Times New Roman" w:cs="Times New Roman"/>
          <w:iCs/>
          <w:sz w:val="23"/>
          <w:szCs w:val="23"/>
          <w:lang w:val="en-US"/>
        </w:rPr>
        <w:t>New</w:t>
      </w:r>
      <w:r w:rsidRPr="004561E0">
        <w:rPr>
          <w:rFonts w:ascii="Times New Roman" w:eastAsia="Times New Roman" w:hAnsi="Times New Roman" w:cs="Times New Roman"/>
          <w:iCs/>
          <w:sz w:val="23"/>
          <w:szCs w:val="23"/>
        </w:rPr>
        <w:t xml:space="preserve"> </w:t>
      </w:r>
      <w:r w:rsidRPr="004561E0">
        <w:rPr>
          <w:rFonts w:ascii="Times New Roman" w:eastAsia="Times New Roman" w:hAnsi="Times New Roman" w:cs="Times New Roman"/>
          <w:iCs/>
          <w:sz w:val="23"/>
          <w:szCs w:val="23"/>
          <w:lang w:val="en-US"/>
        </w:rPr>
        <w:t>Public</w:t>
      </w:r>
      <w:r w:rsidRPr="004561E0">
        <w:rPr>
          <w:rFonts w:ascii="Times New Roman" w:eastAsia="Times New Roman" w:hAnsi="Times New Roman" w:cs="Times New Roman"/>
          <w:iCs/>
          <w:sz w:val="23"/>
          <w:szCs w:val="23"/>
        </w:rPr>
        <w:t xml:space="preserve"> </w:t>
      </w:r>
      <w:r w:rsidRPr="004561E0">
        <w:rPr>
          <w:rFonts w:ascii="Times New Roman" w:eastAsia="Times New Roman" w:hAnsi="Times New Roman" w:cs="Times New Roman"/>
          <w:iCs/>
          <w:sz w:val="23"/>
          <w:szCs w:val="23"/>
          <w:lang w:val="en-US"/>
        </w:rPr>
        <w:t>Management</w:t>
      </w:r>
      <w:r w:rsidRPr="004561E0">
        <w:rPr>
          <w:rFonts w:ascii="Times New Roman" w:eastAsia="Times New Roman" w:hAnsi="Times New Roman" w:cs="Times New Roman"/>
          <w:iCs/>
          <w:sz w:val="23"/>
          <w:szCs w:val="23"/>
        </w:rPr>
        <w:t>),</w:t>
      </w:r>
      <w:r w:rsidRPr="004561E0">
        <w:rPr>
          <w:rFonts w:ascii="Times New Roman" w:eastAsia="Times New Roman" w:hAnsi="Times New Roman" w:cs="Times New Roman"/>
          <w:sz w:val="24"/>
          <w:szCs w:val="24"/>
        </w:rPr>
        <w:t xml:space="preserve"> </w:t>
      </w:r>
      <w:r w:rsidRPr="004561E0">
        <w:rPr>
          <w:rFonts w:ascii="Times New Roman" w:eastAsia="Times New Roman" w:hAnsi="Times New Roman" w:cs="Times New Roman"/>
          <w:sz w:val="24"/>
          <w:szCs w:val="24"/>
          <w:lang w:eastAsia="ru-RU"/>
        </w:rPr>
        <w:t>в основе которого лежат методы, заимствованные из системы корпоративного управления. Государственное управление благодаря этому становится менеджмент-ориентированным [5, с. 32]. Действительно, трудно не согласиться с тем, что использование корпоративной методологии риск-менеджмента в сфере государственного управления уже давно стало практикой в развитых странах мира. Риск-менеджмент стал основой модернизации государственного управления Великобритании, Канады и Соединённых Штатов Америки, поэтому изучение их опыта является важным для адаптации к национальным реалиям постсоветских стран [5, с. 32].</w:t>
      </w:r>
    </w:p>
    <w:p w:rsidR="004561E0" w:rsidRPr="004561E0" w:rsidRDefault="004561E0" w:rsidP="004561E0">
      <w:pPr>
        <w:spacing w:after="0" w:line="240" w:lineRule="auto"/>
        <w:ind w:firstLine="70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Однако при этом следует несколько важных оговорок или уточнений. Во-первых, следует отметить, что в период с середины 1980-х и концом 1990-х гг. во многих странах Запада был реализован значительный объем широкомасштабных и комплексных программ реформирования системы государственного управления на основе концептуальных оснований упомянутой выше теории НГУ. Ключевыми целями этих реформ были: снижение государственных расходов; повышение способности государства к развитию и реализации политики; улучшение выполнения государством функций работодателя; повышение качества предоставления услуг и укрепление доверия к власти со стороны частного сектора и общества. Своего же рода метасмысл реформ заключался в отходе от веберовской модели рациональной бюрократии как несоответствующей потребностям постиндустриального развития, информационного общества. Как известно, ключевыми характеристиками рациональной бюрократии по М.Веберу являются четкая регламентация компетенции, жесткая иерархия бюрократических структур, исключительно письменное делопроизводство с последующим хранением документов, обязательная квалификация бюрократического аппарата в сфере административного управления. </w:t>
      </w:r>
    </w:p>
    <w:p w:rsidR="004561E0" w:rsidRPr="004561E0" w:rsidRDefault="004561E0" w:rsidP="004561E0">
      <w:pPr>
        <w:spacing w:after="0" w:line="240" w:lineRule="auto"/>
        <w:ind w:firstLine="70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При этом О.В. Гаман-Голутвина справедливо делает акцент не столько на вкладе теоретиков в разработку методологии и концептуальных основ теории НГУ, сколько на то, что широкомасштабные реформы системы госуправления в мире обусловлены целым рядом причин, среди которых следует назвать, прежде всего, глубинные сдвиги в системе социальных связей и технологической организации современного общества. Ключевой целью реформ госуправления в мире стало существенное изменение</w:t>
      </w:r>
      <w:r w:rsidRPr="004561E0">
        <w:rPr>
          <w:rFonts w:ascii="Times New Roman" w:eastAsia="Times New Roman" w:hAnsi="Times New Roman" w:cs="Times New Roman"/>
          <w:i/>
          <w:iCs/>
          <w:sz w:val="24"/>
          <w:szCs w:val="24"/>
          <w:lang w:eastAsia="ru-RU"/>
        </w:rPr>
        <w:t xml:space="preserve"> </w:t>
      </w:r>
      <w:r w:rsidRPr="004561E0">
        <w:rPr>
          <w:rFonts w:ascii="Times New Roman" w:eastAsia="Times New Roman" w:hAnsi="Times New Roman" w:cs="Times New Roman"/>
          <w:iCs/>
          <w:sz w:val="24"/>
          <w:szCs w:val="24"/>
          <w:lang w:eastAsia="ru-RU"/>
        </w:rPr>
        <w:t>технологий реализации</w:t>
      </w:r>
      <w:r w:rsidRPr="004561E0">
        <w:rPr>
          <w:rFonts w:ascii="Times New Roman" w:eastAsia="Times New Roman" w:hAnsi="Times New Roman" w:cs="Times New Roman"/>
          <w:sz w:val="24"/>
          <w:szCs w:val="24"/>
          <w:lang w:eastAsia="ru-RU"/>
        </w:rPr>
        <w:t xml:space="preserve"> функций государства в современном мире [6, с. 99-100]. Известно, что в течение последних десятилетий ХХ в. сосуществовали различные концепции государства. Среди них:</w:t>
      </w:r>
      <w:r w:rsidRPr="004561E0">
        <w:rPr>
          <w:rFonts w:ascii="Times New Roman" w:eastAsia="Times New Roman" w:hAnsi="Times New Roman" w:cs="Times New Roman"/>
          <w:iCs/>
          <w:sz w:val="24"/>
          <w:szCs w:val="24"/>
          <w:lang w:eastAsia="ru-RU"/>
        </w:rPr>
        <w:t xml:space="preserve"> а) государство благосостояния</w:t>
      </w:r>
      <w:r w:rsidRPr="004561E0">
        <w:rPr>
          <w:rFonts w:ascii="Times New Roman" w:eastAsia="Times New Roman" w:hAnsi="Times New Roman" w:cs="Times New Roman"/>
          <w:sz w:val="24"/>
          <w:szCs w:val="24"/>
          <w:lang w:eastAsia="ru-RU"/>
        </w:rPr>
        <w:t>, предоставляющее обществу широкий спектр услуг; при этом приоритет отдается государственному производству услуг и государственному регулированию процессов решения общественных проблем; б) м</w:t>
      </w:r>
      <w:r w:rsidRPr="004561E0">
        <w:rPr>
          <w:rFonts w:ascii="Times New Roman" w:eastAsia="Times New Roman" w:hAnsi="Times New Roman" w:cs="Times New Roman"/>
          <w:iCs/>
          <w:sz w:val="24"/>
          <w:szCs w:val="24"/>
          <w:lang w:eastAsia="ru-RU"/>
        </w:rPr>
        <w:t>алозатратное государство</w:t>
      </w:r>
      <w:r w:rsidRPr="004561E0">
        <w:rPr>
          <w:rFonts w:ascii="Times New Roman" w:eastAsia="Times New Roman" w:hAnsi="Times New Roman" w:cs="Times New Roman"/>
          <w:sz w:val="24"/>
          <w:szCs w:val="24"/>
          <w:lang w:eastAsia="ru-RU"/>
        </w:rPr>
        <w:t xml:space="preserve">, исходящее из примата решения общественных проблем частным сектором; при этом роль государства ограничена выполнением своих основных задач; в) </w:t>
      </w:r>
      <w:r w:rsidRPr="004561E0">
        <w:rPr>
          <w:rFonts w:ascii="Times New Roman" w:eastAsia="Times New Roman" w:hAnsi="Times New Roman" w:cs="Times New Roman"/>
          <w:iCs/>
          <w:sz w:val="24"/>
          <w:szCs w:val="24"/>
          <w:lang w:eastAsia="ru-RU"/>
        </w:rPr>
        <w:t xml:space="preserve">государство </w:t>
      </w:r>
      <w:r w:rsidRPr="004561E0">
        <w:rPr>
          <w:rFonts w:ascii="Times New Roman" w:eastAsia="Times New Roman" w:hAnsi="Times New Roman" w:cs="Times New Roman"/>
          <w:sz w:val="24"/>
          <w:szCs w:val="24"/>
          <w:lang w:eastAsia="ru-RU"/>
        </w:rPr>
        <w:t>—</w:t>
      </w:r>
      <w:r w:rsidRPr="004561E0">
        <w:rPr>
          <w:rFonts w:ascii="Times New Roman" w:eastAsia="Times New Roman" w:hAnsi="Times New Roman" w:cs="Times New Roman"/>
          <w:iCs/>
          <w:sz w:val="24"/>
          <w:szCs w:val="24"/>
          <w:lang w:eastAsia="ru-RU"/>
        </w:rPr>
        <w:t xml:space="preserve"> партнер по переговорам, </w:t>
      </w:r>
      <w:r w:rsidRPr="004561E0">
        <w:rPr>
          <w:rFonts w:ascii="Times New Roman" w:eastAsia="Times New Roman" w:hAnsi="Times New Roman" w:cs="Times New Roman"/>
          <w:sz w:val="24"/>
          <w:szCs w:val="24"/>
          <w:lang w:eastAsia="ru-RU"/>
        </w:rPr>
        <w:t xml:space="preserve">выполняющее роль посредника и партнера по диалогу с бизнесом и обществом. Попыткой синтеза перечисленных подходов стала концепция «активизирующего государства», которая легла в основу философии реформ госуправления по модели НГУ. Эта концепция по-новому определяет отношения между государством и гражданами (переход от опеки к партнерским отношениям): задачи государства определяются в ходе общественной дискуссии; между обществом и государством </w:t>
      </w:r>
      <w:r w:rsidRPr="004561E0">
        <w:rPr>
          <w:rFonts w:ascii="Times New Roman" w:eastAsia="Times New Roman" w:hAnsi="Times New Roman" w:cs="Times New Roman"/>
          <w:sz w:val="24"/>
          <w:szCs w:val="24"/>
          <w:lang w:eastAsia="ru-RU"/>
        </w:rPr>
        <w:lastRenderedPageBreak/>
        <w:t>развивается сотрудничество и разделяется ответственность. Государство инициирует процессы решения общественных проблем и выступает в роли посредника; устанавливает рамки ответственности граждан в этих рамках. Таким образом, важнейшими функциями государства становятся инициирование, активизация и стимулирование.</w:t>
      </w:r>
    </w:p>
    <w:p w:rsidR="004561E0" w:rsidRPr="004561E0" w:rsidRDefault="004561E0" w:rsidP="004561E0">
      <w:pPr>
        <w:spacing w:after="0" w:line="240" w:lineRule="auto"/>
        <w:ind w:firstLine="70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iCs/>
          <w:sz w:val="24"/>
          <w:szCs w:val="24"/>
          <w:lang w:eastAsia="ru-RU"/>
        </w:rPr>
        <w:t xml:space="preserve">Сутью реформирования госслужбы в духе НГУ, в конечном счете, стало делегирование ряда функций, ранее осуществлявшихся государством, рыночным структурам; широкомасштабная маркетизация госуправления, которая предполагает разноаспектное распространение оснований коммерческой деятельности на сферу госуправления. </w:t>
      </w:r>
      <w:r w:rsidRPr="004561E0">
        <w:rPr>
          <w:rFonts w:ascii="Times New Roman" w:eastAsia="Times New Roman" w:hAnsi="Times New Roman" w:cs="Times New Roman"/>
          <w:sz w:val="24"/>
          <w:szCs w:val="24"/>
          <w:lang w:eastAsia="ru-RU"/>
        </w:rPr>
        <w:t xml:space="preserve">Глубинная трансформация системы госуправления на новых принципах повлекла за собой изменение принципов работы госаппарата: в оборот вошли свойственные рынку категории (прибыль, издержки, конкуренция, расчет затрат и т.д.). Другим важнейшим аспектом НГУ является привлечение самодеятельных общественных организации к выполнению ряда функций, выполнявшихся ранее государством [6, с. 101-102]. </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Впрочем, теория НГУ далеко не всеми авторами признаётся в качестве сложившейся целостной научной концепции. Например, А.В. Оболонский подчёркивает, что веберовская модель в ее классической форме оказалась не вполне адекватна информационным, технологическим и социальным вызовам времени, новым общественным ожиданиям, обращенным к государственным институтам. Продолжающаяся же по инерции тенденция бюрократизации общественной жизни содержит угрозу одной из глубинных политических коллизий цивилизации. На гребне этой коллизии и возникла модернизационная идеология. Она включает по меньшей мере несколько версий и акцентирует различные аспекты проблематики. Поэтому, на его взгляд, было бы преждевременным считать её некой единой сложившейся школой. Пока это скорее движение. А.В. Оболонский для удобства обозначил его как поствеберовский этап в теории бюрократии или как «реалистические» концепции администрации [7, с. 12]. Он сводит перемены последних десятилетий к таким основным процессам. Признание неустранимости политической роли бюрократии, и как результат - поиск новых форм контроля над ней, оптимального соотношения политических и профессиональных начал в администрации. Уменьшение роли вертикальной иерархии, развитие функциональных органов, «плоских» структур,</w:t>
      </w:r>
      <w:r w:rsidRPr="004561E0">
        <w:rPr>
          <w:rFonts w:ascii="Times New Roman" w:eastAsia="Times New Roman" w:hAnsi="Times New Roman" w:cs="Times New Roman"/>
          <w:i/>
          <w:iCs/>
          <w:sz w:val="24"/>
          <w:szCs w:val="24"/>
          <w:lang w:eastAsia="ru-RU"/>
        </w:rPr>
        <w:t xml:space="preserve"> </w:t>
      </w:r>
      <w:r w:rsidRPr="004561E0">
        <w:rPr>
          <w:rFonts w:ascii="Times New Roman" w:eastAsia="Times New Roman" w:hAnsi="Times New Roman" w:cs="Times New Roman"/>
          <w:iCs/>
          <w:sz w:val="24"/>
          <w:szCs w:val="24"/>
          <w:lang w:eastAsia="ru-RU"/>
        </w:rPr>
        <w:t>ad hoc</w:t>
      </w:r>
      <w:r w:rsidRPr="004561E0">
        <w:rPr>
          <w:rFonts w:ascii="Times New Roman" w:eastAsia="Times New Roman" w:hAnsi="Times New Roman" w:cs="Times New Roman"/>
          <w:sz w:val="24"/>
          <w:szCs w:val="24"/>
          <w:lang w:eastAsia="ru-RU"/>
        </w:rPr>
        <w:t xml:space="preserve"> (для данного случая) организаций и т. п. Ограничение значимости традиционной «лестницы чинов». Создание культуры государственного предпринимательства, внедрение принципов менеджмента в деятельность госаппарата, перевод его части на рыночные принципы функционирования; децентрализация, стремление к удешевлению, сокращению госаппарата; стремление сделать бюрократию максимально «прозрачной» и «отзывчивой» на общественные ожидания и требования [7, с. 12-13]. </w:t>
      </w:r>
    </w:p>
    <w:p w:rsidR="004561E0" w:rsidRPr="004561E0" w:rsidRDefault="004561E0" w:rsidP="004561E0">
      <w:pPr>
        <w:spacing w:after="0" w:line="240" w:lineRule="auto"/>
        <w:ind w:firstLine="567"/>
        <w:jc w:val="both"/>
        <w:rPr>
          <w:rFonts w:ascii="Times New Roman" w:eastAsia="Times New Roman" w:hAnsi="Times New Roman" w:cs="Times New Roman"/>
          <w:iCs/>
          <w:sz w:val="24"/>
          <w:szCs w:val="24"/>
          <w:lang w:eastAsia="ru-RU"/>
        </w:rPr>
      </w:pPr>
      <w:r w:rsidRPr="004561E0">
        <w:rPr>
          <w:rFonts w:ascii="Times New Roman" w:eastAsia="Times New Roman" w:hAnsi="Times New Roman" w:cs="Times New Roman"/>
          <w:sz w:val="24"/>
          <w:szCs w:val="24"/>
          <w:lang w:eastAsia="ru-RU"/>
        </w:rPr>
        <w:t xml:space="preserve">Вполне логично в описанные выше тенденции реформирования госуправления вписывалось и внедрение элементов риск-менеджмента из системы корпоративного управления. В коридорах власти всегда достаточно чётко осознавали, что эффективно управлять можно только на основе знания и прогноза. Классическая фраза Блеза Паскаля: «Предвидеть значит управлять», в ХХ веке стала представляться справедливой еще в большей степени, чем раньше. Особенно </w:t>
      </w:r>
      <w:hyperlink r:id="rId63" w:history="1"/>
      <w:r w:rsidRPr="004561E0">
        <w:rPr>
          <w:rFonts w:ascii="Times New Roman" w:eastAsia="Times New Roman" w:hAnsi="Times New Roman" w:cs="Times New Roman"/>
          <w:sz w:val="24"/>
          <w:szCs w:val="24"/>
          <w:lang w:eastAsia="ru-RU"/>
        </w:rPr>
        <w:t>с</w:t>
      </w:r>
      <w:r w:rsidRPr="004561E0">
        <w:rPr>
          <w:rFonts w:ascii="Times New Roman" w:eastAsia="Times New Roman" w:hAnsi="Times New Roman" w:cs="Times New Roman"/>
          <w:iCs/>
          <w:sz w:val="24"/>
          <w:szCs w:val="24"/>
          <w:lang w:eastAsia="ru-RU"/>
        </w:rPr>
        <w:t xml:space="preserve">ущественно изменился взгляд на проблематику общества риска после Чернобыльской катастрофы и выхода в научный оборот в 1986 году работы известного немецкого ученого Ульриха Бека «Общество риска: На пути к другому модерну». Эта книга стала попыткой переосмыслить судьбу современного индустриального общества. Центральная идея модернизации индустриального общества развивается автором в двух направлениях. Сначала на примере производства богатств и производства рисков рассматривается противоречивое единство непрерывности и прерывности. Вывод: в то время как в традиционном индустриальном обществе «логика» производства богатства доминирует </w:t>
      </w:r>
      <w:r w:rsidRPr="004561E0">
        <w:rPr>
          <w:rFonts w:ascii="Times New Roman" w:eastAsia="Times New Roman" w:hAnsi="Times New Roman" w:cs="Times New Roman"/>
          <w:iCs/>
          <w:sz w:val="24"/>
          <w:szCs w:val="24"/>
          <w:lang w:eastAsia="ru-RU"/>
        </w:rPr>
        <w:lastRenderedPageBreak/>
        <w:t xml:space="preserve">над «логикой» производства риска, в современном обществе риска это соотношение меняется на противоположное. Бек справедливо заметил: в развитых странах современного мира общественное производство богатств постоянно сопровождается общественным производством рисков. Соответственно проблемы и конфликты распределения в отсталых странах усугубляются проблемами и конфликтами, которые вытекают из производства, определения и распределения рисков, возникающих в процессе научно-технической деятельности. Это изменение логики распределения богатства в обществе, основанном на недостатке благ, логикой распределения риска в развитых странах исторически связана с двумя ключевыми обстоятельствами. Она, во-первых, наблюдается там и в той мере, в которой благодаря достигнутому уровню человеческих и технолого-производительных сил, а также правовых и социально-государственных гарантий и регламентаций, становится возможным объективно уменьшить и социально ограничить настоящую материальную нужду. Во-вторых, эта категориальная изменение объясняется еще и тем, что в результате стремительно растущих в процессе модернизации производительных сил риски и связанные с ними потенциалы самоуничтожения приобретают невиданный доныне размах. </w:t>
      </w:r>
    </w:p>
    <w:p w:rsidR="004561E0" w:rsidRPr="004561E0" w:rsidRDefault="004561E0" w:rsidP="004561E0">
      <w:pPr>
        <w:spacing w:after="0" w:line="240" w:lineRule="auto"/>
        <w:ind w:firstLine="567"/>
        <w:jc w:val="both"/>
        <w:rPr>
          <w:rFonts w:ascii="Times New Roman" w:eastAsia="Times New Roman" w:hAnsi="Times New Roman" w:cs="Times New Roman"/>
          <w:iCs/>
          <w:sz w:val="24"/>
          <w:szCs w:val="24"/>
          <w:lang w:eastAsia="ru-RU"/>
        </w:rPr>
      </w:pPr>
      <w:r w:rsidRPr="004561E0">
        <w:rPr>
          <w:rFonts w:ascii="Times New Roman" w:eastAsia="Times New Roman" w:hAnsi="Times New Roman" w:cs="Times New Roman"/>
          <w:sz w:val="24"/>
          <w:szCs w:val="24"/>
          <w:lang w:eastAsia="ru-RU"/>
        </w:rPr>
        <w:t>Общество риска является обществом, чреватым катастрофами. Его нормальным состоянием грозит стать чрезвычайное положение. Необходимо еще раз подчеркнуть: все эти действия наступают совершенно независимо от того, насколько убедительными представляются предлагаемые причинные интерпретации согласно той или иной научной точке зрения. Главный вывод, который сделал Бек, предельно прост: все, что угрожает жизни на этой земле, грозит тем самым интересам собственности тех, кто живет торговлей и превращением в товар продуктов питания и самой жизни. Таким образом, возникает глубокое противоречие, которое систематически обостряется - противоречие между желанием получать прибыль и интересами собственности, которые двигают процесс индустриализации, с одной стороны, и различными грозными последствиями этого процесса, несущими ущерб прибыли и собственности (не говоря уже об ущербе самой жизни) [8]. Лишь капитализм, согласно И. Валлерстайну, в силу того, что он стал первой системой на всем земном шаре с невообразимой скоростью расширяющей масштабы производства (и умножающей численность населения), начал угрожать самой возможности выживания человечества. По сути дела, это происходит потому, что в рамках данной системы капиталистам удалось свести на нет возможности любых иных сил устанавливать для них пределы, определяемые ценностями и целями, иными, чем бесконечное накопление капитала [2, с. 114].</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С точки зрения наиболее полного отражения специфики риск-менеджмента государственно-управленческой деятельности в разного рода инструктивных, консультационных и отчетных документах, имеющихся в свободном доступе в сети «Интернет», особое внимание следует уделить опыту правительства Великобритании.</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Программа усовершенствования государственного управления и повышения качества услуг, предоставляемых органами власти, так называемая «Белая книга модернизации правительства Великобритании», была принята в 1999 году. Одним из аспектов программы было усовершенствование управления рисками и поощрение использования инновационных подходов, заимствованных из разных источников - общественных и частных — для улучшения деятельности. Именно с принятия «Белой книги» началось использование риск-менеджмента в государственно-управленческой деятельности Великобритании. В 2002 году британский кабинет министров выдал отчет-инструкцию для государственных органов «Риск: усовершенствование способности государства обращаться с рисками и неопределенностью». В ней рассматривались существующая практика государственного риск-менеджмента и направления её усовершенствования. В документе подчеркивалось, что правительство несёт ответственность за две категории рисков: риски для общества и государственных интересов страны; и риски, которые возникают в процессе осуществления </w:t>
      </w:r>
      <w:r w:rsidRPr="004561E0">
        <w:rPr>
          <w:rFonts w:ascii="Times New Roman" w:eastAsia="Times New Roman" w:hAnsi="Times New Roman" w:cs="Times New Roman"/>
          <w:sz w:val="24"/>
          <w:szCs w:val="24"/>
          <w:lang w:eastAsia="ru-RU"/>
        </w:rPr>
        <w:lastRenderedPageBreak/>
        <w:t xml:space="preserve">непосредственной деятельности органов государственной власти. Поэтому первыми шагами на пути внедрения риск-менеджмента должны стать понимание госслужащими его сущности и определение типов рисков, с которыми сталкиваются органы государственной власти. Ответственность за внедрение риск-менеджмента в практику возложена на кабинет министров, государственное казначейство, министерства и ведомства и межведомственную группу взаимодействия по оцениванию риска. Государственное казначейство Великобритании осуществляет главную роль в поддержке и методическом обеспечении риск-менеджмента в государственных органах. В 1997 году им была принята «Зеленая книга: Оценивание и оценка в центральном правительстве». Она предусматривала учет рисков и неопределенности при оценивании проектов и программных альтернатив правительственных организаций. В </w:t>
      </w:r>
      <w:smartTag w:uri="urn:schemas-microsoft-com:office:smarttags" w:element="metricconverter">
        <w:smartTagPr>
          <w:attr w:name="ProductID" w:val="2003 г"/>
        </w:smartTagPr>
        <w:r w:rsidRPr="004561E0">
          <w:rPr>
            <w:rFonts w:ascii="Times New Roman" w:eastAsia="Times New Roman" w:hAnsi="Times New Roman" w:cs="Times New Roman"/>
            <w:sz w:val="24"/>
            <w:szCs w:val="24"/>
            <w:lang w:eastAsia="ru-RU"/>
          </w:rPr>
          <w:t>2003 г</w:t>
        </w:r>
      </w:smartTag>
      <w:r w:rsidRPr="004561E0">
        <w:rPr>
          <w:rFonts w:ascii="Times New Roman" w:eastAsia="Times New Roman" w:hAnsi="Times New Roman" w:cs="Times New Roman"/>
          <w:sz w:val="24"/>
          <w:szCs w:val="24"/>
          <w:lang w:eastAsia="ru-RU"/>
        </w:rPr>
        <w:t xml:space="preserve">. она была пересмотрена и дополнена. В </w:t>
      </w:r>
      <w:smartTag w:uri="urn:schemas-microsoft-com:office:smarttags" w:element="metricconverter">
        <w:smartTagPr>
          <w:attr w:name="ProductID" w:val="2001 г"/>
        </w:smartTagPr>
        <w:r w:rsidRPr="004561E0">
          <w:rPr>
            <w:rFonts w:ascii="Times New Roman" w:eastAsia="Times New Roman" w:hAnsi="Times New Roman" w:cs="Times New Roman"/>
            <w:sz w:val="24"/>
            <w:szCs w:val="24"/>
            <w:lang w:eastAsia="ru-RU"/>
          </w:rPr>
          <w:t>2001 г</w:t>
        </w:r>
      </w:smartTag>
      <w:r w:rsidRPr="004561E0">
        <w:rPr>
          <w:rFonts w:ascii="Times New Roman" w:eastAsia="Times New Roman" w:hAnsi="Times New Roman" w:cs="Times New Roman"/>
          <w:sz w:val="24"/>
          <w:szCs w:val="24"/>
          <w:lang w:eastAsia="ru-RU"/>
        </w:rPr>
        <w:t>. государственное казначейство выпустило консультационный документ «Управление рисками - стратегический обзор», который получил название «Оранжевой книги» и освещал ключевые вопросы для органов госвласти относительно оценивания собственного управления рисками, а также определял главные составляющие эффективной системы риск-менеджмента. Этот документ стал руководством для внедрения процесса риск-менеджмента в органы государственной власти. Им рекомендовано учитывать три основные категории рисков: внешние риски, операционные и те, которые связанные с организационными изменениями. Первая группа включает в себя политические, экономические, социально-культурные, регулятивные и экологические риски. Операционные — касаются предоставления услуг, а также имеющегося внутреннего организационного потенциала, в том числе опыта риск-менеджмента. Риск, связанный с организационными изменениями, относится ко всем видам деятельности, которые выходят за рамки текущей организационной возможности. В марте 2004 года министерство финансов Великобритании выдало «Руководство по риск-менеджменту для министерств и государственных служб». Документ предусматривал достижение трех основных целей: внедрение концепции риск-менеджмента; установление ролей и ответственности менеджеров и персонала при внедрении и поддержании интегрированного подхода к риск-менеджменту; обеспечение инструкциями. Для этого каждый орган государственной власти должен разработать собственный перечень рисков, с которыми он имеет дело, и создать специальные структурные единицы, комитеты или команды. Их основными задачами являются: надзор за внедрением риск-менеджмента; определение и пересмотр на регулярной основе политики, методологии и стандартов риск-менеджмента; обеспечение осведомленности всего персонала органа госвласти в необходимости эффективного риск-менеджмента; мониторинг и периодическая отчётность перед вышестоящим руководством [5, с. 33-35].</w:t>
      </w:r>
    </w:p>
    <w:p w:rsidR="004561E0" w:rsidRPr="004561E0" w:rsidRDefault="004561E0" w:rsidP="004561E0">
      <w:pPr>
        <w:spacing w:after="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Внедрение риск-менеджмента в практическую деятельность государственных органов в Канаде также началось в 1999 году. По заказу секретариата Совета казначейства Канады специалисты-аудиторы провели исследование, результатом которого стал документ «Лучшая практика риск-менеджмента: частный и государственный сектор на международном уровне». На основе анализа международного опыта секретариат Совета казначейства, который отвечает за повышение эффективности системы государственного управления и деятельности госслужбы, в </w:t>
      </w:r>
      <w:smartTag w:uri="urn:schemas-microsoft-com:office:smarttags" w:element="metricconverter">
        <w:smartTagPr>
          <w:attr w:name="ProductID" w:val="2001 г"/>
        </w:smartTagPr>
        <w:r w:rsidRPr="004561E0">
          <w:rPr>
            <w:rFonts w:ascii="Times New Roman" w:eastAsia="Times New Roman" w:hAnsi="Times New Roman" w:cs="Times New Roman"/>
            <w:sz w:val="24"/>
            <w:szCs w:val="24"/>
            <w:lang w:eastAsia="ru-RU"/>
          </w:rPr>
          <w:t>2001 г</w:t>
        </w:r>
      </w:smartTag>
      <w:r w:rsidRPr="004561E0">
        <w:rPr>
          <w:rFonts w:ascii="Times New Roman" w:eastAsia="Times New Roman" w:hAnsi="Times New Roman" w:cs="Times New Roman"/>
          <w:sz w:val="24"/>
          <w:szCs w:val="24"/>
          <w:lang w:eastAsia="ru-RU"/>
        </w:rPr>
        <w:t>. издал документ «Интегрированная структура риск-менеджмента». Он стал практическим руководством для государственных служащих при принятии решений и сформировал национальную политику риск-менеджмента Канады. Одновременно он стал важным элементом модернизации государственно-управленческой практики в направлении большей ее ориентации на интересы общества и обеспечила поддержку четырех ключевых управленческих обязательств государственных органов: ориентацию на граждан, ценности, результаты и ответственность. При канадском правительстве был создан Совет по внедрению риск-</w:t>
      </w:r>
      <w:r w:rsidRPr="004561E0">
        <w:rPr>
          <w:rFonts w:ascii="Times New Roman" w:eastAsia="Times New Roman" w:hAnsi="Times New Roman" w:cs="Times New Roman"/>
          <w:sz w:val="24"/>
          <w:szCs w:val="24"/>
          <w:lang w:eastAsia="ru-RU"/>
        </w:rPr>
        <w:lastRenderedPageBreak/>
        <w:t xml:space="preserve">менеджмента из представителей министерств и ведомств. В июне </w:t>
      </w:r>
      <w:smartTag w:uri="urn:schemas-microsoft-com:office:smarttags" w:element="metricconverter">
        <w:smartTagPr>
          <w:attr w:name="ProductID" w:val="2003 г"/>
        </w:smartTagPr>
        <w:r w:rsidRPr="004561E0">
          <w:rPr>
            <w:rFonts w:ascii="Times New Roman" w:eastAsia="Times New Roman" w:hAnsi="Times New Roman" w:cs="Times New Roman"/>
            <w:sz w:val="24"/>
            <w:szCs w:val="24"/>
            <w:lang w:eastAsia="ru-RU"/>
          </w:rPr>
          <w:t>2003 г</w:t>
        </w:r>
      </w:smartTag>
      <w:r w:rsidRPr="004561E0">
        <w:rPr>
          <w:rFonts w:ascii="Times New Roman" w:eastAsia="Times New Roman" w:hAnsi="Times New Roman" w:cs="Times New Roman"/>
          <w:sz w:val="24"/>
          <w:szCs w:val="24"/>
          <w:lang w:eastAsia="ru-RU"/>
        </w:rPr>
        <w:t xml:space="preserve">. была принята «Структура управления отчетностью». В </w:t>
      </w:r>
      <w:smartTag w:uri="urn:schemas-microsoft-com:office:smarttags" w:element="metricconverter">
        <w:smartTagPr>
          <w:attr w:name="ProductID" w:val="2004 г"/>
        </w:smartTagPr>
        <w:r w:rsidRPr="004561E0">
          <w:rPr>
            <w:rFonts w:ascii="Times New Roman" w:eastAsia="Times New Roman" w:hAnsi="Times New Roman" w:cs="Times New Roman"/>
            <w:sz w:val="24"/>
            <w:szCs w:val="24"/>
            <w:lang w:eastAsia="ru-RU"/>
          </w:rPr>
          <w:t>2004 г</w:t>
        </w:r>
      </w:smartTag>
      <w:r w:rsidRPr="004561E0">
        <w:rPr>
          <w:rFonts w:ascii="Times New Roman" w:eastAsia="Times New Roman" w:hAnsi="Times New Roman" w:cs="Times New Roman"/>
          <w:sz w:val="24"/>
          <w:szCs w:val="24"/>
          <w:lang w:eastAsia="ru-RU"/>
        </w:rPr>
        <w:t>. было издано «Руководство по внедрению интегрированного риск-менеджмента». Особую пользу для использования канадского опыта применения риск-менеджмента в госуправлении имеет также «Руководство для таксономии рисков». Таксономия рисков — это всесторонний, общий и стабильный набор категорий рисков, который используется в организации. Всесторонний набор означает охватывание всех типов рисков, которые могут повлиять на организационные цели; под общим набором понимается то, что риски влияют на всю организацию; стабильный набор обеспечивается периодическим сравнительным анализом рисков. В данном руководстве приводятся категории рисков по сферам деятельности государственных органов. В августе 2010 года Советом казначейства Канады была принята «Структура для менеджмента рисков», которая заменила предыдущие руководства и определила принципиальный подход к управлению рисками. Документ является ключевым элементом обновленной политики Секретариата Совета казначейства Канады [5, с. 35-39].</w:t>
      </w:r>
    </w:p>
    <w:p w:rsidR="004561E0" w:rsidRDefault="004561E0" w:rsidP="008F57C3">
      <w:pPr>
        <w:spacing w:after="240" w:line="240" w:lineRule="auto"/>
        <w:ind w:firstLine="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Солидный опыт внедрения риск-менеджмента в практику государственного управления накоплен в США начиная с 80-х годов ХХ века и по сегодняшний день. В качестве главных рисков государственного управления США выделяются риски: для здоровья, для безопасности, финансовые, транспортной безопасности, внешние, оперативные, модернизации. Сильной чертой внедрения риск-менеджмента в государственное управление всех указанных выше стран является основательное методологическое сопровождение, которое позволяет учитывать специфику и цели государственного управления, а также снизить до минимума расходы времени и ресурсов, дос</w:t>
      </w:r>
      <w:r w:rsidR="008F57C3">
        <w:rPr>
          <w:rFonts w:ascii="Times New Roman" w:eastAsia="Times New Roman" w:hAnsi="Times New Roman" w:cs="Times New Roman"/>
          <w:sz w:val="24"/>
          <w:szCs w:val="24"/>
          <w:lang w:eastAsia="ru-RU"/>
        </w:rPr>
        <w:t>тигая максимальных результатов.</w:t>
      </w:r>
    </w:p>
    <w:p w:rsidR="004561E0" w:rsidRPr="008F57C3" w:rsidRDefault="008F57C3" w:rsidP="008F57C3">
      <w:pPr>
        <w:spacing w:after="24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rsidR="004561E0" w:rsidRPr="004561E0" w:rsidRDefault="004561E0" w:rsidP="00012A26">
      <w:pPr>
        <w:numPr>
          <w:ilvl w:val="0"/>
          <w:numId w:val="12"/>
        </w:numPr>
        <w:tabs>
          <w:tab w:val="clear" w:pos="927"/>
          <w:tab w:val="num" w:pos="567"/>
        </w:tabs>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Кравченко И.И. Бытие политики. – М.: ИФ РАН, 2001. – 259 с.</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Валлерстайн Иммануэль. Конец знакомого мира: Социология XXI века/Пер. с англ. под ред. В.И. Иноземцева. - М.: Логос, 2004. - 368 с.</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Россия и мир. Новая эпоха. 12 лет, которые могут всё изменить / отв. ред и рук. авт. кол. С.А. Караганов– М.; АСТ: Русь-Олимп, 2008. – 444 с.</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Капица С.П., Курдюмов С.П., Малинецкий Г.Г. Синергетика и прогнозы будущего. Изд. 3-е. – М.: Едиториал УРСС, 2003. – 288с.</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Кулик Г.Ю. </w:t>
      </w:r>
      <w:bookmarkStart w:id="1" w:name="bookmark0"/>
      <w:r w:rsidRPr="004561E0">
        <w:rPr>
          <w:rFonts w:ascii="Times New Roman" w:eastAsia="Times New Roman" w:hAnsi="Times New Roman" w:cs="Times New Roman"/>
          <w:sz w:val="24"/>
          <w:szCs w:val="24"/>
          <w:lang w:eastAsia="ru-RU"/>
        </w:rPr>
        <w:t>Зарубежный опыт внедрения риск-менеджмента в государственное</w:t>
      </w:r>
      <w:bookmarkEnd w:id="1"/>
      <w:r w:rsidRPr="004561E0">
        <w:rPr>
          <w:rFonts w:ascii="Times New Roman" w:eastAsia="Times New Roman" w:hAnsi="Times New Roman" w:cs="Times New Roman"/>
          <w:sz w:val="24"/>
          <w:szCs w:val="24"/>
          <w:lang w:eastAsia="ru-RU"/>
        </w:rPr>
        <w:t xml:space="preserve"> </w:t>
      </w:r>
      <w:bookmarkStart w:id="2" w:name="bookmark1"/>
      <w:r w:rsidRPr="004561E0">
        <w:rPr>
          <w:rFonts w:ascii="Times New Roman" w:eastAsia="Times New Roman" w:hAnsi="Times New Roman" w:cs="Times New Roman"/>
          <w:sz w:val="24"/>
          <w:szCs w:val="24"/>
          <w:lang w:eastAsia="ru-RU"/>
        </w:rPr>
        <w:t>управление</w:t>
      </w:r>
      <w:bookmarkEnd w:id="2"/>
      <w:r w:rsidRPr="004561E0">
        <w:rPr>
          <w:rFonts w:ascii="Times New Roman" w:eastAsia="Times New Roman" w:hAnsi="Times New Roman" w:cs="Times New Roman"/>
          <w:sz w:val="24"/>
          <w:szCs w:val="24"/>
          <w:lang w:eastAsia="ru-RU"/>
        </w:rPr>
        <w:t xml:space="preserve"> // Государственное управление. Электронный вестник. Выпуск № 37. Апрель 2013г. – С. 32-43.</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Гаман-Голутвина О.В. Изменение роли и функций современного государства и реформы государственного управления: отечественный и зарубежный опыт / Административные реформы в контексте властных отношений. Опыт постсоциалистических трансфомаций в сравнительной перспективе. М.:РОССПЭН, 2008. – С. 97-120.</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Оболонский А.В. Бюрократия для ХХ</w:t>
      </w:r>
      <w:r w:rsidRPr="004561E0">
        <w:rPr>
          <w:rFonts w:ascii="Times New Roman" w:eastAsia="Times New Roman" w:hAnsi="Times New Roman" w:cs="Times New Roman"/>
          <w:sz w:val="24"/>
          <w:szCs w:val="24"/>
          <w:lang w:val="uk-UA" w:eastAsia="ru-RU"/>
        </w:rPr>
        <w:t>І</w:t>
      </w:r>
      <w:r w:rsidRPr="004561E0">
        <w:rPr>
          <w:rFonts w:ascii="Times New Roman" w:eastAsia="Times New Roman" w:hAnsi="Times New Roman" w:cs="Times New Roman"/>
          <w:sz w:val="24"/>
          <w:szCs w:val="24"/>
          <w:lang w:eastAsia="ru-RU"/>
        </w:rPr>
        <w:t xml:space="preserve"> века? Модели государственной службы: Россия, США, Англия, Австралия. – М.: Дело, 2002. – 168 с.</w:t>
      </w:r>
    </w:p>
    <w:p w:rsidR="004561E0" w:rsidRPr="004561E0" w:rsidRDefault="004561E0" w:rsidP="00012A26">
      <w:pPr>
        <w:numPr>
          <w:ilvl w:val="0"/>
          <w:numId w:val="12"/>
        </w:numPr>
        <w:spacing w:after="0" w:line="240" w:lineRule="auto"/>
        <w:ind w:left="567"/>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Бек У. Общество риска: На пути к другому модерну / Пер. с нем. В. Седельника, Н. Федоровой. - М.: Прогресс-Традиция, 2000. - 383 с.</w:t>
      </w:r>
    </w:p>
    <w:p w:rsidR="004561E0" w:rsidRPr="004561E0" w:rsidRDefault="004561E0" w:rsidP="00F24EDA">
      <w:pPr>
        <w:spacing w:after="0" w:line="240" w:lineRule="auto"/>
        <w:jc w:val="both"/>
        <w:rPr>
          <w:rFonts w:ascii="Times New Roman" w:eastAsia="Times New Roman" w:hAnsi="Times New Roman" w:cs="Times New Roman"/>
          <w:sz w:val="24"/>
          <w:szCs w:val="24"/>
          <w:lang w:eastAsia="ru-RU"/>
        </w:rPr>
      </w:pPr>
    </w:p>
    <w:p w:rsidR="004561E0" w:rsidRPr="004561E0" w:rsidRDefault="004561E0" w:rsidP="00F24EDA">
      <w:pPr>
        <w:spacing w:after="0"/>
        <w:rPr>
          <w:rFonts w:ascii="Times New Roman" w:hAnsi="Times New Roman" w:cs="Times New Roman"/>
          <w:sz w:val="24"/>
          <w:szCs w:val="24"/>
        </w:rPr>
      </w:pPr>
    </w:p>
    <w:p w:rsidR="004561E0" w:rsidRDefault="004561E0" w:rsidP="00F24EDA">
      <w:pPr>
        <w:spacing w:after="0"/>
        <w:rPr>
          <w:rFonts w:ascii="Times New Roman" w:hAnsi="Times New Roman" w:cs="Times New Roman"/>
          <w:sz w:val="24"/>
          <w:szCs w:val="24"/>
          <w:lang w:val="uk-UA"/>
        </w:rPr>
      </w:pPr>
    </w:p>
    <w:p w:rsidR="00C82933" w:rsidRDefault="00C82933" w:rsidP="00F24EDA">
      <w:pPr>
        <w:spacing w:after="0"/>
        <w:rPr>
          <w:rFonts w:ascii="Times New Roman" w:hAnsi="Times New Roman" w:cs="Times New Roman"/>
          <w:sz w:val="24"/>
          <w:szCs w:val="24"/>
          <w:lang w:val="uk-UA"/>
        </w:rPr>
      </w:pPr>
    </w:p>
    <w:p w:rsidR="00C82933" w:rsidRDefault="00C82933" w:rsidP="00F24EDA">
      <w:pPr>
        <w:spacing w:after="0"/>
        <w:rPr>
          <w:rFonts w:ascii="Times New Roman" w:hAnsi="Times New Roman" w:cs="Times New Roman"/>
          <w:sz w:val="24"/>
          <w:szCs w:val="24"/>
          <w:lang w:val="uk-UA"/>
        </w:rPr>
      </w:pPr>
    </w:p>
    <w:p w:rsidR="00C82933" w:rsidRDefault="00C82933" w:rsidP="00F24EDA">
      <w:pPr>
        <w:spacing w:after="0"/>
        <w:rPr>
          <w:rFonts w:ascii="Times New Roman" w:hAnsi="Times New Roman" w:cs="Times New Roman"/>
          <w:sz w:val="24"/>
          <w:szCs w:val="24"/>
          <w:lang w:val="uk-UA"/>
        </w:rPr>
      </w:pPr>
    </w:p>
    <w:p w:rsidR="004561E0" w:rsidRPr="004561E0" w:rsidRDefault="008F57C3" w:rsidP="008F57C3">
      <w:pPr>
        <w:widowControl w:val="0"/>
        <w:tabs>
          <w:tab w:val="left" w:pos="284"/>
        </w:tabs>
        <w:spacing w:after="0" w:line="240" w:lineRule="auto"/>
        <w:ind w:left="170" w:right="113" w:firstLine="39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Лысяков В. Ф.,к.т.н., доц., </w:t>
      </w:r>
      <w:r w:rsidR="004561E0" w:rsidRPr="004561E0">
        <w:rPr>
          <w:rFonts w:ascii="Times New Roman" w:eastAsia="Calibri" w:hAnsi="Times New Roman" w:cs="Times New Roman"/>
          <w:sz w:val="24"/>
          <w:szCs w:val="24"/>
        </w:rPr>
        <w:t>Коваленко Е.О.</w:t>
      </w:r>
    </w:p>
    <w:p w:rsidR="004561E0" w:rsidRPr="008F57C3" w:rsidRDefault="008F57C3" w:rsidP="008F57C3">
      <w:pPr>
        <w:widowControl w:val="0"/>
        <w:tabs>
          <w:tab w:val="left" w:pos="284"/>
        </w:tabs>
        <w:spacing w:after="240" w:line="240" w:lineRule="auto"/>
        <w:ind w:left="170" w:right="113" w:firstLine="397"/>
        <w:jc w:val="right"/>
        <w:rPr>
          <w:rFonts w:ascii="Times New Roman" w:eastAsia="Calibri" w:hAnsi="Times New Roman" w:cs="Times New Roman"/>
          <w:i/>
          <w:sz w:val="24"/>
          <w:szCs w:val="24"/>
        </w:rPr>
      </w:pPr>
      <w:r>
        <w:rPr>
          <w:rFonts w:ascii="Times New Roman" w:eastAsia="Calibri" w:hAnsi="Times New Roman" w:cs="Times New Roman"/>
          <w:i/>
          <w:sz w:val="24"/>
          <w:szCs w:val="24"/>
        </w:rPr>
        <w:t>ГВУЗ «</w:t>
      </w:r>
      <w:r w:rsidR="004561E0" w:rsidRPr="004561E0">
        <w:rPr>
          <w:rFonts w:ascii="Times New Roman" w:eastAsia="Calibri" w:hAnsi="Times New Roman" w:cs="Times New Roman"/>
          <w:i/>
          <w:sz w:val="24"/>
          <w:szCs w:val="24"/>
        </w:rPr>
        <w:t>Донецкий национальный технический университет</w:t>
      </w:r>
      <w:r>
        <w:rPr>
          <w:rFonts w:ascii="Times New Roman" w:eastAsia="Calibri" w:hAnsi="Times New Roman" w:cs="Times New Roman"/>
          <w:i/>
          <w:sz w:val="24"/>
          <w:szCs w:val="24"/>
        </w:rPr>
        <w:t>»</w:t>
      </w:r>
    </w:p>
    <w:p w:rsidR="004561E0" w:rsidRPr="004561E0" w:rsidRDefault="004561E0" w:rsidP="00CC0457">
      <w:pPr>
        <w:spacing w:before="240" w:after="240" w:line="240" w:lineRule="auto"/>
        <w:jc w:val="center"/>
        <w:rPr>
          <w:rFonts w:ascii="Times New Roman" w:eastAsia="Calibri" w:hAnsi="Times New Roman" w:cs="Times New Roman"/>
          <w:b/>
          <w:sz w:val="28"/>
          <w:szCs w:val="28"/>
        </w:rPr>
      </w:pPr>
      <w:r w:rsidRPr="004561E0">
        <w:rPr>
          <w:rFonts w:ascii="Times New Roman" w:eastAsia="Calibri" w:hAnsi="Times New Roman" w:cs="Times New Roman"/>
          <w:b/>
          <w:sz w:val="28"/>
          <w:szCs w:val="28"/>
        </w:rPr>
        <w:t>ВОСПРОИЗВОДСТВО ПРОИЗВОДСТВЕННЫХ МОЩНОСТЕЙ УГЛЕДОБЫВАЮЩИХ ПРЕДПРИЯТИЙ: ИНВЕСТИ</w:t>
      </w:r>
      <w:r w:rsidR="008F57C3">
        <w:rPr>
          <w:rFonts w:ascii="Times New Roman" w:eastAsia="Calibri" w:hAnsi="Times New Roman" w:cs="Times New Roman"/>
          <w:b/>
          <w:sz w:val="28"/>
          <w:szCs w:val="28"/>
        </w:rPr>
        <w:t>ЦИОННЫЙ АСПЕКТ</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rPr>
        <w:t>Развитие экономики нашего региона, его структурных подразделений находятся в прямой зависимости от угольной промышленности. В настоящее время большинство угольных предприятий столкнулись с рядом проблем, главная из которых – это убыточность. В частности, это касается ухудшения производственно-технического потенциала. Снижение уровня производственных возможностей данных предприятий показало негативные тенденции: уменьшение объема добычи угля и, как следствие, рост его себестоимости, необходимость дополнительных финансовых поступлений на покрытие убытков. От результатов деятельности горной промышленности зависят многие технико-экономические показатели  других отраслей промышленности. Поэтому на первый план выходит необходимость решения задач по улучшению существующего положения на угледобывающих предприятиях -  достижение уровня самоокупаемости горного производства. В процессе производственной деятельности на предприятии возникающие задачи решаются различными способами. Наиболее актуальными и рациональными в сложившейся ситуации являются инвестиционные мероприятия.</w:t>
      </w:r>
      <w:r w:rsidRPr="004561E0">
        <w:rPr>
          <w:rFonts w:ascii="Times New Roman" w:eastAsia="Calibri" w:hAnsi="Times New Roman" w:cs="Times New Roman"/>
          <w:sz w:val="24"/>
          <w:szCs w:val="24"/>
          <w:shd w:val="clear" w:color="auto" w:fill="FFFFFF"/>
        </w:rPr>
        <w:t xml:space="preserve"> На угледобывающих предприятиях инвестиционная деятельность является необходимым условием развития, поскольку оно устраняет проблему недостаточного объема добычи, а также морального и физического износа  основных фондов. Улучшение этих показателей приведет к переориентации производства с целью выпуска конкурентоспособной продукции, что положительно скажется на уровне экономической обеспеченности горнодобывающих предприятий. Также инвестиции выступают одним из катализаторов, необходимых для осуществления структурных сдвигов, внедрения ранее недоступного уровня технического оснащения на предприятии, и как следствие, повышения качественных и количественных показателей, требуемых для угледобывающих предприятий нашего региона. Реализация инвестиционных проектов является одним из наиболее действенных механизмов дальнейших экономических модернизаций. </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В рамках данной ситуации необходима четкая оптимизация знаний, методологии, навыков, средств и стратегий для  реализации инвестиционных проектов с целью осуществления эффективной деятельности и повышения продуктивности предприятия. Для того чтобы решить существующую проблему необходимо выполнить ряд задач. К ним относятся: развитие трудовых, социальных, экологических, материально- технических и др. производственных элементов, необходимость усовершенствования управления на различных уровнях</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xml:space="preserve">Условия рыночной экономики предоставляют довольно много возможностей для инвестиционной деятельности. Многочисленные публикации в научных изданиях свидетельствуют об интересе к проблеме инвестиционной деятельности предприятий. Следует отметить, что существенное внимание развитию и разработке данной проблемы уделяют не только отечественные, но и зарубежные ученые и практики.  Различные концепции, разработки теоретических основ, стратегий инвестирования промышленных предприятий обоснованы и рассмотрены в научных трудах </w:t>
      </w:r>
      <w:r w:rsidRPr="004561E0">
        <w:rPr>
          <w:rFonts w:ascii="Times New Roman" w:eastAsia="Calibri" w:hAnsi="Times New Roman" w:cs="Times New Roman"/>
          <w:sz w:val="24"/>
          <w:szCs w:val="24"/>
        </w:rPr>
        <w:t>Абалкина Л. И. [1],</w:t>
      </w:r>
      <w:r w:rsidRPr="004561E0">
        <w:rPr>
          <w:rFonts w:ascii="Calibri" w:eastAsia="Calibri" w:hAnsi="Calibri" w:cs="Times New Roman"/>
        </w:rPr>
        <w:t xml:space="preserve"> </w:t>
      </w:r>
      <w:r w:rsidRPr="004561E0">
        <w:rPr>
          <w:rFonts w:ascii="Times New Roman" w:eastAsia="Calibri" w:hAnsi="Times New Roman" w:cs="Times New Roman"/>
          <w:sz w:val="24"/>
          <w:szCs w:val="24"/>
        </w:rPr>
        <w:t xml:space="preserve">Амоши А. И, [2], </w:t>
      </w:r>
      <w:r w:rsidRPr="004561E0">
        <w:rPr>
          <w:rFonts w:ascii="Calibri" w:eastAsia="Calibri" w:hAnsi="Calibri" w:cs="Times New Roman"/>
        </w:rPr>
        <w:t xml:space="preserve"> </w:t>
      </w:r>
      <w:r w:rsidRPr="004561E0">
        <w:rPr>
          <w:rFonts w:ascii="Times New Roman" w:eastAsia="Calibri" w:hAnsi="Times New Roman" w:cs="Times New Roman"/>
          <w:sz w:val="24"/>
          <w:szCs w:val="24"/>
        </w:rPr>
        <w:t>Мочерного С. В. [3</w:t>
      </w:r>
      <w:r w:rsidRPr="004561E0">
        <w:rPr>
          <w:rFonts w:ascii="Times New Roman" w:eastAsia="Calibri" w:hAnsi="Times New Roman" w:cs="Times New Roman"/>
          <w:sz w:val="24"/>
          <w:szCs w:val="24"/>
          <w:shd w:val="clear" w:color="auto" w:fill="FFFFFF"/>
        </w:rPr>
        <w:t xml:space="preserve">], и других. Однако, условия реализации инвестиций угледобывающих предприятий имеют значительную специфику, обусловленную, прежде всего, необходимостью постоянной деятельности по воспроизводству производственной мощности угольного предприятия. </w:t>
      </w:r>
    </w:p>
    <w:p w:rsidR="004561E0" w:rsidRPr="004561E0" w:rsidRDefault="004561E0" w:rsidP="004561E0">
      <w:pPr>
        <w:spacing w:after="0" w:line="240" w:lineRule="auto"/>
        <w:jc w:val="both"/>
        <w:rPr>
          <w:rFonts w:ascii="Times New Roman" w:eastAsia="Calibri" w:hAnsi="Times New Roman" w:cs="Times New Roman"/>
          <w:sz w:val="24"/>
          <w:szCs w:val="24"/>
        </w:rPr>
      </w:pPr>
      <w:r w:rsidRPr="004561E0">
        <w:rPr>
          <w:rFonts w:ascii="Times New Roman" w:eastAsia="Calibri" w:hAnsi="Times New Roman" w:cs="Times New Roman"/>
          <w:sz w:val="24"/>
          <w:szCs w:val="24"/>
        </w:rPr>
        <w:lastRenderedPageBreak/>
        <w:t xml:space="preserve">           Целью данной работы является анализ и обобщение существующих инвестиционных стратегий как инструмента обеспечения  эффективности и стабильности работы угледобывающего предприятия.</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Инвестиционная деятельность предприятия – это последовательная совокупность действий ее субъектов (инвесторов и участников) по осуществлению капитальных инвестиций с целью получения дохода или прибыли как в текущее время, так и в перспективе [4]. Для того, чтобы реализовать инвестиционный процесс предприятие выбирает инвестиционную стратегию, согласно которой будет осуществляться комплекс долгосрочных целей и выбор наиболее перспективных путей развития. Разработка инвестиционной стратегии направлена на прогнозирование условий и состояния инвестиционной деятельности, а также  состав инвестиционного рынка. Данная стратегия должна  осуществляться в процессе хозяйственной деятельности угледобывающего предприятия. Чтобы обеспечить максимальную отдачу и минимизировать риски необходимо проводить отбор соответствующих  инвестиционных проектов. В связи с существующей проблемой выбора  вариаций дальнейшего пути развития предприятия в конкурентной среде, возникает потребность в рационализации методов инвестиционной деятельности. Сложность заключается в многочисленных воздействующих факторах на конкурентную среду, среди которых наиболее влиятельными являются: экономические, социальные, правовые и прочие аспекты.</w:t>
      </w:r>
      <w:r w:rsidRPr="004561E0">
        <w:rPr>
          <w:rFonts w:ascii="Times New Roman" w:eastAsia="Calibri" w:hAnsi="Times New Roman" w:cs="Times New Roman"/>
          <w:sz w:val="24"/>
          <w:szCs w:val="24"/>
          <w:shd w:val="clear" w:color="auto" w:fill="FFFFFF"/>
          <w:lang w:val="uk-UA"/>
        </w:rPr>
        <w:t xml:space="preserve"> </w:t>
      </w:r>
      <w:r w:rsidRPr="004561E0">
        <w:rPr>
          <w:rFonts w:ascii="Times New Roman" w:eastAsia="Calibri" w:hAnsi="Times New Roman" w:cs="Times New Roman"/>
          <w:sz w:val="24"/>
          <w:szCs w:val="24"/>
          <w:shd w:val="clear" w:color="auto" w:fill="FFFFFF"/>
        </w:rPr>
        <w:t>Учитывая  уникальность каждого угольного месторождения  можно сказать, что не существует одинаковых шахт, поэтому конкретные проекты по решению поставленных задач для каждой из них имеют свои особенности, но методологические подходы имеют много идентичных компонентов и факторов. Для данных факторов и обстоятельств возможны следующие варианты инвестиционной стратегии:</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инвестиционная бездеятельность характеризуется тем, что доходность вложенных средств снижается, т.к. морального и физического износа производственных мощностей, организационное производство  ухудшается и т.д.</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пассивное инвестирование, при котором поддерживается неизменным технический и технологический уровень, что в свою очередь приводит к негативным последствиям в виде отставания от среднего уровня в отрасли.</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активное инвестирование, предполагающее осуществление и реализацию инновационных проектов, активное поведение на рынке, на фоне роста доходности капитала.</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эффективная (опережающая) инвестиционная стратегия, характеризующаяся инновационной деятельностью, которая сопряжена и с растущей степенью риска [5].</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xml:space="preserve">Единой системы внедрения инвестиционных стратегий не существует, в виду уникальности каждого предприятия и проекта, но в целом инвестиционная стратегия представляет собой совокупность долгосрочных целей предприятия, детерминированные общими задачами дальнейшего развития и инвестиционной политикой,  а также выбор наиболее рациональных путей их достижения. Вся инвестиционная деятельность осуществляется в рамках интересов самого угледобывающего предприятия и потенциального инвестора. Объектами инвестиционной деятельности могут быть основные фонды, оборотные средства, интеллектуальные ценности, имущественные права, ценные бумаги, научно-техническая продукция, а также имущественные права. В качестве инвесторов выступают субъекты, для которых стимулом является получение будущих доходов. </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xml:space="preserve"> Существуют различные причины, обуславливающие необходимость  инвестиционной деятельности для предприятия, но структурно их можно подразделить на три группы: </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модернизация, усовершенствование материально-технической базы;</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увеличение объемов производственной деятельности;</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 исследование, освоение новых видов деятельности [6].</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lastRenderedPageBreak/>
        <w:t>Все эти мероприятия необходимо внедрять в производственную деятельность угледобывающих предприятий, чтобы обеспечить увеличение объема добычи. При увеличении глубины разработки угольных пластов становятся труднее  условия работы из-за увеличения горного давления и температуры воздуха. Противодействием данным проявлениям может служить внедрение новейших технологий добычи угля, усовершенствование системы управления предприятием с одновременным повышением уровня механизации и вытеснением практики использования ручного труда. Чтобы эффективно выполнить поставленную задачу необходимо привлечение дополнительных средств в виде инвестиционных проектов. Что касается обоснования технической возможности нововведений и усовершенствований, то это является комплексным вопросом, который требует учета многих факторов. Для его решения необходимо рассмотреть производственные возможности  всей технологической цепи и условия участка, где планируется реализация проекта. Внедрение инновационной техники может окупить затраты на ее приобретение при увеличении объемов добычи угольной продукции, т.е. данные проекты являются целесообразными ввиду самоокупаемости.</w:t>
      </w:r>
    </w:p>
    <w:p w:rsidR="004561E0" w:rsidRPr="004561E0" w:rsidRDefault="004561E0" w:rsidP="004561E0">
      <w:pPr>
        <w:spacing w:after="0" w:line="240" w:lineRule="auto"/>
        <w:ind w:firstLine="567"/>
        <w:jc w:val="both"/>
        <w:rPr>
          <w:rFonts w:ascii="Arial" w:eastAsia="Calibri" w:hAnsi="Arial" w:cs="Arial"/>
          <w:color w:val="333333"/>
          <w:sz w:val="20"/>
          <w:szCs w:val="20"/>
          <w:shd w:val="clear" w:color="auto" w:fill="FFFFFF"/>
        </w:rPr>
      </w:pPr>
      <w:r w:rsidRPr="004561E0">
        <w:rPr>
          <w:rFonts w:ascii="Times New Roman" w:eastAsia="Calibri" w:hAnsi="Times New Roman" w:cs="Times New Roman"/>
          <w:sz w:val="24"/>
          <w:szCs w:val="24"/>
          <w:shd w:val="clear" w:color="auto" w:fill="FFFFFF"/>
        </w:rPr>
        <w:t>В связи с принимаемыми решениями возникает различная степень риска, сопряженная со сложностями, которые могут возникнуть при реализации проекта. Наибольшая доля риска приходится на инвестиции, связанные с освоением новых видов деятельности, поскольку возникает необходимость учета новых возникающих факторов, влияющих на объем производства, положения на рынке, доступность или нехватка дополнительных ресурсов.</w:t>
      </w:r>
    </w:p>
    <w:p w:rsidR="004561E0" w:rsidRPr="004561E0" w:rsidRDefault="004561E0" w:rsidP="004561E0">
      <w:pPr>
        <w:spacing w:after="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Развитие предприятия в процессе его функционирования осуществляется как результат его инвестиционной деятельности, из чего следует вывод о том, что для развития угледобывающих предприятий необходимы дополнительные средства. Инвестиции в данном контексте являются неотъемлемым условием для выхода на более качественный уровень, которые способны обеспечить конкурентные преимущества в перспективе и выполняя первоочередную цель- увеличение объемов добычи угля. Эффективность принятия инвестиционных решений в значительной степени зависит от комплексности экономического анализа объектов инвестирования.</w:t>
      </w:r>
    </w:p>
    <w:p w:rsidR="004561E0" w:rsidRPr="004561E0" w:rsidRDefault="004561E0" w:rsidP="00CE216F">
      <w:pPr>
        <w:spacing w:after="240" w:line="240" w:lineRule="auto"/>
        <w:ind w:firstLine="567"/>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Вследствие уникальности угледобывающих предприятий, при принятии инвестиционных стратегий, с одной стороны, следует учитывать их особенности, но с другой стороны у всех есть объединяющий фактор – необходимость инвестиционных проектов, которые поспособствуют даль</w:t>
      </w:r>
      <w:r w:rsidR="00CE216F">
        <w:rPr>
          <w:rFonts w:ascii="Times New Roman" w:eastAsia="Calibri" w:hAnsi="Times New Roman" w:cs="Times New Roman"/>
          <w:sz w:val="24"/>
          <w:szCs w:val="24"/>
          <w:shd w:val="clear" w:color="auto" w:fill="FFFFFF"/>
        </w:rPr>
        <w:t xml:space="preserve">нейшему эффективному развитию. </w:t>
      </w:r>
    </w:p>
    <w:p w:rsidR="004561E0" w:rsidRPr="00CE216F" w:rsidRDefault="004561E0" w:rsidP="00CE216F">
      <w:pPr>
        <w:spacing w:after="240" w:line="240" w:lineRule="auto"/>
        <w:jc w:val="center"/>
        <w:rPr>
          <w:rFonts w:ascii="Times New Roman" w:eastAsia="Calibri" w:hAnsi="Times New Roman" w:cs="Times New Roman"/>
          <w:b/>
          <w:sz w:val="24"/>
          <w:szCs w:val="24"/>
          <w:shd w:val="clear" w:color="auto" w:fill="FFFFFF"/>
        </w:rPr>
      </w:pPr>
      <w:r w:rsidRPr="00CE216F">
        <w:rPr>
          <w:rFonts w:ascii="Times New Roman" w:eastAsia="Calibri" w:hAnsi="Times New Roman" w:cs="Times New Roman"/>
          <w:b/>
          <w:sz w:val="24"/>
          <w:szCs w:val="24"/>
          <w:shd w:val="clear" w:color="auto" w:fill="FFFFFF"/>
        </w:rPr>
        <w:t>Литература</w:t>
      </w:r>
    </w:p>
    <w:p w:rsidR="004561E0" w:rsidRPr="004561E0" w:rsidRDefault="004561E0" w:rsidP="00012A26">
      <w:pPr>
        <w:numPr>
          <w:ilvl w:val="0"/>
          <w:numId w:val="13"/>
        </w:numPr>
        <w:tabs>
          <w:tab w:val="clear" w:pos="720"/>
          <w:tab w:val="left" w:pos="330"/>
          <w:tab w:val="num" w:pos="400"/>
        </w:tabs>
        <w:spacing w:after="0" w:line="240" w:lineRule="auto"/>
        <w:ind w:left="0" w:right="57" w:firstLine="0"/>
        <w:jc w:val="both"/>
        <w:rPr>
          <w:rFonts w:ascii="Times New Roman" w:eastAsia="Calibri" w:hAnsi="Times New Roman" w:cs="Times New Roman"/>
          <w:sz w:val="24"/>
          <w:szCs w:val="24"/>
        </w:rPr>
      </w:pPr>
      <w:r w:rsidRPr="004561E0">
        <w:rPr>
          <w:rFonts w:ascii="Times New Roman" w:eastAsia="Calibri" w:hAnsi="Times New Roman" w:cs="Times New Roman"/>
          <w:sz w:val="24"/>
          <w:szCs w:val="24"/>
        </w:rPr>
        <w:t>Абалкин Л.И. Логика экономического роста / Л.И. Абалкин/ – М.: Институт экономики РАН,  2002. – 202 с.</w:t>
      </w:r>
    </w:p>
    <w:p w:rsidR="004561E0" w:rsidRPr="004561E0" w:rsidRDefault="004561E0" w:rsidP="004561E0">
      <w:pPr>
        <w:widowControl w:val="0"/>
        <w:shd w:val="clear" w:color="auto" w:fill="FFFFFF"/>
        <w:tabs>
          <w:tab w:val="left" w:pos="330"/>
          <w:tab w:val="left" w:pos="994"/>
        </w:tabs>
        <w:autoSpaceDE w:val="0"/>
        <w:autoSpaceDN w:val="0"/>
        <w:adjustRightInd w:val="0"/>
        <w:spacing w:after="0" w:line="240" w:lineRule="auto"/>
        <w:ind w:right="57"/>
        <w:jc w:val="both"/>
        <w:rPr>
          <w:rFonts w:ascii="Times New Roman" w:eastAsia="Calibri" w:hAnsi="Times New Roman" w:cs="Times New Roman"/>
          <w:spacing w:val="-17"/>
          <w:sz w:val="24"/>
          <w:szCs w:val="24"/>
        </w:rPr>
      </w:pPr>
      <w:r w:rsidRPr="004561E0">
        <w:rPr>
          <w:rFonts w:ascii="Times New Roman" w:eastAsia="Calibri" w:hAnsi="Times New Roman" w:cs="Times New Roman"/>
          <w:color w:val="000000"/>
          <w:sz w:val="24"/>
          <w:szCs w:val="24"/>
        </w:rPr>
        <w:t xml:space="preserve">2. </w:t>
      </w:r>
      <w:r w:rsidRPr="004561E0">
        <w:rPr>
          <w:rFonts w:ascii="Times New Roman" w:eastAsia="Calibri" w:hAnsi="Times New Roman" w:cs="Times New Roman"/>
          <w:sz w:val="24"/>
          <w:szCs w:val="24"/>
        </w:rPr>
        <w:t>Амоша А.И.</w:t>
      </w:r>
      <w:r w:rsidRPr="004561E0">
        <w:rPr>
          <w:rFonts w:ascii="Times New Roman" w:eastAsia="Calibri" w:hAnsi="Times New Roman" w:cs="Times New Roman"/>
          <w:spacing w:val="-1"/>
          <w:sz w:val="24"/>
          <w:szCs w:val="24"/>
        </w:rPr>
        <w:t xml:space="preserve"> Системный анализ шахты как </w:t>
      </w:r>
      <w:r w:rsidRPr="004561E0">
        <w:rPr>
          <w:rFonts w:ascii="Times New Roman" w:eastAsia="Calibri" w:hAnsi="Times New Roman" w:cs="Times New Roman"/>
          <w:sz w:val="24"/>
          <w:szCs w:val="24"/>
        </w:rPr>
        <w:t xml:space="preserve">объекта инвестирования.  Донецк./ Амоша А.И., Ильяшов М.А., </w:t>
      </w:r>
      <w:r w:rsidRPr="004561E0">
        <w:rPr>
          <w:rFonts w:ascii="Times New Roman" w:eastAsia="Calibri" w:hAnsi="Times New Roman" w:cs="Times New Roman"/>
          <w:spacing w:val="-1"/>
          <w:sz w:val="24"/>
          <w:szCs w:val="24"/>
        </w:rPr>
        <w:t>Салли В.И/</w:t>
      </w:r>
      <w:r w:rsidRPr="004561E0">
        <w:rPr>
          <w:rFonts w:ascii="Times New Roman" w:eastAsia="Calibri" w:hAnsi="Times New Roman" w:cs="Times New Roman"/>
          <w:sz w:val="24"/>
          <w:szCs w:val="24"/>
        </w:rPr>
        <w:t>: Ин-т экономики промышленности, 2008. – 68 с.</w:t>
      </w:r>
    </w:p>
    <w:p w:rsidR="004561E0" w:rsidRPr="004561E0" w:rsidRDefault="004561E0" w:rsidP="004561E0">
      <w:pPr>
        <w:tabs>
          <w:tab w:val="left" w:pos="330"/>
        </w:tabs>
        <w:spacing w:after="0" w:line="240" w:lineRule="auto"/>
        <w:jc w:val="both"/>
        <w:rPr>
          <w:rFonts w:ascii="Times New Roman" w:eastAsia="Calibri" w:hAnsi="Times New Roman" w:cs="Times New Roman"/>
          <w:sz w:val="24"/>
          <w:szCs w:val="24"/>
          <w:lang w:val="uk-UA"/>
        </w:rPr>
      </w:pPr>
      <w:r w:rsidRPr="004561E0">
        <w:rPr>
          <w:rFonts w:ascii="Times New Roman" w:eastAsia="Calibri" w:hAnsi="Times New Roman" w:cs="Times New Roman"/>
          <w:sz w:val="24"/>
          <w:szCs w:val="24"/>
          <w:shd w:val="clear" w:color="auto" w:fill="FFFFFF"/>
        </w:rPr>
        <w:t>3.</w:t>
      </w:r>
      <w:r w:rsidRPr="004561E0">
        <w:rPr>
          <w:rFonts w:ascii="Times New Roman" w:eastAsia="Calibri" w:hAnsi="Times New Roman" w:cs="Times New Roman"/>
          <w:sz w:val="24"/>
          <w:szCs w:val="24"/>
          <w:lang w:val="uk-UA"/>
        </w:rPr>
        <w:t xml:space="preserve"> Мочерный С. В. Экономическая теория. Изд.4. К.: ВЦ. Академия, 2009 – 640 с.</w:t>
      </w:r>
    </w:p>
    <w:p w:rsidR="004561E0" w:rsidRPr="004561E0" w:rsidRDefault="004561E0" w:rsidP="004561E0">
      <w:pPr>
        <w:tabs>
          <w:tab w:val="left" w:pos="330"/>
        </w:tabs>
        <w:spacing w:after="0" w:line="240" w:lineRule="auto"/>
        <w:jc w:val="both"/>
        <w:rPr>
          <w:rFonts w:ascii="Times New Roman" w:eastAsia="Calibri" w:hAnsi="Times New Roman" w:cs="Times New Roman"/>
          <w:sz w:val="24"/>
          <w:szCs w:val="24"/>
        </w:rPr>
      </w:pPr>
      <w:r w:rsidRPr="004561E0">
        <w:rPr>
          <w:rFonts w:ascii="Times New Roman" w:eastAsia="Calibri" w:hAnsi="Times New Roman" w:cs="Times New Roman"/>
          <w:color w:val="000000"/>
          <w:sz w:val="24"/>
          <w:szCs w:val="24"/>
        </w:rPr>
        <w:t>4.</w:t>
      </w:r>
      <w:r w:rsidRPr="004561E0">
        <w:rPr>
          <w:rFonts w:ascii="Times New Roman" w:eastAsia="Calibri" w:hAnsi="Times New Roman" w:cs="Times New Roman"/>
          <w:sz w:val="24"/>
          <w:szCs w:val="24"/>
        </w:rPr>
        <w:t xml:space="preserve"> Евдокимов Ф. И. Воспроизводство мощности  угольных шахт / Ф.И. Евдокимов, М.П. Зборщик, А.Т. Кучер/. – К.: Техника, 1989. – 149 с.</w:t>
      </w:r>
    </w:p>
    <w:p w:rsidR="004561E0" w:rsidRPr="004561E0" w:rsidRDefault="004561E0" w:rsidP="004561E0">
      <w:pPr>
        <w:tabs>
          <w:tab w:val="left" w:pos="330"/>
        </w:tabs>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5. Герасимова С.В. Управление инвестиционной деятельностью акционерных обществ: проблемы и особенности // Экономика и государство.- 2008.- 143с.</w:t>
      </w:r>
      <w:r w:rsidRPr="004561E0">
        <w:rPr>
          <w:rFonts w:ascii="Times New Roman" w:eastAsia="Calibri" w:hAnsi="Times New Roman" w:cs="Times New Roman"/>
          <w:color w:val="000000"/>
          <w:sz w:val="24"/>
          <w:szCs w:val="24"/>
        </w:rPr>
        <w:t xml:space="preserve"> </w:t>
      </w:r>
    </w:p>
    <w:p w:rsidR="004561E0" w:rsidRPr="004561E0" w:rsidRDefault="004561E0" w:rsidP="004561E0">
      <w:pPr>
        <w:tabs>
          <w:tab w:val="left" w:pos="330"/>
        </w:tabs>
        <w:spacing w:after="0" w:line="240" w:lineRule="auto"/>
        <w:jc w:val="both"/>
        <w:rPr>
          <w:rFonts w:ascii="Times New Roman" w:eastAsia="Calibri" w:hAnsi="Times New Roman" w:cs="Times New Roman"/>
          <w:sz w:val="24"/>
          <w:szCs w:val="24"/>
          <w:shd w:val="clear" w:color="auto" w:fill="FFFFFF"/>
        </w:rPr>
      </w:pPr>
      <w:r w:rsidRPr="004561E0">
        <w:rPr>
          <w:rFonts w:ascii="Times New Roman" w:eastAsia="Calibri" w:hAnsi="Times New Roman" w:cs="Times New Roman"/>
          <w:sz w:val="24"/>
          <w:szCs w:val="24"/>
          <w:shd w:val="clear" w:color="auto" w:fill="FFFFFF"/>
        </w:rPr>
        <w:t>6.</w:t>
      </w:r>
      <w:r w:rsidRPr="004561E0">
        <w:rPr>
          <w:rFonts w:ascii="Times New Roman" w:eastAsia="Calibri" w:hAnsi="Times New Roman" w:cs="Times New Roman"/>
          <w:color w:val="000000"/>
          <w:sz w:val="24"/>
          <w:szCs w:val="24"/>
        </w:rPr>
        <w:t xml:space="preserve"> Ковалев</w:t>
      </w:r>
      <w:r w:rsidRPr="004561E0">
        <w:rPr>
          <w:rFonts w:ascii="Times New Roman" w:eastAsia="Calibri" w:hAnsi="Times New Roman" w:cs="Times New Roman"/>
          <w:color w:val="000000"/>
          <w:sz w:val="24"/>
          <w:szCs w:val="24"/>
          <w:lang w:val="uk-UA"/>
        </w:rPr>
        <w:t> В. В. </w:t>
      </w:r>
      <w:r w:rsidRPr="004561E0">
        <w:rPr>
          <w:rFonts w:ascii="Times New Roman" w:eastAsia="Calibri" w:hAnsi="Times New Roman" w:cs="Times New Roman"/>
          <w:color w:val="000000"/>
          <w:sz w:val="24"/>
          <w:szCs w:val="24"/>
        </w:rPr>
        <w:t>Финансовый анализ</w:t>
      </w:r>
      <w:r w:rsidRPr="004561E0">
        <w:rPr>
          <w:rFonts w:ascii="Times New Roman" w:eastAsia="Calibri" w:hAnsi="Times New Roman" w:cs="Times New Roman"/>
          <w:color w:val="000000"/>
          <w:sz w:val="24"/>
          <w:szCs w:val="24"/>
          <w:lang w:val="uk-UA"/>
        </w:rPr>
        <w:t>: </w:t>
      </w:r>
      <w:r w:rsidRPr="004561E0">
        <w:rPr>
          <w:rFonts w:ascii="Times New Roman" w:eastAsia="Calibri" w:hAnsi="Times New Roman" w:cs="Times New Roman"/>
          <w:color w:val="000000"/>
          <w:sz w:val="24"/>
          <w:szCs w:val="24"/>
        </w:rPr>
        <w:t>Управление капиталом. Выбор инвестиций. Анализ отчетности. </w:t>
      </w:r>
      <w:r w:rsidRPr="004561E0">
        <w:rPr>
          <w:rFonts w:ascii="Times New Roman" w:eastAsia="Calibri" w:hAnsi="Times New Roman" w:cs="Times New Roman"/>
          <w:color w:val="000000"/>
          <w:sz w:val="24"/>
          <w:szCs w:val="24"/>
          <w:lang w:val="uk-UA"/>
        </w:rPr>
        <w:t>/ </w:t>
      </w:r>
      <w:r w:rsidRPr="004561E0">
        <w:rPr>
          <w:rFonts w:ascii="Times New Roman" w:eastAsia="Calibri" w:hAnsi="Times New Roman" w:cs="Times New Roman"/>
          <w:color w:val="000000"/>
          <w:sz w:val="24"/>
          <w:szCs w:val="24"/>
        </w:rPr>
        <w:t>Ковалев</w:t>
      </w:r>
      <w:r w:rsidRPr="004561E0">
        <w:rPr>
          <w:rFonts w:ascii="Times New Roman" w:eastAsia="Calibri" w:hAnsi="Times New Roman" w:cs="Times New Roman"/>
          <w:color w:val="000000"/>
          <w:sz w:val="24"/>
          <w:szCs w:val="24"/>
          <w:lang w:val="uk-UA"/>
        </w:rPr>
        <w:t> В. В.</w:t>
      </w:r>
      <w:r w:rsidRPr="004561E0">
        <w:rPr>
          <w:rFonts w:ascii="Times New Roman" w:eastAsia="Calibri" w:hAnsi="Times New Roman" w:cs="Times New Roman"/>
          <w:color w:val="000000"/>
          <w:sz w:val="24"/>
          <w:szCs w:val="24"/>
        </w:rPr>
        <w:t>/ – 2-е изд.,– М</w:t>
      </w:r>
      <w:r w:rsidRPr="004561E0">
        <w:rPr>
          <w:rFonts w:ascii="Times New Roman" w:eastAsia="Calibri" w:hAnsi="Times New Roman" w:cs="Times New Roman"/>
          <w:color w:val="000000"/>
          <w:sz w:val="24"/>
          <w:szCs w:val="24"/>
          <w:lang w:val="uk-UA"/>
        </w:rPr>
        <w:t>.</w:t>
      </w:r>
      <w:r w:rsidRPr="004561E0">
        <w:rPr>
          <w:rFonts w:ascii="Times New Roman" w:eastAsia="Calibri" w:hAnsi="Times New Roman" w:cs="Times New Roman"/>
          <w:color w:val="000000"/>
          <w:sz w:val="24"/>
          <w:szCs w:val="24"/>
        </w:rPr>
        <w:t>: 2005. – 512 с.</w:t>
      </w:r>
      <w:r w:rsidRPr="004561E0">
        <w:rPr>
          <w:rFonts w:ascii="Times New Roman" w:eastAsia="Calibri" w:hAnsi="Times New Roman" w:cs="Times New Roman"/>
          <w:color w:val="000000"/>
          <w:sz w:val="24"/>
          <w:szCs w:val="24"/>
          <w:lang w:val="uk-UA"/>
        </w:rPr>
        <w:t> </w:t>
      </w:r>
    </w:p>
    <w:p w:rsidR="004561E0" w:rsidRPr="004561E0" w:rsidRDefault="004561E0" w:rsidP="004561E0">
      <w:pPr>
        <w:spacing w:after="0" w:line="240" w:lineRule="auto"/>
        <w:jc w:val="both"/>
        <w:rPr>
          <w:rFonts w:ascii="Times New Roman" w:eastAsia="Calibri" w:hAnsi="Times New Roman" w:cs="Times New Roman"/>
          <w:sz w:val="24"/>
          <w:szCs w:val="24"/>
          <w:shd w:val="clear" w:color="auto" w:fill="FFFFFF"/>
        </w:rPr>
      </w:pPr>
    </w:p>
    <w:p w:rsidR="004561E0" w:rsidRDefault="004561E0" w:rsidP="004561E0">
      <w:pPr>
        <w:spacing w:after="0" w:line="240" w:lineRule="auto"/>
        <w:jc w:val="both"/>
        <w:rPr>
          <w:rFonts w:ascii="Times New Roman" w:eastAsia="Calibri" w:hAnsi="Times New Roman" w:cs="Times New Roman"/>
          <w:color w:val="000000"/>
          <w:sz w:val="24"/>
          <w:szCs w:val="24"/>
        </w:rPr>
      </w:pPr>
    </w:p>
    <w:p w:rsidR="00CE216F" w:rsidRDefault="00CE216F" w:rsidP="004561E0">
      <w:pPr>
        <w:spacing w:after="0" w:line="240" w:lineRule="auto"/>
        <w:jc w:val="both"/>
        <w:rPr>
          <w:rFonts w:ascii="Times New Roman" w:eastAsia="Calibri" w:hAnsi="Times New Roman" w:cs="Times New Roman"/>
          <w:color w:val="000000"/>
          <w:sz w:val="24"/>
          <w:szCs w:val="24"/>
        </w:rPr>
      </w:pPr>
    </w:p>
    <w:p w:rsidR="004561E0" w:rsidRPr="004561E0" w:rsidRDefault="004561E0" w:rsidP="004561E0">
      <w:pPr>
        <w:spacing w:after="0" w:line="240" w:lineRule="auto"/>
        <w:jc w:val="right"/>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lastRenderedPageBreak/>
        <w:t>Миньковская М.В., доц.,.к.е.н.,</w:t>
      </w:r>
    </w:p>
    <w:p w:rsidR="004561E0" w:rsidRPr="00CE216F" w:rsidRDefault="00CE216F" w:rsidP="00CE216F">
      <w:pPr>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ГВУЗ «</w:t>
      </w:r>
      <w:r w:rsidR="004561E0" w:rsidRPr="004561E0">
        <w:rPr>
          <w:rFonts w:ascii="Times New Roman" w:eastAsia="Times New Roman" w:hAnsi="Times New Roman" w:cs="Times New Roman"/>
          <w:i/>
          <w:sz w:val="24"/>
          <w:szCs w:val="24"/>
          <w:lang w:eastAsia="ru-RU"/>
        </w:rPr>
        <w:t>Донецк</w:t>
      </w:r>
      <w:r>
        <w:rPr>
          <w:rFonts w:ascii="Times New Roman" w:eastAsia="Times New Roman" w:hAnsi="Times New Roman" w:cs="Times New Roman"/>
          <w:i/>
          <w:sz w:val="24"/>
          <w:szCs w:val="24"/>
          <w:lang w:eastAsia="ru-RU"/>
        </w:rPr>
        <w:t>ий национальный технический уни</w:t>
      </w:r>
      <w:r w:rsidR="004561E0" w:rsidRPr="004561E0">
        <w:rPr>
          <w:rFonts w:ascii="Times New Roman" w:eastAsia="Times New Roman" w:hAnsi="Times New Roman" w:cs="Times New Roman"/>
          <w:i/>
          <w:sz w:val="24"/>
          <w:szCs w:val="24"/>
          <w:lang w:eastAsia="ru-RU"/>
        </w:rPr>
        <w:t>верситет</w:t>
      </w:r>
      <w:r>
        <w:rPr>
          <w:rFonts w:ascii="Times New Roman" w:eastAsia="Times New Roman" w:hAnsi="Times New Roman" w:cs="Times New Roman"/>
          <w:i/>
          <w:sz w:val="24"/>
          <w:szCs w:val="24"/>
          <w:lang w:eastAsia="ru-RU"/>
        </w:rPr>
        <w:t>»</w:t>
      </w:r>
    </w:p>
    <w:p w:rsidR="004561E0" w:rsidRPr="00CE216F" w:rsidRDefault="004561E0" w:rsidP="00CC0457">
      <w:pPr>
        <w:spacing w:before="240" w:after="240" w:line="240" w:lineRule="auto"/>
        <w:jc w:val="center"/>
        <w:rPr>
          <w:rFonts w:ascii="Times New Roman" w:eastAsia="Times New Roman" w:hAnsi="Times New Roman" w:cs="Times New Roman"/>
          <w:b/>
          <w:sz w:val="24"/>
          <w:szCs w:val="24"/>
          <w:lang w:eastAsia="ru-RU"/>
        </w:rPr>
      </w:pPr>
      <w:r w:rsidRPr="004561E0">
        <w:rPr>
          <w:rFonts w:ascii="Times New Roman" w:eastAsia="Times New Roman" w:hAnsi="Times New Roman" w:cs="Times New Roman"/>
          <w:b/>
          <w:sz w:val="24"/>
          <w:szCs w:val="24"/>
          <w:lang w:eastAsia="ru-RU"/>
        </w:rPr>
        <w:t>ЦЕЛЕСООБРАЗНОСТЬ СИСТЕМЫ АНТИКРИЗИС</w:t>
      </w:r>
      <w:r w:rsidR="00CE216F">
        <w:rPr>
          <w:rFonts w:ascii="Times New Roman" w:eastAsia="Times New Roman" w:hAnsi="Times New Roman" w:cs="Times New Roman"/>
          <w:b/>
          <w:sz w:val="24"/>
          <w:szCs w:val="24"/>
          <w:lang w:eastAsia="ru-RU"/>
        </w:rPr>
        <w:t>НОГО УПРАВЛЕНИЯ ДЛЯ ПРЕДПРИЯТИЙ</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Процессы антикризисного  управления представляют собой систему управления предприятием, которая имеет комплексный характер и направлена на предотвращение или устранение неблагоприятных для субъекта явлений посредством использования всего потенциала современного менеджмента, разработки и реализации специальной программы, имеющей стратегический характер, позволяющей устранить временные затруднения, сохранить и преумножить рыночные позиции  на основании  собственных ресурсов. Главное в антикризисном управлении является обеспечение условий, когда финансовые затруднения не могут иметь постоянный стабильный характер и пре6дприятие может спрогнозировать критические объемы производства, товарооборота, услуг, оценить вероятность эффективного запаса прочности.</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Для этого процессы антикризисного управления базируются на основных  принципах: </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ранняя диагностика кризисных явлений в финансовой деятельности предприятия. Учитывая, что возникновение кризиса на предприятии несет угрозу самому существованию предприятия и связано с ощутимыми потерями капитала его собственников, возможность возникновения кризиса должна диагностироваться на самых ранних стадиях с целью своевременного использования возможностей ее нейтрализации;</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срочность реагирования на кризисные явления. Каждое появившееся кризисное явление не только имеет тенденцию к расширению с каждым новым хозяйственным циклом, но и порождает новые сопутствующие ему явления. Поэтому чем раньше будут применены антикризисные механизмы, тем большими возможностями к восстановлению будет располагать предприятие; </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адекватность реагирования предприятия на степень реальной угрозы его финансовому равновесию. Используемая система механизмов по нейтрализации угрозы банкротства в подавляющей своей части связана с финансовыми затратами или потерями. При этом уровень этих затрат и потерь должен быть адекватен уровню угрозы банкротства предприятия. В противном случае или не будет достигнут ожидаемый эффект (если действие механизмов недостаточно), или предприятие будет нести неоправданно высокие расходы (если действие механизма избыточно); </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полная реализация внутренних возможностей выхода предприятия из кризисного состояния. В борьбе с угрозой банкротства предприятие должно рассчитывать исключительно на внутренние финансовые возможности.</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В антикризисных процессах основную роль играет финансовый менеджмент. Финансовый менеджмент представляет сочетание стратегических и тактических элементов финансового обеспечения предпринимательства, позволяющих управлять денежными потоками и находить оптимальные решения. Усиление контроля за денежными средствами крайне необходимо любому предприятию, тем более находящемуся в стадии кризиса. Огромна роль финансового менеджмента и в диагностике кризисных ситуаций, т.к. одной из задач финансового менеджмента является анализ финансового состояния предприятия. Анализируя финансовое состояние предприятия, возможно установит начало кризиса на самых ранних этапах развития. Рыночная экономика выработала обширную систему финансовых методов предварительной диагностики и возможной защиты предприятия от банкротства. </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Кризис предприятия вызывается несоответствием его финансово-хозяйственных параметров параметрам окружающей среды</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lastRenderedPageBreak/>
        <w:t>Фактор, как движущая сила или как основа движения, оказывает влияние на зарождение кризисной ситуации, на ее развитие и на ее преодоление в результате антикризисного управления. Поэтому для разработки модели антикризисного управления предприятием необходимо сформулировать соответствующие методологические подходы к определению параметров факторного воздействия.</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Аналогом факторного воздействия можно рассматривать факторную нагрузку [6]. В источниках литературы нагрузка рассматривается как мера связи (взаимосвязи) в структуре факторов управления [3, 7]. То есть факторное воздействие – это мера связи системы факторов антикризисного управления с процессами хозяйственной деятельности промышленного предприятия. Для определения параметров факторного воздействия в условиях кризиса первоочередной задачей является определение структуры факторов антикризисного управления, поскольку изначально исследуется сам факт воздействия (мера связи 0 или 1, «нет-да»), производится группировка факторов по тем или иным признакам, то есть их структурирование [5]. Определение факторного воздействия каждого из множества факторов кризисной ситуации является отдельной аналитической задачей, которая может стать теоретической и методологической проблемой</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Общая процедура структурного анализа факторов управления предприятием включает следующие основные этапы:</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декомпозиция системы управления предприятием на подлежащие исследованию подсистемы и элементы, их структурирование и описание;</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определение качественных и количественных характеристик выделенных структур;</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оценка эффективности структур по ранжированным критериям;</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выявление структур, требующих совершенствования функциональных характеристик в системе факторов управления предприятием.</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Структурный анализ факторов управления промышленным предприятием включает решение следующих задач:</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определение состава структуры факторов управления предприятием;</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оценка и определение рационального числа уровней декомпозиции структуры факторов управления предприятием;</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определение предельного количества факторов управления предприятием, обусловленного их достаточностью для управления предприятием и их доступностью с точки зрения получения информации;</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установление рациональной численности факторов управления, необходимых для управления предприятием и обеспечения полной информацией;</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оценка сложности использования факторов управления и их распределение по органам управления для обеспечения требуемой устойчивости и оперативности управления.</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Структурный анализ факторов управления предприятием рассматривает структуру факторов управления следующим образом [1-3]:</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как органическую саморегулирующуюся систему, стремящуюся к гомеостазису и равновесию;</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аналогичную организму самообеспечиваемую систему, обладающую определенными базисными потребностями, без удовлетворения которых невозможно ее выживание, сохранение гомеостазиса и равновесия;</w:t>
      </w:r>
    </w:p>
    <w:p w:rsidR="004561E0" w:rsidRPr="004561E0" w:rsidRDefault="004561E0" w:rsidP="004561E0">
      <w:pPr>
        <w:spacing w:after="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целостность, пребывающую в состоянии постепенного, непрерывного наращивания своей сложности и дифференциации своих частей и функций;</w:t>
      </w:r>
    </w:p>
    <w:p w:rsidR="004561E0" w:rsidRPr="004561E0" w:rsidRDefault="004561E0" w:rsidP="004561E0">
      <w:pPr>
        <w:spacing w:after="0" w:line="240" w:lineRule="auto"/>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        структуру, состоящую из взаимозависимых частей, когда изменения в одной ее части </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Факторная модель антикризисного управления предприятием включает в себя ряд последовательных процедур с обратными связями, которые позволяют вести </w:t>
      </w:r>
      <w:r w:rsidRPr="004561E0">
        <w:rPr>
          <w:rFonts w:ascii="Times New Roman" w:eastAsia="Times New Roman" w:hAnsi="Times New Roman" w:cs="Times New Roman"/>
          <w:sz w:val="24"/>
          <w:szCs w:val="24"/>
          <w:lang w:eastAsia="ru-RU"/>
        </w:rPr>
        <w:lastRenderedPageBreak/>
        <w:t>корректировку целей и задач соответствующих процессов антикризисного управления предприятием, а также формировать результирующие показатели процессов. Данная модель, с одной стороны – совокупность экономических механизмов, с другой стороны – процессная модель. Она включает 3 этапа, объединяющие соответствующие процессы и процедуры:</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iCs/>
          <w:sz w:val="24"/>
          <w:szCs w:val="24"/>
          <w:lang w:eastAsia="ru-RU"/>
        </w:rPr>
        <w:t>1.Этап диагностики</w:t>
      </w:r>
      <w:r w:rsidRPr="004561E0">
        <w:rPr>
          <w:rFonts w:ascii="Times New Roman" w:eastAsia="Times New Roman" w:hAnsi="Times New Roman" w:cs="Times New Roman"/>
          <w:sz w:val="24"/>
          <w:szCs w:val="24"/>
          <w:lang w:eastAsia="ru-RU"/>
        </w:rPr>
        <w:t xml:space="preserve"> включает: выявление совокупности финансово-экономических, технологических, маркетинговых, юридических и других факторов, с которым сталкивается предприятие в условиях кризиса; определение текущего состояния факторного потенциала; формулировка основных подходов к стимулированию позитивных и нейтрализации негативных факторов и их воздействий, позволяющих предприятию сформировать антикризисный факторный потенциал.</w:t>
      </w:r>
    </w:p>
    <w:p w:rsidR="004561E0" w:rsidRPr="004561E0" w:rsidRDefault="004561E0" w:rsidP="004561E0">
      <w:pPr>
        <w:spacing w:after="0" w:line="240" w:lineRule="auto"/>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i/>
          <w:iCs/>
          <w:sz w:val="24"/>
          <w:szCs w:val="24"/>
          <w:lang w:eastAsia="ru-RU"/>
        </w:rPr>
        <w:t xml:space="preserve">       </w:t>
      </w:r>
      <w:r w:rsidRPr="004561E0">
        <w:rPr>
          <w:rFonts w:ascii="Times New Roman" w:eastAsia="Times New Roman" w:hAnsi="Times New Roman" w:cs="Times New Roman"/>
          <w:iCs/>
          <w:sz w:val="24"/>
          <w:szCs w:val="24"/>
          <w:lang w:eastAsia="ru-RU"/>
        </w:rPr>
        <w:t>2.Этап разработки программы управления факторами и факторным воздействием</w:t>
      </w:r>
      <w:r w:rsidRPr="004561E0">
        <w:rPr>
          <w:rFonts w:ascii="Times New Roman" w:eastAsia="Times New Roman" w:hAnsi="Times New Roman" w:cs="Times New Roman"/>
          <w:sz w:val="24"/>
          <w:szCs w:val="24"/>
          <w:lang w:eastAsia="ru-RU"/>
        </w:rPr>
        <w:t xml:space="preserve"> – определение сроков и алгоритмов реструктуризации существующего факторного потенциала предприятия, экспертная оценка ожидаемых результатов, определение ответственных исполнителей.</w:t>
      </w:r>
    </w:p>
    <w:p w:rsidR="004561E0" w:rsidRPr="004561E0" w:rsidRDefault="004561E0" w:rsidP="004561E0">
      <w:pPr>
        <w:spacing w:after="0" w:line="240" w:lineRule="auto"/>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iCs/>
          <w:sz w:val="24"/>
          <w:szCs w:val="24"/>
          <w:lang w:eastAsia="ru-RU"/>
        </w:rPr>
        <w:t xml:space="preserve">      3.Этап реализации программы</w:t>
      </w:r>
      <w:r w:rsidRPr="004561E0">
        <w:rPr>
          <w:rFonts w:ascii="Times New Roman" w:eastAsia="Times New Roman" w:hAnsi="Times New Roman" w:cs="Times New Roman"/>
          <w:sz w:val="24"/>
          <w:szCs w:val="24"/>
          <w:lang w:eastAsia="ru-RU"/>
        </w:rPr>
        <w:t xml:space="preserve"> – переход к экономической модели предприятия, обладающей антикризисным факторным потенциалом; подготовка антикризисного плана деятельности на основе имеющегося антикризисного факторного потенциала; систематизация всех мероприятий; корректировка программы управления факторами по данным реализации мероприятий.Под факторным потенциалом следует понимать совокупность факторов, обусловливающих позитивные и негативные изменения в окружающей среде предприятия. Под антикризисным факторным потенциалом понимается совокупность факторов, позволяющих преодолевать внутреннее кризисное состояние, а также устойчиво развиваться во внешних кризисных условиях. Само наличие или достижение предприятием антикризисного факторного потенциала можно трактовать, по существу, как состоявшееся преодоление кризисной ситуации в результате реализации программы управления факторами и факторным воздействием.</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Обобщая результаты, можно сделать вывод, что в настоящее время кризисные ситуации на предприятиях чаще всего обусловлены проявлениями экономического кризиса и политической обстановкой. Чем меньше информации о состоянии внешней среды имеет предприятие, тем больше вероятность воздействия внешних кризисных условий на его хозяйственную деятельность. Именно поэтому мониторинг выделен в качестве основы факторной модели антикризисного управления предприятием [5]. Мониторинг, в данном случае, можно определить как интенсивную во времени систему коллективной деятельности по сбору, обработке, компоновке, хранению и продвижению информации о факторах и их воздействии на деятельность[6-8].</w:t>
      </w:r>
    </w:p>
    <w:p w:rsidR="004561E0" w:rsidRPr="004561E0" w:rsidRDefault="004561E0" w:rsidP="00CE216F">
      <w:pPr>
        <w:spacing w:after="240" w:line="240" w:lineRule="auto"/>
        <w:ind w:firstLine="539"/>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 xml:space="preserve">Таким образом, процесс антикризисного управления становится управляемым и контролируемым, выходит на новый уровень содержательно и технологически обновленного бизнес-процесса, отвечает требованиям </w:t>
      </w:r>
      <w:r w:rsidR="00CE216F">
        <w:rPr>
          <w:rFonts w:ascii="Times New Roman" w:eastAsia="Times New Roman" w:hAnsi="Times New Roman" w:cs="Times New Roman"/>
          <w:sz w:val="24"/>
          <w:szCs w:val="24"/>
          <w:lang w:eastAsia="ru-RU"/>
        </w:rPr>
        <w:t xml:space="preserve">рынка продукции, работ, услуг. </w:t>
      </w:r>
    </w:p>
    <w:p w:rsidR="004561E0" w:rsidRPr="00CE216F" w:rsidRDefault="00CE216F" w:rsidP="00CE216F">
      <w:pPr>
        <w:spacing w:after="240" w:line="240" w:lineRule="auto"/>
        <w:ind w:firstLine="539"/>
        <w:jc w:val="center"/>
        <w:rPr>
          <w:rFonts w:ascii="Times New Roman" w:eastAsia="Times New Roman" w:hAnsi="Times New Roman" w:cs="Times New Roman"/>
          <w:b/>
          <w:sz w:val="24"/>
          <w:szCs w:val="24"/>
          <w:lang w:eastAsia="ru-RU"/>
        </w:rPr>
      </w:pPr>
      <w:r w:rsidRPr="00CE216F">
        <w:rPr>
          <w:rFonts w:ascii="Times New Roman" w:eastAsia="Times New Roman" w:hAnsi="Times New Roman" w:cs="Times New Roman"/>
          <w:b/>
          <w:sz w:val="24"/>
          <w:szCs w:val="24"/>
          <w:lang w:eastAsia="ru-RU"/>
        </w:rPr>
        <w:t>Литература</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1.</w:t>
      </w:r>
      <w:r w:rsidRPr="004561E0">
        <w:rPr>
          <w:rFonts w:ascii="Times New Roman" w:eastAsia="Times New Roman" w:hAnsi="Times New Roman" w:cs="Times New Roman"/>
          <w:i/>
          <w:iCs/>
          <w:sz w:val="24"/>
          <w:szCs w:val="24"/>
          <w:lang w:eastAsia="ru-RU"/>
        </w:rPr>
        <w:t xml:space="preserve"> </w:t>
      </w:r>
      <w:r w:rsidRPr="004561E0">
        <w:rPr>
          <w:rFonts w:ascii="Times New Roman" w:eastAsia="Times New Roman" w:hAnsi="Times New Roman" w:cs="Times New Roman"/>
          <w:iCs/>
          <w:sz w:val="24"/>
          <w:szCs w:val="24"/>
          <w:lang w:eastAsia="ru-RU"/>
        </w:rPr>
        <w:t>Пыткин А.Н.</w:t>
      </w:r>
      <w:r w:rsidRPr="004561E0">
        <w:rPr>
          <w:rFonts w:ascii="Times New Roman" w:eastAsia="Times New Roman" w:hAnsi="Times New Roman" w:cs="Times New Roman"/>
          <w:sz w:val="24"/>
          <w:szCs w:val="24"/>
          <w:lang w:eastAsia="ru-RU"/>
        </w:rPr>
        <w:t xml:space="preserve">, </w:t>
      </w:r>
      <w:r w:rsidRPr="004561E0">
        <w:rPr>
          <w:rFonts w:ascii="Times New Roman" w:eastAsia="Times New Roman" w:hAnsi="Times New Roman" w:cs="Times New Roman"/>
          <w:iCs/>
          <w:sz w:val="24"/>
          <w:szCs w:val="24"/>
          <w:lang w:eastAsia="ru-RU"/>
        </w:rPr>
        <w:t>Поносова Е.В.</w:t>
      </w:r>
      <w:r w:rsidRPr="004561E0">
        <w:rPr>
          <w:rFonts w:ascii="Times New Roman" w:eastAsia="Times New Roman" w:hAnsi="Times New Roman" w:cs="Times New Roman"/>
          <w:sz w:val="24"/>
          <w:szCs w:val="24"/>
          <w:lang w:eastAsia="ru-RU"/>
        </w:rPr>
        <w:t xml:space="preserve"> Эффективная модель антикризисного управления промышленным предприятием // Российское предпринимательство. — 2013. — № 6 (228). — c. 114-121. — </w:t>
      </w:r>
      <w:hyperlink r:id="rId64" w:history="1">
        <w:r w:rsidRPr="004561E0">
          <w:rPr>
            <w:rFonts w:ascii="Times New Roman" w:eastAsia="Times New Roman" w:hAnsi="Times New Roman" w:cs="Times New Roman"/>
            <w:color w:val="0000FF"/>
            <w:sz w:val="24"/>
            <w:szCs w:val="24"/>
            <w:u w:val="single"/>
            <w:lang w:eastAsia="ru-RU"/>
          </w:rPr>
          <w:t>http://www.creativeconomy.ru/articles/28532/</w:t>
        </w:r>
      </w:hyperlink>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2.Поносова Е.В. Особенности структурного синтеза факторов управления промышленным предприятием // Креативная экономика. – 2013. – № 2.</w:t>
      </w:r>
      <w:r w:rsidRPr="004561E0">
        <w:rPr>
          <w:rFonts w:ascii="Times New Roman" w:eastAsia="Times New Roman" w:hAnsi="Times New Roman" w:cs="Times New Roman"/>
          <w:sz w:val="24"/>
          <w:szCs w:val="24"/>
          <w:lang w:eastAsia="ru-RU"/>
        </w:rPr>
        <w:br/>
        <w:t xml:space="preserve">         5.Поносова Е.В. Концепция информационно-мониторинговой основы для факторной модели антикризисного управления предприятием // Креативная экономика. – 2013. – № 3.</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lastRenderedPageBreak/>
        <w:t>6.Дробышевский С., Трунин П. и др. Некоторые подходы к разработке индикаторов мониторинга финансовой стабильности. — М.:Научные труды ИНП РАН, 2006.- 304 с.</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sz w:val="24"/>
          <w:szCs w:val="24"/>
          <w:lang w:eastAsia="ru-RU"/>
        </w:rPr>
        <w:t>7. Ермасова Н. Б. Риск-менеджмент организации — М.: Альфа-Пресс , 2005. -239 с.</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r w:rsidRPr="004561E0">
        <w:rPr>
          <w:rFonts w:ascii="Times New Roman" w:eastAsia="Times New Roman" w:hAnsi="Times New Roman" w:cs="Times New Roman"/>
          <w:iCs/>
          <w:sz w:val="24"/>
          <w:szCs w:val="24"/>
          <w:lang w:eastAsia="ru-RU"/>
        </w:rPr>
        <w:t>8.Поносова Е.В.</w:t>
      </w:r>
      <w:r w:rsidRPr="004561E0">
        <w:rPr>
          <w:rFonts w:ascii="Times New Roman" w:eastAsia="Times New Roman" w:hAnsi="Times New Roman" w:cs="Times New Roman"/>
          <w:sz w:val="24"/>
          <w:szCs w:val="24"/>
          <w:lang w:eastAsia="ru-RU"/>
        </w:rPr>
        <w:t xml:space="preserve">, </w:t>
      </w:r>
      <w:r w:rsidRPr="004561E0">
        <w:rPr>
          <w:rFonts w:ascii="Times New Roman" w:eastAsia="Times New Roman" w:hAnsi="Times New Roman" w:cs="Times New Roman"/>
          <w:iCs/>
          <w:sz w:val="24"/>
          <w:szCs w:val="24"/>
          <w:lang w:eastAsia="ru-RU"/>
        </w:rPr>
        <w:t>Мезенцева Е.Н.</w:t>
      </w:r>
      <w:r w:rsidRPr="004561E0">
        <w:rPr>
          <w:rFonts w:ascii="Times New Roman" w:eastAsia="Times New Roman" w:hAnsi="Times New Roman" w:cs="Times New Roman"/>
          <w:sz w:val="24"/>
          <w:szCs w:val="24"/>
          <w:lang w:eastAsia="ru-RU"/>
        </w:rPr>
        <w:t xml:space="preserve"> Структурный анализ факторов управления предприятием в условиях кризиса // Российское предпринимательство. — 2013. — № 4 (226). — c. 45-51. — </w:t>
      </w:r>
      <w:hyperlink r:id="rId65" w:history="1">
        <w:r w:rsidRPr="004561E0">
          <w:rPr>
            <w:rFonts w:ascii="Times New Roman" w:eastAsia="Times New Roman" w:hAnsi="Times New Roman" w:cs="Times New Roman"/>
            <w:color w:val="0000FF"/>
            <w:sz w:val="24"/>
            <w:szCs w:val="24"/>
            <w:u w:val="single"/>
            <w:lang w:eastAsia="ru-RU"/>
          </w:rPr>
          <w:t>http://www.creativeconomy.ru/articles/28123/</w:t>
        </w:r>
      </w:hyperlink>
    </w:p>
    <w:p w:rsidR="00434905" w:rsidRDefault="00434905" w:rsidP="004561E0">
      <w:pPr>
        <w:spacing w:after="0" w:line="240" w:lineRule="auto"/>
        <w:ind w:firstLine="540"/>
        <w:jc w:val="both"/>
        <w:rPr>
          <w:rFonts w:ascii="Times New Roman" w:eastAsia="Times New Roman" w:hAnsi="Times New Roman" w:cs="Times New Roman"/>
          <w:sz w:val="24"/>
          <w:szCs w:val="24"/>
          <w:lang w:eastAsia="ru-RU"/>
        </w:rPr>
      </w:pPr>
    </w:p>
    <w:p w:rsidR="00434905" w:rsidRDefault="00434905" w:rsidP="004561E0">
      <w:pPr>
        <w:spacing w:after="0" w:line="240" w:lineRule="auto"/>
        <w:ind w:firstLine="540"/>
        <w:jc w:val="both"/>
        <w:rPr>
          <w:rFonts w:ascii="Times New Roman" w:eastAsia="Times New Roman" w:hAnsi="Times New Roman" w:cs="Times New Roman"/>
          <w:sz w:val="24"/>
          <w:szCs w:val="24"/>
          <w:lang w:eastAsia="ru-RU"/>
        </w:rPr>
      </w:pPr>
    </w:p>
    <w:p w:rsidR="00434905" w:rsidRDefault="00434905" w:rsidP="004561E0">
      <w:pPr>
        <w:spacing w:after="0" w:line="240" w:lineRule="auto"/>
        <w:ind w:firstLine="540"/>
        <w:jc w:val="both"/>
        <w:rPr>
          <w:rFonts w:ascii="Times New Roman" w:eastAsia="Times New Roman" w:hAnsi="Times New Roman" w:cs="Times New Roman"/>
          <w:sz w:val="24"/>
          <w:szCs w:val="24"/>
          <w:lang w:eastAsia="ru-RU"/>
        </w:rPr>
      </w:pPr>
    </w:p>
    <w:p w:rsidR="00186AA6" w:rsidRPr="00CE216F" w:rsidRDefault="00186AA6" w:rsidP="00CE216F">
      <w:pPr>
        <w:tabs>
          <w:tab w:val="left" w:pos="1245"/>
        </w:tabs>
        <w:spacing w:after="0"/>
        <w:jc w:val="right"/>
        <w:rPr>
          <w:rFonts w:ascii="Times New Roman" w:eastAsia="Calibri" w:hAnsi="Times New Roman" w:cs="Times New Roman"/>
          <w:snapToGrid w:val="0"/>
          <w:color w:val="000000"/>
          <w:sz w:val="24"/>
          <w:szCs w:val="24"/>
        </w:rPr>
      </w:pPr>
      <w:r w:rsidRPr="00186AA6">
        <w:rPr>
          <w:rFonts w:ascii="Times New Roman" w:eastAsia="Calibri" w:hAnsi="Times New Roman" w:cs="Times New Roman"/>
          <w:color w:val="000000"/>
          <w:sz w:val="24"/>
          <w:szCs w:val="24"/>
        </w:rPr>
        <w:t>Миньковская М.В.</w:t>
      </w:r>
      <w:r w:rsidR="00CE216F">
        <w:rPr>
          <w:rFonts w:ascii="Times New Roman" w:eastAsia="Calibri" w:hAnsi="Times New Roman" w:cs="Times New Roman"/>
          <w:snapToGrid w:val="0"/>
          <w:color w:val="000000"/>
          <w:sz w:val="24"/>
          <w:szCs w:val="24"/>
        </w:rPr>
        <w:t xml:space="preserve"> к.е.н, доцент, </w:t>
      </w:r>
      <w:r w:rsidR="00CE216F">
        <w:rPr>
          <w:rFonts w:ascii="Times New Roman" w:eastAsia="Calibri" w:hAnsi="Times New Roman" w:cs="Times New Roman"/>
          <w:color w:val="000000"/>
          <w:sz w:val="24"/>
          <w:szCs w:val="24"/>
        </w:rPr>
        <w:t>Роганова А.М.</w:t>
      </w:r>
    </w:p>
    <w:p w:rsidR="00186AA6" w:rsidRPr="00186AA6" w:rsidRDefault="00CE216F" w:rsidP="00CE216F">
      <w:pPr>
        <w:tabs>
          <w:tab w:val="left" w:pos="1245"/>
        </w:tabs>
        <w:spacing w:after="240"/>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ГВУЗ «</w:t>
      </w:r>
      <w:r w:rsidR="00186AA6" w:rsidRPr="00186AA6">
        <w:rPr>
          <w:rFonts w:ascii="Times New Roman" w:eastAsia="Calibri" w:hAnsi="Times New Roman" w:cs="Times New Roman"/>
          <w:i/>
          <w:color w:val="000000"/>
          <w:sz w:val="24"/>
          <w:szCs w:val="24"/>
        </w:rPr>
        <w:t>Донецкий нацио</w:t>
      </w:r>
      <w:r>
        <w:rPr>
          <w:rFonts w:ascii="Times New Roman" w:eastAsia="Calibri" w:hAnsi="Times New Roman" w:cs="Times New Roman"/>
          <w:i/>
          <w:color w:val="000000"/>
          <w:sz w:val="24"/>
          <w:szCs w:val="24"/>
        </w:rPr>
        <w:t>нальный технический университет»</w:t>
      </w:r>
      <w:r w:rsidR="00186AA6" w:rsidRPr="00186AA6">
        <w:rPr>
          <w:rFonts w:ascii="Times New Roman" w:eastAsia="Calibri" w:hAnsi="Times New Roman" w:cs="Times New Roman"/>
          <w:i/>
          <w:color w:val="000000"/>
          <w:sz w:val="24"/>
          <w:szCs w:val="24"/>
        </w:rPr>
        <w:t xml:space="preserve"> </w:t>
      </w:r>
    </w:p>
    <w:p w:rsidR="00186AA6" w:rsidRPr="00CE216F" w:rsidRDefault="00186AA6" w:rsidP="00CE216F">
      <w:pPr>
        <w:tabs>
          <w:tab w:val="left" w:pos="1245"/>
        </w:tabs>
        <w:spacing w:after="240"/>
        <w:jc w:val="center"/>
        <w:rPr>
          <w:rFonts w:ascii="Times New Roman" w:eastAsia="Calibri" w:hAnsi="Times New Roman" w:cs="Times New Roman"/>
          <w:b/>
          <w:snapToGrid w:val="0"/>
          <w:color w:val="000000"/>
          <w:sz w:val="24"/>
          <w:szCs w:val="24"/>
        </w:rPr>
      </w:pPr>
      <w:r w:rsidRPr="00186AA6">
        <w:rPr>
          <w:rFonts w:ascii="Times New Roman" w:eastAsia="Calibri" w:hAnsi="Times New Roman" w:cs="Times New Roman"/>
          <w:b/>
          <w:snapToGrid w:val="0"/>
          <w:color w:val="000000"/>
          <w:sz w:val="24"/>
          <w:szCs w:val="24"/>
        </w:rPr>
        <w:t>АНАЛИЗ ФИ</w:t>
      </w:r>
      <w:r w:rsidR="00CE216F">
        <w:rPr>
          <w:rFonts w:ascii="Times New Roman" w:eastAsia="Calibri" w:hAnsi="Times New Roman" w:cs="Times New Roman"/>
          <w:b/>
          <w:snapToGrid w:val="0"/>
          <w:color w:val="000000"/>
          <w:sz w:val="24"/>
          <w:szCs w:val="24"/>
        </w:rPr>
        <w:t>НАНСОВОГО СОСТОЯНИЯ ПРЕДПРИЯТИЯ</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Финансовое состояние предприятия является комплексным понятием. Оно характеризуется системой показателей, отражающих реальные и потенциальные финансовые возможности организации как партнера по бизнесу, объекта инвестирования, налогоплательщика.</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Устойчивое финансовое состояние – это эффективное использование ресурсов, способность полностью и в сроки ответить по своим обязательствам, достаточность собственных средств для исключения высокого риска, хорошие перспективы получения прибыли и др. Кризисное финансовое положение выражается в неудовлетворительной платежной готовности, в низкой эффективности размещения средств, их иммобилизации. Пределом кризисного финансового состояния предприятия является состояние банкротства, т.е. неспособность предприятия ответить по своим обязательствам.</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Актуальность данной темы состоит в том, что одним из важнейших условий успешного управления финансами предприятия является анализ его финансового состояния. В рыночной экономике финансовое состояние предприятия, по сути, отражает конечные результаты его деятельности.</w:t>
      </w:r>
    </w:p>
    <w:p w:rsidR="00186AA6" w:rsidRPr="00CC0457"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CC0457">
        <w:rPr>
          <w:rFonts w:ascii="Times New Roman" w:eastAsia="Times New Roman" w:hAnsi="Times New Roman" w:cs="Times New Roman"/>
          <w:sz w:val="24"/>
          <w:szCs w:val="24"/>
          <w:lang w:eastAsia="ru-RU"/>
        </w:rPr>
        <w:t>В отечественной практике, исследованиями в области анализа финансового состояния на предприятии занимаются достаточно много ученных, среди них: Жакупова О.М., Меньшова Н.И., Нурсеитов Э.О., Радостовец В.К., Радостовец В.В., Шмидт О.И., Савицкая Г.В., Ефимова О. В., Мельник М. В., Селезнева Н.Н., Ковалёв В.В.</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Ф</w:t>
      </w:r>
      <w:r w:rsidRPr="00CC0457">
        <w:rPr>
          <w:rFonts w:ascii="Times New Roman" w:eastAsia="Times New Roman" w:hAnsi="Times New Roman" w:cs="Times New Roman"/>
          <w:sz w:val="24"/>
          <w:szCs w:val="24"/>
          <w:lang w:eastAsia="ru-RU"/>
        </w:rPr>
        <w:t>инансовый анализ</w:t>
      </w:r>
      <w:r w:rsidRPr="00186AA6">
        <w:rPr>
          <w:rFonts w:ascii="Times New Roman" w:eastAsia="Times New Roman" w:hAnsi="Times New Roman" w:cs="Times New Roman"/>
          <w:sz w:val="24"/>
          <w:szCs w:val="24"/>
          <w:lang w:eastAsia="ru-RU"/>
        </w:rPr>
        <w:t xml:space="preserve"> определяется в оценке и прогнозировании финансового состояния предприятия по данным бухгалтерского учета и отчетности. </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bCs/>
          <w:sz w:val="24"/>
          <w:szCs w:val="24"/>
          <w:lang w:eastAsia="ru-RU"/>
        </w:rPr>
        <w:t>Основные задачи</w:t>
      </w:r>
      <w:r w:rsidRPr="00186AA6">
        <w:rPr>
          <w:rFonts w:ascii="Times New Roman" w:eastAsia="Times New Roman" w:hAnsi="Times New Roman" w:cs="Times New Roman"/>
          <w:sz w:val="24"/>
          <w:szCs w:val="24"/>
          <w:lang w:eastAsia="ru-RU"/>
        </w:rPr>
        <w:t xml:space="preserve"> финансового анализа:</w:t>
      </w:r>
      <w:r w:rsidR="00CC0457">
        <w:rPr>
          <w:rFonts w:ascii="Times New Roman" w:eastAsia="Times New Roman" w:hAnsi="Times New Roman" w:cs="Times New Roman"/>
          <w:sz w:val="24"/>
          <w:szCs w:val="24"/>
          <w:lang w:eastAsia="ru-RU"/>
        </w:rPr>
        <w:t xml:space="preserve"> </w:t>
      </w:r>
      <w:r w:rsidRPr="00186AA6">
        <w:rPr>
          <w:rFonts w:ascii="Times New Roman" w:eastAsia="Times New Roman" w:hAnsi="Times New Roman" w:cs="Times New Roman"/>
          <w:sz w:val="24"/>
          <w:szCs w:val="24"/>
          <w:lang w:eastAsia="ru-RU"/>
        </w:rPr>
        <w:t>оценка финансового состояния предприятия;</w:t>
      </w:r>
    </w:p>
    <w:p w:rsidR="00186AA6" w:rsidRPr="00186AA6" w:rsidRDefault="00CC0457" w:rsidP="00CC04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6AA6" w:rsidRPr="00186AA6">
        <w:rPr>
          <w:rFonts w:ascii="Times New Roman" w:eastAsia="Times New Roman" w:hAnsi="Times New Roman" w:cs="Times New Roman"/>
          <w:sz w:val="24"/>
          <w:szCs w:val="24"/>
          <w:lang w:eastAsia="ru-RU"/>
        </w:rPr>
        <w:t>определение влияния факторов на выявленные отклонения по показателям;</w:t>
      </w:r>
      <w:r>
        <w:rPr>
          <w:rFonts w:ascii="Times New Roman" w:eastAsia="Times New Roman" w:hAnsi="Times New Roman" w:cs="Times New Roman"/>
          <w:sz w:val="24"/>
          <w:szCs w:val="24"/>
          <w:lang w:eastAsia="ru-RU"/>
        </w:rPr>
        <w:t xml:space="preserve"> </w:t>
      </w:r>
      <w:r w:rsidR="00186AA6" w:rsidRPr="00186AA6">
        <w:rPr>
          <w:rFonts w:ascii="Times New Roman" w:eastAsia="Times New Roman" w:hAnsi="Times New Roman" w:cs="Times New Roman"/>
          <w:sz w:val="24"/>
          <w:szCs w:val="24"/>
          <w:lang w:eastAsia="ru-RU"/>
        </w:rPr>
        <w:t>прогнозирование финансового состояния предприятия;</w:t>
      </w:r>
      <w:r>
        <w:rPr>
          <w:rFonts w:ascii="Times New Roman" w:eastAsia="Times New Roman" w:hAnsi="Times New Roman" w:cs="Times New Roman"/>
          <w:sz w:val="24"/>
          <w:szCs w:val="24"/>
          <w:lang w:eastAsia="ru-RU"/>
        </w:rPr>
        <w:t xml:space="preserve"> </w:t>
      </w:r>
      <w:r w:rsidR="00186AA6" w:rsidRPr="00186AA6">
        <w:rPr>
          <w:rFonts w:ascii="Times New Roman" w:eastAsia="Times New Roman" w:hAnsi="Times New Roman" w:cs="Times New Roman"/>
          <w:sz w:val="24"/>
          <w:szCs w:val="24"/>
          <w:lang w:eastAsia="ru-RU"/>
        </w:rPr>
        <w:t>обоснование и подготовка управленческих решений по улучшению финансового состояния предприятия</w:t>
      </w:r>
      <w:r>
        <w:rPr>
          <w:rFonts w:ascii="Times New Roman" w:eastAsia="Times New Roman" w:hAnsi="Times New Roman" w:cs="Times New Roman"/>
          <w:sz w:val="24"/>
          <w:szCs w:val="24"/>
          <w:lang w:eastAsia="ru-RU"/>
        </w:rPr>
        <w:t xml:space="preserve"> </w:t>
      </w:r>
      <w:r w:rsidR="00186AA6" w:rsidRPr="00186AA6">
        <w:rPr>
          <w:rFonts w:ascii="Times New Roman" w:eastAsia="Times New Roman" w:hAnsi="Times New Roman" w:cs="Times New Roman"/>
          <w:sz w:val="24"/>
          <w:szCs w:val="24"/>
          <w:lang w:eastAsia="ru-RU"/>
        </w:rPr>
        <w:t>[2].</w:t>
      </w:r>
    </w:p>
    <w:p w:rsidR="00186AA6" w:rsidRPr="00186AA6" w:rsidRDefault="00186AA6" w:rsidP="00CC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На сегодняшний момент экономика в новой республике находиться в  состоянии неустойчивого равновесия, во многом это зависит от постоянных скачков валют. Существенным затруднением  в активизации антикризисной   деятельности является отсутствие оперативной информации обобщающего  характера  для  того,  чтобы предприниматели могли уверенно вести свою работу.</w:t>
      </w:r>
    </w:p>
    <w:p w:rsidR="00186AA6" w:rsidRPr="00186AA6" w:rsidRDefault="00186AA6" w:rsidP="00CC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 xml:space="preserve">Статистические и финансовые органы  в настоящее время  прекратили публикацию сводных  балансов  предприятий  и  организаций.  Однако финансовая  стабильность  практически   невозможна   без   системы информационного    изучения   </w:t>
      </w:r>
      <w:r w:rsidRPr="00186AA6">
        <w:rPr>
          <w:rFonts w:ascii="Times New Roman" w:eastAsia="Times New Roman" w:hAnsi="Times New Roman" w:cs="Times New Roman"/>
          <w:sz w:val="24"/>
          <w:szCs w:val="24"/>
          <w:lang w:eastAsia="ru-RU"/>
        </w:rPr>
        <w:lastRenderedPageBreak/>
        <w:t>финансово-банковской   сферы, без внедрения   принципа «открытости    информации»[1].</w:t>
      </w:r>
    </w:p>
    <w:p w:rsidR="00186AA6" w:rsidRPr="00186AA6" w:rsidRDefault="00186AA6" w:rsidP="00CC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Кроме того, в  достаточно   непредсказуемой  в данный момент обстановке, нужна не только достоверная оперативная информация, но и надежный диагностический анализ,  который   позволяет  вскрывать глубокие внешне невидимые причины кризисной ситуации, а также проводить  оценку  надежности  партнера. В данном  случае  под надежностью   партнера понимается   его   успешная финансовая деятельность  и устойчивое финансовое состояние[3].</w:t>
      </w:r>
    </w:p>
    <w:p w:rsidR="00186AA6" w:rsidRPr="00186AA6" w:rsidRDefault="00186AA6" w:rsidP="00CC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Анализ финансового  состояния  начинается  с   изучения  основных финансово-экономических показателей   деятельности  предприятия: обеспеченность  основными  фондами,  производства   и   реализации продукции, оборачиваемости материальных  ресурсов и   задолжности, производительности труда, прибыльности и т.д.  Изучение  изменений данных показателей дает аналитику сведения о развитии  предприятия в настоящем  и позволяет сделать прогноз на будущее.</w:t>
      </w:r>
    </w:p>
    <w:p w:rsidR="00186AA6" w:rsidRPr="00186AA6" w:rsidRDefault="00186AA6" w:rsidP="00CC0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После изучения основных финансово-экономических  характеристик, как   правило,   проводится   анализ   имущественного   положения: определяется   соотношение структуры средств предприятия  и источников  формирования    в    производственном    потенциале предприятия,  его  запасах,  дебиторской  задолжности  и  денежных средствах,  с  одной  стороны,  и  долгосрочной  и   краткосрочной задолжности и капиталом с другой.</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rPr>
      </w:pPr>
      <w:r w:rsidRPr="00186AA6">
        <w:rPr>
          <w:rFonts w:ascii="Times New Roman" w:eastAsia="Times New Roman" w:hAnsi="Times New Roman" w:cs="Times New Roman"/>
          <w:sz w:val="24"/>
          <w:szCs w:val="24"/>
        </w:rPr>
        <w:t>К примеру, проведенный анализ финансового состояния угольных предприятий, в частности, анализ ликвидности компаний,  показал, что в настоящее время угольные предприятия находятся в высокой зависимости от внешних источников финансирования.</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rPr>
      </w:pPr>
      <w:r w:rsidRPr="00186AA6">
        <w:rPr>
          <w:rFonts w:ascii="Times New Roman" w:eastAsia="Times New Roman" w:hAnsi="Times New Roman" w:cs="Times New Roman"/>
          <w:sz w:val="24"/>
          <w:szCs w:val="24"/>
        </w:rPr>
        <w:t xml:space="preserve">Это приводит к тому, что угольные компании зачастую не способны покрывать свои краткосрочные обязательства даже с учетом полного расчета с дебиторами. </w:t>
      </w:r>
    </w:p>
    <w:p w:rsidR="00186AA6" w:rsidRPr="00186AA6" w:rsidRDefault="00186AA6" w:rsidP="00CC0457">
      <w:pPr>
        <w:spacing w:after="0" w:line="240" w:lineRule="auto"/>
        <w:ind w:firstLine="567"/>
        <w:jc w:val="both"/>
        <w:rPr>
          <w:rFonts w:ascii="Times New Roman" w:eastAsia="Calibri" w:hAnsi="Times New Roman" w:cs="Times New Roman"/>
          <w:sz w:val="24"/>
          <w:szCs w:val="24"/>
        </w:rPr>
      </w:pPr>
      <w:r w:rsidRPr="00186AA6">
        <w:rPr>
          <w:rFonts w:ascii="Times New Roman" w:eastAsia="Calibri" w:hAnsi="Times New Roman" w:cs="Times New Roman"/>
          <w:sz w:val="24"/>
          <w:szCs w:val="24"/>
        </w:rPr>
        <w:t>Для анализа финансового положения угольных предприятий предлагается рассмотреть их  состояние в России и Украине.  В российском энергобалансе на долю угля приходится более 25% и эта цифра постоянно увеличивается. В соответствии со стратегическими планами к 2020 году она должна составить 31-38%. 57% рынка формируется за счет основных участников, таких как «Евраз групп», «Сибуглемет» и «Южный Кузбасс». Они являются основными добытчиками наиболее ценного для промышленности твердого и полутвердого угля.</w:t>
      </w:r>
    </w:p>
    <w:p w:rsidR="00186AA6" w:rsidRPr="00186AA6" w:rsidRDefault="00186AA6" w:rsidP="00CC0457">
      <w:pPr>
        <w:spacing w:after="0" w:line="240" w:lineRule="auto"/>
        <w:ind w:firstLine="567"/>
        <w:jc w:val="both"/>
        <w:rPr>
          <w:rFonts w:ascii="Times New Roman" w:eastAsia="Calibri" w:hAnsi="Times New Roman" w:cs="Times New Roman"/>
          <w:sz w:val="24"/>
          <w:szCs w:val="24"/>
        </w:rPr>
      </w:pPr>
      <w:r w:rsidRPr="00186AA6">
        <w:rPr>
          <w:rFonts w:ascii="Times New Roman" w:eastAsia="Calibri" w:hAnsi="Times New Roman" w:cs="Times New Roman"/>
          <w:sz w:val="24"/>
          <w:szCs w:val="24"/>
        </w:rPr>
        <w:t>Сегодня почти все объемы добычи выполняются частными предприятиями, всего по стране их более 200. Разработку угля ведут в семи федеральных округах, 16 угольных бассейнах и в 85 муниципальных образованиях России. 58 из них – углепромышленные территории на базе градообразующих угольных предприятий. В отрасли работает почти 200 тыс. человек. РФ лидер в экспортных поставках данного вида топлива. Экспортируется уголь в страны ЕС, Китай, Японию, Турцию и некоторые другие государства. Положительным фактом является то, что угольные бассейны в России  весьма доступны, а добыча ничем не затруднена.</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Угольная промышленность на сегодняшний день находится в достаточно сложной ситуации. Использование устаревшего с технической точки зрения оборудования, значительная глубина залегания пластов, отсутствие чётких механизмов модернизации угольных предприятий к современным потребностям рынка обуславливают кризисное положение многих предприятий. Вдобавок к этому на протяжении последних пяти лет наблюдается неуклонная тенденция увеличения потребления угля при одновременном снижении уровня его добычи.</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 xml:space="preserve">Подобного рода тенденции привели к тому, что значительная часть угольных предприятий столкнулась с проблемой превышения затрат над доходами от реализации продукции, что является сигналом снижения уровня финансовой состояния </w:t>
      </w:r>
      <w:r w:rsidRPr="00186AA6">
        <w:rPr>
          <w:rFonts w:ascii="Times New Roman" w:eastAsia="Times New Roman" w:hAnsi="Times New Roman" w:cs="Times New Roman"/>
          <w:sz w:val="24"/>
          <w:szCs w:val="24"/>
          <w:lang w:eastAsia="ru-RU"/>
        </w:rPr>
        <w:lastRenderedPageBreak/>
        <w:t>предприятия и увеличении вероятности наступления банкротства. В такой ситуации оказалась шахта «Макеевуголь».</w:t>
      </w:r>
    </w:p>
    <w:p w:rsidR="00CC0457"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На протяжении 2009-2013 гг. шахта «Макеевуголь» имела существенные проблемы в финансовой сфере, свидетельством чего были чистые убытки на предприятии, значительная сумма непокрытых убытков, а также существенные объёмы долгосрочных и текущих обязательств. Для поддержания функционирования планово-убыточного предприятия использовались значительные объёмы средств. Использование материальных средств со стороны государства позволило шахте в 2012 г. существенно снизить свои убытки, а в 2013 г. даже получить прибыль.</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Одним из ключевых аспектов оценки финансового состояния предприятия является анализ вероятности банкротства. На примере шахты «Макеевуголь» модель прогнозирования банкротства. Такой моделью является пятифакторная модель Альтмана, которая имеет вид:</w:t>
      </w:r>
    </w:p>
    <w:p w:rsidR="00186AA6" w:rsidRPr="00186AA6" w:rsidRDefault="00186AA6" w:rsidP="00186AA6">
      <w:pPr>
        <w:spacing w:after="0" w:line="240" w:lineRule="auto"/>
        <w:ind w:firstLine="709"/>
        <w:jc w:val="right"/>
        <w:rPr>
          <w:rFonts w:ascii="Times New Roman" w:eastAsia="Times New Roman" w:hAnsi="Times New Roman" w:cs="Times New Roman"/>
          <w:sz w:val="24"/>
          <w:szCs w:val="24"/>
          <w:lang w:eastAsia="ru-RU"/>
        </w:rPr>
      </w:pPr>
      <w:r w:rsidRPr="00186AA6">
        <w:rPr>
          <w:rFonts w:ascii="Times New Roman" w:eastAsia="Times New Roman" w:hAnsi="Times New Roman" w:cs="Times New Roman"/>
          <w:noProof/>
          <w:sz w:val="24"/>
          <w:szCs w:val="24"/>
          <w:vertAlign w:val="subscript"/>
          <w:lang w:eastAsia="ru-RU"/>
        </w:rPr>
        <w:drawing>
          <wp:inline distT="0" distB="0" distL="0" distR="0">
            <wp:extent cx="123825" cy="238125"/>
            <wp:effectExtent l="0" t="0" r="0" b="0"/>
            <wp:docPr id="102" name="Рисунок 102" descr="http://www.rusnauka.com/30_NIEK_2011/Economics/10_95780.doc.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nauka.com/30_NIEK_2011/Economics/10_95780.doc.files/image006.gif"/>
                    <pic:cNvPicPr>
                      <a:picLocks noChangeAspect="1" noChangeArrowheads="1"/>
                    </pic:cNvPicPr>
                  </pic:nvPicPr>
                  <pic:blipFill>
                    <a:blip r:embed="rId66" cstate="print"/>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186AA6">
        <w:rPr>
          <w:rFonts w:ascii="Times New Roman" w:eastAsia="Times New Roman" w:hAnsi="Times New Roman" w:cs="Times New Roman"/>
          <w:sz w:val="24"/>
          <w:szCs w:val="24"/>
          <w:lang w:val="uk-UA" w:eastAsia="ru-RU"/>
        </w:rPr>
        <w:t>Z=1,2*X1+1,4*X2+3,3*X3+0,6*X4+1*X5</w:t>
      </w:r>
      <w:r w:rsidRPr="00186AA6">
        <w:rPr>
          <w:rFonts w:ascii="Times New Roman" w:eastAsia="Times New Roman" w:hAnsi="Times New Roman" w:cs="Times New Roman"/>
          <w:sz w:val="24"/>
          <w:szCs w:val="24"/>
          <w:lang w:eastAsia="ru-RU"/>
        </w:rPr>
        <w:tab/>
      </w:r>
      <w:r w:rsidRPr="00186AA6">
        <w:rPr>
          <w:rFonts w:ascii="Times New Roman" w:eastAsia="Times New Roman" w:hAnsi="Times New Roman" w:cs="Times New Roman"/>
          <w:sz w:val="24"/>
          <w:szCs w:val="24"/>
          <w:lang w:eastAsia="ru-RU"/>
        </w:rPr>
        <w:tab/>
      </w:r>
      <w:r w:rsidRPr="00186AA6">
        <w:rPr>
          <w:rFonts w:ascii="Times New Roman" w:eastAsia="Times New Roman" w:hAnsi="Times New Roman" w:cs="Times New Roman"/>
          <w:sz w:val="24"/>
          <w:szCs w:val="24"/>
          <w:lang w:eastAsia="ru-RU"/>
        </w:rPr>
        <w:tab/>
        <w:t>(1)</w:t>
      </w:r>
    </w:p>
    <w:p w:rsidR="00186AA6" w:rsidRPr="00186AA6" w:rsidRDefault="00186AA6" w:rsidP="00186AA6">
      <w:pPr>
        <w:spacing w:after="0" w:line="240" w:lineRule="auto"/>
        <w:ind w:firstLine="709"/>
        <w:jc w:val="right"/>
        <w:rPr>
          <w:rFonts w:ascii="Times New Roman" w:eastAsia="Times New Roman" w:hAnsi="Times New Roman" w:cs="Times New Roman"/>
          <w:sz w:val="24"/>
          <w:szCs w:val="24"/>
          <w:lang w:eastAsia="ru-RU"/>
        </w:rPr>
      </w:pP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К преимуществам пятифакторной модели Альтмана относятся простота расчётов и наличие последовательности исследования. Недостатком модели является тот факт, что она больше адаптирована для зарубежных предприятий, чем для отечественных. В то же время некоторые специалисты отмечают, что пятифакторная модель Альтмана даёт результат с точностью до 95%.</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rPr>
      </w:pPr>
      <w:r w:rsidRPr="00186AA6">
        <w:rPr>
          <w:rFonts w:ascii="Times New Roman" w:eastAsia="Times New Roman" w:hAnsi="Times New Roman" w:cs="Times New Roman"/>
          <w:sz w:val="24"/>
          <w:szCs w:val="24"/>
        </w:rPr>
        <w:t xml:space="preserve">Таким образом, проведенный анализ показал,  что большинство угольных компаний находится в неустойчивом финансовом состоянии, при этом ключевыми факторами,  оказывающими влияние на финансовую устойчивость компаний, выступают основные элементы оборотного капитала: запасы, денежные средства, краткосрочные финансовые вложения, кредиторская задолженность и прочие. </w:t>
      </w:r>
    </w:p>
    <w:p w:rsidR="00186AA6" w:rsidRPr="00186AA6" w:rsidRDefault="00186AA6" w:rsidP="00CC0457">
      <w:pPr>
        <w:spacing w:after="0" w:line="240" w:lineRule="auto"/>
        <w:ind w:firstLine="567"/>
        <w:jc w:val="both"/>
        <w:rPr>
          <w:rFonts w:ascii="Times New Roman" w:eastAsia="Times New Roman" w:hAnsi="Times New Roman" w:cs="Times New Roman"/>
          <w:sz w:val="24"/>
          <w:szCs w:val="24"/>
        </w:rPr>
      </w:pPr>
      <w:r w:rsidRPr="00186AA6">
        <w:rPr>
          <w:rFonts w:ascii="Times New Roman" w:eastAsia="Times New Roman" w:hAnsi="Times New Roman" w:cs="Times New Roman"/>
          <w:sz w:val="24"/>
          <w:szCs w:val="24"/>
        </w:rPr>
        <w:t xml:space="preserve">Можно сделать вывод, что эффективное управление оборотными активами и источниками их формирования в значительной степени определяет повышение финансовой устойчивости угольных компаний, а, следовательно и улучшение их финансового состояния в целом. В общем понимании оборотный капитал субъекта  представляет собой денежные средства, необходимые для создания производственных запасов, расчетов с поставщиками,  расчетов с персоналом компании. Поэтому, одним из направлений повышения эффективности оборачиваемости активов на угольных предприятиях, может быть ликвидация НДС в размере 20% в налоговой политике шахт[4].   </w:t>
      </w:r>
    </w:p>
    <w:p w:rsidR="00186AA6" w:rsidRPr="00CE216F" w:rsidRDefault="00186AA6" w:rsidP="00CC0457">
      <w:pPr>
        <w:spacing w:after="240" w:line="240" w:lineRule="auto"/>
        <w:ind w:firstLine="567"/>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 xml:space="preserve">Даже при хороших финансовых результатах предприятие может испытывать трудности, если оно нерационально использовало </w:t>
      </w:r>
      <w:r w:rsidRPr="00186AA6">
        <w:rPr>
          <w:rFonts w:ascii="Cambria Math" w:eastAsia="Times New Roman" w:hAnsi="Cambria Math" w:cs="Times New Roman"/>
          <w:sz w:val="24"/>
          <w:szCs w:val="24"/>
          <w:lang w:eastAsia="ru-RU"/>
        </w:rPr>
        <w:t>ϲ</w:t>
      </w:r>
      <w:r w:rsidRPr="00186AA6">
        <w:rPr>
          <w:rFonts w:ascii="Times New Roman" w:eastAsia="Times New Roman" w:hAnsi="Times New Roman" w:cs="Times New Roman"/>
          <w:sz w:val="24"/>
          <w:szCs w:val="24"/>
          <w:lang w:eastAsia="ru-RU"/>
        </w:rPr>
        <w:t xml:space="preserve">вои финансовые ресурсы, вложив их в сверхнормативные производственные запасы или допустив большую дебиторскую задолженность. </w:t>
      </w:r>
      <w:r w:rsidRPr="00186AA6">
        <w:rPr>
          <w:rFonts w:ascii="Times New Roman" w:eastAsia="Times New Roman" w:hAnsi="Times New Roman" w:cs="Times New Roman"/>
          <w:bCs/>
          <w:sz w:val="24"/>
          <w:szCs w:val="24"/>
          <w:lang w:eastAsia="ru-RU"/>
        </w:rPr>
        <w:t>Стоит сказать – положительным фактором</w:t>
      </w:r>
      <w:r w:rsidRPr="00186AA6">
        <w:rPr>
          <w:rFonts w:ascii="Times New Roman" w:eastAsia="Times New Roman" w:hAnsi="Times New Roman" w:cs="Times New Roman"/>
          <w:sz w:val="24"/>
          <w:szCs w:val="24"/>
          <w:lang w:eastAsia="ru-RU"/>
        </w:rPr>
        <w:t xml:space="preserve"> для финансовой устойчивости будет </w:t>
      </w:r>
      <w:r w:rsidRPr="00186AA6">
        <w:rPr>
          <w:rFonts w:ascii="Times New Roman" w:eastAsia="Times New Roman" w:hAnsi="Times New Roman" w:cs="Times New Roman"/>
          <w:bCs/>
          <w:sz w:val="24"/>
          <w:szCs w:val="24"/>
          <w:lang w:eastAsia="ru-RU"/>
        </w:rPr>
        <w:t>наличие источников формирования запасов</w:t>
      </w:r>
      <w:r w:rsidRPr="00186AA6">
        <w:rPr>
          <w:rFonts w:ascii="Times New Roman" w:eastAsia="Times New Roman" w:hAnsi="Times New Roman" w:cs="Times New Roman"/>
          <w:sz w:val="24"/>
          <w:szCs w:val="24"/>
          <w:lang w:eastAsia="ru-RU"/>
        </w:rPr>
        <w:t xml:space="preserve">, а </w:t>
      </w:r>
      <w:r w:rsidRPr="00186AA6">
        <w:rPr>
          <w:rFonts w:ascii="Times New Roman" w:eastAsia="Times New Roman" w:hAnsi="Times New Roman" w:cs="Times New Roman"/>
          <w:bCs/>
          <w:sz w:val="24"/>
          <w:szCs w:val="24"/>
          <w:lang w:eastAsia="ru-RU"/>
        </w:rPr>
        <w:t>отрицательным – величина</w:t>
      </w:r>
      <w:r w:rsidRPr="00186AA6">
        <w:rPr>
          <w:rFonts w:ascii="Times New Roman" w:eastAsia="Times New Roman" w:hAnsi="Times New Roman" w:cs="Times New Roman"/>
          <w:b/>
          <w:bCs/>
          <w:sz w:val="24"/>
          <w:szCs w:val="24"/>
          <w:lang w:eastAsia="ru-RU"/>
        </w:rPr>
        <w:t xml:space="preserve"> </w:t>
      </w:r>
      <w:r w:rsidRPr="00186AA6">
        <w:rPr>
          <w:rFonts w:ascii="Times New Roman" w:eastAsia="Times New Roman" w:hAnsi="Times New Roman" w:cs="Times New Roman"/>
          <w:bCs/>
          <w:sz w:val="24"/>
          <w:szCs w:val="24"/>
          <w:lang w:eastAsia="ru-RU"/>
        </w:rPr>
        <w:t>запасов</w:t>
      </w:r>
      <w:r w:rsidRPr="00186AA6">
        <w:rPr>
          <w:rFonts w:ascii="Times New Roman" w:eastAsia="Times New Roman" w:hAnsi="Times New Roman" w:cs="Times New Roman"/>
          <w:b/>
          <w:sz w:val="24"/>
          <w:szCs w:val="24"/>
          <w:lang w:eastAsia="ru-RU"/>
        </w:rPr>
        <w:t>,</w:t>
      </w:r>
      <w:r w:rsidRPr="00186AA6">
        <w:rPr>
          <w:rFonts w:ascii="Times New Roman" w:eastAsia="Times New Roman" w:hAnsi="Times New Roman" w:cs="Times New Roman"/>
          <w:sz w:val="24"/>
          <w:szCs w:val="24"/>
          <w:lang w:eastAsia="ru-RU"/>
        </w:rPr>
        <w:t xml:space="preserve"> то есть основными способами выхода из неустойчивого и кризисного состояний будут пополнение источников формирования запасов, увеличение доли собственных средств, оптимизация их структуры, а также обоснованное снижение уровня запасов. Не стоит забывать, что важнейшим этапом анализа финансовой устойчивости будет определение наличия и динамики собственных оборотных средств и их сохранности. Для обеспечения финансовой устойчивости предприятия в условиях рынка требуется </w:t>
      </w:r>
      <w:r w:rsidRPr="00186AA6">
        <w:rPr>
          <w:rFonts w:ascii="Times New Roman" w:eastAsia="Times New Roman" w:hAnsi="Times New Roman" w:cs="Times New Roman"/>
          <w:bCs/>
          <w:sz w:val="24"/>
          <w:szCs w:val="24"/>
          <w:lang w:eastAsia="ru-RU"/>
        </w:rPr>
        <w:t>стабильное получение выручки в достаточных размерах</w:t>
      </w:r>
      <w:r w:rsidRPr="00186AA6">
        <w:rPr>
          <w:rFonts w:ascii="Times New Roman" w:eastAsia="Times New Roman" w:hAnsi="Times New Roman" w:cs="Times New Roman"/>
          <w:sz w:val="24"/>
          <w:szCs w:val="24"/>
          <w:lang w:eastAsia="ru-RU"/>
        </w:rPr>
        <w:t xml:space="preserve">, то есть в основе финансовой устойчивости предприятия лежит его платежеспособность. При этом она не будет достаточным условием для его устойчивого функционирования в долгосрочной перспективе. Необходимо отметить что, для успешного развития предприятия необходимо, чтобы после выполнения всех обязательств у него оставалась прибыль, позволяющая развивать производство, что соответствует регуляции </w:t>
      </w:r>
      <w:r w:rsidRPr="00186AA6">
        <w:rPr>
          <w:rFonts w:ascii="Times New Roman" w:eastAsia="Times New Roman" w:hAnsi="Times New Roman" w:cs="Times New Roman"/>
          <w:sz w:val="24"/>
          <w:szCs w:val="24"/>
          <w:lang w:eastAsia="ru-RU"/>
        </w:rPr>
        <w:lastRenderedPageBreak/>
        <w:t>поступлений ресурсов в бюджет и ресурсов из бюджета для выполнения социальных программ и реформирования производства. В  данный момент экономические процессы зависят во многом  от политических решений, поэтому нарушается  регулятивность  поступления оборотных средств в бюджет, нарушается теори</w:t>
      </w:r>
      <w:r w:rsidR="00CE216F">
        <w:rPr>
          <w:rFonts w:ascii="Times New Roman" w:eastAsia="Times New Roman" w:hAnsi="Times New Roman" w:cs="Times New Roman"/>
          <w:sz w:val="24"/>
          <w:szCs w:val="24"/>
          <w:lang w:eastAsia="ru-RU"/>
        </w:rPr>
        <w:t xml:space="preserve">я «деньги – товар – деньги».   </w:t>
      </w:r>
    </w:p>
    <w:p w:rsidR="00186AA6" w:rsidRPr="00186AA6" w:rsidRDefault="00CE216F" w:rsidP="00CE216F">
      <w:pPr>
        <w:spacing w:after="24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Литература</w:t>
      </w:r>
    </w:p>
    <w:p w:rsidR="00186AA6" w:rsidRPr="00186AA6" w:rsidRDefault="00186AA6" w:rsidP="00186AA6">
      <w:pPr>
        <w:spacing w:after="0" w:line="240" w:lineRule="auto"/>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1. Жакупова О.М. Промежуточный финансовый учет. Караганда: Изд–во КЭУ, 2011. –   230 с.</w:t>
      </w:r>
    </w:p>
    <w:p w:rsidR="00186AA6" w:rsidRPr="00186AA6" w:rsidRDefault="00186AA6" w:rsidP="00186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2. Ефимова  О.В.  Анализ   движения   денежных   средств предприятия. Бухгалтерский учет. – 2012. –  №  2  – С.17- 23.</w:t>
      </w:r>
    </w:p>
    <w:p w:rsidR="00186AA6" w:rsidRPr="00186AA6" w:rsidRDefault="00186AA6" w:rsidP="00186AA6">
      <w:pPr>
        <w:tabs>
          <w:tab w:val="left" w:pos="960"/>
          <w:tab w:val="left" w:pos="1080"/>
          <w:tab w:val="num" w:pos="1429"/>
        </w:tabs>
        <w:spacing w:after="0" w:line="240" w:lineRule="auto"/>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3.Бланк И.А. Управление финансовой безопасностью предприятия / И.А. Бланк. – К.: Изд–во «Ника-Центр», Эльга, 2014. – 784с.</w:t>
      </w:r>
    </w:p>
    <w:p w:rsidR="004561E0" w:rsidRDefault="00186AA6"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r w:rsidRPr="00186AA6">
        <w:rPr>
          <w:rFonts w:ascii="Times New Roman" w:eastAsia="Times New Roman" w:hAnsi="Times New Roman" w:cs="Times New Roman"/>
          <w:sz w:val="24"/>
          <w:szCs w:val="24"/>
          <w:lang w:eastAsia="ru-RU"/>
        </w:rPr>
        <w:t xml:space="preserve">4. </w:t>
      </w:r>
      <w:r w:rsidRPr="00186AA6">
        <w:rPr>
          <w:rFonts w:ascii="Times New Roman" w:eastAsia="Times New Roman" w:hAnsi="Times New Roman" w:cs="Times New Roman"/>
          <w:sz w:val="24"/>
          <w:szCs w:val="24"/>
          <w:lang w:val="uk-UA" w:eastAsia="ru-RU"/>
        </w:rPr>
        <w:t xml:space="preserve">Павлиш В.М., Міньковська М.В., Роганова А.Ю. Аналіз сучасних проблем та напрямків розвитку вугледобувних підприємств України / Збірник наукових праць / ДонДУУ. – Т. ХIV, вип. 266: «Стратегічні орієнтири розвитку національної економіки»: Серія: Економіка. – Донецьк: ДонДУУ, 2013. – с. 170-177. </w:t>
      </w: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CE216F" w:rsidRDefault="00CE216F"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2D5C26" w:rsidRPr="002D5C26" w:rsidRDefault="002D5C26" w:rsidP="00D90CAB">
      <w:pPr>
        <w:spacing w:after="0" w:line="20" w:lineRule="atLeast"/>
        <w:ind w:firstLine="567"/>
        <w:jc w:val="right"/>
        <w:rPr>
          <w:rFonts w:ascii="Times New Roman" w:eastAsia="Calibri" w:hAnsi="Times New Roman" w:cs="Times New Roman"/>
          <w:sz w:val="24"/>
          <w:szCs w:val="24"/>
        </w:rPr>
      </w:pPr>
      <w:r w:rsidRPr="002D5C26">
        <w:rPr>
          <w:rFonts w:ascii="Times New Roman" w:eastAsia="Calibri" w:hAnsi="Times New Roman" w:cs="Times New Roman"/>
          <w:sz w:val="24"/>
          <w:szCs w:val="24"/>
        </w:rPr>
        <w:t>Миньковская М.В.</w:t>
      </w:r>
      <w:r>
        <w:rPr>
          <w:rFonts w:ascii="Times New Roman" w:eastAsia="Calibri" w:hAnsi="Times New Roman" w:cs="Times New Roman"/>
          <w:sz w:val="24"/>
          <w:szCs w:val="24"/>
          <w:lang w:val="uk-UA"/>
        </w:rPr>
        <w:t>, к.</w:t>
      </w:r>
      <w:r>
        <w:rPr>
          <w:rFonts w:ascii="Times New Roman" w:eastAsia="Calibri" w:hAnsi="Times New Roman" w:cs="Times New Roman"/>
          <w:sz w:val="24"/>
          <w:szCs w:val="24"/>
        </w:rPr>
        <w:t>э.н.,доцент,</w:t>
      </w:r>
      <w:r w:rsidRPr="002D5C26">
        <w:rPr>
          <w:rFonts w:ascii="Times New Roman" w:eastAsia="Calibri" w:hAnsi="Times New Roman" w:cs="Times New Roman"/>
          <w:sz w:val="24"/>
          <w:szCs w:val="24"/>
        </w:rPr>
        <w:t xml:space="preserve"> Гримало П.А.</w:t>
      </w:r>
      <w:r>
        <w:rPr>
          <w:rFonts w:ascii="Times New Roman" w:eastAsia="Calibri" w:hAnsi="Times New Roman" w:cs="Times New Roman"/>
          <w:sz w:val="24"/>
          <w:szCs w:val="24"/>
        </w:rPr>
        <w:t>,</w:t>
      </w:r>
      <w:r w:rsidRPr="002D5C26">
        <w:rPr>
          <w:rFonts w:ascii="Times New Roman" w:eastAsia="Calibri" w:hAnsi="Times New Roman" w:cs="Times New Roman"/>
          <w:sz w:val="24"/>
          <w:szCs w:val="24"/>
        </w:rPr>
        <w:t>Дробитько А.В.</w:t>
      </w:r>
    </w:p>
    <w:p w:rsidR="002D5C26" w:rsidRPr="002D5C26" w:rsidRDefault="00D90CAB" w:rsidP="00D90CAB">
      <w:pPr>
        <w:spacing w:after="240" w:line="20" w:lineRule="atLeast"/>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ГВУЗ «</w:t>
      </w:r>
      <w:r w:rsidR="002D5C26" w:rsidRPr="002D5C26">
        <w:rPr>
          <w:rFonts w:ascii="Times New Roman" w:eastAsia="Calibri" w:hAnsi="Times New Roman" w:cs="Times New Roman"/>
          <w:i/>
          <w:iCs/>
          <w:sz w:val="24"/>
          <w:szCs w:val="24"/>
        </w:rPr>
        <w:t>Донецкий национальный технический университет</w:t>
      </w:r>
      <w:r>
        <w:rPr>
          <w:rFonts w:ascii="Times New Roman" w:eastAsia="Calibri" w:hAnsi="Times New Roman" w:cs="Times New Roman"/>
          <w:i/>
          <w:iCs/>
          <w:sz w:val="24"/>
          <w:szCs w:val="24"/>
        </w:rPr>
        <w:t>»</w:t>
      </w:r>
    </w:p>
    <w:p w:rsidR="002D5C26" w:rsidRPr="002D5C26" w:rsidRDefault="00D90CAB" w:rsidP="00D90CAB">
      <w:pPr>
        <w:spacing w:after="240" w:line="20" w:lineRule="atLeast"/>
        <w:ind w:firstLine="567"/>
        <w:jc w:val="center"/>
        <w:rPr>
          <w:rFonts w:ascii="Times New Roman" w:eastAsia="Calibri" w:hAnsi="Times New Roman" w:cs="Times New Roman"/>
          <w:b/>
          <w:bCs/>
          <w:sz w:val="24"/>
          <w:szCs w:val="24"/>
        </w:rPr>
      </w:pPr>
      <w:r w:rsidRPr="00D90CAB">
        <w:rPr>
          <w:rFonts w:ascii="Times New Roman" w:eastAsia="Calibri" w:hAnsi="Times New Roman" w:cs="Times New Roman"/>
          <w:b/>
          <w:bCs/>
          <w:sz w:val="24"/>
          <w:szCs w:val="24"/>
        </w:rPr>
        <w:t>УПРАВЛЕНИЕ АКТИВАМИ ПРЕДПРИЯТИЯ</w:t>
      </w:r>
    </w:p>
    <w:p w:rsidR="002D5C26" w:rsidRPr="002D5C26" w:rsidRDefault="002D5C26" w:rsidP="00A95BAA">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Активы предприятий являются основным элементом в политике управления субъектов рыночной экономики. Эффективность управления активами отражается на финансовом результате. Этими вопросами занимались Ф.И.</w:t>
      </w:r>
      <w:r w:rsidRPr="002D5C26">
        <w:rPr>
          <w:rFonts w:ascii="Times New Roman" w:eastAsia="Calibri" w:hAnsi="Times New Roman" w:cs="Times New Roman"/>
          <w:sz w:val="24"/>
          <w:szCs w:val="24"/>
          <w:lang w:val="uk-UA"/>
        </w:rPr>
        <w:t> </w:t>
      </w:r>
      <w:r w:rsidRPr="002D5C26">
        <w:rPr>
          <w:rFonts w:ascii="Times New Roman" w:eastAsia="Calibri" w:hAnsi="Times New Roman" w:cs="Times New Roman"/>
          <w:sz w:val="24"/>
          <w:szCs w:val="24"/>
        </w:rPr>
        <w:t>Євдокимова, К.А Раицкий, В.Я. Горфинкель, Е.М.Куприянов, В.П.Просолова, Н.Г.Чумаченко, М.В.Миньковская.</w:t>
      </w:r>
    </w:p>
    <w:p w:rsidR="002D5C26" w:rsidRPr="002D5C26" w:rsidRDefault="002D5C26" w:rsidP="00A95BAA">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Предприятие представляет собой  хозяйственную единицу экономической</w:t>
      </w:r>
      <w:r w:rsidRPr="002D5C26">
        <w:rPr>
          <w:rFonts w:ascii="Times New Roman" w:eastAsia="Calibri" w:hAnsi="Times New Roman" w:cs="Times New Roman"/>
          <w:sz w:val="24"/>
          <w:szCs w:val="24"/>
        </w:rPr>
        <w:tab/>
        <w:t xml:space="preserve"> системы  Украины и международного рынка. Предприятие  - это основное звено национальной экономики, самостоятельный хозяйствующий уставный, обладающий правами юридического лица и субъект, осуществляющий производственную, научно-исследовательскую и коммерческую деятельность с целью получения соответствующей прибыли (доходов).</w:t>
      </w:r>
    </w:p>
    <w:p w:rsidR="002D5C26" w:rsidRPr="002D5C26" w:rsidRDefault="002D5C26" w:rsidP="002D5C26">
      <w:pPr>
        <w:spacing w:after="0" w:line="240" w:lineRule="auto"/>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Предприятие представляет собой хозяйствующий субъект, имеющий в собственности, хозяйственном ведении или оперативном управлении обособленное имущество и отвечающий по своим обязательствам этим имуществом.</w:t>
      </w:r>
    </w:p>
    <w:p w:rsidR="002D5C26" w:rsidRPr="002D5C26" w:rsidRDefault="002D5C26" w:rsidP="002D5C26">
      <w:pPr>
        <w:spacing w:after="0" w:line="240" w:lineRule="auto"/>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Эффективное управление оборотными активами - достаточно сложная задача. Она объединяет под собой:</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эффективное использование денежных средств</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управление товарными остатками</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управление запасами сырья и материалов</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управление остатками готовой продукции</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управление дебиторской задолженностью</w:t>
      </w:r>
    </w:p>
    <w:p w:rsidR="002D5C26" w:rsidRPr="002D5C26" w:rsidRDefault="002D5C26" w:rsidP="00012A26">
      <w:pPr>
        <w:numPr>
          <w:ilvl w:val="0"/>
          <w:numId w:val="80"/>
        </w:numPr>
        <w:spacing w:after="0" w:line="240" w:lineRule="auto"/>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управление прочими оборотными активами</w:t>
      </w:r>
    </w:p>
    <w:p w:rsidR="002D5C26" w:rsidRPr="002D5C26" w:rsidRDefault="00D45A3C" w:rsidP="00012A26">
      <w:pPr>
        <w:numPr>
          <w:ilvl w:val="0"/>
          <w:numId w:val="80"/>
        </w:numPr>
        <w:spacing w:after="0" w:line="240" w:lineRule="auto"/>
        <w:ind w:left="0" w:firstLine="567"/>
        <w:jc w:val="both"/>
        <w:rPr>
          <w:rFonts w:ascii="Times New Roman" w:eastAsia="Calibri" w:hAnsi="Times New Roman" w:cs="Times New Roman"/>
          <w:sz w:val="24"/>
          <w:szCs w:val="24"/>
        </w:rPr>
      </w:pPr>
      <w:hyperlink r:id="rId67" w:tooltip="Что такое управление ликвидностью" w:history="1">
        <w:r w:rsidR="002D5C26" w:rsidRPr="002D5C26">
          <w:rPr>
            <w:rFonts w:ascii="Times New Roman" w:eastAsia="Calibri" w:hAnsi="Times New Roman" w:cs="Times New Roman"/>
            <w:sz w:val="24"/>
            <w:szCs w:val="24"/>
          </w:rPr>
          <w:t>управление ликвидностью</w:t>
        </w:r>
      </w:hyperlink>
      <w:r w:rsidR="002D5C26" w:rsidRPr="002D5C26">
        <w:rPr>
          <w:rFonts w:ascii="Times New Roman" w:eastAsia="Calibri" w:hAnsi="Times New Roman" w:cs="Times New Roman"/>
          <w:sz w:val="24"/>
          <w:szCs w:val="24"/>
        </w:rPr>
        <w:t> предприятия</w:t>
      </w:r>
    </w:p>
    <w:p w:rsidR="002D5C26" w:rsidRPr="002D5C26" w:rsidRDefault="002D5C26" w:rsidP="002D5C26">
      <w:pPr>
        <w:spacing w:after="0" w:line="240" w:lineRule="auto"/>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 xml:space="preserve">Основные фонды - часть производства, которая многократно участвует в производственном процессе, полностью или частично сохраняя свою первоначальную натурально-вещественную форму в течение многих производственных циклов и </w:t>
      </w:r>
      <w:r w:rsidRPr="002D5C26">
        <w:rPr>
          <w:rFonts w:ascii="Times New Roman" w:eastAsia="Calibri" w:hAnsi="Times New Roman" w:cs="Times New Roman"/>
          <w:sz w:val="24"/>
          <w:szCs w:val="24"/>
        </w:rPr>
        <w:lastRenderedPageBreak/>
        <w:t>переносит свою стоимость на готовый продукт по частям в виде амортизационных отчислений [1</w:t>
      </w:r>
      <w:r w:rsidRPr="002D5C26">
        <w:rPr>
          <w:rFonts w:ascii="Times New Roman" w:eastAsia="Calibri" w:hAnsi="Times New Roman" w:cs="Times New Roman"/>
          <w:sz w:val="24"/>
          <w:szCs w:val="24"/>
          <w:lang w:val="uk-UA"/>
        </w:rPr>
        <w:t>,</w:t>
      </w:r>
      <w:r w:rsidRPr="002D5C26">
        <w:rPr>
          <w:rFonts w:ascii="Times New Roman" w:eastAsia="Calibri" w:hAnsi="Times New Roman" w:cs="Times New Roman"/>
          <w:sz w:val="24"/>
          <w:szCs w:val="24"/>
        </w:rPr>
        <w:t>2].</w:t>
      </w:r>
    </w:p>
    <w:p w:rsidR="002D5C26" w:rsidRPr="002D5C26" w:rsidRDefault="002D5C26" w:rsidP="002D5C26">
      <w:pPr>
        <w:spacing w:after="0" w:line="240" w:lineRule="auto"/>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Функции основных фондов:непосредственное участие в процессе производства;создают условия для нормального осуществления производственного процесса;служат для хранения и перемещения предметов труда.</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Основные фонды предприятия состоят из основных промышленно-производственных и основных непромышленных фондов. Основные промышленно-производственные фонды (85-90%) - это стоимость объектов производственного назначения, которые находятся на балансе предприятия. Основные непромышленные фонды (10-15%) - это стоимость объектов бытового и культурного назначения, медицинские предприятия, которые находятся на балансе предприятия (жилые дома, детские сады, школы, бани.). В настоящее время классификация основных фондов производится по 16 группам, в отличие от предыдущей, когда фонды распределялись по 4 группам.</w:t>
      </w:r>
    </w:p>
    <w:p w:rsidR="002D5C26" w:rsidRPr="002D5C26" w:rsidRDefault="002D5C26" w:rsidP="002D5C26">
      <w:pPr>
        <w:spacing w:after="0" w:line="20" w:lineRule="atLeast"/>
        <w:ind w:firstLine="567"/>
        <w:jc w:val="both"/>
        <w:rPr>
          <w:rFonts w:ascii="Times New Roman" w:eastAsia="Calibri" w:hAnsi="Times New Roman" w:cs="Times New Roman"/>
          <w:sz w:val="24"/>
          <w:szCs w:val="24"/>
          <w:lang w:val="uk-UA"/>
        </w:rPr>
      </w:pPr>
      <w:r w:rsidRPr="002D5C26">
        <w:rPr>
          <w:rFonts w:ascii="Times New Roman" w:eastAsia="Calibri" w:hAnsi="Times New Roman" w:cs="Times New Roman"/>
          <w:sz w:val="24"/>
          <w:szCs w:val="24"/>
        </w:rPr>
        <w:t>Структура основных фондов - это удельный вес каждого из элементов основных фондов в общей их стоимости. Структура основных фондов зависит от следующих факторов [</w:t>
      </w:r>
      <w:r w:rsidRPr="002D5C26">
        <w:rPr>
          <w:rFonts w:ascii="Times New Roman" w:eastAsia="Calibri" w:hAnsi="Times New Roman" w:cs="Times New Roman"/>
          <w:sz w:val="24"/>
          <w:szCs w:val="24"/>
          <w:lang w:val="uk-UA"/>
        </w:rPr>
        <w:t>5,6,7</w:t>
      </w:r>
      <w:r w:rsidRPr="002D5C26">
        <w:rPr>
          <w:rFonts w:ascii="Times New Roman" w:eastAsia="Calibri" w:hAnsi="Times New Roman" w:cs="Times New Roman"/>
          <w:sz w:val="24"/>
          <w:szCs w:val="24"/>
        </w:rPr>
        <w:t>]</w:t>
      </w:r>
      <w:r w:rsidRPr="002D5C26">
        <w:rPr>
          <w:rFonts w:ascii="Times New Roman" w:eastAsia="Calibri" w:hAnsi="Times New Roman" w:cs="Times New Roman"/>
          <w:sz w:val="24"/>
          <w:szCs w:val="24"/>
          <w:lang w:val="uk-UA"/>
        </w:rPr>
        <w:t>:</w:t>
      </w:r>
    </w:p>
    <w:p w:rsidR="002D5C26" w:rsidRPr="002D5C26" w:rsidRDefault="002D5C26" w:rsidP="00012A26">
      <w:pPr>
        <w:numPr>
          <w:ilvl w:val="0"/>
          <w:numId w:val="79"/>
        </w:numPr>
        <w:spacing w:after="0" w:line="20" w:lineRule="atLeast"/>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отрасли, к которой относится предприятие;</w:t>
      </w:r>
    </w:p>
    <w:p w:rsidR="002D5C26" w:rsidRPr="002D5C26" w:rsidRDefault="002D5C26" w:rsidP="00012A26">
      <w:pPr>
        <w:numPr>
          <w:ilvl w:val="0"/>
          <w:numId w:val="79"/>
        </w:numPr>
        <w:spacing w:after="0" w:line="20" w:lineRule="atLeast"/>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размера предприятия и серийности выпуска (при многосерийном производстве наибольший удельный вес составляют машины и оборудование);</w:t>
      </w:r>
    </w:p>
    <w:p w:rsidR="002D5C26" w:rsidRPr="002D5C26" w:rsidRDefault="002D5C26" w:rsidP="00012A26">
      <w:pPr>
        <w:numPr>
          <w:ilvl w:val="0"/>
          <w:numId w:val="79"/>
        </w:numPr>
        <w:spacing w:after="0" w:line="20" w:lineRule="atLeast"/>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географического положения предприятия (климатические условия);</w:t>
      </w:r>
    </w:p>
    <w:p w:rsidR="002D5C26" w:rsidRPr="002D5C26" w:rsidRDefault="002D5C26" w:rsidP="00012A26">
      <w:pPr>
        <w:numPr>
          <w:ilvl w:val="0"/>
          <w:numId w:val="79"/>
        </w:numPr>
        <w:spacing w:after="0" w:line="20" w:lineRule="atLeast"/>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технического уровня производства (уровень механизации и автоматизации);</w:t>
      </w:r>
    </w:p>
    <w:p w:rsidR="002D5C26" w:rsidRPr="002D5C26" w:rsidRDefault="002D5C26" w:rsidP="00012A26">
      <w:pPr>
        <w:numPr>
          <w:ilvl w:val="0"/>
          <w:numId w:val="79"/>
        </w:numPr>
        <w:spacing w:after="0" w:line="20" w:lineRule="atLeast"/>
        <w:ind w:left="0"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уровня организации производства (повышение уровня организации производства увеличивать активную часть основных фондов).</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Учет основных фондов ведется в натуральных и стоимостных показателях. Натуральные показатели используются для определения технического состава ОФ, их структуры, расчета производственной мощности, составления балансов использования оборудования, планирования капитальных вложений. На предприятиях ведется картотека учета основных фондов, в которой отражаются натуральные и стоимостные оценки, степень износа, передача из одного подразделения в другое.</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Существуют следующие виды стоимостной оценки основных фондов:</w:t>
      </w:r>
    </w:p>
    <w:p w:rsidR="002D5C26" w:rsidRPr="002D5C26" w:rsidRDefault="002D5C26" w:rsidP="00012A26">
      <w:pPr>
        <w:numPr>
          <w:ilvl w:val="0"/>
          <w:numId w:val="81"/>
        </w:numPr>
        <w:spacing w:after="0" w:line="20" w:lineRule="atLeast"/>
        <w:ind w:left="0"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Полная первоначальная стоимость - отражает затраты предприятия на приобретение конкретного элемента основных фондов и включает цену данного элемента основных фондов, действует в данном периоде времени, затраты предприятия на транспортировку до места эксплуатации, затраты на сооружение фундамента, монтаж, наладку и пуск оборудования. Остается всегда остается постоянной.</w:t>
      </w:r>
    </w:p>
    <w:p w:rsidR="002D5C26" w:rsidRPr="002D5C26" w:rsidRDefault="002D5C26" w:rsidP="00012A26">
      <w:pPr>
        <w:numPr>
          <w:ilvl w:val="0"/>
          <w:numId w:val="81"/>
        </w:numPr>
        <w:spacing w:after="0" w:line="20" w:lineRule="atLeast"/>
        <w:ind w:left="0"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Полная обновленная стоимость - отражает стоимость воспроизводства данного элемента основных фондов в современных условиях. Включает те же расходы, что и первоначальная стоимость, но в ценах, действующих на данный момент. В условиях нормального развития экономики данная стоимость с ходом времени должна снижаться за счет роста производительности труда в отрасли.</w:t>
      </w:r>
    </w:p>
    <w:p w:rsidR="002D5C26" w:rsidRPr="002D5C26" w:rsidRDefault="002D5C26" w:rsidP="00012A26">
      <w:pPr>
        <w:numPr>
          <w:ilvl w:val="0"/>
          <w:numId w:val="81"/>
        </w:numPr>
        <w:spacing w:after="0" w:line="20" w:lineRule="atLeast"/>
        <w:ind w:left="0"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Остаточная стоимость - реальная стоимость основных фондов в любой момент их эксплуатации (за вычетом износа). Определяется на базе первичной или восстановительной стоимости.</w:t>
      </w:r>
    </w:p>
    <w:p w:rsidR="002D5C26" w:rsidRPr="002D5C26" w:rsidRDefault="002D5C26" w:rsidP="00012A26">
      <w:pPr>
        <w:numPr>
          <w:ilvl w:val="0"/>
          <w:numId w:val="81"/>
        </w:numPr>
        <w:spacing w:after="0" w:line="20" w:lineRule="atLeast"/>
        <w:ind w:left="0"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Ликвидационная стоимость - это сумма денежных средств, которую может получить предприятие при реализации основных фондов, после окончания их срока службы. Если данный объект демонтируется, то ликвидационная стоимость определяется как стоимость лома за вычетом расходов на демонтаж</w:t>
      </w:r>
      <w:r w:rsidRPr="002D5C26">
        <w:rPr>
          <w:rFonts w:ascii="Times New Roman" w:eastAsia="Calibri" w:hAnsi="Times New Roman" w:cs="Times New Roman"/>
          <w:sz w:val="24"/>
          <w:szCs w:val="24"/>
          <w:lang w:val="uk-UA"/>
        </w:rPr>
        <w:t xml:space="preserve"> </w:t>
      </w:r>
      <w:r w:rsidRPr="002D5C26">
        <w:rPr>
          <w:rFonts w:ascii="Times New Roman" w:eastAsia="Calibri" w:hAnsi="Times New Roman" w:cs="Times New Roman"/>
          <w:sz w:val="24"/>
          <w:szCs w:val="24"/>
        </w:rPr>
        <w:t xml:space="preserve"> [</w:t>
      </w:r>
      <w:r w:rsidRPr="002D5C26">
        <w:rPr>
          <w:rFonts w:ascii="Times New Roman" w:eastAsia="Calibri" w:hAnsi="Times New Roman" w:cs="Times New Roman"/>
          <w:sz w:val="24"/>
          <w:szCs w:val="24"/>
          <w:lang w:val="uk-UA"/>
        </w:rPr>
        <w:t>8,10,11</w:t>
      </w:r>
      <w:r w:rsidRPr="002D5C26">
        <w:rPr>
          <w:rFonts w:ascii="Times New Roman" w:eastAsia="Calibri" w:hAnsi="Times New Roman" w:cs="Times New Roman"/>
          <w:sz w:val="24"/>
          <w:szCs w:val="24"/>
        </w:rPr>
        <w:t>].</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Среднегодовая стоимость оборудования - определяется исходя из стоимости основных фондов на начало года, плюс стоимость основных фондов, вводимых в среднем по месяцам эксплуатации и уменьшенной на величину стоимости выбывающих основных фондов.</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lastRenderedPageBreak/>
        <w:t>В процессе эксплуатации основные фонды подвергаются износу. Износ - потеря основными фондами своей стоимости. Различают физический и моральный износ. Физический износ - это потеря основными фондами своих потребительских свойств, вследствие чего они перестают удовлетворять требованиям, которые к ним предъявляются. Физический износ может иметь место как при эксплуатации основных фондов в результате износа деталей и узлов, а также в процессе их бездействия и длительного хранения (атмосферное влияние, коррозия).</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Физический износ основных фондов может подлежат возмещению, путем проведения ремонтов различной сложности, и не подлежать возмещению, который ведет к полному разрушению основных фондов и их ликвидации.</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Моральный износ - это преждевременное (до окончания срока физической службы) обесценивание основных фондов, вызванное или удешевлением воспроизводства основных фондов (моральный износ первого рода), или использованием продуктивных средств труда (моральный износ второго рода).</w:t>
      </w:r>
    </w:p>
    <w:p w:rsidR="002D5C26" w:rsidRPr="002D5C26" w:rsidRDefault="002D5C26" w:rsidP="002D5C26">
      <w:pPr>
        <w:spacing w:after="0" w:line="20" w:lineRule="atLeast"/>
        <w:ind w:firstLine="567"/>
        <w:jc w:val="both"/>
        <w:rPr>
          <w:rFonts w:ascii="Times New Roman" w:eastAsia="Calibri" w:hAnsi="Times New Roman" w:cs="Times New Roman"/>
          <w:sz w:val="24"/>
          <w:szCs w:val="24"/>
          <w:lang w:val="uk-UA"/>
        </w:rPr>
      </w:pPr>
      <w:r w:rsidRPr="002D5C26">
        <w:rPr>
          <w:rFonts w:ascii="Times New Roman" w:eastAsia="Calibri" w:hAnsi="Times New Roman" w:cs="Times New Roman"/>
          <w:sz w:val="24"/>
          <w:szCs w:val="24"/>
        </w:rPr>
        <w:t>Моральный износ первого рода вызван повышением производительности труда в тех отраслях, которые проводят данные средства труда; производство новых основных фондов осуществляется с меньшими затратами, они дешевеют</w:t>
      </w:r>
      <w:r w:rsidRPr="002D5C26">
        <w:rPr>
          <w:rFonts w:ascii="Times New Roman" w:eastAsia="Calibri" w:hAnsi="Times New Roman" w:cs="Times New Roman"/>
          <w:sz w:val="24"/>
          <w:szCs w:val="24"/>
          <w:lang w:val="uk-UA"/>
        </w:rPr>
        <w:t xml:space="preserve"> </w:t>
      </w:r>
      <w:r w:rsidRPr="002D5C26">
        <w:rPr>
          <w:rFonts w:ascii="Times New Roman" w:eastAsia="Calibri" w:hAnsi="Times New Roman" w:cs="Times New Roman"/>
          <w:sz w:val="24"/>
          <w:szCs w:val="24"/>
        </w:rPr>
        <w:t>[1</w:t>
      </w:r>
      <w:r w:rsidRPr="002D5C26">
        <w:rPr>
          <w:rFonts w:ascii="Times New Roman" w:eastAsia="Calibri" w:hAnsi="Times New Roman" w:cs="Times New Roman"/>
          <w:sz w:val="24"/>
          <w:szCs w:val="24"/>
          <w:lang w:val="uk-UA"/>
        </w:rPr>
        <w:t>,</w:t>
      </w:r>
      <w:r w:rsidRPr="002D5C26">
        <w:rPr>
          <w:rFonts w:ascii="Times New Roman" w:eastAsia="Calibri" w:hAnsi="Times New Roman" w:cs="Times New Roman"/>
          <w:sz w:val="24"/>
          <w:szCs w:val="24"/>
        </w:rPr>
        <w:t>2</w:t>
      </w:r>
      <w:r w:rsidRPr="002D5C26">
        <w:rPr>
          <w:rFonts w:ascii="Times New Roman" w:eastAsia="Calibri" w:hAnsi="Times New Roman" w:cs="Times New Roman"/>
          <w:sz w:val="24"/>
          <w:szCs w:val="24"/>
          <w:lang w:val="uk-UA"/>
        </w:rPr>
        <w:t>,9</w:t>
      </w:r>
      <w:r w:rsidRPr="002D5C26">
        <w:rPr>
          <w:rFonts w:ascii="Times New Roman" w:eastAsia="Calibri" w:hAnsi="Times New Roman" w:cs="Times New Roman"/>
          <w:sz w:val="24"/>
          <w:szCs w:val="24"/>
        </w:rPr>
        <w:t>].</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Моральный износ второго рода это частичная потеря основными фондами своей стоимости в результате появления новых, более совершенных и производительных средств труда. В этом случае старые основные фонды перестают удовлетворять потребности потребителей, их использование становится экономически невыгодным. Размер данного износа будет разной у разных потребителей данного вида основных фондов. Данный износ можно частично устранить путем модернизации основных фондов.</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Амортизация - перенос стоимости основных фондов на стоимость вновь созданной продукции с целью полного восстановления. Фактически амортизация означает списание в течение нескольких лет эксплуатации стоимости основных фондов. Амортизационные отчисления входят в состав издержек производства и из них формируется амортизационный фонд предприятия.Величина амортизационных отчислений расчитывается по пяти методам.</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Ремонт основных фондов - это обновление физического износа отдельных конструктивных элементов (узлов, деталей) и поддержка основных фондов в работоспособном состоянии в течение всего периода их службы.</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К показателям оценки эффективности использования основных фондов относятся:</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1) фондоотдача - характеризует, сколько стоимостных единиц продукции выпущенных предприятием приходится на одну денежную единицу основных фондов - отношение товарной продукции к среднегодовой стоимости основных фондов. Чем выше уровень фондоотдачи, тем эффективнее используются основные фонды предприятия;</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2) фондоемкость - величина, обратная фондоотдачи, характеризует, сколько в денежном выражении ОФ необходимо для создания одной денежной единицы, которая выпускается;</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Резервами повышения фондоотдачи являются:</w:t>
      </w:r>
    </w:p>
    <w:p w:rsidR="00A95BAA" w:rsidRPr="00CE216F" w:rsidRDefault="00A95BAA"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У</w:t>
      </w:r>
      <w:r w:rsidR="002D5C26" w:rsidRPr="00CE216F">
        <w:rPr>
          <w:rFonts w:ascii="Times New Roman" w:eastAsia="Calibri" w:hAnsi="Times New Roman" w:cs="Times New Roman"/>
          <w:sz w:val="24"/>
          <w:szCs w:val="24"/>
        </w:rPr>
        <w:t>величение времени работы оборудования:</w:t>
      </w:r>
    </w:p>
    <w:p w:rsidR="00CE216F"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Введение в действие неустановленного оборудования;</w:t>
      </w:r>
    </w:p>
    <w:p w:rsidR="002D5C26"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Повышение коэффициента сменности работы оборудования;</w:t>
      </w:r>
    </w:p>
    <w:p w:rsidR="002D5C26"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Ликвидация внутрисменных простоев;</w:t>
      </w:r>
    </w:p>
    <w:p w:rsidR="002D5C26"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Сокращение времени нахождения оборудования в ремонте;</w:t>
      </w:r>
    </w:p>
    <w:p w:rsidR="002D5C26" w:rsidRPr="00CE216F" w:rsidRDefault="00A95BAA"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О</w:t>
      </w:r>
      <w:r w:rsidR="002D5C26" w:rsidRPr="00CE216F">
        <w:rPr>
          <w:rFonts w:ascii="Times New Roman" w:eastAsia="Calibri" w:hAnsi="Times New Roman" w:cs="Times New Roman"/>
          <w:sz w:val="24"/>
          <w:szCs w:val="24"/>
        </w:rPr>
        <w:t>птимальную загрузку техники и производственных площадей:</w:t>
      </w:r>
    </w:p>
    <w:p w:rsidR="002D5C26"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Сокращение сроков достижения проектной производительности оборудования;</w:t>
      </w:r>
    </w:p>
    <w:p w:rsidR="002D5C26" w:rsidRPr="00CE216F" w:rsidRDefault="002D5C26" w:rsidP="00012A26">
      <w:pPr>
        <w:pStyle w:val="a7"/>
        <w:numPr>
          <w:ilvl w:val="0"/>
          <w:numId w:val="90"/>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Максимальное использование номинальной мощности оборудования и производственных площадей;</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lastRenderedPageBreak/>
        <w:t xml:space="preserve">3. </w:t>
      </w:r>
      <w:r w:rsidR="00A95BAA">
        <w:rPr>
          <w:rFonts w:ascii="Times New Roman" w:eastAsia="Calibri" w:hAnsi="Times New Roman" w:cs="Times New Roman"/>
          <w:sz w:val="24"/>
          <w:szCs w:val="24"/>
        </w:rPr>
        <w:t>Т</w:t>
      </w:r>
      <w:r w:rsidRPr="002D5C26">
        <w:rPr>
          <w:rFonts w:ascii="Times New Roman" w:eastAsia="Calibri" w:hAnsi="Times New Roman" w:cs="Times New Roman"/>
          <w:sz w:val="24"/>
          <w:szCs w:val="24"/>
        </w:rPr>
        <w:t>ехническое совершенствование основных производственных фондов:</w:t>
      </w:r>
    </w:p>
    <w:p w:rsidR="002D5C26" w:rsidRPr="00CE216F" w:rsidRDefault="002D5C26" w:rsidP="00012A26">
      <w:pPr>
        <w:pStyle w:val="a7"/>
        <w:numPr>
          <w:ilvl w:val="0"/>
          <w:numId w:val="91"/>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Техническое перевооружение ОФ;</w:t>
      </w:r>
    </w:p>
    <w:p w:rsidR="002D5C26" w:rsidRPr="00CE216F" w:rsidRDefault="002D5C26" w:rsidP="00012A26">
      <w:pPr>
        <w:pStyle w:val="a7"/>
        <w:numPr>
          <w:ilvl w:val="0"/>
          <w:numId w:val="91"/>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Реконструкция на базе новой техники;</w:t>
      </w:r>
    </w:p>
    <w:p w:rsidR="002D5C26" w:rsidRPr="00CE216F" w:rsidRDefault="002D5C26" w:rsidP="00012A26">
      <w:pPr>
        <w:pStyle w:val="a7"/>
        <w:numPr>
          <w:ilvl w:val="0"/>
          <w:numId w:val="91"/>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Использование производственных технологических процессов;</w:t>
      </w:r>
    </w:p>
    <w:p w:rsidR="002D5C26" w:rsidRPr="00CE216F" w:rsidRDefault="002D5C26" w:rsidP="00012A26">
      <w:pPr>
        <w:pStyle w:val="a7"/>
        <w:numPr>
          <w:ilvl w:val="0"/>
          <w:numId w:val="91"/>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Модернизация оборудования;</w:t>
      </w:r>
    </w:p>
    <w:p w:rsidR="002D5C26" w:rsidRPr="00CE216F" w:rsidRDefault="002D5C26" w:rsidP="00012A26">
      <w:pPr>
        <w:pStyle w:val="a7"/>
        <w:numPr>
          <w:ilvl w:val="0"/>
          <w:numId w:val="91"/>
        </w:numPr>
        <w:spacing w:after="0" w:line="20" w:lineRule="atLeast"/>
        <w:jc w:val="both"/>
        <w:rPr>
          <w:rFonts w:ascii="Times New Roman" w:eastAsia="Calibri" w:hAnsi="Times New Roman" w:cs="Times New Roman"/>
          <w:sz w:val="24"/>
          <w:szCs w:val="24"/>
        </w:rPr>
      </w:pPr>
      <w:r w:rsidRPr="00CE216F">
        <w:rPr>
          <w:rFonts w:ascii="Times New Roman" w:eastAsia="Calibri" w:hAnsi="Times New Roman" w:cs="Times New Roman"/>
          <w:sz w:val="24"/>
          <w:szCs w:val="24"/>
        </w:rPr>
        <w:t>Внедрение рационализаторских предложений.</w:t>
      </w:r>
    </w:p>
    <w:p w:rsidR="002D5C26" w:rsidRPr="002D5C26" w:rsidRDefault="00A95BAA" w:rsidP="002D5C26">
      <w:pPr>
        <w:spacing w:after="0" w:line="20" w:lineRule="atLeast"/>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 Ф</w:t>
      </w:r>
      <w:r w:rsidR="002D5C26" w:rsidRPr="002D5C26">
        <w:rPr>
          <w:rFonts w:ascii="Times New Roman" w:eastAsia="Calibri" w:hAnsi="Times New Roman" w:cs="Times New Roman"/>
          <w:sz w:val="24"/>
          <w:szCs w:val="24"/>
        </w:rPr>
        <w:t>ондовооруженность - отношение среднегодовой стоимости основных фондов к среднегодовой численности ЧП или численности основных производственных рабочих. Характеризует обеспеченность основных фондов в денежном выражении одного работающего или одного рабочего, который проводит, и косвенно свидетельствует об уровне механизации и автоматизации производственных процессов. Повышение значения фондовооруженности является важнейшим фактором роста производительности труда и социально-экономического развития предприятия.</w:t>
      </w:r>
    </w:p>
    <w:p w:rsidR="002D5C26" w:rsidRPr="002D5C26" w:rsidRDefault="00A95BAA" w:rsidP="002D5C26">
      <w:pPr>
        <w:spacing w:after="0" w:line="20" w:lineRule="atLeast"/>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4) Р</w:t>
      </w:r>
      <w:r w:rsidR="002D5C26" w:rsidRPr="002D5C26">
        <w:rPr>
          <w:rFonts w:ascii="Times New Roman" w:eastAsia="Calibri" w:hAnsi="Times New Roman" w:cs="Times New Roman"/>
          <w:sz w:val="24"/>
          <w:szCs w:val="24"/>
        </w:rPr>
        <w:t>ентабельность капитала - показатель, который характеризует сумму прибыли, полученную в данном периоде предприятием по результатам хозяйственной деятельности к среднегодовой стоимости основных фондов. Рост этого показателя свидетельствует об эффективности использования основных фондов.</w:t>
      </w:r>
    </w:p>
    <w:p w:rsidR="002D5C26" w:rsidRPr="002D5C26" w:rsidRDefault="002D5C26" w:rsidP="002D5C26">
      <w:pPr>
        <w:spacing w:after="0" w:line="20" w:lineRule="atLeast"/>
        <w:ind w:firstLine="567"/>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Пути улучшения использования основных фондов:</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техническое совершенствование и модернизация ОФ;</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интенсификация производственных процессов;</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увеличение времени работы оборудования в календарном периоде;</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увеличение количества и удельного веса работающего оборудования в существующем парке;</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улучшение структуры основных фондов за счет увеличения удельного веса активной части;</w:t>
      </w:r>
    </w:p>
    <w:p w:rsidR="002D5C26" w:rsidRPr="002D5C26" w:rsidRDefault="002D5C26" w:rsidP="00012A26">
      <w:pPr>
        <w:numPr>
          <w:ilvl w:val="0"/>
          <w:numId w:val="83"/>
        </w:numPr>
        <w:spacing w:after="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повышение квалификации работников;</w:t>
      </w:r>
    </w:p>
    <w:p w:rsidR="002D5C26" w:rsidRPr="002D5C26" w:rsidRDefault="002D5C26" w:rsidP="00012A26">
      <w:pPr>
        <w:numPr>
          <w:ilvl w:val="0"/>
          <w:numId w:val="83"/>
        </w:numPr>
        <w:spacing w:after="240" w:line="20" w:lineRule="atLeast"/>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увеличение коэффициента сменности работы оборудования.</w:t>
      </w:r>
    </w:p>
    <w:p w:rsidR="002D5C26" w:rsidRPr="002D5C26" w:rsidRDefault="00CC0457" w:rsidP="00CC0457">
      <w:pPr>
        <w:spacing w:after="240" w:line="20" w:lineRule="atLeast"/>
        <w:ind w:firstLine="360"/>
        <w:jc w:val="center"/>
        <w:rPr>
          <w:rFonts w:ascii="Times New Roman" w:eastAsia="Calibri" w:hAnsi="Times New Roman" w:cs="Times New Roman"/>
          <w:b/>
          <w:sz w:val="24"/>
          <w:szCs w:val="24"/>
        </w:rPr>
      </w:pPr>
      <w:r>
        <w:rPr>
          <w:rFonts w:ascii="Times New Roman" w:eastAsia="Calibri" w:hAnsi="Times New Roman" w:cs="Times New Roman"/>
          <w:b/>
          <w:sz w:val="24"/>
          <w:szCs w:val="24"/>
        </w:rPr>
        <w:t>Литература.</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Агарков, А.П. Экономика и управление на предприятии / А.П. Агарков [и др.]. - М.: Дашков и Ко, 2013. - 400.</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Бабук, И.М. Экономика промышленного предприятия / И.М. Бабук, Т.А. Сахнович. - М.: ИНФРА-М, 2013. - 439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Баскакова, О.В. Экономика предприятия (организации) / О.В. Баскакова, Л.Ф. Сейко. - М: Дашков и К, 2013. - 372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Горфинкель, В.Я. Экономика предприятия / В.Я. Горфинкель. - М.: ЮНИТИ-ДАНА, 2013. - 663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Елисеева, Т.П. Экономика и анализ деятельности предприятий / Т.П. Елисеева, М.Д. Молев, Н.Г. Трегулова. - Ростов-на-Дону: Феникс, 2011. - 480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Иванов, И. Н. Экономика промышленного предприятия: учебник / И. Н. Иванов. – Москва: Инфра–М, 2011. – 393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Клочкова, Е. Н. Экономика предприятия / Е. Н. Клочкова, В. И. Кузнецов, Т. Е. Платонова. - М.: Юрайт, 2014. - 448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Чалдаева, Л. А. Экономика предприятия: учебник / Л. А. Чалдаева. – Москва: Юрайт, 2011. – 347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Шепеленко, Г. И. Экономика, организация и планирование производства на предприятии: учебное пособие / Г. И. Шепеленко. – Ростов-на-Дону: МарТ, 2010. – 608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lastRenderedPageBreak/>
        <w:t>Экономика и финансы предприятия / под ред. Т.С. Новашиной. - М.: Синергия, 2014. - 344 с.</w:t>
      </w:r>
    </w:p>
    <w:p w:rsidR="002D5C26" w:rsidRPr="002D5C26" w:rsidRDefault="002D5C26" w:rsidP="00012A26">
      <w:pPr>
        <w:numPr>
          <w:ilvl w:val="0"/>
          <w:numId w:val="82"/>
        </w:numPr>
        <w:spacing w:after="0"/>
        <w:ind w:firstLine="0"/>
        <w:jc w:val="both"/>
        <w:rPr>
          <w:rFonts w:ascii="Times New Roman" w:eastAsia="Calibri" w:hAnsi="Times New Roman" w:cs="Times New Roman"/>
          <w:sz w:val="24"/>
          <w:szCs w:val="24"/>
        </w:rPr>
      </w:pPr>
      <w:r w:rsidRPr="002D5C26">
        <w:rPr>
          <w:rFonts w:ascii="Times New Roman" w:eastAsia="Calibri" w:hAnsi="Times New Roman" w:cs="Times New Roman"/>
          <w:sz w:val="24"/>
          <w:szCs w:val="24"/>
        </w:rPr>
        <w:t>Экономика, организация и управление на предприятии: учебное пособие / [А. В. Тычинский и др.]. – Ростов–на–Дону: Феникс, 2010. – 475 с.</w:t>
      </w:r>
      <w:r w:rsidRPr="002D5C26">
        <w:rPr>
          <w:rFonts w:ascii="Times New Roman" w:eastAsia="Calibri" w:hAnsi="Times New Roman" w:cs="Times New Roman"/>
          <w:sz w:val="24"/>
          <w:szCs w:val="24"/>
        </w:rPr>
        <w:br/>
        <w:t>Экономика, организация и управление на предприятии / под ред. М.Я. Боровской. - Спб: Феникс, 2010. - 480 с.</w:t>
      </w:r>
      <w:r w:rsidRPr="002D5C26">
        <w:rPr>
          <w:rFonts w:ascii="Times New Roman" w:eastAsia="Calibri" w:hAnsi="Times New Roman" w:cs="Times New Roman"/>
          <w:sz w:val="24"/>
          <w:szCs w:val="24"/>
        </w:rPr>
        <w:br/>
      </w:r>
      <w:hyperlink r:id="rId68" w:history="1">
        <w:r w:rsidRPr="00434905">
          <w:rPr>
            <w:rFonts w:ascii="Times New Roman" w:eastAsia="Calibri" w:hAnsi="Times New Roman" w:cs="Times New Roman"/>
            <w:sz w:val="24"/>
            <w:szCs w:val="24"/>
          </w:rPr>
          <w:t>http://www.zavtrasessiya.com/index.pl?act=PRODUCT&amp;id=519</w:t>
        </w:r>
      </w:hyperlink>
    </w:p>
    <w:p w:rsidR="00434905" w:rsidRDefault="00434905"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434905" w:rsidRPr="002D5C26" w:rsidRDefault="00434905"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EF79B8" w:rsidRDefault="00EF79B8"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EF79B8" w:rsidRPr="00EF79B8" w:rsidRDefault="00EF79B8" w:rsidP="00303393">
      <w:pPr>
        <w:spacing w:after="0" w:line="240" w:lineRule="auto"/>
        <w:contextualSpacing/>
        <w:jc w:val="right"/>
        <w:rPr>
          <w:rFonts w:ascii="Times New Roman" w:eastAsia="Times New Roman" w:hAnsi="Times New Roman" w:cs="Times New Roman"/>
          <w:sz w:val="24"/>
          <w:szCs w:val="24"/>
          <w:lang w:eastAsia="ru-RU"/>
        </w:rPr>
      </w:pPr>
      <w:r w:rsidRPr="00EF79B8">
        <w:rPr>
          <w:rFonts w:ascii="Times New Roman" w:eastAsia="Times New Roman" w:hAnsi="Times New Roman" w:cs="Times New Roman"/>
          <w:caps/>
          <w:sz w:val="24"/>
          <w:szCs w:val="24"/>
          <w:lang w:eastAsia="ru-RU"/>
        </w:rPr>
        <w:t>н</w:t>
      </w:r>
      <w:r w:rsidRPr="00EF79B8">
        <w:rPr>
          <w:rFonts w:ascii="Times New Roman" w:eastAsia="Times New Roman" w:hAnsi="Times New Roman" w:cs="Times New Roman"/>
          <w:sz w:val="24"/>
          <w:szCs w:val="24"/>
          <w:lang w:eastAsia="ru-RU"/>
        </w:rPr>
        <w:t>адтока</w:t>
      </w:r>
      <w:r w:rsidRPr="00EF79B8">
        <w:rPr>
          <w:rFonts w:ascii="Times New Roman" w:eastAsia="Times New Roman" w:hAnsi="Times New Roman" w:cs="Times New Roman"/>
          <w:caps/>
          <w:sz w:val="24"/>
          <w:szCs w:val="24"/>
          <w:lang w:eastAsia="ru-RU"/>
        </w:rPr>
        <w:t xml:space="preserve"> Т.Б.,</w:t>
      </w:r>
      <w:r w:rsidRPr="00EF79B8">
        <w:rPr>
          <w:rFonts w:ascii="Times New Roman" w:eastAsia="Times New Roman" w:hAnsi="Times New Roman" w:cs="Times New Roman"/>
          <w:sz w:val="24"/>
          <w:szCs w:val="24"/>
          <w:lang w:eastAsia="ru-RU"/>
        </w:rPr>
        <w:t xml:space="preserve"> к.э.н. ,</w:t>
      </w:r>
      <w:r>
        <w:rPr>
          <w:rFonts w:ascii="Times New Roman" w:eastAsia="Times New Roman" w:hAnsi="Times New Roman" w:cs="Times New Roman"/>
          <w:sz w:val="24"/>
          <w:szCs w:val="24"/>
          <w:lang w:eastAsia="ru-RU"/>
        </w:rPr>
        <w:t>проф.,</w:t>
      </w:r>
      <w:r w:rsidR="00303393">
        <w:rPr>
          <w:rFonts w:ascii="Times New Roman" w:eastAsia="Times New Roman" w:hAnsi="Times New Roman" w:cs="Times New Roman"/>
          <w:sz w:val="24"/>
          <w:szCs w:val="24"/>
          <w:lang w:eastAsia="ru-RU"/>
        </w:rPr>
        <w:t xml:space="preserve"> Яненко Я.И.</w:t>
      </w:r>
    </w:p>
    <w:p w:rsidR="00EF79B8" w:rsidRPr="00303393" w:rsidRDefault="00303393" w:rsidP="00303393">
      <w:pPr>
        <w:autoSpaceDE w:val="0"/>
        <w:autoSpaceDN w:val="0"/>
        <w:adjustRightInd w:val="0"/>
        <w:spacing w:after="240" w:line="240" w:lineRule="auto"/>
        <w:jc w:val="right"/>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ГВУЗ «</w:t>
      </w:r>
      <w:r w:rsidR="00EF79B8" w:rsidRPr="00EF79B8">
        <w:rPr>
          <w:rFonts w:ascii="Times New Roman" w:eastAsia="Times New Roman" w:hAnsi="Times New Roman" w:cs="Times New Roman"/>
          <w:i/>
          <w:iCs/>
          <w:sz w:val="24"/>
          <w:szCs w:val="24"/>
          <w:lang w:eastAsia="ru-RU"/>
        </w:rPr>
        <w:t>Донецкий национальный технический университет</w:t>
      </w:r>
      <w:r>
        <w:rPr>
          <w:rFonts w:ascii="Times New Roman" w:eastAsia="Times New Roman" w:hAnsi="Times New Roman" w:cs="Times New Roman"/>
          <w:i/>
          <w:iCs/>
          <w:sz w:val="24"/>
          <w:szCs w:val="24"/>
          <w:lang w:eastAsia="ru-RU"/>
        </w:rPr>
        <w:t>»</w:t>
      </w:r>
    </w:p>
    <w:p w:rsidR="00303393" w:rsidRDefault="00EF79B8" w:rsidP="00F24EDA">
      <w:pPr>
        <w:spacing w:after="240" w:line="240" w:lineRule="auto"/>
        <w:contextualSpacing/>
        <w:jc w:val="center"/>
        <w:rPr>
          <w:rFonts w:ascii="Times New Roman" w:eastAsia="Times New Roman" w:hAnsi="Times New Roman" w:cs="Times New Roman"/>
          <w:b/>
          <w:caps/>
          <w:sz w:val="24"/>
          <w:szCs w:val="24"/>
          <w:lang w:eastAsia="ru-RU"/>
        </w:rPr>
      </w:pPr>
      <w:r w:rsidRPr="00EF79B8">
        <w:rPr>
          <w:rFonts w:ascii="Times New Roman" w:eastAsia="Times New Roman" w:hAnsi="Times New Roman" w:cs="Times New Roman"/>
          <w:b/>
          <w:caps/>
          <w:sz w:val="24"/>
          <w:szCs w:val="24"/>
          <w:lang w:eastAsia="ru-RU"/>
        </w:rPr>
        <w:t>Способы  учета корпоративной социальной ответственности при оценке конкурентоспособности предп</w:t>
      </w:r>
      <w:r w:rsidR="00303393">
        <w:rPr>
          <w:rFonts w:ascii="Times New Roman" w:eastAsia="Times New Roman" w:hAnsi="Times New Roman" w:cs="Times New Roman"/>
          <w:b/>
          <w:caps/>
          <w:sz w:val="24"/>
          <w:szCs w:val="24"/>
          <w:lang w:eastAsia="ru-RU"/>
        </w:rPr>
        <w:t>риятия</w:t>
      </w:r>
    </w:p>
    <w:p w:rsidR="00F24EDA" w:rsidRPr="00303393" w:rsidRDefault="00F24EDA" w:rsidP="00F24EDA">
      <w:pPr>
        <w:spacing w:after="240" w:line="240" w:lineRule="auto"/>
        <w:contextualSpacing/>
        <w:jc w:val="center"/>
        <w:rPr>
          <w:rFonts w:ascii="Times New Roman" w:eastAsia="Times New Roman" w:hAnsi="Times New Roman" w:cs="Times New Roman"/>
          <w:b/>
          <w:caps/>
          <w:sz w:val="24"/>
          <w:szCs w:val="24"/>
          <w:lang w:eastAsia="ru-RU"/>
        </w:rPr>
      </w:pPr>
    </w:p>
    <w:p w:rsidR="00EF79B8" w:rsidRPr="00EF79B8" w:rsidRDefault="00EF79B8" w:rsidP="00F24EDA">
      <w:pPr>
        <w:spacing w:after="24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xml:space="preserve">Одним из факторов экономического развития предприятия является укрепление его конкурентоспособности. </w:t>
      </w:r>
    </w:p>
    <w:p w:rsidR="00EF79B8" w:rsidRPr="00EF79B8" w:rsidRDefault="00EF79B8" w:rsidP="00EF79B8">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 xml:space="preserve">В современном мире на конкурентоспособность предприятия влияет множество факторов (объем и динамика спроса, инновации, государственное регулирование рынка, экономическая эффективность производства и т.д.), которые в свою очередь зависят от многих факторов, в том числе социального характера. Социальные результаты деятельности предприятия являются не только его целями, но и мощным фактором экономического развития, а в условиях рыночной экономики - прежде всего через механизм повышения конкурентоспособности предприятия. Интегрированным выражением социальных результатов как фактора конкурентоспособности предприятия может стать его корпоративная социальная ответственность (КСО). Однако в ее учете возникает ряд проблем. Первая – на сегодняшний день не существует единого толкования сущности КСО. Во-вторых ,нет единого подхода, метода и общеизвестных методик количественной оценки КСО, что важно для ее учета как фактора конкурентоспособности предприятия. Выше названное и определило цель статьи – анализ основных способов  оценки КСО, что позволит использовать ее при оценке конкурентоспособности предприятия. </w:t>
      </w:r>
    </w:p>
    <w:p w:rsidR="00EF79B8" w:rsidRPr="00EF79B8" w:rsidRDefault="00EF79B8" w:rsidP="00EF79B8">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t>Наиболее часто КСО определяют как ответственность бизнеса перед всеми  социумами, с которыми предприятие контактирует.  Такое понимание включает в себя ответственность компании во взаимоотношениях с партнёрами, ответственность в отношении потребителей, ответственную политику в отношении своих работников, экологическую ответственность, содействие бизнеса решению территориальных проблем в месте расположения предприятия и, в целом, актуальных проблем в обществе.</w:t>
      </w:r>
    </w:p>
    <w:p w:rsidR="00EF79B8" w:rsidRPr="00EF79B8" w:rsidRDefault="00EF79B8" w:rsidP="00EF79B8">
      <w:p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7F7F7"/>
          <w:lang w:eastAsia="ru-RU"/>
        </w:rPr>
      </w:pPr>
      <w:r w:rsidRPr="00EF79B8">
        <w:rPr>
          <w:rFonts w:ascii="Times New Roman" w:eastAsia="Times New Roman" w:hAnsi="Times New Roman" w:cs="Times New Roman"/>
          <w:sz w:val="24"/>
          <w:szCs w:val="24"/>
          <w:shd w:val="clear" w:color="auto" w:fill="FFFFFF"/>
          <w:lang w:eastAsia="ru-RU"/>
        </w:rPr>
        <w:t>Категория социальной ответственности превратилась в один из важнейших показателей эффективности в деятельности любой организации. Социальная ответственность - это по одним направлениям  законодательно  закрепленная, а по другим - добровольная обязанность организации учитывать социально-экологические последствия своих решений и действий. Стратегия корпоративной социальной ответственности предприятия определяет формы, в которых организация вносит свой вклад в Устойчивое развитие, взаимодействует со всеми заинтересованными лицами и поддерживает этику делового поведения</w:t>
      </w:r>
      <w:r w:rsidRPr="00EF79B8">
        <w:rPr>
          <w:rFonts w:ascii="Times New Roman" w:eastAsia="Times New Roman" w:hAnsi="Times New Roman" w:cs="Times New Roman"/>
          <w:sz w:val="24"/>
          <w:szCs w:val="24"/>
          <w:shd w:val="clear" w:color="auto" w:fill="F7F7F7"/>
          <w:lang w:eastAsia="ru-RU"/>
        </w:rPr>
        <w:t xml:space="preserve">. </w:t>
      </w:r>
    </w:p>
    <w:p w:rsidR="00EF79B8" w:rsidRDefault="00EF79B8" w:rsidP="00EF79B8">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xml:space="preserve">Конкурентоспособность предприятия – важная характеристика предприятия, фактор его прибыльности и устойчивости, поэтому требующая количественной оценки, </w:t>
      </w:r>
      <w:r w:rsidRPr="00EF79B8">
        <w:rPr>
          <w:rFonts w:ascii="Times New Roman" w:eastAsia="Times New Roman" w:hAnsi="Times New Roman" w:cs="Times New Roman"/>
          <w:sz w:val="24"/>
          <w:szCs w:val="24"/>
          <w:lang w:eastAsia="ru-RU"/>
        </w:rPr>
        <w:lastRenderedPageBreak/>
        <w:t xml:space="preserve">наиболее часто в форме интегрального показателя, построенного на основе частных ,групповых и обобщенных показателей[1]. Одним из таких конкурентообразующих показателей должен быть уровень КСО. Ввиду отсутствия в науке общепризнанного метода количественной оценки уровня КСО, рассмотрим различные подходы решения названой проблемы (см. таблицу). Предварительный анализ показал, что отличительными чертами в разных методах оценки КСО есть: набор направлений (факторов) интегральной количественной оценки КСО и методов измерения отдельных факторов как единичными, так обобщенными показателями. </w:t>
      </w:r>
    </w:p>
    <w:p w:rsidR="00434905" w:rsidRDefault="00434905" w:rsidP="00EF79B8">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p>
    <w:p w:rsidR="00434905" w:rsidRPr="00EF79B8" w:rsidRDefault="00434905" w:rsidP="00EF79B8">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p>
    <w:p w:rsidR="00434905" w:rsidRDefault="00434905" w:rsidP="00303393">
      <w:pPr>
        <w:spacing w:after="0" w:line="240" w:lineRule="auto"/>
        <w:contextualSpacing/>
        <w:jc w:val="both"/>
        <w:rPr>
          <w:rFonts w:ascii="Times New Roman" w:eastAsia="Times New Roman" w:hAnsi="Times New Roman" w:cs="Times New Roman"/>
          <w:sz w:val="24"/>
          <w:szCs w:val="24"/>
          <w:lang w:eastAsia="ru-RU"/>
        </w:rPr>
      </w:pPr>
    </w:p>
    <w:p w:rsidR="00434905" w:rsidRDefault="00EF79B8" w:rsidP="00434905">
      <w:pPr>
        <w:spacing w:after="0" w:line="240" w:lineRule="auto"/>
        <w:contextualSpacing/>
        <w:jc w:val="right"/>
        <w:rPr>
          <w:rFonts w:ascii="Times New Roman" w:eastAsia="Times New Roman" w:hAnsi="Times New Roman" w:cs="Times New Roman"/>
          <w:sz w:val="24"/>
          <w:szCs w:val="24"/>
          <w:shd w:val="clear" w:color="auto" w:fill="F7F7F7"/>
          <w:lang w:eastAsia="ru-RU"/>
        </w:rPr>
      </w:pPr>
      <w:r w:rsidRPr="00EF79B8">
        <w:rPr>
          <w:rFonts w:ascii="Times New Roman" w:eastAsia="Times New Roman" w:hAnsi="Times New Roman" w:cs="Times New Roman"/>
          <w:sz w:val="24"/>
          <w:szCs w:val="24"/>
          <w:shd w:val="clear" w:color="auto" w:fill="F7F7F7"/>
          <w:lang w:eastAsia="ru-RU"/>
        </w:rPr>
        <w:t>Таблица</w:t>
      </w:r>
      <w:r w:rsidR="00303393">
        <w:rPr>
          <w:rFonts w:ascii="Times New Roman" w:eastAsia="Times New Roman" w:hAnsi="Times New Roman" w:cs="Times New Roman"/>
          <w:sz w:val="24"/>
          <w:szCs w:val="24"/>
          <w:shd w:val="clear" w:color="auto" w:fill="F7F7F7"/>
          <w:lang w:eastAsia="ru-RU"/>
        </w:rPr>
        <w:t xml:space="preserve"> 1</w:t>
      </w:r>
    </w:p>
    <w:p w:rsidR="00EF79B8" w:rsidRPr="00EF79B8" w:rsidRDefault="00EF79B8" w:rsidP="00434905">
      <w:pPr>
        <w:spacing w:after="120" w:line="240" w:lineRule="auto"/>
        <w:contextualSpacing/>
        <w:jc w:val="center"/>
        <w:rPr>
          <w:rFonts w:ascii="Times New Roman" w:eastAsia="Times New Roman" w:hAnsi="Times New Roman" w:cs="Times New Roman"/>
          <w:sz w:val="24"/>
          <w:szCs w:val="24"/>
          <w:shd w:val="clear" w:color="auto" w:fill="F7F7F7"/>
          <w:lang w:eastAsia="ru-RU"/>
        </w:rPr>
      </w:pPr>
      <w:r w:rsidRPr="00EF79B8">
        <w:rPr>
          <w:rFonts w:ascii="Times New Roman" w:eastAsia="Times New Roman" w:hAnsi="Times New Roman" w:cs="Times New Roman"/>
          <w:sz w:val="24"/>
          <w:szCs w:val="24"/>
          <w:shd w:val="clear" w:color="auto" w:fill="F7F7F7"/>
          <w:lang w:eastAsia="ru-RU"/>
        </w:rPr>
        <w:t xml:space="preserve">Способы учета КСО в результатах деятельности предприятия( </w:t>
      </w:r>
      <w:r w:rsidR="00303393">
        <w:rPr>
          <w:rFonts w:ascii="Times New Roman" w:eastAsia="Times New Roman" w:hAnsi="Times New Roman" w:cs="Times New Roman"/>
          <w:sz w:val="24"/>
          <w:szCs w:val="24"/>
          <w:shd w:val="clear" w:color="auto" w:fill="F7F7F7"/>
          <w:lang w:eastAsia="ru-RU"/>
        </w:rPr>
        <w:t>в трактовках различных авторов)</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7512"/>
      </w:tblGrid>
      <w:tr w:rsidR="00EF79B8" w:rsidRPr="00EF79B8" w:rsidTr="00434905">
        <w:trPr>
          <w:trHeight w:val="362"/>
        </w:trPr>
        <w:tc>
          <w:tcPr>
            <w:tcW w:w="1668" w:type="dxa"/>
          </w:tcPr>
          <w:p w:rsidR="00EF79B8" w:rsidRPr="00EF79B8" w:rsidRDefault="00EF79B8" w:rsidP="00EF79B8">
            <w:pPr>
              <w:spacing w:after="0" w:line="240" w:lineRule="auto"/>
              <w:contextualSpacing/>
              <w:jc w:val="center"/>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Автор, источник.</w:t>
            </w:r>
          </w:p>
        </w:tc>
        <w:tc>
          <w:tcPr>
            <w:tcW w:w="7512" w:type="dxa"/>
          </w:tcPr>
          <w:p w:rsidR="00EF79B8" w:rsidRPr="00EF79B8" w:rsidRDefault="00EF79B8" w:rsidP="00EF79B8">
            <w:pPr>
              <w:spacing w:after="0" w:line="240" w:lineRule="auto"/>
              <w:contextualSpacing/>
              <w:jc w:val="center"/>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Основные положения</w:t>
            </w:r>
          </w:p>
        </w:tc>
      </w:tr>
      <w:tr w:rsidR="00EF79B8" w:rsidRPr="00EF79B8" w:rsidTr="00434905">
        <w:trPr>
          <w:trHeight w:val="235"/>
        </w:trPr>
        <w:tc>
          <w:tcPr>
            <w:tcW w:w="1668" w:type="dxa"/>
          </w:tcPr>
          <w:p w:rsidR="00EF79B8" w:rsidRPr="00EF79B8" w:rsidRDefault="00EF79B8" w:rsidP="00303393">
            <w:pPr>
              <w:spacing w:after="0" w:line="240" w:lineRule="auto"/>
              <w:contextualSpacing/>
              <w:jc w:val="center"/>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1</w:t>
            </w:r>
          </w:p>
        </w:tc>
        <w:tc>
          <w:tcPr>
            <w:tcW w:w="7512" w:type="dxa"/>
          </w:tcPr>
          <w:p w:rsidR="00EF79B8" w:rsidRPr="00EF79B8" w:rsidRDefault="00EF79B8" w:rsidP="00303393">
            <w:pPr>
              <w:spacing w:after="0" w:line="240" w:lineRule="auto"/>
              <w:contextualSpacing/>
              <w:jc w:val="center"/>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2</w:t>
            </w:r>
          </w:p>
        </w:tc>
      </w:tr>
      <w:tr w:rsidR="00EF79B8" w:rsidRPr="00EF79B8" w:rsidTr="00434905">
        <w:trPr>
          <w:trHeight w:val="899"/>
        </w:trPr>
        <w:tc>
          <w:tcPr>
            <w:tcW w:w="1668" w:type="dxa"/>
          </w:tcPr>
          <w:p w:rsidR="00EF79B8" w:rsidRPr="00EF79B8" w:rsidRDefault="00D45A3C" w:rsidP="00EF79B8">
            <w:pPr>
              <w:spacing w:after="0" w:line="240" w:lineRule="auto"/>
              <w:contextualSpacing/>
              <w:jc w:val="both"/>
              <w:rPr>
                <w:rFonts w:ascii="Times New Roman" w:eastAsia="Times New Roman" w:hAnsi="Times New Roman" w:cs="Times New Roman"/>
                <w:sz w:val="24"/>
                <w:szCs w:val="24"/>
                <w:lang w:eastAsia="ru-RU"/>
              </w:rPr>
            </w:pPr>
            <w:hyperlink r:id="rId69" w:history="1">
              <w:r w:rsidR="00EF79B8" w:rsidRPr="00EF79B8">
                <w:rPr>
                  <w:rFonts w:ascii="Times New Roman" w:eastAsia="Times New Roman" w:hAnsi="Times New Roman" w:cs="Times New Roman"/>
                  <w:bCs/>
                  <w:sz w:val="24"/>
                  <w:szCs w:val="24"/>
                  <w:shd w:val="clear" w:color="auto" w:fill="FFFFFF"/>
                  <w:lang w:eastAsia="ru-RU"/>
                </w:rPr>
                <w:t>Жойдик А.П</w:t>
              </w:r>
            </w:hyperlink>
            <w:r w:rsidR="00EF79B8" w:rsidRPr="00EF79B8">
              <w:rPr>
                <w:rFonts w:ascii="Times New Roman" w:eastAsia="Times New Roman" w:hAnsi="Times New Roman" w:cs="Times New Roman"/>
                <w:sz w:val="24"/>
                <w:szCs w:val="24"/>
                <w:lang w:eastAsia="ru-RU"/>
              </w:rPr>
              <w:t xml:space="preserve"> [2]</w:t>
            </w:r>
          </w:p>
        </w:tc>
        <w:tc>
          <w:tcPr>
            <w:tcW w:w="7512" w:type="dxa"/>
          </w:tcPr>
          <w:p w:rsidR="00EF79B8" w:rsidRPr="00EF79B8" w:rsidRDefault="00EF79B8" w:rsidP="00012A26">
            <w:pPr>
              <w:numPr>
                <w:ilvl w:val="0"/>
                <w:numId w:val="33"/>
              </w:numPr>
              <w:shd w:val="clear" w:color="auto" w:fill="FFFFFF"/>
              <w:spacing w:after="0" w:line="240" w:lineRule="auto"/>
              <w:ind w:left="0"/>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1.Предлагает три подхода в оценке КСО:</w:t>
            </w:r>
          </w:p>
          <w:p w:rsidR="00EF79B8" w:rsidRPr="00EF79B8" w:rsidRDefault="00EF79B8" w:rsidP="00012A26">
            <w:pPr>
              <w:numPr>
                <w:ilvl w:val="0"/>
                <w:numId w:val="35"/>
              </w:numPr>
              <w:shd w:val="clear" w:color="auto" w:fill="FFFFFF"/>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систематизацию показателей социальной деятельности по трем группам: (экономические ,экологические и социальные) и расчет интегрального критерия.</w:t>
            </w:r>
          </w:p>
          <w:p w:rsidR="00EF79B8" w:rsidRPr="00EF79B8" w:rsidRDefault="00EF79B8" w:rsidP="00012A26">
            <w:pPr>
              <w:numPr>
                <w:ilvl w:val="0"/>
                <w:numId w:val="35"/>
              </w:numPr>
              <w:shd w:val="clear" w:color="auto" w:fill="FFFFFF"/>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использование результатов оценки  КСО независимыми организациями  в форме рейтинга, например, в России агентством «Репутация».</w:t>
            </w:r>
          </w:p>
          <w:p w:rsidR="00EF79B8" w:rsidRPr="00EF79B8" w:rsidRDefault="00EF79B8" w:rsidP="00012A26">
            <w:pPr>
              <w:numPr>
                <w:ilvl w:val="0"/>
                <w:numId w:val="35"/>
              </w:numPr>
              <w:shd w:val="clear" w:color="auto" w:fill="FFFFFF"/>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учет проведения социального</w:t>
            </w:r>
            <w:r w:rsidRPr="00EF79B8">
              <w:rPr>
                <w:rFonts w:ascii="Times New Roman" w:eastAsia="Times New Roman" w:hAnsi="Times New Roman" w:cs="Times New Roman"/>
                <w:sz w:val="24"/>
                <w:szCs w:val="24"/>
                <w:shd w:val="clear" w:color="auto" w:fill="FFFFFF"/>
                <w:lang w:eastAsia="ru-RU"/>
              </w:rPr>
              <w:t xml:space="preserve">   аудита и осуществления социальной  отчетности по стандарту GRI.</w:t>
            </w:r>
          </w:p>
        </w:tc>
      </w:tr>
      <w:tr w:rsidR="00EF79B8" w:rsidRPr="00EF79B8" w:rsidTr="00434905">
        <w:trPr>
          <w:trHeight w:val="899"/>
        </w:trPr>
        <w:tc>
          <w:tcPr>
            <w:tcW w:w="1668" w:type="dxa"/>
          </w:tcPr>
          <w:p w:rsidR="00EF79B8" w:rsidRPr="00EF79B8" w:rsidRDefault="00EF79B8" w:rsidP="00EF79B8">
            <w:pPr>
              <w:spacing w:after="0" w:line="240" w:lineRule="auto"/>
              <w:contextualSpacing/>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Перекрестов Д.Г., ПоваричИ.П.,</w:t>
            </w:r>
          </w:p>
          <w:p w:rsidR="00EF79B8" w:rsidRPr="00EF79B8" w:rsidRDefault="00EF79B8" w:rsidP="00EF79B8">
            <w:pPr>
              <w:spacing w:after="0" w:line="240" w:lineRule="auto"/>
              <w:contextualSpacing/>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 </w:t>
            </w:r>
            <w:hyperlink r:id="rId70" w:history="1">
              <w:r w:rsidRPr="00EF79B8">
                <w:rPr>
                  <w:rFonts w:ascii="Times New Roman" w:eastAsia="Times New Roman" w:hAnsi="Times New Roman" w:cs="Times New Roman"/>
                  <w:sz w:val="24"/>
                  <w:szCs w:val="24"/>
                  <w:shd w:val="clear" w:color="auto" w:fill="FFFFFF"/>
                  <w:lang w:eastAsia="ru-RU"/>
                </w:rPr>
                <w:t>Шабашев В.А.</w:t>
              </w:r>
            </w:hyperlink>
            <w:r w:rsidRPr="00EF79B8">
              <w:rPr>
                <w:rFonts w:ascii="Times New Roman" w:eastAsia="Times New Roman" w:hAnsi="Times New Roman" w:cs="Times New Roman"/>
                <w:sz w:val="24"/>
                <w:szCs w:val="24"/>
                <w:shd w:val="clear" w:color="auto" w:fill="FFFFFF"/>
                <w:lang w:eastAsia="ru-RU"/>
              </w:rPr>
              <w:t xml:space="preserve"> [3]</w:t>
            </w:r>
          </w:p>
        </w:tc>
        <w:tc>
          <w:tcPr>
            <w:tcW w:w="7512" w:type="dxa"/>
          </w:tcPr>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 xml:space="preserve"> Наиболее практичный метод:</w:t>
            </w:r>
          </w:p>
          <w:p w:rsidR="00EF79B8" w:rsidRPr="00EF79B8" w:rsidRDefault="00EF79B8" w:rsidP="00012A26">
            <w:pPr>
              <w:numPr>
                <w:ilvl w:val="0"/>
                <w:numId w:val="36"/>
              </w:numPr>
              <w:shd w:val="clear" w:color="auto" w:fill="FFFFFF"/>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t>оценка КСО осуществляется по одному направлению – социальное инвестирование;</w:t>
            </w:r>
          </w:p>
          <w:p w:rsidR="00EF79B8" w:rsidRPr="00EF79B8" w:rsidRDefault="00EF79B8" w:rsidP="00012A26">
            <w:pPr>
              <w:numPr>
                <w:ilvl w:val="0"/>
                <w:numId w:val="36"/>
              </w:numPr>
              <w:shd w:val="clear" w:color="auto" w:fill="FFFFFF"/>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t xml:space="preserve">предполагается использование индекса социальных инвестиций, который учитывает как количество инвестированных средств   в социальные программы,  так и качество организации процесса инвестирования. </w:t>
            </w:r>
          </w:p>
        </w:tc>
      </w:tr>
      <w:tr w:rsidR="00EF79B8" w:rsidRPr="00EF79B8" w:rsidTr="00434905">
        <w:trPr>
          <w:trHeight w:val="64"/>
        </w:trPr>
        <w:tc>
          <w:tcPr>
            <w:tcW w:w="1668"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t>Думова Л.В.[4]</w:t>
            </w:r>
          </w:p>
        </w:tc>
        <w:tc>
          <w:tcPr>
            <w:tcW w:w="7512" w:type="dxa"/>
          </w:tcPr>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Предлагает оценку эффективности КСО осуществлять с помощью количественных и качественных показателей социальной деятельности с последующим расчетом интегрального показателя.</w:t>
            </w:r>
          </w:p>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К качественным показателям, как правило, относят:</w:t>
            </w:r>
          </w:p>
          <w:p w:rsidR="00EF79B8" w:rsidRPr="00EF79B8" w:rsidRDefault="00EF79B8" w:rsidP="00012A26">
            <w:pPr>
              <w:numPr>
                <w:ilvl w:val="0"/>
                <w:numId w:val="37"/>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наличие на предприятии документальной и нормативной базы в области КСО и ее соответствие международным стандартам;</w:t>
            </w:r>
          </w:p>
          <w:p w:rsidR="00EF79B8" w:rsidRPr="00EF79B8" w:rsidRDefault="00EF79B8" w:rsidP="00012A26">
            <w:pPr>
              <w:numPr>
                <w:ilvl w:val="0"/>
                <w:numId w:val="37"/>
              </w:numPr>
              <w:shd w:val="clear" w:color="auto" w:fill="FFFFFF"/>
              <w:spacing w:after="0" w:line="240" w:lineRule="auto"/>
              <w:ind w:left="567" w:hanging="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наличие в штатной структуре предприятия специальных подразделений (отделов, управлений), отвечающих за социальную деятельность.</w:t>
            </w:r>
          </w:p>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Перечень количественных показателей, используемых для оценки эффективности социальных программ, достаточно широк и включает в себя следующие группы:</w:t>
            </w:r>
          </w:p>
          <w:p w:rsidR="00EF79B8" w:rsidRPr="00EF79B8" w:rsidRDefault="00EF79B8" w:rsidP="00012A26">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затраты на развитие персонала, включающие в себя заработную плату, социальные выплаты работникам, затраты на обучение и переподготовку работников;</w:t>
            </w:r>
          </w:p>
          <w:p w:rsidR="00EF79B8" w:rsidRPr="00EF79B8" w:rsidRDefault="00EF79B8" w:rsidP="00012A26">
            <w:pPr>
              <w:numPr>
                <w:ilvl w:val="0"/>
                <w:numId w:val="3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xml:space="preserve">затраты на развитие местного сообщества, включающие различные социальные и благотворительные программы и затраты на улучшение экологической ситуации.  </w:t>
            </w:r>
          </w:p>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lastRenderedPageBreak/>
              <w:t xml:space="preserve">     Интегральный показатель изменяется в пределах единицы ,является стимулятором  и по его величине можно судить о тенденциях развития КСО на предприятии.</w:t>
            </w:r>
          </w:p>
        </w:tc>
      </w:tr>
      <w:tr w:rsidR="00EF79B8" w:rsidRPr="00EF79B8" w:rsidTr="00434905">
        <w:trPr>
          <w:trHeight w:val="350"/>
        </w:trPr>
        <w:tc>
          <w:tcPr>
            <w:tcW w:w="1668"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lastRenderedPageBreak/>
              <w:t>Товма Н.А</w:t>
            </w:r>
            <w:r w:rsidRPr="00EF79B8">
              <w:rPr>
                <w:rFonts w:ascii="Times New Roman" w:eastAsia="Times New Roman" w:hAnsi="Times New Roman" w:cs="Times New Roman"/>
                <w:sz w:val="24"/>
                <w:szCs w:val="24"/>
                <w:lang w:eastAsia="ru-RU"/>
              </w:rPr>
              <w:t xml:space="preserve"> [6]</w:t>
            </w:r>
          </w:p>
        </w:tc>
        <w:tc>
          <w:tcPr>
            <w:tcW w:w="7512" w:type="dxa"/>
          </w:tcPr>
          <w:p w:rsidR="00EF79B8" w:rsidRPr="00EF79B8" w:rsidRDefault="00EF79B8" w:rsidP="00EF79B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pacing w:val="8"/>
                <w:sz w:val="24"/>
                <w:szCs w:val="24"/>
                <w:lang w:eastAsia="ru-RU"/>
              </w:rPr>
              <w:t>Для оценки долгосрочного результата той или иной социальной </w:t>
            </w:r>
            <w:r w:rsidRPr="00EF79B8">
              <w:rPr>
                <w:rFonts w:ascii="Times New Roman" w:eastAsia="Times New Roman" w:hAnsi="Times New Roman" w:cs="Times New Roman"/>
                <w:spacing w:val="3"/>
                <w:sz w:val="24"/>
                <w:szCs w:val="24"/>
                <w:lang w:eastAsia="ru-RU"/>
              </w:rPr>
              <w:t xml:space="preserve">программы необходимо воспользоваться показателем относительной </w:t>
            </w:r>
            <w:r w:rsidRPr="00EF79B8">
              <w:rPr>
                <w:rFonts w:ascii="Times New Roman" w:eastAsia="Times New Roman" w:hAnsi="Times New Roman" w:cs="Times New Roman"/>
                <w:spacing w:val="15"/>
                <w:sz w:val="24"/>
                <w:szCs w:val="24"/>
                <w:lang w:eastAsia="ru-RU"/>
              </w:rPr>
              <w:t>эффективности, который в пособиях по оценке эффективности </w:t>
            </w:r>
            <w:r w:rsidRPr="00EF79B8">
              <w:rPr>
                <w:rFonts w:ascii="Times New Roman" w:eastAsia="Times New Roman" w:hAnsi="Times New Roman" w:cs="Times New Roman"/>
                <w:spacing w:val="1"/>
                <w:sz w:val="24"/>
                <w:szCs w:val="24"/>
                <w:lang w:eastAsia="ru-RU"/>
              </w:rPr>
              <w:t>инвестиционных проектов называется «оценкой воздействия» .В текущей деятельности используется</w:t>
            </w:r>
            <w:r w:rsidRPr="00EF79B8">
              <w:rPr>
                <w:rFonts w:ascii="Times New Roman" w:eastAsia="Times New Roman" w:hAnsi="Times New Roman" w:cs="Times New Roman"/>
                <w:sz w:val="24"/>
                <w:szCs w:val="24"/>
                <w:lang w:eastAsia="ru-RU"/>
              </w:rPr>
              <w:t xml:space="preserve"> м</w:t>
            </w:r>
            <w:r w:rsidRPr="00EF79B8">
              <w:rPr>
                <w:rFonts w:ascii="Times New Roman" w:eastAsia="Times New Roman" w:hAnsi="Times New Roman" w:cs="Times New Roman"/>
                <w:spacing w:val="3"/>
                <w:sz w:val="24"/>
                <w:szCs w:val="24"/>
                <w:lang w:eastAsia="ru-RU"/>
              </w:rPr>
              <w:t>етодика определения рейтинга корпоративной</w:t>
            </w:r>
            <w:r w:rsidRPr="00EF79B8">
              <w:rPr>
                <w:rFonts w:ascii="Times New Roman" w:eastAsia="Times New Roman" w:hAnsi="Times New Roman" w:cs="Times New Roman"/>
                <w:sz w:val="24"/>
                <w:szCs w:val="24"/>
                <w:lang w:eastAsia="ru-RU"/>
              </w:rPr>
              <w:t xml:space="preserve"> </w:t>
            </w:r>
            <w:r w:rsidRPr="00EF79B8">
              <w:rPr>
                <w:rFonts w:ascii="Times New Roman" w:eastAsia="Times New Roman" w:hAnsi="Times New Roman" w:cs="Times New Roman"/>
                <w:spacing w:val="3"/>
                <w:sz w:val="24"/>
                <w:szCs w:val="24"/>
                <w:lang w:eastAsia="ru-RU"/>
              </w:rPr>
              <w:t xml:space="preserve">социальной ответственности на основе количественных и качественных показателей. </w:t>
            </w:r>
            <w:r w:rsidRPr="00EF79B8">
              <w:rPr>
                <w:rFonts w:ascii="Times New Roman" w:eastAsia="Times New Roman" w:hAnsi="Times New Roman" w:cs="Times New Roman"/>
                <w:sz w:val="24"/>
                <w:szCs w:val="24"/>
                <w:lang w:eastAsia="ru-RU"/>
              </w:rPr>
              <w:t xml:space="preserve">                                       </w:t>
            </w:r>
          </w:p>
        </w:tc>
      </w:tr>
      <w:tr w:rsidR="00EF79B8" w:rsidRPr="00EF79B8" w:rsidTr="00434905">
        <w:trPr>
          <w:trHeight w:val="899"/>
        </w:trPr>
        <w:tc>
          <w:tcPr>
            <w:tcW w:w="1668"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bCs/>
                <w:iCs/>
                <w:sz w:val="24"/>
                <w:szCs w:val="24"/>
                <w:shd w:val="clear" w:color="auto" w:fill="FFFFFF"/>
                <w:lang w:eastAsia="ru-RU"/>
              </w:rPr>
              <w:t xml:space="preserve">Горохова  Т.В. </w:t>
            </w:r>
            <w:r w:rsidRPr="00EF79B8">
              <w:rPr>
                <w:rFonts w:ascii="Times New Roman" w:eastAsia="Times New Roman" w:hAnsi="Times New Roman" w:cs="Times New Roman"/>
                <w:sz w:val="24"/>
                <w:szCs w:val="24"/>
                <w:lang w:eastAsia="ru-RU"/>
              </w:rPr>
              <w:t>[5]</w:t>
            </w:r>
          </w:p>
        </w:tc>
        <w:tc>
          <w:tcPr>
            <w:tcW w:w="7512"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 xml:space="preserve">1.Предлагается следующие направления в оценке КСО промышленного предприятия: </w:t>
            </w:r>
          </w:p>
          <w:p w:rsidR="00EF79B8" w:rsidRPr="00EF79B8" w:rsidRDefault="00EF79B8" w:rsidP="00012A26">
            <w:pPr>
              <w:numPr>
                <w:ilvl w:val="0"/>
                <w:numId w:val="34"/>
              </w:numPr>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степень  влияния  деятельности  предприятия  на  уровень  жизни  населения;</w:t>
            </w:r>
          </w:p>
          <w:p w:rsidR="00EF79B8" w:rsidRPr="00EF79B8" w:rsidRDefault="00EF79B8" w:rsidP="00012A26">
            <w:pPr>
              <w:numPr>
                <w:ilvl w:val="0"/>
                <w:numId w:val="34"/>
              </w:numPr>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уровень  промышленной  безопасности  на  производстве;</w:t>
            </w:r>
          </w:p>
          <w:p w:rsidR="00EF79B8" w:rsidRPr="00EF79B8" w:rsidRDefault="00EF79B8" w:rsidP="00012A26">
            <w:pPr>
              <w:numPr>
                <w:ilvl w:val="0"/>
                <w:numId w:val="34"/>
              </w:numPr>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уровень  социальных  инвестиций  в  общество;</w:t>
            </w:r>
          </w:p>
          <w:p w:rsidR="00EF79B8" w:rsidRPr="00EF79B8" w:rsidRDefault="00EF79B8" w:rsidP="00012A26">
            <w:pPr>
              <w:numPr>
                <w:ilvl w:val="0"/>
                <w:numId w:val="34"/>
              </w:numPr>
              <w:spacing w:after="0" w:line="240" w:lineRule="auto"/>
              <w:ind w:left="357" w:hanging="35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степень  влияния  деятельности  на  улучшение  экологической  ситуации.</w:t>
            </w:r>
          </w:p>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2.По  каждому направлению приводится группа показателей в форме темпов роста. Для избегания искажения анализа обобщающий  показатель предлагается рассчитывать  путем  синтезирования  отдельных  показателей на  основе  среднегеометрической  величины.</w:t>
            </w:r>
          </w:p>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3. Определяется  интегральный показатель по всем направлениям  путем усреднения  обобщающих  показателей  с  помощью  среднегеометрической  величины.</w:t>
            </w:r>
          </w:p>
        </w:tc>
      </w:tr>
      <w:tr w:rsidR="00EF79B8" w:rsidRPr="00EF79B8" w:rsidTr="00434905">
        <w:trPr>
          <w:trHeight w:val="899"/>
        </w:trPr>
        <w:tc>
          <w:tcPr>
            <w:tcW w:w="1668"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Евдокимов Ф.И. [7]</w:t>
            </w:r>
          </w:p>
        </w:tc>
        <w:tc>
          <w:tcPr>
            <w:tcW w:w="7512"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xml:space="preserve"> Учет КСО предлагается по отдельным направлениям действующих стандартов в рассматриваемой области с использованием булевых переменных(1-соответствует нормативным требованиям, 0- не соответствует). </w:t>
            </w:r>
          </w:p>
        </w:tc>
      </w:tr>
      <w:tr w:rsidR="00EF79B8" w:rsidRPr="00EF79B8" w:rsidTr="00434905">
        <w:trPr>
          <w:trHeight w:val="949"/>
        </w:trPr>
        <w:tc>
          <w:tcPr>
            <w:tcW w:w="1668"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Центр «Розвиток КСВ»[8]</w:t>
            </w:r>
          </w:p>
        </w:tc>
        <w:tc>
          <w:tcPr>
            <w:tcW w:w="7512" w:type="dxa"/>
          </w:tcPr>
          <w:p w:rsidR="00EF79B8" w:rsidRPr="00EF79B8" w:rsidRDefault="00EF79B8" w:rsidP="00EF79B8">
            <w:pPr>
              <w:spacing w:after="0" w:line="240" w:lineRule="auto"/>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xml:space="preserve"> Предложено использовать Индекс прозрачности, основанный на методике </w:t>
            </w:r>
            <w:r w:rsidRPr="00EF79B8">
              <w:rPr>
                <w:rFonts w:ascii="Times New Roman" w:eastAsia="Times New Roman" w:hAnsi="Times New Roman" w:cs="Times New Roman"/>
                <w:sz w:val="24"/>
                <w:szCs w:val="24"/>
                <w:lang w:val="en-US" w:eastAsia="ru-RU"/>
              </w:rPr>
              <w:t>Beyond</w:t>
            </w:r>
            <w:r w:rsidRPr="00EF79B8">
              <w:rPr>
                <w:rFonts w:ascii="Times New Roman" w:eastAsia="Times New Roman" w:hAnsi="Times New Roman" w:cs="Times New Roman"/>
                <w:sz w:val="24"/>
                <w:szCs w:val="24"/>
                <w:lang w:eastAsia="ru-RU"/>
              </w:rPr>
              <w:t xml:space="preserve"> </w:t>
            </w:r>
            <w:r w:rsidRPr="00EF79B8">
              <w:rPr>
                <w:rFonts w:ascii="Times New Roman" w:eastAsia="Times New Roman" w:hAnsi="Times New Roman" w:cs="Times New Roman"/>
                <w:sz w:val="24"/>
                <w:szCs w:val="24"/>
                <w:lang w:val="en-US" w:eastAsia="ru-RU"/>
              </w:rPr>
              <w:t>Business</w:t>
            </w:r>
            <w:r w:rsidRPr="00EF79B8">
              <w:rPr>
                <w:rFonts w:ascii="Times New Roman" w:eastAsia="Times New Roman" w:hAnsi="Times New Roman" w:cs="Times New Roman"/>
                <w:sz w:val="24"/>
                <w:szCs w:val="24"/>
                <w:lang w:val="uk-UA" w:eastAsia="ru-RU"/>
              </w:rPr>
              <w:t>.</w:t>
            </w:r>
          </w:p>
        </w:tc>
      </w:tr>
    </w:tbl>
    <w:p w:rsidR="00434905" w:rsidRDefault="00434905" w:rsidP="00434905">
      <w:pPr>
        <w:spacing w:after="120" w:line="240" w:lineRule="auto"/>
        <w:ind w:firstLine="567"/>
        <w:contextualSpacing/>
        <w:jc w:val="both"/>
        <w:rPr>
          <w:rFonts w:ascii="Times New Roman" w:eastAsia="Times New Roman" w:hAnsi="Times New Roman" w:cs="Times New Roman"/>
          <w:sz w:val="24"/>
          <w:szCs w:val="24"/>
          <w:lang w:eastAsia="ru-RU"/>
        </w:rPr>
      </w:pPr>
    </w:p>
    <w:p w:rsidR="00EF79B8" w:rsidRPr="00EF79B8" w:rsidRDefault="00EF79B8" w:rsidP="00434905">
      <w:pPr>
        <w:spacing w:after="12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Анализ таблицы позволяет сделать следующий вывод- все способы оценки уровня КСО можно разделить на две группы:</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-вначале дифференцирующие учет по отдельным (или всем типовым) направлениям КСО с помощью количественных и (или)  качественных показателей , а затем сводящие все к интегральному показателю или рейтинговой оценке;</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-не дифференцирующие учет по направлениям КСО, а оценивающие результативность социальной деятельности по социальным  затратам (обычно удельным : на одного человека , на  1 денежную единицу прибыли и т.п.)</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shd w:val="clear" w:color="auto" w:fill="FFFFFF"/>
          <w:lang w:eastAsia="ru-RU"/>
        </w:rPr>
      </w:pPr>
      <w:r w:rsidRPr="00EF79B8">
        <w:rPr>
          <w:rFonts w:ascii="Times New Roman" w:eastAsia="Times New Roman" w:hAnsi="Times New Roman" w:cs="Times New Roman"/>
          <w:sz w:val="24"/>
          <w:szCs w:val="24"/>
          <w:shd w:val="clear" w:color="auto" w:fill="FFFFFF"/>
          <w:lang w:eastAsia="ru-RU"/>
        </w:rPr>
        <w:t>Для целей учета КСО в оценке конкурентоспособно</w:t>
      </w:r>
      <w:r w:rsidR="00303393">
        <w:rPr>
          <w:rFonts w:ascii="Times New Roman" w:eastAsia="Times New Roman" w:hAnsi="Times New Roman" w:cs="Times New Roman"/>
          <w:sz w:val="24"/>
          <w:szCs w:val="24"/>
          <w:shd w:val="clear" w:color="auto" w:fill="FFFFFF"/>
          <w:lang w:eastAsia="ru-RU"/>
        </w:rPr>
        <w:t>сти предприятия авторы считают:</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shd w:val="clear" w:color="auto" w:fill="FFFFFF"/>
          <w:lang w:eastAsia="ru-RU"/>
        </w:rPr>
        <w:t xml:space="preserve">-необходимо использовать дифференцированный учет, но не по всем направлениям КСО, как это предлагается и разумно в управлении социальным развитием предприятия  , ведь, в конкурентоспособности </w:t>
      </w:r>
      <w:r w:rsidRPr="00EF79B8">
        <w:rPr>
          <w:rFonts w:ascii="Times New Roman" w:eastAsia="Times New Roman" w:hAnsi="Times New Roman" w:cs="Times New Roman"/>
          <w:sz w:val="24"/>
          <w:szCs w:val="24"/>
          <w:lang w:eastAsia="ru-RU"/>
        </w:rPr>
        <w:t xml:space="preserve"> КСО -это только один из ее факторов;</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-необходимо использовать частные показатели КСО в форме количественных и качественных измерителей как дополняющих друг друга по разным направлениям КСО;</w:t>
      </w:r>
    </w:p>
    <w:p w:rsidR="00EF79B8" w:rsidRPr="00EF79B8" w:rsidRDefault="00EF79B8" w:rsidP="00434905">
      <w:pPr>
        <w:spacing w:after="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lastRenderedPageBreak/>
        <w:t>-выбор направлений и  соответствующих обобщенных показателей ограничить двумя : влияние на стейкхолдеров внутренней среды и внешней среды предприятия;</w:t>
      </w:r>
    </w:p>
    <w:p w:rsidR="00303393" w:rsidRPr="00EF79B8" w:rsidRDefault="00EF79B8" w:rsidP="00434905">
      <w:pPr>
        <w:spacing w:after="240" w:line="240" w:lineRule="auto"/>
        <w:ind w:firstLine="567"/>
        <w:contextualSpacing/>
        <w:jc w:val="both"/>
        <w:rPr>
          <w:rFonts w:ascii="Times New Roman" w:eastAsia="Times New Roman" w:hAnsi="Times New Roman" w:cs="Times New Roman"/>
          <w:sz w:val="24"/>
          <w:szCs w:val="24"/>
          <w:lang w:eastAsia="ru-RU"/>
        </w:rPr>
      </w:pPr>
      <w:r w:rsidRPr="00EF79B8">
        <w:rPr>
          <w:rFonts w:ascii="Times New Roman" w:eastAsia="Times New Roman" w:hAnsi="Times New Roman" w:cs="Times New Roman"/>
          <w:sz w:val="24"/>
          <w:szCs w:val="24"/>
          <w:lang w:eastAsia="ru-RU"/>
        </w:rPr>
        <w:t>- окончательный выбор частных и обобщенных показателей должен быть адаптирован (прежде всего, оптимизирован по числу и виду показателей) к отраслевой принадлежности предприятия.  Данная  задача и будет  направ</w:t>
      </w:r>
      <w:r w:rsidR="00303393">
        <w:rPr>
          <w:rFonts w:ascii="Times New Roman" w:eastAsia="Times New Roman" w:hAnsi="Times New Roman" w:cs="Times New Roman"/>
          <w:sz w:val="24"/>
          <w:szCs w:val="24"/>
          <w:lang w:eastAsia="ru-RU"/>
        </w:rPr>
        <w:t>лением дальнейших исследований.</w:t>
      </w:r>
    </w:p>
    <w:p w:rsidR="00303393" w:rsidRDefault="00303393" w:rsidP="00F24EDA">
      <w:pPr>
        <w:widowControl w:val="0"/>
        <w:autoSpaceDE w:val="0"/>
        <w:autoSpaceDN w:val="0"/>
        <w:spacing w:after="240" w:line="240" w:lineRule="auto"/>
        <w:ind w:firstLine="181"/>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Литература</w:t>
      </w:r>
    </w:p>
    <w:p w:rsidR="00F24EDA" w:rsidRPr="00303393" w:rsidRDefault="00F24EDA" w:rsidP="00F24EDA">
      <w:pPr>
        <w:widowControl w:val="0"/>
        <w:autoSpaceDE w:val="0"/>
        <w:autoSpaceDN w:val="0"/>
        <w:spacing w:after="240" w:line="240" w:lineRule="auto"/>
        <w:ind w:firstLine="181"/>
        <w:contextualSpacing/>
        <w:jc w:val="center"/>
        <w:rPr>
          <w:rFonts w:ascii="Times New Roman" w:eastAsia="Times New Roman" w:hAnsi="Times New Roman" w:cs="Times New Roman"/>
          <w:b/>
          <w:bCs/>
          <w:sz w:val="24"/>
          <w:szCs w:val="24"/>
          <w:lang w:eastAsia="ru-RU"/>
        </w:rPr>
      </w:pPr>
    </w:p>
    <w:p w:rsidR="00EF79B8" w:rsidRPr="00EF79B8" w:rsidRDefault="00EF79B8" w:rsidP="00012A26">
      <w:pPr>
        <w:numPr>
          <w:ilvl w:val="0"/>
          <w:numId w:val="32"/>
        </w:numPr>
        <w:spacing w:after="24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sz w:val="24"/>
          <w:szCs w:val="24"/>
          <w:lang w:val="uk-UA" w:eastAsia="ru-RU"/>
        </w:rPr>
        <w:t>Фатхутдинов Р.А. Конкурентоспособность: Економика, стратегия, управление: Учебник. - М.: Инфра-М, 2000. – 892 с.</w:t>
      </w:r>
    </w:p>
    <w:p w:rsidR="00EF79B8" w:rsidRPr="00EF79B8" w:rsidRDefault="00EF79B8" w:rsidP="00012A26">
      <w:pPr>
        <w:numPr>
          <w:ilvl w:val="0"/>
          <w:numId w:val="32"/>
        </w:numPr>
        <w:spacing w:after="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iCs/>
          <w:sz w:val="24"/>
          <w:szCs w:val="24"/>
          <w:shd w:val="clear" w:color="auto" w:fill="FFFFFF"/>
          <w:lang w:eastAsia="ru-RU"/>
        </w:rPr>
        <w:t>Жойдик А.П.</w:t>
      </w:r>
      <w:r w:rsidRPr="00EF79B8">
        <w:rPr>
          <w:rFonts w:ascii="Times New Roman" w:eastAsia="Times New Roman" w:hAnsi="Times New Roman" w:cs="Times New Roman"/>
          <w:sz w:val="24"/>
          <w:szCs w:val="24"/>
          <w:shd w:val="clear" w:color="auto" w:fill="FFFFFF"/>
          <w:lang w:eastAsia="ru-RU"/>
        </w:rPr>
        <w:t> Методы оценки корпоративной социальной ответственности бизнеса // Российское предпринимательство. — 2013. — № 6 (228). — c. 94-98.</w:t>
      </w:r>
    </w:p>
    <w:p w:rsidR="00EF79B8" w:rsidRPr="00EF79B8" w:rsidRDefault="00EF79B8" w:rsidP="00012A26">
      <w:pPr>
        <w:numPr>
          <w:ilvl w:val="0"/>
          <w:numId w:val="32"/>
        </w:numPr>
        <w:spacing w:after="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sz w:val="24"/>
          <w:szCs w:val="24"/>
          <w:shd w:val="clear" w:color="auto" w:fill="FFFFFF"/>
          <w:lang w:eastAsia="ru-RU"/>
        </w:rPr>
        <w:t>Перекрестов Д.Г., Поварич И.П., </w:t>
      </w:r>
      <w:hyperlink r:id="rId71" w:history="1">
        <w:r w:rsidRPr="00EF79B8">
          <w:rPr>
            <w:rFonts w:ascii="Times New Roman" w:eastAsia="Times New Roman" w:hAnsi="Times New Roman" w:cs="Times New Roman"/>
            <w:sz w:val="24"/>
            <w:szCs w:val="24"/>
            <w:shd w:val="clear" w:color="auto" w:fill="FFFFFF"/>
            <w:lang w:eastAsia="ru-RU"/>
          </w:rPr>
          <w:t>Шабашев В.А.</w:t>
        </w:r>
      </w:hyperlink>
      <w:r w:rsidRPr="00EF79B8">
        <w:rPr>
          <w:rFonts w:ascii="Times New Roman" w:eastAsia="Times New Roman" w:hAnsi="Times New Roman" w:cs="Times New Roman"/>
          <w:sz w:val="24"/>
          <w:szCs w:val="24"/>
          <w:lang w:eastAsia="ru-RU"/>
        </w:rPr>
        <w:t xml:space="preserve"> Корпоративная социальная ответственность: вопросы теории и практики.</w:t>
      </w:r>
      <w:r w:rsidRPr="00EF79B8">
        <w:rPr>
          <w:rFonts w:ascii="Arial" w:eastAsia="Times New Roman" w:hAnsi="Arial" w:cs="Arial"/>
          <w:color w:val="000000"/>
          <w:sz w:val="27"/>
          <w:szCs w:val="27"/>
          <w:shd w:val="clear" w:color="auto" w:fill="FFFFFF"/>
          <w:lang w:eastAsia="ru-RU"/>
        </w:rPr>
        <w:t xml:space="preserve"> - </w:t>
      </w:r>
      <w:r w:rsidRPr="00EF79B8">
        <w:rPr>
          <w:rFonts w:ascii="Times New Roman" w:eastAsia="Times New Roman" w:hAnsi="Times New Roman" w:cs="Times New Roman"/>
          <w:sz w:val="24"/>
          <w:szCs w:val="24"/>
          <w:shd w:val="clear" w:color="auto" w:fill="FFFFFF"/>
          <w:lang w:eastAsia="ru-RU"/>
        </w:rPr>
        <w:t>М.: Издательский дом «Академия Естествознания»,2011.- 437 с.</w:t>
      </w:r>
    </w:p>
    <w:p w:rsidR="00EF79B8" w:rsidRPr="00EF79B8" w:rsidRDefault="00EF79B8" w:rsidP="00012A26">
      <w:pPr>
        <w:numPr>
          <w:ilvl w:val="0"/>
          <w:numId w:val="32"/>
        </w:numPr>
        <w:spacing w:after="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sz w:val="24"/>
          <w:szCs w:val="24"/>
          <w:shd w:val="clear" w:color="auto" w:fill="FFFFFF"/>
          <w:lang w:eastAsia="ru-RU"/>
        </w:rPr>
        <w:t>Думова Л.В.  [</w:t>
      </w:r>
      <w:r w:rsidRPr="00EF79B8">
        <w:rPr>
          <w:rFonts w:ascii="Times New Roman" w:eastAsia="Times New Roman" w:hAnsi="Times New Roman" w:cs="Times New Roman"/>
          <w:sz w:val="24"/>
          <w:szCs w:val="24"/>
          <w:lang w:eastAsia="ru-RU"/>
        </w:rPr>
        <w:t xml:space="preserve">Электронный ресурс] – Режим доступа: </w:t>
      </w:r>
      <w:r w:rsidRPr="00EF79B8">
        <w:rPr>
          <w:rFonts w:ascii="Times New Roman" w:eastAsia="Times New Roman" w:hAnsi="Times New Roman" w:cs="Times New Roman"/>
          <w:sz w:val="24"/>
          <w:szCs w:val="24"/>
          <w:shd w:val="clear" w:color="auto" w:fill="FFFFFF"/>
          <w:lang w:eastAsia="ru-RU"/>
        </w:rPr>
        <w:t>http://www.science-education.ru/118-13931</w:t>
      </w:r>
    </w:p>
    <w:p w:rsidR="00EF79B8" w:rsidRPr="00EF79B8" w:rsidRDefault="00EF79B8" w:rsidP="00012A26">
      <w:pPr>
        <w:numPr>
          <w:ilvl w:val="0"/>
          <w:numId w:val="32"/>
        </w:numPr>
        <w:spacing w:after="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bCs/>
          <w:iCs/>
          <w:sz w:val="24"/>
          <w:szCs w:val="24"/>
          <w:shd w:val="clear" w:color="auto" w:fill="FFFFFF"/>
          <w:lang w:eastAsia="ru-RU"/>
        </w:rPr>
        <w:t xml:space="preserve">Горохова  Т.В. </w:t>
      </w:r>
      <w:r w:rsidRPr="00EF79B8">
        <w:rPr>
          <w:rFonts w:ascii="Times New Roman" w:eastAsia="Times New Roman" w:hAnsi="Times New Roman" w:cs="Times New Roman"/>
          <w:sz w:val="24"/>
          <w:szCs w:val="24"/>
          <w:lang w:eastAsia="ru-RU"/>
        </w:rPr>
        <w:t>[Электронный ресурс] – Режим доступа: http://sibac.info/2009-07-01-10-21-16/8305-2013-06-29-00-05-17</w:t>
      </w:r>
    </w:p>
    <w:p w:rsidR="00EF79B8" w:rsidRPr="00EF79B8" w:rsidRDefault="00EF79B8" w:rsidP="00012A26">
      <w:pPr>
        <w:numPr>
          <w:ilvl w:val="0"/>
          <w:numId w:val="32"/>
        </w:numPr>
        <w:spacing w:after="0" w:line="240" w:lineRule="auto"/>
        <w:ind w:left="0"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sz w:val="24"/>
          <w:szCs w:val="24"/>
          <w:shd w:val="clear" w:color="auto" w:fill="FFFFFF"/>
          <w:lang w:eastAsia="ru-RU"/>
        </w:rPr>
        <w:t xml:space="preserve">Товма Н.А </w:t>
      </w:r>
      <w:r w:rsidRPr="00EF79B8">
        <w:rPr>
          <w:rFonts w:ascii="Times New Roman" w:eastAsia="Times New Roman" w:hAnsi="Times New Roman" w:cs="Times New Roman"/>
          <w:sz w:val="24"/>
          <w:szCs w:val="24"/>
          <w:lang w:eastAsia="ru-RU"/>
        </w:rPr>
        <w:t>[Электронный ресурс] – Режим доступа: http://www.rusnauka.com/5_NMIV_2009/Economics/4/</w:t>
      </w:r>
    </w:p>
    <w:p w:rsidR="00EF79B8" w:rsidRPr="00EF79B8" w:rsidRDefault="00EF79B8" w:rsidP="00012A26">
      <w:pPr>
        <w:numPr>
          <w:ilvl w:val="0"/>
          <w:numId w:val="32"/>
        </w:numPr>
        <w:shd w:val="clear" w:color="auto" w:fill="FFFFFF"/>
        <w:spacing w:after="0" w:line="240" w:lineRule="auto"/>
        <w:ind w:left="0" w:firstLine="567"/>
        <w:contextualSpacing/>
        <w:outlineLvl w:val="0"/>
        <w:rPr>
          <w:rFonts w:ascii="Times New Roman" w:eastAsia="Times New Roman" w:hAnsi="Times New Roman" w:cs="Times New Roman"/>
          <w:kern w:val="36"/>
          <w:sz w:val="24"/>
          <w:szCs w:val="24"/>
          <w:lang w:eastAsia="ru-RU"/>
        </w:rPr>
      </w:pPr>
      <w:r w:rsidRPr="00EF79B8">
        <w:rPr>
          <w:rFonts w:ascii="Times New Roman" w:eastAsia="Times New Roman" w:hAnsi="Times New Roman" w:cs="Times New Roman"/>
          <w:kern w:val="36"/>
          <w:sz w:val="24"/>
          <w:szCs w:val="24"/>
          <w:lang w:eastAsia="ru-RU"/>
        </w:rPr>
        <w:t xml:space="preserve"> Экономика промышленного предприятия</w:t>
      </w:r>
      <w:r w:rsidRPr="00EF79B8">
        <w:rPr>
          <w:rFonts w:ascii="Times New Roman" w:eastAsia="Times New Roman" w:hAnsi="Times New Roman" w:cs="Times New Roman"/>
          <w:sz w:val="24"/>
          <w:szCs w:val="24"/>
          <w:shd w:val="clear" w:color="auto" w:fill="FFFFFF"/>
          <w:lang w:eastAsia="ru-RU"/>
        </w:rPr>
        <w:t>/Под ред.</w:t>
      </w:r>
      <w:r w:rsidRPr="00EF79B8">
        <w:rPr>
          <w:rFonts w:ascii="Times New Roman" w:eastAsia="Times New Roman" w:hAnsi="Times New Roman" w:cs="Times New Roman"/>
          <w:kern w:val="36"/>
          <w:sz w:val="24"/>
          <w:szCs w:val="24"/>
          <w:lang w:eastAsia="ru-RU"/>
        </w:rPr>
        <w:t xml:space="preserve"> Евдокимова Ф.И., Надтоки Т.Б.</w:t>
      </w:r>
      <w:r w:rsidRPr="00EF79B8">
        <w:rPr>
          <w:rFonts w:ascii="Times New Roman" w:eastAsia="Times New Roman" w:hAnsi="Times New Roman" w:cs="Times New Roman"/>
          <w:sz w:val="24"/>
          <w:szCs w:val="24"/>
          <w:shd w:val="clear" w:color="auto" w:fill="FFFFFF"/>
          <w:lang w:eastAsia="ru-RU"/>
        </w:rPr>
        <w:t xml:space="preserve"> Изд. 2-е, перераб. и доп. - Донецк: "Друк-Инфо", 2005. - 434 с.</w:t>
      </w:r>
    </w:p>
    <w:p w:rsidR="00EF79B8" w:rsidRPr="00EF79B8" w:rsidRDefault="00EF79B8" w:rsidP="00EF79B8">
      <w:pPr>
        <w:spacing w:after="0" w:line="240" w:lineRule="auto"/>
        <w:ind w:firstLine="567"/>
        <w:contextualSpacing/>
        <w:jc w:val="both"/>
        <w:rPr>
          <w:rFonts w:ascii="Times New Roman" w:eastAsia="Times New Roman" w:hAnsi="Times New Roman" w:cs="Times New Roman"/>
          <w:sz w:val="24"/>
          <w:szCs w:val="24"/>
          <w:lang w:val="uk-UA" w:eastAsia="ru-RU"/>
        </w:rPr>
      </w:pPr>
      <w:r w:rsidRPr="00EF79B8">
        <w:rPr>
          <w:rFonts w:ascii="Times New Roman" w:eastAsia="Times New Roman" w:hAnsi="Times New Roman" w:cs="Times New Roman"/>
          <w:sz w:val="24"/>
          <w:szCs w:val="24"/>
          <w:lang w:eastAsia="ru-RU"/>
        </w:rPr>
        <w:t xml:space="preserve">8.   Центр « Розвиток КСВ» [Электроный ресурс] - </w:t>
      </w:r>
      <w:r w:rsidRPr="00EF79B8">
        <w:rPr>
          <w:rFonts w:ascii="Times New Roman" w:eastAsia="Times New Roman" w:hAnsi="Times New Roman" w:cs="Times New Roman"/>
          <w:sz w:val="24"/>
          <w:szCs w:val="24"/>
          <w:lang w:val="en-US" w:eastAsia="ru-RU"/>
        </w:rPr>
        <w:t>P</w:t>
      </w:r>
      <w:r w:rsidRPr="00EF79B8">
        <w:rPr>
          <w:rFonts w:ascii="Times New Roman" w:eastAsia="Times New Roman" w:hAnsi="Times New Roman" w:cs="Times New Roman"/>
          <w:sz w:val="24"/>
          <w:szCs w:val="24"/>
          <w:lang w:eastAsia="ru-RU"/>
        </w:rPr>
        <w:t>ежим доступа: http://csr-ukraine.org/</w:t>
      </w: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EE06AF" w:rsidRDefault="00EE06AF"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EE06AF" w:rsidRDefault="00EE06AF"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EE06AF" w:rsidRPr="002261EA" w:rsidRDefault="00EE06AF" w:rsidP="00EE06AF">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Песиков Э.Б., профессор, д.т.н.</w:t>
      </w:r>
    </w:p>
    <w:p w:rsidR="00EE06AF" w:rsidRPr="002261EA" w:rsidRDefault="00EE06AF" w:rsidP="00EE06AF">
      <w:pPr>
        <w:spacing w:after="0" w:line="240" w:lineRule="auto"/>
        <w:ind w:firstLine="567"/>
        <w:jc w:val="right"/>
        <w:rPr>
          <w:rFonts w:ascii="Times New Roman" w:eastAsia="Times New Roman" w:hAnsi="Times New Roman" w:cs="Times New Roman"/>
          <w:i/>
          <w:sz w:val="24"/>
          <w:szCs w:val="24"/>
          <w:lang w:eastAsia="ru-RU"/>
        </w:rPr>
      </w:pPr>
      <w:r w:rsidRPr="002261EA">
        <w:rPr>
          <w:rFonts w:ascii="Times New Roman" w:eastAsia="Times New Roman" w:hAnsi="Times New Roman" w:cs="Times New Roman"/>
          <w:i/>
          <w:sz w:val="24"/>
          <w:szCs w:val="24"/>
          <w:lang w:eastAsia="ru-RU"/>
        </w:rPr>
        <w:t>Санкт-Петербургский государственный университет технологии и дизайна</w:t>
      </w:r>
    </w:p>
    <w:p w:rsidR="00EE06AF" w:rsidRPr="002261EA" w:rsidRDefault="00EE06AF" w:rsidP="00434905">
      <w:pPr>
        <w:widowControl w:val="0"/>
        <w:shd w:val="clear" w:color="auto" w:fill="FFFFFF"/>
        <w:autoSpaceDE w:val="0"/>
        <w:autoSpaceDN w:val="0"/>
        <w:adjustRightInd w:val="0"/>
        <w:spacing w:before="240" w:after="240" w:line="240" w:lineRule="auto"/>
        <w:jc w:val="center"/>
        <w:rPr>
          <w:rFonts w:ascii="Times New Roman" w:eastAsia="Times New Roman" w:hAnsi="Times New Roman" w:cs="Times New Roman"/>
          <w:b/>
          <w:color w:val="000000"/>
          <w:sz w:val="24"/>
          <w:szCs w:val="24"/>
          <w:lang w:eastAsia="ru-RU"/>
        </w:rPr>
      </w:pPr>
      <w:r w:rsidRPr="002261EA">
        <w:rPr>
          <w:rFonts w:ascii="Times New Roman" w:eastAsia="Times New Roman" w:hAnsi="Times New Roman" w:cs="Times New Roman"/>
          <w:b/>
          <w:color w:val="000000"/>
          <w:sz w:val="24"/>
          <w:szCs w:val="24"/>
          <w:lang w:eastAsia="ru-RU"/>
        </w:rPr>
        <w:t>ПОСТРОЕНИЕ АНАЛИТИЧЕСКОГО ИНСТРУМЕНТАРИЯ ОЦЕНКИ И УПРАВЛЕНИЯ РИСКАМИ СТРАТЕГИИ ВИРТУАЛЬНОГО ПРЕДПРИЯТИЯ</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В условиях антикризисного управления предприятием становятся важными вопросы повышения точности количественной оценки рисков и эффективности управления рисками стратегий предприятия. Рассматриваются возможные подходы к построению аналитического инструментария оценки и управления рисками стратегии виртуального предприятия, основанного на применении методов риск - менеджмента, статистического моделирования и аналитических имитационных систем. </w:t>
      </w:r>
      <w:r w:rsidRPr="002261EA">
        <w:rPr>
          <w:rFonts w:ascii="Times New Roman" w:eastAsia="Times New Roman" w:hAnsi="Times New Roman" w:cs="Times New Roman"/>
          <w:spacing w:val="-2"/>
          <w:sz w:val="24"/>
          <w:szCs w:val="24"/>
          <w:lang w:eastAsia="ru-RU"/>
        </w:rPr>
        <w:t xml:space="preserve">Обсуждаются вопросы применения </w:t>
      </w:r>
      <w:r w:rsidRPr="002261EA">
        <w:rPr>
          <w:rFonts w:ascii="Times New Roman" w:eastAsia="Times New Roman" w:hAnsi="Times New Roman" w:cs="Times New Roman"/>
          <w:color w:val="000000"/>
          <w:sz w:val="24"/>
          <w:szCs w:val="24"/>
          <w:lang w:eastAsia="ru-RU"/>
        </w:rPr>
        <w:t>оптимизационных моделей для управления рисками и выбора наилучшего метода управления рисками.</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В связи с развитием сетевых технологий большой интерес представляет такая организационная структура, как виртуальное предприятие, в рамках которого наиболее полно реализуются такие свойства систем, как адаптивность, гибкость и управляемость [1]. Весьма актуальной является проблема совершенствования аналитического инструментария риск - менеджмента для виртуального предприятия. Целью работы является разработка моделей и методов оценки и оптимального управления рисками виртуального предприятия, основанных на применении методов риск - менеджмента, имитационного моделирования и аналитических имитационных систем. </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2261EA">
        <w:rPr>
          <w:rFonts w:ascii="Times New Roman" w:eastAsia="Times New Roman" w:hAnsi="Times New Roman" w:cs="Times New Roman"/>
          <w:bCs/>
          <w:sz w:val="24"/>
          <w:szCs w:val="24"/>
          <w:lang w:eastAsia="ru-RU"/>
        </w:rPr>
        <w:t>Для достижения поставленной цели были решены следующие задачи:</w:t>
      </w:r>
    </w:p>
    <w:p w:rsidR="00EE06AF" w:rsidRPr="002261EA" w:rsidRDefault="00EE06AF" w:rsidP="00434905">
      <w:pPr>
        <w:widowControl w:val="0"/>
        <w:numPr>
          <w:ilvl w:val="0"/>
          <w:numId w:val="1"/>
        </w:num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lastRenderedPageBreak/>
        <w:t xml:space="preserve">построение структуры виртуального предприятия, включая подбор наилучших кандидатов на роль агентов виртуального предприятия </w:t>
      </w:r>
      <w:r w:rsidRPr="002261EA">
        <w:rPr>
          <w:rFonts w:ascii="Times New Roman" w:eastAsia="Times New Roman" w:hAnsi="Times New Roman" w:cs="Times New Roman"/>
          <w:sz w:val="24"/>
          <w:szCs w:val="24"/>
          <w:lang w:val="en-US" w:eastAsia="ru-RU"/>
        </w:rPr>
        <w:t>c</w:t>
      </w:r>
      <w:r w:rsidRPr="002261EA">
        <w:rPr>
          <w:rFonts w:ascii="Times New Roman" w:eastAsia="Times New Roman" w:hAnsi="Times New Roman" w:cs="Times New Roman"/>
          <w:sz w:val="24"/>
          <w:szCs w:val="24"/>
          <w:lang w:eastAsia="ru-RU"/>
        </w:rPr>
        <w:t xml:space="preserve"> помощью метода анализа иерархий (метода Т. Саати); </w:t>
      </w:r>
    </w:p>
    <w:p w:rsidR="00EE06AF" w:rsidRPr="002261EA" w:rsidRDefault="00EE06AF" w:rsidP="00434905">
      <w:pPr>
        <w:widowControl w:val="0"/>
        <w:numPr>
          <w:ilvl w:val="0"/>
          <w:numId w:val="1"/>
        </w:num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ранжирование риск – факторов и определение степени их влияния на общий уровень риска стратегии виртуального предприятия с помощью метода анализа иерархий;</w:t>
      </w:r>
    </w:p>
    <w:p w:rsidR="00EE06AF" w:rsidRPr="002261EA" w:rsidRDefault="00EE06AF" w:rsidP="00434905">
      <w:pPr>
        <w:widowControl w:val="0"/>
        <w:numPr>
          <w:ilvl w:val="0"/>
          <w:numId w:val="1"/>
        </w:num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разработка и реализация на компьютере статистической модели виртуального  предприятия, основанной на применении метода Монте-Карло и позволяющей учитывать стохастический характер параметров внешней и внутренней среды; </w:t>
      </w:r>
    </w:p>
    <w:p w:rsidR="00EE06AF" w:rsidRPr="002261EA" w:rsidRDefault="00EE06AF" w:rsidP="00EE06AF">
      <w:pPr>
        <w:widowControl w:val="0"/>
        <w:numPr>
          <w:ilvl w:val="0"/>
          <w:numId w:val="1"/>
        </w:num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построение и реализация на компьютере статистической модели управления рисками стратегии, реализующей известные в теории риск-менеджмента методы минимизации рисков. </w:t>
      </w:r>
    </w:p>
    <w:p w:rsidR="00EE06AF" w:rsidRPr="002261EA" w:rsidRDefault="00EE06AF" w:rsidP="00EE06AF">
      <w:pPr>
        <w:widowControl w:val="0"/>
        <w:numPr>
          <w:ilvl w:val="0"/>
          <w:numId w:val="1"/>
        </w:num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рассмотрение оптимизационных подходов к управлению рисками стратегии предприятия.</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В работе [2] на примере инвестиционного проекта по созданию виртуального издательского предприятия приводится построение математического описания функционирования территориально распределенной производственной системы с сетевой организацией. </w:t>
      </w:r>
      <w:r w:rsidRPr="002261EA">
        <w:rPr>
          <w:rFonts w:ascii="Times New Roman" w:eastAsia="Times New Roman" w:hAnsi="Times New Roman" w:cs="Times New Roman"/>
          <w:color w:val="000000"/>
          <w:spacing w:val="-2"/>
          <w:sz w:val="24"/>
          <w:szCs w:val="24"/>
          <w:lang w:eastAsia="ru-RU"/>
        </w:rPr>
        <w:t>Виртуальное предприятие может рассматриваться как производственная структура в виде сети, включающей в себя ядро (</w:t>
      </w:r>
      <w:r w:rsidRPr="002261EA">
        <w:rPr>
          <w:rFonts w:ascii="Times New Roman" w:eastAsia="Times New Roman" w:hAnsi="Times New Roman" w:cs="Times New Roman"/>
          <w:spacing w:val="-2"/>
          <w:sz w:val="24"/>
          <w:szCs w:val="24"/>
          <w:lang w:eastAsia="ru-RU"/>
        </w:rPr>
        <w:t>небольшую группу перспективно мыслящих лидеров, которые изначально разработали проект по созданию виртуального предприятия, занимаются его эксплуатацией и маркетингом и являются его владельцами</w:t>
      </w:r>
      <w:r w:rsidRPr="002261EA">
        <w:rPr>
          <w:rFonts w:ascii="Times New Roman" w:eastAsia="Times New Roman" w:hAnsi="Times New Roman" w:cs="Times New Roman"/>
          <w:color w:val="000000"/>
          <w:spacing w:val="-2"/>
          <w:sz w:val="24"/>
          <w:szCs w:val="24"/>
          <w:lang w:eastAsia="ru-RU"/>
        </w:rPr>
        <w:t xml:space="preserve">) и множество агентов – предприятий [1]. </w:t>
      </w:r>
      <w:r w:rsidRPr="002261EA">
        <w:rPr>
          <w:rFonts w:ascii="Times New Roman" w:eastAsia="Times New Roman" w:hAnsi="Times New Roman" w:cs="Times New Roman"/>
          <w:sz w:val="24"/>
          <w:szCs w:val="24"/>
          <w:lang w:eastAsia="ru-RU"/>
        </w:rPr>
        <w:t>В качестве агентов виртуального издательского предприятия могут привлекаться такие компании, как:</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студия по </w:t>
      </w:r>
      <w:r w:rsidRPr="002261EA">
        <w:rPr>
          <w:rFonts w:ascii="Times New Roman" w:eastAsia="Times New Roman" w:hAnsi="Times New Roman" w:cs="Times New Roman"/>
          <w:sz w:val="24"/>
          <w:szCs w:val="24"/>
          <w:lang w:val="en-US" w:eastAsia="ru-RU"/>
        </w:rPr>
        <w:t>Web</w:t>
      </w:r>
      <w:r w:rsidRPr="002261EA">
        <w:rPr>
          <w:rFonts w:ascii="Times New Roman" w:eastAsia="Times New Roman" w:hAnsi="Times New Roman" w:cs="Times New Roman"/>
          <w:sz w:val="24"/>
          <w:szCs w:val="24"/>
          <w:lang w:eastAsia="ru-RU"/>
        </w:rPr>
        <w:t>-дизайну (для создания сайта виртуального предприятия);</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консалтинговая компания (для проведения маркетинговых исследований рынков печатной продукции);</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рекламное агентство (для стимулирования и формирования спроса на издания);</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2261EA">
        <w:rPr>
          <w:rFonts w:ascii="Times New Roman" w:eastAsia="Times New Roman" w:hAnsi="Times New Roman" w:cs="Times New Roman"/>
          <w:spacing w:val="-4"/>
          <w:sz w:val="24"/>
          <w:szCs w:val="24"/>
          <w:lang w:eastAsia="ru-RU"/>
        </w:rPr>
        <w:t>компания по допечатной подготовке издания;</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2261EA">
        <w:rPr>
          <w:rFonts w:ascii="Times New Roman" w:eastAsia="Times New Roman" w:hAnsi="Times New Roman" w:cs="Times New Roman"/>
          <w:spacing w:val="-4"/>
          <w:sz w:val="24"/>
          <w:szCs w:val="24"/>
          <w:lang w:eastAsia="ru-RU"/>
        </w:rPr>
        <w:t xml:space="preserve">типография (для печати тиража и реализации послепечатной стадии подготовки изданий); </w:t>
      </w:r>
    </w:p>
    <w:p w:rsidR="00EE06AF" w:rsidRPr="002261EA" w:rsidRDefault="00EE06AF" w:rsidP="00EE06AF">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2261EA">
        <w:rPr>
          <w:rFonts w:ascii="Times New Roman" w:eastAsia="Times New Roman" w:hAnsi="Times New Roman" w:cs="Times New Roman"/>
          <w:spacing w:val="-4"/>
          <w:sz w:val="24"/>
          <w:szCs w:val="24"/>
          <w:lang w:eastAsia="ru-RU"/>
        </w:rPr>
        <w:t>логистическая компания (для доведения печатной продукции до потребителей).</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color w:val="000000"/>
          <w:sz w:val="24"/>
          <w:szCs w:val="24"/>
          <w:lang w:eastAsia="ru-RU"/>
        </w:rPr>
        <w:t xml:space="preserve">К наиболее важным при проектировании виртуального предприятия относится задача оптимального подбора агентов, заключающаяся в выборе по заданному набору критериев из множества возможных кандидатов на роль агента (альтернатив) наиболее предпочтительного. Для оптимизации выбора кандидата в агенты предлагается использовать метод анализа иерархий, </w:t>
      </w:r>
      <w:r w:rsidRPr="002261EA">
        <w:rPr>
          <w:rFonts w:ascii="Times New Roman" w:eastAsia="Times New Roman" w:hAnsi="Times New Roman" w:cs="Times New Roman"/>
          <w:sz w:val="24"/>
          <w:szCs w:val="24"/>
          <w:lang w:eastAsia="ru-RU"/>
        </w:rPr>
        <w:t xml:space="preserve">разработанный известным специалистом по исследованию операций Т. Саати </w:t>
      </w:r>
      <w:r w:rsidRPr="002261EA">
        <w:rPr>
          <w:rFonts w:ascii="Times New Roman" w:eastAsia="Times New Roman" w:hAnsi="Times New Roman" w:cs="Times New Roman"/>
          <w:color w:val="000000"/>
          <w:sz w:val="24"/>
          <w:szCs w:val="24"/>
          <w:lang w:eastAsia="ru-RU"/>
        </w:rPr>
        <w:t>[3].</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Одной из проблем в теории и практике виртуального предприятия является разработка адекватных математических моделей функционирования данного класса организационных систем. На основе изучения теории и практики менеджмента и маркетинга предприятия отрасли печати была разработана статистическая модель движения финансовых потоков виртуального издательства. </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Под рисками понимаются нежелательные (непредвиденные) события, которые могут существенно ухудшить те или иные стороны стратегии или даже привести к ее срыву. Риск стратегии характеризуется тремя составляющими: событиями, оказывающими негативное воздействие на исследуемую систему, вероятностью появления этих событий и оценкой возможного ущерба в результате наступления этих событий [4]. Для решения задачи ранжирования риск – факторов и определения степени их влияния на общий уровень риска проекта по созданию виртуального предприятия также может быть использован метод анализа иерархий.</w:t>
      </w:r>
    </w:p>
    <w:p w:rsidR="00EE06AF" w:rsidRPr="002261EA" w:rsidRDefault="00EE06AF" w:rsidP="00EE06AF">
      <w:pPr>
        <w:widowControl w:val="0"/>
        <w:shd w:val="clear" w:color="auto" w:fill="FFFFFF"/>
        <w:autoSpaceDE w:val="0"/>
        <w:autoSpaceDN w:val="0"/>
        <w:adjustRightInd w:val="0"/>
        <w:spacing w:after="0" w:line="240" w:lineRule="auto"/>
        <w:ind w:right="45"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 xml:space="preserve">Применение метода анализа иерархий начинается с иерархической декомпозиции </w:t>
      </w:r>
      <w:r w:rsidRPr="002261EA">
        <w:rPr>
          <w:rFonts w:ascii="Times New Roman" w:eastAsia="Times New Roman" w:hAnsi="Times New Roman" w:cs="Times New Roman"/>
          <w:sz w:val="24"/>
          <w:szCs w:val="24"/>
          <w:lang w:eastAsia="ru-RU"/>
        </w:rPr>
        <w:lastRenderedPageBreak/>
        <w:t>рассматриваемой проблемы на все более простые составляющие части и в экспертной количественной оценке степени взаимодействия элементов иерархии. Строится многоуровневая иерархия, вершиной (фокусом) которой является совокупный риск проекта. На нижнем уровне располагаются факторы риска (альтернативы), на промежуточных уровнях размещаются подвиды риска. Количественные оценки влияния элементов нижних уровней на элементы верхних уровней иерархии проводятся методом парных сравнений, для чего на основе экспертных оценок составляются матрицы парных сравнений. На следующем шаге выполняется свертка всех оценок иерархии для получения приоритетов альтернатив относительно цели, расположенной в фокусе иерархии.</w:t>
      </w:r>
    </w:p>
    <w:p w:rsidR="00EE06AF" w:rsidRPr="002261EA" w:rsidRDefault="00EE06AF" w:rsidP="00EE06AF">
      <w:pPr>
        <w:spacing w:after="0" w:line="240" w:lineRule="auto"/>
        <w:ind w:firstLine="567"/>
        <w:jc w:val="both"/>
        <w:rPr>
          <w:rFonts w:ascii="Times New Roman" w:eastAsia="Times New Roman" w:hAnsi="Times New Roman" w:cs="Times New Roman"/>
          <w:sz w:val="24"/>
          <w:szCs w:val="24"/>
        </w:rPr>
      </w:pPr>
      <w:r w:rsidRPr="002261EA">
        <w:rPr>
          <w:rFonts w:ascii="Times New Roman" w:eastAsia="Times New Roman" w:hAnsi="Times New Roman" w:cs="Times New Roman"/>
          <w:sz w:val="24"/>
          <w:szCs w:val="24"/>
        </w:rPr>
        <w:t>После выявления наиболее значимых риск - факторов необходимо провести к</w:t>
      </w:r>
      <w:r w:rsidRPr="002261EA">
        <w:rPr>
          <w:rFonts w:ascii="Times New Roman" w:eastAsia="Times New Roman" w:hAnsi="Times New Roman" w:cs="Times New Roman"/>
          <w:bCs/>
          <w:spacing w:val="-2"/>
          <w:sz w:val="24"/>
          <w:szCs w:val="24"/>
        </w:rPr>
        <w:t>оличественный анализ рисков стратегий, заключающийся в численном измерении степени влияния этих риск – факторов на поведение критериев эффективности стратегии.</w:t>
      </w:r>
      <w:r w:rsidRPr="002261EA">
        <w:rPr>
          <w:rFonts w:ascii="Times New Roman" w:eastAsia="Times New Roman" w:hAnsi="Times New Roman" w:cs="Times New Roman"/>
          <w:spacing w:val="-2"/>
          <w:sz w:val="24"/>
          <w:szCs w:val="24"/>
        </w:rPr>
        <w:t xml:space="preserve"> Наиболее часто применяются такие методы количественного анализа рисков, как метод корректировки нормы дисконта, метод “дерева решений”, анализ чувствительности, анализ сценариев, метод статистического моделирования (метод Монте-Карло). </w:t>
      </w:r>
      <w:r w:rsidRPr="002261EA">
        <w:rPr>
          <w:rFonts w:ascii="Times New Roman" w:eastAsia="Times New Roman" w:hAnsi="Times New Roman" w:cs="Times New Roman"/>
          <w:sz w:val="24"/>
          <w:szCs w:val="24"/>
        </w:rPr>
        <w:t xml:space="preserve">Наиболее точным при анализе эффективности и рисков стратегий является статистическое моделирование движения денежных потоков виртуального предприятия, учитывающее вероятностный характер риск - факторов и позволяющее не только оценивать, </w:t>
      </w:r>
      <w:r w:rsidRPr="002261EA">
        <w:rPr>
          <w:rFonts w:ascii="Times New Roman" w:eastAsia="Times New Roman" w:hAnsi="Times New Roman" w:cs="Times New Roman"/>
          <w:bCs/>
          <w:sz w:val="24"/>
          <w:szCs w:val="24"/>
        </w:rPr>
        <w:t>но и</w:t>
      </w:r>
      <w:r w:rsidRPr="002261EA">
        <w:rPr>
          <w:rFonts w:ascii="Times New Roman" w:eastAsia="Times New Roman" w:hAnsi="Times New Roman" w:cs="Times New Roman"/>
          <w:sz w:val="24"/>
          <w:szCs w:val="24"/>
        </w:rPr>
        <w:t xml:space="preserve"> </w:t>
      </w:r>
      <w:r w:rsidRPr="002261EA">
        <w:rPr>
          <w:rFonts w:ascii="Times New Roman" w:eastAsia="Times New Roman" w:hAnsi="Times New Roman" w:cs="Times New Roman"/>
          <w:bCs/>
          <w:sz w:val="24"/>
          <w:szCs w:val="24"/>
        </w:rPr>
        <w:t xml:space="preserve">управлять рисками стратегий. </w:t>
      </w:r>
      <w:r w:rsidRPr="002261EA">
        <w:rPr>
          <w:rFonts w:ascii="Times New Roman" w:eastAsia="Times New Roman" w:hAnsi="Times New Roman" w:cs="Times New Roman"/>
          <w:sz w:val="24"/>
          <w:szCs w:val="24"/>
        </w:rPr>
        <w:t xml:space="preserve">Реализуемый при применении метода Монте – Карло комплексный подход к оценке риска заключается в том, что для аналитика представляется возможным анализировать различные измерители риска - распределение вероятностей, оценки математического ожидания, среднеквадратического отклонения, коэффициента вариации. </w:t>
      </w:r>
      <w:r w:rsidRPr="002261EA">
        <w:rPr>
          <w:rFonts w:ascii="Times New Roman" w:eastAsia="Times New Roman" w:hAnsi="Times New Roman" w:cs="Times New Roman"/>
          <w:spacing w:val="-1"/>
          <w:sz w:val="24"/>
          <w:szCs w:val="24"/>
        </w:rPr>
        <w:t xml:space="preserve">Для количественной оценки риска </w:t>
      </w:r>
      <w:r w:rsidRPr="002261EA">
        <w:rPr>
          <w:rFonts w:ascii="Times New Roman" w:eastAsia="Times New Roman" w:hAnsi="Times New Roman" w:cs="Times New Roman"/>
          <w:sz w:val="24"/>
          <w:szCs w:val="24"/>
        </w:rPr>
        <w:t>был использован также и такой показатель, как вероятность реализации эффективного проекта.</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sz w:val="24"/>
          <w:szCs w:val="24"/>
          <w:lang w:eastAsia="ru-RU"/>
        </w:rPr>
        <w:t xml:space="preserve">Управление рисками заключается в идентификации и анализе рисков и выработке плановых мер по минимизации негативных последствий наступления рисковых событий. К известным методам управления рисками относятся такие методы, как диверсификация, уклонение от рисков, компенсация и локализация [4]. В работе [2] использовался известный метод уклонения от рисков – метод </w:t>
      </w:r>
      <w:r w:rsidRPr="002261EA">
        <w:rPr>
          <w:rFonts w:ascii="Times New Roman" w:eastAsia="Times New Roman" w:hAnsi="Times New Roman" w:cs="Times New Roman"/>
          <w:bCs/>
          <w:iCs/>
          <w:sz w:val="24"/>
          <w:szCs w:val="24"/>
          <w:lang w:eastAsia="ru-RU"/>
        </w:rPr>
        <w:t>страхования риска,</w:t>
      </w:r>
      <w:r w:rsidRPr="002261EA">
        <w:rPr>
          <w:rFonts w:ascii="Times New Roman" w:eastAsia="Times New Roman" w:hAnsi="Times New Roman" w:cs="Times New Roman"/>
          <w:b/>
          <w:bCs/>
          <w:iCs/>
          <w:sz w:val="24"/>
          <w:szCs w:val="24"/>
          <w:lang w:eastAsia="ru-RU"/>
        </w:rPr>
        <w:t xml:space="preserve"> </w:t>
      </w:r>
      <w:r w:rsidRPr="002261EA">
        <w:rPr>
          <w:rFonts w:ascii="Times New Roman" w:eastAsia="Times New Roman" w:hAnsi="Times New Roman" w:cs="Times New Roman"/>
          <w:sz w:val="24"/>
          <w:szCs w:val="24"/>
          <w:lang w:eastAsia="ru-RU"/>
        </w:rPr>
        <w:t xml:space="preserve">представляющий собой возможный способ снижения риска и заключающийся, по существу, в передаче определенной доли риска страховой компании. </w:t>
      </w:r>
      <w:r w:rsidRPr="002261EA">
        <w:rPr>
          <w:rFonts w:ascii="Times New Roman" w:eastAsia="Times New Roman" w:hAnsi="Times New Roman" w:cs="Times New Roman"/>
          <w:color w:val="000000"/>
          <w:sz w:val="24"/>
          <w:szCs w:val="24"/>
          <w:lang w:eastAsia="ru-RU"/>
        </w:rPr>
        <w:t xml:space="preserve">Для управления риском применялась модифицированная статистическая модель движения финансовых потоков предприятия, основанная на включении управляемых переменных и параметров, соответствующих реализации антирисковых мероприятий. </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color w:val="000000"/>
          <w:sz w:val="24"/>
          <w:szCs w:val="24"/>
          <w:lang w:eastAsia="ru-RU"/>
        </w:rPr>
        <w:t xml:space="preserve">В теории риск - менеджмента показывается, что имитационное моделирование методом Монте - Карло может быть использовано также и для построения оптимизационных моделей управления рисками с целью выбора минимального уровня риска при заданной ожидаемой экономической эффективности инвестиционного проекта или максимальной экономической эффективности проекта при заданном предельно допустимом уровне риска [4]. </w:t>
      </w:r>
    </w:p>
    <w:p w:rsidR="00EE06AF" w:rsidRPr="002261EA" w:rsidRDefault="00EE06AF" w:rsidP="00EE06AF">
      <w:pPr>
        <w:widowControl w:val="0"/>
        <w:shd w:val="clear" w:color="auto" w:fill="FFFFFF"/>
        <w:autoSpaceDE w:val="0"/>
        <w:autoSpaceDN w:val="0"/>
        <w:adjustRightInd w:val="0"/>
        <w:spacing w:before="5" w:after="0" w:line="240" w:lineRule="auto"/>
        <w:ind w:right="14"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color w:val="000000"/>
          <w:sz w:val="24"/>
          <w:szCs w:val="24"/>
          <w:lang w:eastAsia="ru-RU"/>
        </w:rPr>
        <w:t xml:space="preserve">В рамках фиксированного метода управления рисками оптимизационный подход может быть реализован двумя способами. В первом способе необходимо минимизировать вероятность риска инвестиционного проекта </w:t>
      </w: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lang w:eastAsia="ru-RU"/>
        </w:rPr>
        <w:t>(</w:t>
      </w: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i/>
          <w:color w:val="000000"/>
          <w:sz w:val="24"/>
          <w:szCs w:val="24"/>
          <w:lang w:eastAsia="ru-RU"/>
        </w:rPr>
        <w:t xml:space="preserve"> &lt; 0),</w:t>
      </w:r>
      <w:r w:rsidRPr="002261EA">
        <w:rPr>
          <w:rFonts w:ascii="Times New Roman" w:eastAsia="Times New Roman" w:hAnsi="Times New Roman" w:cs="Times New Roman"/>
          <w:color w:val="000000"/>
          <w:sz w:val="24"/>
          <w:szCs w:val="24"/>
          <w:lang w:eastAsia="ru-RU"/>
        </w:rPr>
        <w:t xml:space="preserve"> обеспечивая при этом ожидаемую эффективность проекта, не меньшую минимально допустимого значения показателя ожидаемой эффективности </w:t>
      </w: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vertAlign w:val="subscript"/>
          <w:lang w:eastAsia="ru-RU"/>
        </w:rPr>
        <w:t>доп</w:t>
      </w:r>
      <w:r w:rsidRPr="002261EA">
        <w:rPr>
          <w:rFonts w:ascii="Times New Roman" w:eastAsia="Times New Roman" w:hAnsi="Times New Roman" w:cs="Times New Roman"/>
          <w:color w:val="000000"/>
          <w:sz w:val="24"/>
          <w:szCs w:val="24"/>
          <w:lang w:eastAsia="ru-RU"/>
        </w:rPr>
        <w:t>. При такой постановке оптимизационная задача будет иметь следующий вид:</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color w:val="000000"/>
          <w:sz w:val="24"/>
          <w:szCs w:val="24"/>
          <w:lang w:eastAsia="ru-RU"/>
        </w:rPr>
        <w:t xml:space="preserve">найти </w:t>
      </w:r>
      <w:r w:rsidRPr="002261EA">
        <w:rPr>
          <w:rFonts w:ascii="Times New Roman" w:eastAsia="Times New Roman" w:hAnsi="Times New Roman" w:cs="Times New Roman"/>
          <w:i/>
          <w:color w:val="000000"/>
          <w:sz w:val="24"/>
          <w:szCs w:val="24"/>
          <w:lang w:val="en-US" w:eastAsia="ru-RU"/>
        </w:rPr>
        <w:t>min</w:t>
      </w:r>
      <w:r w:rsidRPr="002261EA">
        <w:rPr>
          <w:rFonts w:ascii="Times New Roman" w:eastAsia="Times New Roman" w:hAnsi="Times New Roman" w:cs="Times New Roman"/>
          <w:i/>
          <w:color w:val="000000"/>
          <w:sz w:val="24"/>
          <w:szCs w:val="24"/>
          <w:lang w:eastAsia="ru-RU"/>
        </w:rPr>
        <w:t xml:space="preserve"> </w:t>
      </w: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lang w:eastAsia="ru-RU"/>
        </w:rPr>
        <w:t>(</w:t>
      </w: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i/>
          <w:color w:val="000000"/>
          <w:sz w:val="24"/>
          <w:szCs w:val="24"/>
          <w:lang w:eastAsia="ru-RU"/>
        </w:rPr>
        <w:t>&lt;0)</w:t>
      </w:r>
      <w:r w:rsidRPr="002261EA">
        <w:rPr>
          <w:rFonts w:ascii="Times New Roman" w:eastAsia="Times New Roman" w:hAnsi="Times New Roman" w:cs="Times New Roman"/>
          <w:color w:val="000000"/>
          <w:sz w:val="24"/>
          <w:szCs w:val="24"/>
          <w:lang w:eastAsia="ru-RU"/>
        </w:rPr>
        <w:t xml:space="preserve"> </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iCs/>
          <w:color w:val="000000"/>
          <w:sz w:val="24"/>
          <w:szCs w:val="24"/>
          <w:lang w:eastAsia="ru-RU"/>
        </w:rPr>
      </w:pPr>
      <w:r w:rsidRPr="002261EA">
        <w:rPr>
          <w:rFonts w:ascii="Times New Roman" w:eastAsia="Times New Roman" w:hAnsi="Times New Roman" w:cs="Times New Roman"/>
          <w:iCs/>
          <w:color w:val="000000"/>
          <w:sz w:val="24"/>
          <w:szCs w:val="24"/>
          <w:lang w:eastAsia="ru-RU"/>
        </w:rPr>
        <w:t xml:space="preserve">при условии: </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sz w:val="24"/>
          <w:szCs w:val="24"/>
          <w:lang w:eastAsia="ru-RU"/>
        </w:rPr>
      </w:pP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
          <w:iCs/>
          <w:color w:val="000000"/>
          <w:sz w:val="24"/>
          <w:szCs w:val="24"/>
          <w:lang w:val="en-US" w:eastAsia="ru-RU"/>
        </w:rPr>
        <w:t>NPV</w:t>
      </w:r>
      <w:r w:rsidRPr="002261EA">
        <w:rPr>
          <w:rFonts w:ascii="Times New Roman" w:eastAsia="Times New Roman" w:hAnsi="Times New Roman" w:cs="Times New Roman"/>
          <w:i/>
          <w:iCs/>
          <w:color w:val="000000"/>
          <w:sz w:val="24"/>
          <w:szCs w:val="24"/>
          <w:lang w:eastAsia="ru-RU"/>
        </w:rPr>
        <w:t xml:space="preserve">) ≥ </w:t>
      </w: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vertAlign w:val="subscript"/>
          <w:lang w:eastAsia="ru-RU"/>
        </w:rPr>
        <w:t>доп</w:t>
      </w:r>
      <w:r w:rsidRPr="002261EA">
        <w:rPr>
          <w:rFonts w:ascii="Times New Roman" w:eastAsia="Times New Roman" w:hAnsi="Times New Roman" w:cs="Times New Roman"/>
          <w:i/>
          <w:iCs/>
          <w:color w:val="000000"/>
          <w:sz w:val="24"/>
          <w:szCs w:val="24"/>
          <w:lang w:eastAsia="ru-RU"/>
        </w:rPr>
        <w:t xml:space="preserve"> ,</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color w:val="000000"/>
          <w:sz w:val="24"/>
          <w:szCs w:val="24"/>
          <w:lang w:eastAsia="ru-RU"/>
        </w:rPr>
        <w:lastRenderedPageBreak/>
        <w:t xml:space="preserve">где </w:t>
      </w: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color w:val="000000"/>
          <w:sz w:val="24"/>
          <w:szCs w:val="24"/>
          <w:lang w:eastAsia="ru-RU"/>
        </w:rPr>
        <w:t xml:space="preserve"> – символ вероятности;</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color w:val="000000"/>
          <w:sz w:val="24"/>
          <w:szCs w:val="24"/>
          <w:lang w:eastAsia="ru-RU"/>
        </w:rPr>
        <w:t xml:space="preserve"> – показатель экономической эффективности проекта (чистый приведенный доход);</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lang w:eastAsia="ru-RU"/>
        </w:rPr>
        <w:t>(</w:t>
      </w: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i/>
          <w:color w:val="000000"/>
          <w:sz w:val="24"/>
          <w:szCs w:val="24"/>
          <w:lang w:eastAsia="ru-RU"/>
        </w:rPr>
        <w:t>&lt;0)</w:t>
      </w:r>
      <w:r w:rsidRPr="002261EA">
        <w:rPr>
          <w:rFonts w:ascii="Times New Roman" w:eastAsia="Times New Roman" w:hAnsi="Times New Roman" w:cs="Times New Roman"/>
          <w:color w:val="000000"/>
          <w:sz w:val="24"/>
          <w:szCs w:val="24"/>
          <w:lang w:eastAsia="ru-RU"/>
        </w:rPr>
        <w:t xml:space="preserve"> - вероятность реализации неэффективного проекта;</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
          <w:iCs/>
          <w:color w:val="000000"/>
          <w:sz w:val="24"/>
          <w:szCs w:val="24"/>
          <w:lang w:val="en-US" w:eastAsia="ru-RU"/>
        </w:rPr>
        <w:t>NPV</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Cs/>
          <w:color w:val="000000"/>
          <w:sz w:val="24"/>
          <w:szCs w:val="24"/>
          <w:lang w:eastAsia="ru-RU"/>
        </w:rPr>
        <w:t xml:space="preserve"> –</w:t>
      </w:r>
      <w:r w:rsidRPr="002261EA">
        <w:rPr>
          <w:rFonts w:ascii="Times New Roman" w:eastAsia="Times New Roman" w:hAnsi="Times New Roman" w:cs="Times New Roman"/>
          <w:color w:val="000000"/>
          <w:sz w:val="24"/>
          <w:szCs w:val="24"/>
          <w:lang w:eastAsia="ru-RU"/>
        </w:rPr>
        <w:t xml:space="preserve"> математическое ожидание показателя </w:t>
      </w: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color w:val="000000"/>
          <w:sz w:val="24"/>
          <w:szCs w:val="24"/>
          <w:lang w:eastAsia="ru-RU"/>
        </w:rPr>
        <w:t>.</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jc w:val="both"/>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color w:val="000000"/>
          <w:sz w:val="24"/>
          <w:szCs w:val="24"/>
          <w:lang w:eastAsia="ru-RU"/>
        </w:rPr>
        <w:t xml:space="preserve">При втором способе находится максимум ожидаемой эффективности проекта </w:t>
      </w: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
          <w:iCs/>
          <w:color w:val="000000"/>
          <w:sz w:val="24"/>
          <w:szCs w:val="24"/>
          <w:lang w:val="en-US" w:eastAsia="ru-RU"/>
        </w:rPr>
        <w:t>NPV</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Cs/>
          <w:color w:val="000000"/>
          <w:sz w:val="24"/>
          <w:szCs w:val="24"/>
          <w:lang w:eastAsia="ru-RU"/>
        </w:rPr>
        <w:t xml:space="preserve"> при необходимости обеспечения уровня вероятности </w:t>
      </w:r>
      <w:r w:rsidRPr="002261EA">
        <w:rPr>
          <w:rFonts w:ascii="Times New Roman" w:eastAsia="Times New Roman" w:hAnsi="Times New Roman" w:cs="Times New Roman"/>
          <w:color w:val="000000"/>
          <w:sz w:val="24"/>
          <w:szCs w:val="24"/>
          <w:lang w:eastAsia="ru-RU"/>
        </w:rPr>
        <w:t xml:space="preserve">риска проекта, не превышающего максимально возможного значения показателя рискованности проекта </w:t>
      </w: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vertAlign w:val="subscript"/>
          <w:lang w:eastAsia="ru-RU"/>
        </w:rPr>
        <w:t>доп</w:t>
      </w:r>
      <w:r w:rsidRPr="002261EA">
        <w:rPr>
          <w:rFonts w:ascii="Times New Roman" w:eastAsia="Times New Roman" w:hAnsi="Times New Roman" w:cs="Times New Roman"/>
          <w:color w:val="000000"/>
          <w:sz w:val="24"/>
          <w:szCs w:val="24"/>
          <w:lang w:eastAsia="ru-RU"/>
        </w:rPr>
        <w:t xml:space="preserve">. </w:t>
      </w:r>
    </w:p>
    <w:p w:rsidR="00EE06AF" w:rsidRPr="002261EA" w:rsidRDefault="00EE06AF" w:rsidP="00EE06AF">
      <w:pPr>
        <w:widowControl w:val="0"/>
        <w:shd w:val="clear" w:color="auto" w:fill="FFFFFF"/>
        <w:autoSpaceDE w:val="0"/>
        <w:autoSpaceDN w:val="0"/>
        <w:adjustRightInd w:val="0"/>
        <w:spacing w:before="77" w:after="0" w:line="240" w:lineRule="auto"/>
        <w:ind w:left="10"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color w:val="000000"/>
          <w:sz w:val="24"/>
          <w:szCs w:val="24"/>
          <w:lang w:eastAsia="ru-RU"/>
        </w:rPr>
        <w:t>В этом случае оптимизационная задача записывается следующим образом:</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i/>
          <w:color w:val="000000"/>
          <w:sz w:val="24"/>
          <w:szCs w:val="24"/>
          <w:lang w:eastAsia="ru-RU"/>
        </w:rPr>
      </w:pPr>
      <w:r w:rsidRPr="002261EA">
        <w:rPr>
          <w:rFonts w:ascii="Times New Roman" w:eastAsia="Times New Roman" w:hAnsi="Times New Roman" w:cs="Times New Roman"/>
          <w:color w:val="000000"/>
          <w:sz w:val="24"/>
          <w:szCs w:val="24"/>
          <w:lang w:eastAsia="ru-RU"/>
        </w:rPr>
        <w:t xml:space="preserve">найти </w:t>
      </w:r>
      <w:r w:rsidRPr="002261EA">
        <w:rPr>
          <w:rFonts w:ascii="Times New Roman" w:eastAsia="Times New Roman" w:hAnsi="Times New Roman" w:cs="Times New Roman"/>
          <w:color w:val="000000"/>
          <w:sz w:val="24"/>
          <w:szCs w:val="24"/>
          <w:lang w:val="en-US" w:eastAsia="ru-RU"/>
        </w:rPr>
        <w:t>max</w:t>
      </w:r>
      <w:r w:rsidRPr="002261EA">
        <w:rPr>
          <w:rFonts w:ascii="Times New Roman" w:eastAsia="Times New Roman" w:hAnsi="Times New Roman" w:cs="Times New Roman"/>
          <w:color w:val="000000"/>
          <w:sz w:val="24"/>
          <w:szCs w:val="24"/>
          <w:lang w:eastAsia="ru-RU"/>
        </w:rPr>
        <w:t xml:space="preserve"> </w:t>
      </w:r>
      <w:r w:rsidRPr="002261EA">
        <w:rPr>
          <w:rFonts w:ascii="Times New Roman" w:eastAsia="Times New Roman" w:hAnsi="Times New Roman" w:cs="Times New Roman"/>
          <w:i/>
          <w:iCs/>
          <w:color w:val="000000"/>
          <w:sz w:val="24"/>
          <w:szCs w:val="24"/>
          <w:lang w:val="en-US" w:eastAsia="ru-RU"/>
        </w:rPr>
        <w:t>M</w:t>
      </w:r>
      <w:r w:rsidRPr="002261EA">
        <w:rPr>
          <w:rFonts w:ascii="Times New Roman" w:eastAsia="Times New Roman" w:hAnsi="Times New Roman" w:cs="Times New Roman"/>
          <w:i/>
          <w:iCs/>
          <w:color w:val="000000"/>
          <w:sz w:val="24"/>
          <w:szCs w:val="24"/>
          <w:lang w:eastAsia="ru-RU"/>
        </w:rPr>
        <w:t>(</w:t>
      </w:r>
      <w:r w:rsidRPr="002261EA">
        <w:rPr>
          <w:rFonts w:ascii="Times New Roman" w:eastAsia="Times New Roman" w:hAnsi="Times New Roman" w:cs="Times New Roman"/>
          <w:i/>
          <w:iCs/>
          <w:color w:val="000000"/>
          <w:sz w:val="24"/>
          <w:szCs w:val="24"/>
          <w:lang w:val="en-US" w:eastAsia="ru-RU"/>
        </w:rPr>
        <w:t>NPV</w:t>
      </w:r>
      <w:r w:rsidRPr="002261EA">
        <w:rPr>
          <w:rFonts w:ascii="Times New Roman" w:eastAsia="Times New Roman" w:hAnsi="Times New Roman" w:cs="Times New Roman"/>
          <w:i/>
          <w:iCs/>
          <w:color w:val="000000"/>
          <w:sz w:val="24"/>
          <w:szCs w:val="24"/>
          <w:lang w:eastAsia="ru-RU"/>
        </w:rPr>
        <w:t>)</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iCs/>
          <w:color w:val="000000"/>
          <w:sz w:val="24"/>
          <w:szCs w:val="24"/>
          <w:lang w:eastAsia="ru-RU"/>
        </w:rPr>
      </w:pPr>
      <w:r w:rsidRPr="002261EA">
        <w:rPr>
          <w:rFonts w:ascii="Times New Roman" w:eastAsia="Times New Roman" w:hAnsi="Times New Roman" w:cs="Times New Roman"/>
          <w:iCs/>
          <w:color w:val="000000"/>
          <w:sz w:val="24"/>
          <w:szCs w:val="24"/>
          <w:lang w:eastAsia="ru-RU"/>
        </w:rPr>
        <w:t>при условии:</w:t>
      </w:r>
    </w:p>
    <w:p w:rsidR="00EE06AF" w:rsidRPr="002261EA" w:rsidRDefault="00EE06AF" w:rsidP="00EE06AF">
      <w:pPr>
        <w:widowControl w:val="0"/>
        <w:shd w:val="clear" w:color="auto" w:fill="FFFFFF"/>
        <w:tabs>
          <w:tab w:val="left" w:pos="5818"/>
        </w:tabs>
        <w:autoSpaceDE w:val="0"/>
        <w:autoSpaceDN w:val="0"/>
        <w:adjustRightInd w:val="0"/>
        <w:spacing w:before="72" w:after="0" w:line="240" w:lineRule="auto"/>
        <w:ind w:left="2318" w:firstLine="567"/>
        <w:rPr>
          <w:rFonts w:ascii="Times New Roman" w:eastAsia="Times New Roman" w:hAnsi="Times New Roman" w:cs="Times New Roman"/>
          <w:sz w:val="24"/>
          <w:szCs w:val="24"/>
          <w:lang w:eastAsia="ru-RU"/>
        </w:rPr>
      </w:pP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lang w:eastAsia="ru-RU"/>
        </w:rPr>
        <w:t>(</w:t>
      </w:r>
      <w:r w:rsidRPr="002261EA">
        <w:rPr>
          <w:rFonts w:ascii="Times New Roman" w:eastAsia="Times New Roman" w:hAnsi="Times New Roman" w:cs="Times New Roman"/>
          <w:i/>
          <w:color w:val="000000"/>
          <w:sz w:val="24"/>
          <w:szCs w:val="24"/>
          <w:lang w:val="en-US" w:eastAsia="ru-RU"/>
        </w:rPr>
        <w:t>NPV</w:t>
      </w:r>
      <w:r w:rsidRPr="002261EA">
        <w:rPr>
          <w:rFonts w:ascii="Times New Roman" w:eastAsia="Times New Roman" w:hAnsi="Times New Roman" w:cs="Times New Roman"/>
          <w:i/>
          <w:color w:val="000000"/>
          <w:sz w:val="24"/>
          <w:szCs w:val="24"/>
          <w:lang w:eastAsia="ru-RU"/>
        </w:rPr>
        <w:t xml:space="preserve">&lt;0) </w:t>
      </w:r>
      <w:r w:rsidRPr="002261EA">
        <w:rPr>
          <w:rFonts w:ascii="Times New Roman" w:eastAsia="Times New Roman" w:hAnsi="Times New Roman" w:cs="Times New Roman"/>
          <w:i/>
          <w:iCs/>
          <w:color w:val="000000"/>
          <w:sz w:val="24"/>
          <w:szCs w:val="24"/>
          <w:lang w:eastAsia="ru-RU"/>
        </w:rPr>
        <w:t xml:space="preserve">≤ </w:t>
      </w:r>
      <w:r w:rsidRPr="002261EA">
        <w:rPr>
          <w:rFonts w:ascii="Times New Roman" w:eastAsia="Times New Roman" w:hAnsi="Times New Roman" w:cs="Times New Roman"/>
          <w:i/>
          <w:color w:val="000000"/>
          <w:sz w:val="24"/>
          <w:szCs w:val="24"/>
          <w:lang w:val="en-US" w:eastAsia="ru-RU"/>
        </w:rPr>
        <w:t>p</w:t>
      </w:r>
      <w:r w:rsidRPr="002261EA">
        <w:rPr>
          <w:rFonts w:ascii="Times New Roman" w:eastAsia="Times New Roman" w:hAnsi="Times New Roman" w:cs="Times New Roman"/>
          <w:i/>
          <w:color w:val="000000"/>
          <w:sz w:val="24"/>
          <w:szCs w:val="24"/>
          <w:vertAlign w:val="subscript"/>
          <w:lang w:eastAsia="ru-RU"/>
        </w:rPr>
        <w:t>доп</w:t>
      </w:r>
      <w:r w:rsidRPr="002261EA">
        <w:rPr>
          <w:rFonts w:ascii="Times New Roman" w:eastAsia="Times New Roman" w:hAnsi="Times New Roman" w:cs="Times New Roman"/>
          <w:i/>
          <w:color w:val="000000"/>
          <w:sz w:val="24"/>
          <w:szCs w:val="24"/>
          <w:lang w:eastAsia="ru-RU"/>
        </w:rPr>
        <w:t xml:space="preserve"> .</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color w:val="000000"/>
          <w:spacing w:val="-2"/>
          <w:sz w:val="24"/>
          <w:szCs w:val="24"/>
          <w:lang w:eastAsia="ru-RU"/>
        </w:rPr>
        <w:t xml:space="preserve">Решениями этих задач будет набор </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perscript"/>
          <w:lang w:eastAsia="ru-RU"/>
        </w:rPr>
        <w:t>*</w:t>
      </w:r>
      <w:r w:rsidRPr="002261EA">
        <w:rPr>
          <w:rFonts w:ascii="Times New Roman" w:eastAsia="Times New Roman" w:hAnsi="Times New Roman" w:cs="Times New Roman"/>
          <w:i/>
          <w:color w:val="000000"/>
          <w:spacing w:val="-2"/>
          <w:sz w:val="24"/>
          <w:szCs w:val="24"/>
          <w:vertAlign w:val="subscript"/>
          <w:lang w:eastAsia="ru-RU"/>
        </w:rPr>
        <w:t>1</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perscript"/>
          <w:lang w:eastAsia="ru-RU"/>
        </w:rPr>
        <w:t>*</w:t>
      </w:r>
      <w:r w:rsidRPr="002261EA">
        <w:rPr>
          <w:rFonts w:ascii="Times New Roman" w:eastAsia="Times New Roman" w:hAnsi="Times New Roman" w:cs="Times New Roman"/>
          <w:i/>
          <w:color w:val="000000"/>
          <w:spacing w:val="-2"/>
          <w:sz w:val="24"/>
          <w:szCs w:val="24"/>
          <w:vertAlign w:val="subscript"/>
          <w:lang w:eastAsia="ru-RU"/>
        </w:rPr>
        <w:t>2</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perscript"/>
          <w:lang w:eastAsia="ru-RU"/>
        </w:rPr>
        <w:t>*</w:t>
      </w:r>
      <w:r w:rsidRPr="002261EA">
        <w:rPr>
          <w:rFonts w:ascii="Times New Roman" w:eastAsia="Times New Roman" w:hAnsi="Times New Roman" w:cs="Times New Roman"/>
          <w:i/>
          <w:color w:val="000000"/>
          <w:spacing w:val="-2"/>
          <w:sz w:val="24"/>
          <w:szCs w:val="24"/>
          <w:vertAlign w:val="subscript"/>
          <w:lang w:val="en-US" w:eastAsia="ru-RU"/>
        </w:rPr>
        <w:t>n</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P</w:t>
      </w:r>
      <w:r w:rsidRPr="002261EA">
        <w:rPr>
          <w:rFonts w:ascii="Times New Roman" w:eastAsia="Times New Roman" w:hAnsi="Times New Roman" w:cs="Times New Roman"/>
          <w:i/>
          <w:color w:val="000000"/>
          <w:spacing w:val="-2"/>
          <w:sz w:val="24"/>
          <w:szCs w:val="24"/>
          <w:vertAlign w:val="superscript"/>
          <w:lang w:eastAsia="ru-RU"/>
        </w:rPr>
        <w:t>*</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color w:val="000000"/>
          <w:spacing w:val="-2"/>
          <w:sz w:val="24"/>
          <w:szCs w:val="24"/>
          <w:lang w:val="en-US" w:eastAsia="ru-RU"/>
        </w:rPr>
        <w:t>NPV</w:t>
      </w:r>
      <w:r w:rsidRPr="002261EA">
        <w:rPr>
          <w:rFonts w:ascii="Times New Roman" w:eastAsia="Times New Roman" w:hAnsi="Times New Roman" w:cs="Times New Roman"/>
          <w:i/>
          <w:color w:val="000000"/>
          <w:spacing w:val="-2"/>
          <w:sz w:val="24"/>
          <w:szCs w:val="24"/>
          <w:lang w:eastAsia="ru-RU"/>
        </w:rPr>
        <w:t xml:space="preserve">&lt;0)), </w:t>
      </w:r>
      <w:r w:rsidRPr="002261EA">
        <w:rPr>
          <w:rFonts w:ascii="Times New Roman" w:eastAsia="Times New Roman" w:hAnsi="Times New Roman" w:cs="Times New Roman"/>
          <w:i/>
          <w:iCs/>
          <w:color w:val="000000"/>
          <w:spacing w:val="-2"/>
          <w:sz w:val="24"/>
          <w:szCs w:val="24"/>
          <w:lang w:val="en-US" w:eastAsia="ru-RU"/>
        </w:rPr>
        <w:t>M</w:t>
      </w:r>
      <w:r w:rsidRPr="002261EA">
        <w:rPr>
          <w:rFonts w:ascii="Times New Roman" w:eastAsia="Times New Roman" w:hAnsi="Times New Roman" w:cs="Times New Roman"/>
          <w:i/>
          <w:iCs/>
          <w:color w:val="000000"/>
          <w:spacing w:val="-2"/>
          <w:sz w:val="24"/>
          <w:szCs w:val="24"/>
          <w:vertAlign w:val="superscript"/>
          <w:lang w:eastAsia="ru-RU"/>
        </w:rPr>
        <w:t>*</w:t>
      </w:r>
      <w:r w:rsidRPr="002261EA">
        <w:rPr>
          <w:rFonts w:ascii="Times New Roman" w:eastAsia="Times New Roman" w:hAnsi="Times New Roman" w:cs="Times New Roman"/>
          <w:i/>
          <w:iCs/>
          <w:color w:val="000000"/>
          <w:spacing w:val="-2"/>
          <w:sz w:val="24"/>
          <w:szCs w:val="24"/>
          <w:lang w:eastAsia="ru-RU"/>
        </w:rPr>
        <w:t>(</w:t>
      </w:r>
      <w:r w:rsidRPr="002261EA">
        <w:rPr>
          <w:rFonts w:ascii="Times New Roman" w:eastAsia="Times New Roman" w:hAnsi="Times New Roman" w:cs="Times New Roman"/>
          <w:i/>
          <w:iCs/>
          <w:color w:val="000000"/>
          <w:spacing w:val="-2"/>
          <w:sz w:val="24"/>
          <w:szCs w:val="24"/>
          <w:lang w:val="en-US" w:eastAsia="ru-RU"/>
        </w:rPr>
        <w:t>NPV</w:t>
      </w:r>
      <w:r w:rsidRPr="002261EA">
        <w:rPr>
          <w:rFonts w:ascii="Times New Roman" w:eastAsia="Times New Roman" w:hAnsi="Times New Roman" w:cs="Times New Roman"/>
          <w:i/>
          <w:iCs/>
          <w:color w:val="000000"/>
          <w:spacing w:val="-2"/>
          <w:sz w:val="24"/>
          <w:szCs w:val="24"/>
          <w:lang w:eastAsia="ru-RU"/>
        </w:rPr>
        <w:t>),</w:t>
      </w:r>
      <w:r w:rsidRPr="002261EA">
        <w:rPr>
          <w:rFonts w:ascii="Times New Roman" w:eastAsia="Times New Roman" w:hAnsi="Times New Roman" w:cs="Times New Roman"/>
          <w:iCs/>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eastAsia="ru-RU"/>
        </w:rPr>
        <w:t xml:space="preserve">состоящий из оптимальных значений управляемых переменных </w:t>
      </w:r>
      <w:r w:rsidRPr="002261EA">
        <w:rPr>
          <w:rFonts w:ascii="Times New Roman" w:eastAsia="Times New Roman" w:hAnsi="Times New Roman" w:cs="Times New Roman"/>
          <w:color w:val="000000"/>
          <w:spacing w:val="-2"/>
          <w:sz w:val="24"/>
          <w:szCs w:val="24"/>
          <w:lang w:val="en-US" w:eastAsia="ru-RU"/>
        </w:rPr>
        <w:t>x</w:t>
      </w:r>
      <w:r w:rsidRPr="002261EA">
        <w:rPr>
          <w:rFonts w:ascii="Times New Roman" w:eastAsia="Times New Roman" w:hAnsi="Times New Roman" w:cs="Times New Roman"/>
          <w:color w:val="000000"/>
          <w:spacing w:val="-2"/>
          <w:sz w:val="24"/>
          <w:szCs w:val="24"/>
          <w:vertAlign w:val="subscript"/>
          <w:lang w:eastAsia="ru-RU"/>
        </w:rPr>
        <w:t>1</w:t>
      </w:r>
      <w:r w:rsidRPr="002261EA">
        <w:rPr>
          <w:rFonts w:ascii="Times New Roman" w:eastAsia="Times New Roman" w:hAnsi="Times New Roman" w:cs="Times New Roman"/>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val="en-US" w:eastAsia="ru-RU"/>
        </w:rPr>
        <w:t>x</w:t>
      </w:r>
      <w:r w:rsidRPr="002261EA">
        <w:rPr>
          <w:rFonts w:ascii="Times New Roman" w:eastAsia="Times New Roman" w:hAnsi="Times New Roman" w:cs="Times New Roman"/>
          <w:color w:val="000000"/>
          <w:spacing w:val="-2"/>
          <w:sz w:val="24"/>
          <w:szCs w:val="24"/>
          <w:vertAlign w:val="subscript"/>
          <w:lang w:eastAsia="ru-RU"/>
        </w:rPr>
        <w:t>2</w:t>
      </w:r>
      <w:r w:rsidRPr="002261EA">
        <w:rPr>
          <w:rFonts w:ascii="Times New Roman" w:eastAsia="Times New Roman" w:hAnsi="Times New Roman" w:cs="Times New Roman"/>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val="en-US" w:eastAsia="ru-RU"/>
        </w:rPr>
        <w:t>x</w:t>
      </w:r>
      <w:r w:rsidRPr="002261EA">
        <w:rPr>
          <w:rFonts w:ascii="Times New Roman" w:eastAsia="Times New Roman" w:hAnsi="Times New Roman" w:cs="Times New Roman"/>
          <w:color w:val="000000"/>
          <w:spacing w:val="-2"/>
          <w:sz w:val="24"/>
          <w:szCs w:val="24"/>
          <w:vertAlign w:val="subscript"/>
          <w:lang w:val="en-US" w:eastAsia="ru-RU"/>
        </w:rPr>
        <w:t>n</w:t>
      </w:r>
      <w:r w:rsidRPr="002261EA">
        <w:rPr>
          <w:rFonts w:ascii="Times New Roman" w:eastAsia="Times New Roman" w:hAnsi="Times New Roman" w:cs="Times New Roman"/>
          <w:i/>
          <w:iCs/>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eastAsia="ru-RU"/>
        </w:rPr>
        <w:t xml:space="preserve">и оптимизируемых показателей. Для нахождения этого набора можно применить такие известные методы математического программирования, как линейное или нелинейное программирование. Для реализации оптимизационных подходов необходимо задать функциональные зависимости вероятности реализации неэффективного проекта </w:t>
      </w:r>
      <w:r w:rsidRPr="002261EA">
        <w:rPr>
          <w:rFonts w:ascii="Times New Roman" w:eastAsia="Times New Roman" w:hAnsi="Times New Roman" w:cs="Times New Roman"/>
          <w:i/>
          <w:color w:val="000000"/>
          <w:spacing w:val="-2"/>
          <w:sz w:val="24"/>
          <w:szCs w:val="24"/>
          <w:lang w:val="en-US" w:eastAsia="ru-RU"/>
        </w:rPr>
        <w:t>P</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color w:val="000000"/>
          <w:spacing w:val="-2"/>
          <w:sz w:val="24"/>
          <w:szCs w:val="24"/>
          <w:lang w:val="en-US" w:eastAsia="ru-RU"/>
        </w:rPr>
        <w:t>NPV</w:t>
      </w:r>
      <w:r w:rsidRPr="002261EA">
        <w:rPr>
          <w:rFonts w:ascii="Times New Roman" w:eastAsia="Times New Roman" w:hAnsi="Times New Roman" w:cs="Times New Roman"/>
          <w:i/>
          <w:color w:val="000000"/>
          <w:spacing w:val="-2"/>
          <w:sz w:val="24"/>
          <w:szCs w:val="24"/>
          <w:lang w:eastAsia="ru-RU"/>
        </w:rPr>
        <w:t xml:space="preserve">&lt;0) = </w:t>
      </w:r>
      <w:r w:rsidRPr="002261EA">
        <w:rPr>
          <w:rFonts w:ascii="Times New Roman" w:eastAsia="Times New Roman" w:hAnsi="Times New Roman" w:cs="Times New Roman"/>
          <w:i/>
          <w:color w:val="000000"/>
          <w:spacing w:val="-2"/>
          <w:sz w:val="24"/>
          <w:szCs w:val="24"/>
          <w:lang w:val="en-US" w:eastAsia="ru-RU"/>
        </w:rPr>
        <w:t>f</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1</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2</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val="en-US" w:eastAsia="ru-RU"/>
        </w:rPr>
        <w:t>n</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iCs/>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eastAsia="ru-RU"/>
        </w:rPr>
        <w:t xml:space="preserve">и ожидаемого значения эффективности </w:t>
      </w:r>
      <w:r w:rsidRPr="002261EA">
        <w:rPr>
          <w:rFonts w:ascii="Times New Roman" w:eastAsia="Times New Roman" w:hAnsi="Times New Roman" w:cs="Times New Roman"/>
          <w:i/>
          <w:iCs/>
          <w:color w:val="000000"/>
          <w:spacing w:val="-2"/>
          <w:sz w:val="24"/>
          <w:szCs w:val="24"/>
          <w:lang w:val="en-US" w:eastAsia="ru-RU"/>
        </w:rPr>
        <w:t>M</w:t>
      </w:r>
      <w:r w:rsidRPr="002261EA">
        <w:rPr>
          <w:rFonts w:ascii="Times New Roman" w:eastAsia="Times New Roman" w:hAnsi="Times New Roman" w:cs="Times New Roman"/>
          <w:i/>
          <w:iCs/>
          <w:color w:val="000000"/>
          <w:spacing w:val="-2"/>
          <w:sz w:val="24"/>
          <w:szCs w:val="24"/>
          <w:lang w:eastAsia="ru-RU"/>
        </w:rPr>
        <w:t>(</w:t>
      </w:r>
      <w:r w:rsidRPr="002261EA">
        <w:rPr>
          <w:rFonts w:ascii="Times New Roman" w:eastAsia="Times New Roman" w:hAnsi="Times New Roman" w:cs="Times New Roman"/>
          <w:i/>
          <w:iCs/>
          <w:color w:val="000000"/>
          <w:spacing w:val="-2"/>
          <w:sz w:val="24"/>
          <w:szCs w:val="24"/>
          <w:lang w:val="en-US" w:eastAsia="ru-RU"/>
        </w:rPr>
        <w:t>NPV</w:t>
      </w:r>
      <w:r w:rsidRPr="002261EA">
        <w:rPr>
          <w:rFonts w:ascii="Times New Roman" w:eastAsia="Times New Roman" w:hAnsi="Times New Roman" w:cs="Times New Roman"/>
          <w:i/>
          <w:iCs/>
          <w:color w:val="000000"/>
          <w:spacing w:val="-2"/>
          <w:sz w:val="24"/>
          <w:szCs w:val="24"/>
          <w:lang w:eastAsia="ru-RU"/>
        </w:rPr>
        <w:t xml:space="preserve">) = </w:t>
      </w:r>
      <w:r w:rsidRPr="002261EA">
        <w:rPr>
          <w:rFonts w:ascii="Times New Roman" w:eastAsia="Times New Roman" w:hAnsi="Times New Roman" w:cs="Times New Roman"/>
          <w:i/>
          <w:color w:val="000000"/>
          <w:spacing w:val="-2"/>
          <w:sz w:val="24"/>
          <w:szCs w:val="24"/>
          <w:lang w:val="en-US" w:eastAsia="ru-RU"/>
        </w:rPr>
        <w:t>f</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1</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2</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val="en-US" w:eastAsia="ru-RU"/>
        </w:rPr>
        <w:t>n</w:t>
      </w:r>
      <w:r w:rsidRPr="002261EA">
        <w:rPr>
          <w:rFonts w:ascii="Times New Roman" w:eastAsia="Times New Roman" w:hAnsi="Times New Roman" w:cs="Times New Roman"/>
          <w:i/>
          <w:color w:val="000000"/>
          <w:spacing w:val="-2"/>
          <w:sz w:val="24"/>
          <w:szCs w:val="24"/>
          <w:lang w:eastAsia="ru-RU"/>
        </w:rPr>
        <w:t>)</w:t>
      </w:r>
      <w:r w:rsidRPr="002261EA">
        <w:rPr>
          <w:rFonts w:ascii="Times New Roman" w:eastAsia="Times New Roman" w:hAnsi="Times New Roman" w:cs="Times New Roman"/>
          <w:i/>
          <w:iCs/>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eastAsia="ru-RU"/>
        </w:rPr>
        <w:t xml:space="preserve">от управляемых переменных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1</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eastAsia="ru-RU"/>
        </w:rPr>
        <w:t>2</w:t>
      </w:r>
      <w:r w:rsidRPr="002261EA">
        <w:rPr>
          <w:rFonts w:ascii="Times New Roman" w:eastAsia="Times New Roman" w:hAnsi="Times New Roman" w:cs="Times New Roman"/>
          <w:i/>
          <w:color w:val="000000"/>
          <w:spacing w:val="-2"/>
          <w:sz w:val="24"/>
          <w:szCs w:val="24"/>
          <w:lang w:eastAsia="ru-RU"/>
        </w:rPr>
        <w:t xml:space="preserve">,…, </w:t>
      </w:r>
      <w:r w:rsidRPr="002261EA">
        <w:rPr>
          <w:rFonts w:ascii="Times New Roman" w:eastAsia="Times New Roman" w:hAnsi="Times New Roman" w:cs="Times New Roman"/>
          <w:i/>
          <w:color w:val="000000"/>
          <w:spacing w:val="-2"/>
          <w:sz w:val="24"/>
          <w:szCs w:val="24"/>
          <w:lang w:val="en-US" w:eastAsia="ru-RU"/>
        </w:rPr>
        <w:t>x</w:t>
      </w:r>
      <w:r w:rsidRPr="002261EA">
        <w:rPr>
          <w:rFonts w:ascii="Times New Roman" w:eastAsia="Times New Roman" w:hAnsi="Times New Roman" w:cs="Times New Roman"/>
          <w:i/>
          <w:color w:val="000000"/>
          <w:spacing w:val="-2"/>
          <w:sz w:val="24"/>
          <w:szCs w:val="24"/>
          <w:vertAlign w:val="subscript"/>
          <w:lang w:val="en-US" w:eastAsia="ru-RU"/>
        </w:rPr>
        <w:t>n</w:t>
      </w:r>
      <w:r w:rsidRPr="002261EA">
        <w:rPr>
          <w:rFonts w:ascii="Times New Roman" w:eastAsia="Times New Roman" w:hAnsi="Times New Roman" w:cs="Times New Roman"/>
          <w:i/>
          <w:iCs/>
          <w:color w:val="000000"/>
          <w:spacing w:val="-2"/>
          <w:sz w:val="24"/>
          <w:szCs w:val="24"/>
          <w:lang w:eastAsia="ru-RU"/>
        </w:rPr>
        <w:t xml:space="preserve">. </w:t>
      </w:r>
      <w:r w:rsidRPr="002261EA">
        <w:rPr>
          <w:rFonts w:ascii="Times New Roman" w:eastAsia="Times New Roman" w:hAnsi="Times New Roman" w:cs="Times New Roman"/>
          <w:color w:val="000000"/>
          <w:spacing w:val="-2"/>
          <w:sz w:val="24"/>
          <w:szCs w:val="24"/>
          <w:lang w:eastAsia="ru-RU"/>
        </w:rPr>
        <w:t>Это можно осуществить путем аппроксимации зависимостей с помощью планирования эксперимента [5].</w:t>
      </w:r>
      <w:r w:rsidRPr="002261EA">
        <w:rPr>
          <w:rFonts w:ascii="Times New Roman" w:eastAsia="Times New Roman" w:hAnsi="Times New Roman" w:cs="Times New Roman"/>
          <w:color w:val="000000"/>
          <w:sz w:val="24"/>
          <w:szCs w:val="24"/>
          <w:lang w:eastAsia="ru-RU"/>
        </w:rPr>
        <w:t xml:space="preserve"> Результирующими показателями при построении регрессии будут значения показателей эффективности и степени риска, полученные в результате имитационного моделирования для каждого «опыта». Под опытом понимается расчет выходных параметров математической модели инвестиционного проекта по созданию виртуального предприятия при заданной комбинации факторов.</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261EA">
        <w:rPr>
          <w:rFonts w:ascii="Times New Roman" w:eastAsia="Times New Roman" w:hAnsi="Times New Roman" w:cs="Times New Roman"/>
          <w:sz w:val="24"/>
          <w:szCs w:val="24"/>
          <w:lang w:eastAsia="ru-RU"/>
        </w:rPr>
        <w:t xml:space="preserve">Дальнейшим развитием оптимизационного подхода к управлению рисками является поиск наилучшего метода управления рисками. </w:t>
      </w:r>
      <w:r w:rsidRPr="002261EA">
        <w:rPr>
          <w:rFonts w:ascii="Times New Roman" w:eastAsia="Times New Roman" w:hAnsi="Times New Roman" w:cs="Times New Roman"/>
          <w:color w:val="000000"/>
          <w:sz w:val="24"/>
          <w:szCs w:val="24"/>
          <w:lang w:eastAsia="ru-RU"/>
        </w:rPr>
        <w:t>Для управления рисками инвестиционного проекта могут быть использованы различные альтернативные методы управления рисками. Например, можно сравнивать между собой такие известные методы управления рисками, как метод уклонения от рисков (метод страхования рисков) и метод диверсификации. Тогда на первом этапе осуществляется поиск оптимального способа в рамках каждого из методов, а затем на втором этапе проводится выбор наилучшей альтернативы. Сравнение альтернатив осуществляется с использованием математического аппарата проверки статистических гипотез о равенстве средних значений.</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2261EA">
        <w:rPr>
          <w:rFonts w:ascii="Times New Roman" w:eastAsia="Times New Roman" w:hAnsi="Times New Roman" w:cs="Times New Roman"/>
          <w:spacing w:val="-2"/>
          <w:sz w:val="24"/>
          <w:szCs w:val="24"/>
          <w:lang w:eastAsia="ru-RU"/>
        </w:rPr>
        <w:t>Обсуждаются вопросы построения аналитической системы управления рисками, выявления наиболее значимых риск – факторов и минимизации рисков стратегии виртуального предприятия с использованием имитационной системы "</w:t>
      </w:r>
      <w:r w:rsidRPr="002261EA">
        <w:rPr>
          <w:rFonts w:ascii="Times New Roman" w:eastAsia="Times New Roman" w:hAnsi="Times New Roman" w:cs="Times New Roman"/>
          <w:color w:val="000000"/>
          <w:spacing w:val="-2"/>
          <w:sz w:val="24"/>
          <w:szCs w:val="24"/>
          <w:lang w:eastAsia="ru-RU"/>
        </w:rPr>
        <w:t>А</w:t>
      </w:r>
      <w:r w:rsidRPr="002261EA">
        <w:rPr>
          <w:rFonts w:ascii="Times New Roman" w:eastAsia="Times New Roman" w:hAnsi="Times New Roman" w:cs="Times New Roman"/>
          <w:color w:val="000000"/>
          <w:spacing w:val="-2"/>
          <w:sz w:val="24"/>
          <w:szCs w:val="24"/>
          <w:lang w:val="en-US" w:eastAsia="ru-RU"/>
        </w:rPr>
        <w:t>nyLogic</w:t>
      </w:r>
      <w:r w:rsidRPr="002261EA">
        <w:rPr>
          <w:rFonts w:ascii="Times New Roman" w:eastAsia="Times New Roman" w:hAnsi="Times New Roman" w:cs="Times New Roman"/>
          <w:spacing w:val="-2"/>
          <w:sz w:val="24"/>
          <w:szCs w:val="24"/>
          <w:lang w:eastAsia="ru-RU"/>
        </w:rPr>
        <w:t>".</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2261EA">
        <w:rPr>
          <w:rFonts w:ascii="Times New Roman" w:eastAsia="Times New Roman" w:hAnsi="Times New Roman" w:cs="Times New Roman"/>
          <w:spacing w:val="-2"/>
          <w:sz w:val="24"/>
          <w:szCs w:val="24"/>
          <w:lang w:eastAsia="ru-RU"/>
        </w:rPr>
        <w:t>Рассматриваются результаты проведенных вычислительных экспериментов по имитационному моделированию управления рисками стратегий издательского предприятия с помощью имитационной системы «</w:t>
      </w:r>
      <w:r w:rsidRPr="002261EA">
        <w:rPr>
          <w:rFonts w:ascii="Times New Roman" w:eastAsia="Times New Roman" w:hAnsi="Times New Roman" w:cs="Times New Roman"/>
          <w:spacing w:val="-2"/>
          <w:sz w:val="24"/>
          <w:szCs w:val="24"/>
          <w:lang w:val="en-US" w:eastAsia="ru-RU"/>
        </w:rPr>
        <w:t>AnyLogic</w:t>
      </w:r>
      <w:r w:rsidRPr="002261EA">
        <w:rPr>
          <w:rFonts w:ascii="Times New Roman" w:eastAsia="Times New Roman" w:hAnsi="Times New Roman" w:cs="Times New Roman"/>
          <w:spacing w:val="-2"/>
          <w:sz w:val="24"/>
          <w:szCs w:val="24"/>
          <w:lang w:eastAsia="ru-RU"/>
        </w:rPr>
        <w:t>». Приводятся результаты анализа на компьютере двух имитационных моделей, реализующих такие методы управления рисками, как уклонение от риска (метод страхования) и компенсация.</w:t>
      </w:r>
    </w:p>
    <w:p w:rsidR="00EE06AF" w:rsidRPr="002261EA" w:rsidRDefault="00EE06AF" w:rsidP="00EE06A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2261EA">
        <w:rPr>
          <w:rFonts w:ascii="Times New Roman" w:eastAsia="Times New Roman" w:hAnsi="Times New Roman" w:cs="Times New Roman"/>
          <w:sz w:val="24"/>
          <w:szCs w:val="24"/>
          <w:lang w:eastAsia="ru-RU"/>
        </w:rPr>
        <w:t xml:space="preserve">В рамках реализации первой модели были исследованы две стратегии предприятия (без управления риском и с управлением риском с использованием страхования). </w:t>
      </w:r>
      <w:r w:rsidRPr="002261EA">
        <w:rPr>
          <w:rFonts w:ascii="Times New Roman" w:eastAsia="Times New Roman" w:hAnsi="Times New Roman" w:cs="Times New Roman"/>
          <w:spacing w:val="-2"/>
          <w:sz w:val="24"/>
          <w:szCs w:val="24"/>
          <w:lang w:eastAsia="ru-RU"/>
        </w:rPr>
        <w:t xml:space="preserve">При построении модели управления рисками в исходную имитационную модель функционирования предприятия были включены параметры, определяющие </w:t>
      </w:r>
      <w:r w:rsidRPr="002261EA">
        <w:rPr>
          <w:rFonts w:ascii="Times New Roman" w:eastAsia="Times New Roman" w:hAnsi="Times New Roman" w:cs="Times New Roman"/>
          <w:spacing w:val="-2"/>
          <w:sz w:val="24"/>
          <w:szCs w:val="24"/>
          <w:lang w:eastAsia="ru-RU"/>
        </w:rPr>
        <w:lastRenderedPageBreak/>
        <w:t xml:space="preserve">выплату регулярных страховых взносов, а также дополнительная переменная, значение которой равно нулю, если страховой случай не наступил, или сумме страховой премии, выплачиваемой страховой компанией при наступлении страхового случая. Предполагается, что условия наступления страхового случая являются случайными (предполагается заданной вероятность реализации случайного риск - фактора (сбоя при доставке продукции)). Кроме того, делается допущение о том, что риск-переменная (объем потерь из-за сбоя поставки продукции) является случайной величиной, подчиненной нормальному закону распределения вероятностей с известными параметрами распределения для каждого временного периода. </w:t>
      </w:r>
      <w:r w:rsidRPr="002261EA">
        <w:rPr>
          <w:rFonts w:ascii="Times New Roman" w:eastAsia="Times New Roman" w:hAnsi="Times New Roman" w:cs="Times New Roman"/>
          <w:sz w:val="24"/>
          <w:szCs w:val="24"/>
          <w:lang w:eastAsia="ru-RU"/>
        </w:rPr>
        <w:t>Сравнительный анализ результатов вычислительных экспериментов показал предпочтительность для предприятия стратегии со страхованием риска.</w:t>
      </w:r>
    </w:p>
    <w:p w:rsidR="00EE06AF" w:rsidRPr="002261EA" w:rsidRDefault="00EE06AF" w:rsidP="00EE06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При построении второй статистической модели управления рисками предприятия рассматривался такой существенный риск для виртуального предприятия, как отказ от сотрудничества одного или нескольких агентов при выполнении заказа. При этом определенная часть продукции не будет реализована и предприятие понесет убытки. Для минимизации рисков при реализации заказа предлагается рассмотреть участие в проекте альтернативных кандидатов на роль агента в случае отказа от сотрудничества основного исполнителя.</w:t>
      </w:r>
    </w:p>
    <w:p w:rsidR="00EE06AF" w:rsidRPr="002261EA" w:rsidRDefault="00EE06AF" w:rsidP="00303393">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2261EA">
        <w:rPr>
          <w:rFonts w:ascii="Times New Roman" w:eastAsia="Times New Roman" w:hAnsi="Times New Roman" w:cs="Times New Roman"/>
          <w:sz w:val="24"/>
          <w:szCs w:val="24"/>
          <w:lang w:eastAsia="ru-RU"/>
        </w:rPr>
        <w:t>Анализ результатов вычислительных экспериментов по реализации на компьютере статистических моделей и методов оценки и управления рисками стратегий виртуального издательского предприятия подтверждает корректность рассмотренных в работе подходов к построению аналитического инст</w:t>
      </w:r>
      <w:r w:rsidR="00303393">
        <w:rPr>
          <w:rFonts w:ascii="Times New Roman" w:eastAsia="Times New Roman" w:hAnsi="Times New Roman" w:cs="Times New Roman"/>
          <w:sz w:val="24"/>
          <w:szCs w:val="24"/>
          <w:lang w:eastAsia="ru-RU"/>
        </w:rPr>
        <w:t xml:space="preserve">рументария риск - менеджмента. </w:t>
      </w:r>
    </w:p>
    <w:p w:rsidR="00EE06AF" w:rsidRPr="00EE06AF" w:rsidRDefault="00EE06AF" w:rsidP="00303393">
      <w:pPr>
        <w:widowControl w:val="0"/>
        <w:autoSpaceDE w:val="0"/>
        <w:autoSpaceDN w:val="0"/>
        <w:adjustRightInd w:val="0"/>
        <w:spacing w:after="240" w:line="240" w:lineRule="auto"/>
        <w:ind w:firstLine="567"/>
        <w:jc w:val="center"/>
        <w:rPr>
          <w:rFonts w:ascii="Times New Roman" w:eastAsia="Times New Roman" w:hAnsi="Times New Roman" w:cs="Times New Roman"/>
          <w:b/>
          <w:sz w:val="24"/>
          <w:szCs w:val="24"/>
          <w:lang w:eastAsia="ru-RU"/>
        </w:rPr>
      </w:pPr>
      <w:r w:rsidRPr="00EE06AF">
        <w:rPr>
          <w:rFonts w:ascii="Times New Roman" w:eastAsia="Times New Roman" w:hAnsi="Times New Roman" w:cs="Times New Roman"/>
          <w:b/>
          <w:sz w:val="24"/>
          <w:szCs w:val="24"/>
          <w:lang w:eastAsia="ru-RU"/>
        </w:rPr>
        <w:t>Литература</w:t>
      </w:r>
    </w:p>
    <w:p w:rsidR="00EE06AF" w:rsidRPr="00A901ED" w:rsidRDefault="00EE06AF" w:rsidP="00012A26">
      <w:pPr>
        <w:pStyle w:val="a7"/>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A901ED">
        <w:rPr>
          <w:rFonts w:ascii="Times New Roman" w:eastAsia="Times New Roman" w:hAnsi="Times New Roman" w:cs="Times New Roman"/>
          <w:sz w:val="24"/>
          <w:szCs w:val="24"/>
          <w:lang w:eastAsia="ru-RU"/>
        </w:rPr>
        <w:t xml:space="preserve">Вютрих Х.А., Филипп А.Ф. Виртуализация как возможный путь развития управления //Проблемы теории и практики управления, №5, 1999. </w:t>
      </w:r>
    </w:p>
    <w:p w:rsidR="00EE06AF" w:rsidRPr="00EE06AF" w:rsidRDefault="00EE06AF" w:rsidP="00012A26">
      <w:pPr>
        <w:pStyle w:val="a7"/>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EE06AF">
        <w:rPr>
          <w:rFonts w:ascii="Times New Roman" w:eastAsia="Times New Roman" w:hAnsi="Times New Roman" w:cs="Times New Roman"/>
          <w:sz w:val="24"/>
          <w:szCs w:val="24"/>
          <w:lang w:eastAsia="ru-RU"/>
        </w:rPr>
        <w:t>Песиков Э.Б. Управление риском стратегии виртуального предприятия с помощью метода анализа иерархий и статистического моделирования //Моделирование и анализ безопасности и риска</w:t>
      </w:r>
      <w:r w:rsidRPr="00EE06AF">
        <w:rPr>
          <w:rFonts w:ascii="Times New Roman" w:eastAsia="Times New Roman" w:hAnsi="Times New Roman" w:cs="Times New Roman"/>
          <w:bCs/>
          <w:sz w:val="24"/>
          <w:szCs w:val="24"/>
          <w:lang w:eastAsia="ru-RU"/>
        </w:rPr>
        <w:t xml:space="preserve"> в сложных системах: Труды международной</w:t>
      </w:r>
      <w:r w:rsidRPr="00EE06AF">
        <w:rPr>
          <w:rFonts w:ascii="Times New Roman" w:eastAsia="Times New Roman" w:hAnsi="Times New Roman" w:cs="Times New Roman"/>
          <w:sz w:val="24"/>
          <w:szCs w:val="24"/>
          <w:lang w:eastAsia="ru-RU"/>
        </w:rPr>
        <w:t xml:space="preserve"> научной школы МАБР-2009 (Санкт - Петербург, 7 – 11 июля </w:t>
      </w:r>
      <w:smartTag w:uri="urn:schemas-microsoft-com:office:smarttags" w:element="metricconverter">
        <w:smartTagPr>
          <w:attr w:name="ProductID" w:val="2009 г"/>
        </w:smartTagPr>
        <w:r w:rsidRPr="00EE06AF">
          <w:rPr>
            <w:rFonts w:ascii="Times New Roman" w:eastAsia="Times New Roman" w:hAnsi="Times New Roman" w:cs="Times New Roman"/>
            <w:sz w:val="24"/>
            <w:szCs w:val="24"/>
            <w:lang w:eastAsia="ru-RU"/>
          </w:rPr>
          <w:t>2009 г</w:t>
        </w:r>
      </w:smartTag>
      <w:r w:rsidRPr="00EE06AF">
        <w:rPr>
          <w:rFonts w:ascii="Times New Roman" w:eastAsia="Times New Roman" w:hAnsi="Times New Roman" w:cs="Times New Roman"/>
          <w:sz w:val="24"/>
          <w:szCs w:val="24"/>
          <w:lang w:eastAsia="ru-RU"/>
        </w:rPr>
        <w:t>.) /СПб.: ГУАП, 2009. - С. 240-246.</w:t>
      </w:r>
    </w:p>
    <w:p w:rsidR="00EE06AF" w:rsidRPr="00EE06AF" w:rsidRDefault="00EE06AF" w:rsidP="00012A26">
      <w:pPr>
        <w:pStyle w:val="a7"/>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E06AF">
        <w:rPr>
          <w:rFonts w:ascii="Times New Roman" w:eastAsia="Times New Roman" w:hAnsi="Times New Roman" w:cs="Times New Roman"/>
          <w:color w:val="000000"/>
          <w:sz w:val="24"/>
          <w:szCs w:val="24"/>
        </w:rPr>
        <w:t>Саати Т. Принятие решений. Метод анализа иерархий. — М.: Радио и связь, 1993.</w:t>
      </w:r>
    </w:p>
    <w:p w:rsidR="00EE06AF" w:rsidRPr="00EE06AF" w:rsidRDefault="00EE06AF" w:rsidP="00012A26">
      <w:pPr>
        <w:pStyle w:val="a7"/>
        <w:widowControl w:val="0"/>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06AF">
        <w:rPr>
          <w:rFonts w:ascii="Times New Roman" w:eastAsia="Times New Roman" w:hAnsi="Times New Roman" w:cs="Times New Roman"/>
          <w:color w:val="000000"/>
          <w:sz w:val="24"/>
          <w:szCs w:val="24"/>
        </w:rPr>
        <w:t>Риск-менеджмент инвестиционного проекта: Учебник для вузов /Под ред. Грачевой М.В., Секерина А.Б. - М.: ЮНИТИ-ДАНА, 2009.</w:t>
      </w:r>
    </w:p>
    <w:p w:rsidR="00EE06AF" w:rsidRPr="00EE06AF" w:rsidRDefault="00EE06AF" w:rsidP="00012A26">
      <w:pPr>
        <w:pStyle w:val="a7"/>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EE06AF">
        <w:rPr>
          <w:rFonts w:ascii="Times New Roman" w:eastAsia="Times New Roman" w:hAnsi="Times New Roman" w:cs="Times New Roman"/>
          <w:sz w:val="24"/>
          <w:szCs w:val="24"/>
        </w:rPr>
        <w:t>Налимов В.В., Чернова Н.А. Статистические методы планирования экстремальных экспериментов. – М.: Наука, 1965.</w:t>
      </w:r>
    </w:p>
    <w:p w:rsidR="00EF79B8" w:rsidRDefault="00EF79B8"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EF79B8" w:rsidRDefault="00EF79B8"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852B97" w:rsidRPr="00852B97" w:rsidRDefault="00F24EDA" w:rsidP="00F24EDA">
      <w:pPr>
        <w:spacing w:after="0" w:line="240" w:lineRule="auto"/>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Петров В.О., Шепелєва М.М.</w:t>
      </w:r>
    </w:p>
    <w:p w:rsidR="00852B97" w:rsidRPr="00303393" w:rsidRDefault="00434905" w:rsidP="00303393">
      <w:pPr>
        <w:spacing w:after="240" w:line="240" w:lineRule="auto"/>
        <w:jc w:val="right"/>
        <w:rPr>
          <w:rFonts w:ascii="Times New Roman" w:eastAsia="Calibri" w:hAnsi="Times New Roman" w:cs="Times New Roman"/>
          <w:i/>
          <w:sz w:val="24"/>
          <w:szCs w:val="24"/>
          <w:lang w:val="uk-UA"/>
        </w:rPr>
      </w:pPr>
      <w:r>
        <w:rPr>
          <w:rFonts w:ascii="Times New Roman" w:eastAsia="Calibri" w:hAnsi="Times New Roman" w:cs="Times New Roman"/>
          <w:i/>
          <w:sz w:val="24"/>
          <w:szCs w:val="24"/>
          <w:lang w:val="uk-UA"/>
        </w:rPr>
        <w:t>ПВН</w:t>
      </w:r>
      <w:r w:rsidR="00F24EDA">
        <w:rPr>
          <w:rFonts w:ascii="Times New Roman" w:eastAsia="Calibri" w:hAnsi="Times New Roman" w:cs="Times New Roman"/>
          <w:i/>
          <w:sz w:val="24"/>
          <w:szCs w:val="24"/>
          <w:lang w:val="uk-UA"/>
        </w:rPr>
        <w:t>З «</w:t>
      </w:r>
      <w:r w:rsidR="00852B97" w:rsidRPr="00852B97">
        <w:rPr>
          <w:rFonts w:ascii="Times New Roman" w:eastAsia="Calibri" w:hAnsi="Times New Roman" w:cs="Times New Roman"/>
          <w:i/>
          <w:sz w:val="24"/>
          <w:szCs w:val="24"/>
          <w:lang w:val="uk-UA"/>
        </w:rPr>
        <w:t xml:space="preserve">Макіївський </w:t>
      </w:r>
      <w:r w:rsidR="00303393">
        <w:rPr>
          <w:rFonts w:ascii="Times New Roman" w:eastAsia="Calibri" w:hAnsi="Times New Roman" w:cs="Times New Roman"/>
          <w:i/>
          <w:sz w:val="24"/>
          <w:szCs w:val="24"/>
          <w:lang w:val="uk-UA"/>
        </w:rPr>
        <w:t>економіко-гуманітарний інститут</w:t>
      </w:r>
      <w:r w:rsidR="00F24EDA">
        <w:rPr>
          <w:rFonts w:ascii="Times New Roman" w:eastAsia="Calibri" w:hAnsi="Times New Roman" w:cs="Times New Roman"/>
          <w:i/>
          <w:sz w:val="24"/>
          <w:szCs w:val="24"/>
          <w:lang w:val="uk-UA"/>
        </w:rPr>
        <w:t>»</w:t>
      </w:r>
    </w:p>
    <w:p w:rsidR="00852B97" w:rsidRPr="00303393" w:rsidRDefault="00852B97" w:rsidP="00303393">
      <w:pPr>
        <w:spacing w:after="240" w:line="240" w:lineRule="auto"/>
        <w:jc w:val="center"/>
        <w:rPr>
          <w:rFonts w:ascii="Times New Roman" w:eastAsia="Calibri" w:hAnsi="Times New Roman" w:cs="Times New Roman"/>
          <w:b/>
          <w:sz w:val="24"/>
          <w:szCs w:val="24"/>
          <w:lang w:val="uk-UA"/>
        </w:rPr>
      </w:pPr>
      <w:r w:rsidRPr="00852B97">
        <w:rPr>
          <w:rFonts w:ascii="Times New Roman" w:eastAsia="Calibri" w:hAnsi="Times New Roman" w:cs="Times New Roman"/>
          <w:b/>
          <w:sz w:val="24"/>
          <w:szCs w:val="24"/>
          <w:lang w:val="uk-UA"/>
        </w:rPr>
        <w:t>СТРАТЕГІЇ АНТИКРИ</w:t>
      </w:r>
      <w:r w:rsidR="00303393">
        <w:rPr>
          <w:rFonts w:ascii="Times New Roman" w:eastAsia="Calibri" w:hAnsi="Times New Roman" w:cs="Times New Roman"/>
          <w:b/>
          <w:sz w:val="24"/>
          <w:szCs w:val="24"/>
          <w:lang w:val="uk-UA"/>
        </w:rPr>
        <w:t>ЗОВОГО УПРАВЛІННЯ ПІДПРИЄМСТВОМ</w:t>
      </w:r>
    </w:p>
    <w:p w:rsidR="00852B97" w:rsidRPr="00852B97" w:rsidRDefault="00852B97" w:rsidP="00434905">
      <w:pPr>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В сучасних економічних умовах проблема вибору стратегії антикризового управленні представляє собою одну з важливіших проблем економічного розвитку, що обумовлено значенням стратегії у формуванні умов сталого розвитку підприємств різних форм власності та різних галузей економіки. Результати дослідження показали, що стратегія в антикризовому управлінні представляє собою гарантію стабільного </w:t>
      </w:r>
      <w:r w:rsidRPr="00852B97">
        <w:rPr>
          <w:rFonts w:ascii="Times New Roman" w:eastAsia="Calibri" w:hAnsi="Times New Roman" w:cs="Times New Roman"/>
          <w:sz w:val="24"/>
          <w:szCs w:val="24"/>
          <w:lang w:val="uk-UA"/>
        </w:rPr>
        <w:lastRenderedPageBreak/>
        <w:t>розвитку підприємства. Стратегія не дозволяє повністю уникнути кризових ситуацій, але дозволяє знизити відсоток їх виникнення, а в разі настання - забезпечити швидке їх подолання, а також скоротити термін прийняття управлінських рішень про методи виходу з кризи.</w:t>
      </w:r>
    </w:p>
    <w:p w:rsidR="00852B97" w:rsidRPr="00852B97" w:rsidRDefault="00852B97" w:rsidP="00434905">
      <w:pPr>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Стратегії антикризового управління досліджено в працях зарубіжних та вітчизняних вчених, таких як як: Г. Бірман, Р. Брелі, Дж. Фіннері, С. Шмідт, Р. Хіт., З.Є. Шершньової, , В.О. Василенка, В.Я. Захарова, Л.О. Лігоненка, А.Г. Грязнової, А.А. Бикова, Т.Н. Беляцької та інших.</w:t>
      </w:r>
    </w:p>
    <w:p w:rsidR="00852B97" w:rsidRPr="00852B97" w:rsidRDefault="00852B97" w:rsidP="00434905">
      <w:pPr>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Антикризова стратегія спрямована, в першу чергу, на виявлення та усунення причин виникнення кризових ситуацій. Головне місце тут займає оцінка внутрішнього і зовнішнього середовища бізнесу з метою визначення найбільш небезпечних зон. Велике значення має актуальність і точність інформації, оскільки від цього залежить визначення реального стану організації. Діагностика середовища бізнесу це перший крок у розробці антикризової стратегії організації. Антикризова стратегія може включати в себе різні напрямки: зменшення витрат, ліквідація деяких відділів, скорочення обсягів виробництва, залучення додаткових ресурсів та інші, у залежності від її цілі та завдань.</w:t>
      </w:r>
    </w:p>
    <w:p w:rsidR="00852B97" w:rsidRPr="00852B97" w:rsidRDefault="00852B97" w:rsidP="00852B97">
      <w:pPr>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Загальні причини виникнення кризи в управлінні підприємством можна виокремити наступні [2]:</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Некомпетентне керівництво.</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Зміни кон'юнктури (попиту та пропозиції).</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Недостатній контроль.</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Неефективне планування.</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Відсутність, або неефективність системи прийняття рішень.</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Недосконалість маркетингової роботи.</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Неузгодженість дій окремих функціональних підрозділів.</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Брак фінансових ресурсів.</w:t>
      </w:r>
    </w:p>
    <w:p w:rsidR="00852B97" w:rsidRPr="00852B97" w:rsidRDefault="00852B97" w:rsidP="00012A26">
      <w:pPr>
        <w:numPr>
          <w:ilvl w:val="0"/>
          <w:numId w:val="18"/>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Високі витрати виробництва та обігу.</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Вищеперераховані причини призводять до погіршення функціонування підприємств та організацій та зниження результативності їх роботи. Тому важливе місто в антикризовому управлінні посідає прогнозування криз. В теорії та практиці економічної науки виокремлено ряд загальних правил методології і технології прогнозування криз [1]:</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1. Визначення цілі передбачення криз (передбачає два підходи):</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а) намагання запобігти кризі, відтягнути її початок;</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б) намагання своєчасно передбачити кризу, розпізнати її сутність, активно сприяти усуненню старих елементів системи, скорочуючи тим самим термін та негативні наслідки кризи.</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2. Визначення сутності та структури кризи.</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3. Прогноз зовнішніх чинників взаємодії криз.</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4. Вибір і ранжування шляхів виходу з кризи. </w:t>
      </w:r>
    </w:p>
    <w:p w:rsidR="00463038"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Заходи щодо виходу з кризи прийнято поділяти на оперативні та стратегічні.  Оперативні заходи включають до себе: ліквідування збитків, виявлення та залучення резервів, залучення фахівців, кадрові зміни, відстрочка платежів, отримання кредитів, зміцнення трудової, технологічної та виконавської дисципліни. </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Стратегічні заходи націлені на перспективу та включають до себе: аналіз та оцінку потенціалу, виробничих програм, доходів, інновацій; розробка концепції оздоровлення (санації): фінансової, маркетингової, технічної (технологічної), управлінської, інвестиційної діяльності; опрацювання конкретних планів заходів.</w:t>
      </w:r>
    </w:p>
    <w:p w:rsidR="00852B97" w:rsidRPr="00852B97" w:rsidRDefault="00852B97" w:rsidP="00434905">
      <w:pPr>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 економічній літературі широко застосовується класифікація стратегій з погляду економічного зростання. Групування стратегій за даним критерієм така:</w:t>
      </w:r>
    </w:p>
    <w:p w:rsidR="00852B97" w:rsidRPr="00852B97" w:rsidRDefault="00852B97" w:rsidP="00012A26">
      <w:pPr>
        <w:numPr>
          <w:ilvl w:val="0"/>
          <w:numId w:val="19"/>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lastRenderedPageBreak/>
        <w:t>стратегія концентрованого зростання припускає вдосконалювання або випуск нової продукції, а також пошук можливостей поліпшення стану підприємства на існуючому ринку або переходу на новий ринок;</w:t>
      </w:r>
    </w:p>
    <w:p w:rsidR="00852B97" w:rsidRPr="00852B97" w:rsidRDefault="00852B97" w:rsidP="00012A26">
      <w:pPr>
        <w:numPr>
          <w:ilvl w:val="0"/>
          <w:numId w:val="19"/>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стратегія інтегрованого зростання забезпечує економічне зростання за рахунок придбання власності, а також створення нових виробничих структур.</w:t>
      </w:r>
    </w:p>
    <w:p w:rsidR="00852B97" w:rsidRPr="00852B97" w:rsidRDefault="00852B97" w:rsidP="00012A26">
      <w:pPr>
        <w:numPr>
          <w:ilvl w:val="0"/>
          <w:numId w:val="19"/>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стратегія диверсифіційованого зростання реалізується в тому випадку, якщо підприємство не може розвиватися далі на даному ринку з даним товаром у рамках даної галузі;</w:t>
      </w:r>
    </w:p>
    <w:p w:rsidR="00852B97" w:rsidRPr="00852B97" w:rsidRDefault="00852B97" w:rsidP="00012A26">
      <w:pPr>
        <w:numPr>
          <w:ilvl w:val="0"/>
          <w:numId w:val="19"/>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стратегія скорочення виробництва або стратегія ліквідації реалізується, коли підприємство має потребу в перегрупуванні, структурній перебудові або ліквідації.</w:t>
      </w:r>
    </w:p>
    <w:p w:rsidR="00852B97" w:rsidRPr="00852B97" w:rsidRDefault="00852B97" w:rsidP="00852B97">
      <w:pPr>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До складу стратегії антикризового управління входить ряд елементів, а саме:</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сфера діяльності організації та основні напрямки її розвитку, </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цілі діяльності організації, при цьому для антикризового управління найбільший інтерес представляють цілі в довгостроковому періоді, оскільки саме від них залежить напрямок розвитку організації;</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визначення методів і форм досягнення цілей, пошук і вибір альтернатив, від чого залежить, чи ефективність програми досягнення результату; </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кадрова політика, яка визначає внутрішню структуру персоналу організації, рівень взаємин між відділами та підрозділами;</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організація виробничого процесу, входять розподіл ресурсів, оцінка технічної бази, забезпечення організації сучасними технологіями та інші;</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оцінка внутрішнього і зовнішнього середовища бізнесу, від якості якої  залежить в цілому вся діяльність організації, так як стратегія формується саме на підставі цих даних; </w:t>
      </w:r>
    </w:p>
    <w:p w:rsidR="00852B97" w:rsidRPr="00852B97" w:rsidRDefault="00852B97" w:rsidP="00012A26">
      <w:pPr>
        <w:numPr>
          <w:ilvl w:val="0"/>
          <w:numId w:val="15"/>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розробка маркетингової програми. </w:t>
      </w:r>
    </w:p>
    <w:p w:rsidR="00852B97" w:rsidRPr="00852B97" w:rsidRDefault="00852B97" w:rsidP="00434905">
      <w:pPr>
        <w:spacing w:after="0" w:line="240" w:lineRule="auto"/>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Реалізація стратегії включає в себе кілька етапів [4]:</w:t>
      </w:r>
    </w:p>
    <w:p w:rsidR="00852B97" w:rsidRPr="00852B97" w:rsidRDefault="00852B97" w:rsidP="00012A26">
      <w:pPr>
        <w:numPr>
          <w:ilvl w:val="0"/>
          <w:numId w:val="16"/>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Затвердження обраної антикризової стратегії, її узгодження з цілями організації.</w:t>
      </w:r>
    </w:p>
    <w:p w:rsidR="00852B97" w:rsidRPr="00852B97" w:rsidRDefault="00852B97" w:rsidP="00012A26">
      <w:pPr>
        <w:numPr>
          <w:ilvl w:val="0"/>
          <w:numId w:val="16"/>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Інформування співробітників організації і проведення підготовчої роботи з метою більш швидкої та ефективної реалізації антикризової стратегії.</w:t>
      </w:r>
    </w:p>
    <w:p w:rsidR="00852B97" w:rsidRPr="00852B97" w:rsidRDefault="00852B97" w:rsidP="00012A26">
      <w:pPr>
        <w:numPr>
          <w:ilvl w:val="0"/>
          <w:numId w:val="16"/>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Забезпечення необхідного для проведення змін грошового рівня організації.</w:t>
      </w:r>
    </w:p>
    <w:p w:rsidR="00852B97" w:rsidRPr="00852B97" w:rsidRDefault="00852B97" w:rsidP="00012A26">
      <w:pPr>
        <w:numPr>
          <w:ilvl w:val="0"/>
          <w:numId w:val="16"/>
        </w:num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Приведення виробничого та інших процесів на рівень, відповідний обраної стратегії.</w:t>
      </w:r>
    </w:p>
    <w:p w:rsidR="00852B97" w:rsidRPr="00852B97" w:rsidRDefault="00852B97" w:rsidP="00852B97">
      <w:p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Для того, щоб сформувати чітку і зрозумілу картину розвитку ситуації, необхідно правильно зіставити отримані результати і звести в єдине ціле кілька етапів аналізу: </w:t>
      </w:r>
    </w:p>
    <w:p w:rsidR="00852B97" w:rsidRPr="00852B97" w:rsidRDefault="00852B97" w:rsidP="00012A26">
      <w:pPr>
        <w:numPr>
          <w:ilvl w:val="0"/>
          <w:numId w:val="17"/>
        </w:numPr>
        <w:tabs>
          <w:tab w:val="left" w:pos="993"/>
        </w:tabs>
        <w:spacing w:after="0" w:line="240" w:lineRule="auto"/>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Аналіз макросередовища, який умовно можна розділити на чотири сектори: політичне оточення, економічне оточення, соціальне оточення, технологічне оточення; </w:t>
      </w:r>
    </w:p>
    <w:p w:rsidR="00852B97" w:rsidRPr="00852B97" w:rsidRDefault="00852B97" w:rsidP="00012A26">
      <w:pPr>
        <w:numPr>
          <w:ilvl w:val="0"/>
          <w:numId w:val="17"/>
        </w:numPr>
        <w:tabs>
          <w:tab w:val="left" w:pos="993"/>
        </w:tabs>
        <w:spacing w:after="0" w:line="240" w:lineRule="auto"/>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Аналіз конкурентного середовища за її п'яти основних складових: покупці, постачальники, конкуренти усередині галузі, потенційні нові конкуренти, товари-замінники.</w:t>
      </w:r>
    </w:p>
    <w:p w:rsidR="00852B97" w:rsidRPr="00852B97" w:rsidRDefault="00852B97" w:rsidP="00852B97">
      <w:pPr>
        <w:tabs>
          <w:tab w:val="left" w:pos="993"/>
        </w:tabs>
        <w:spacing w:after="0" w:line="240" w:lineRule="auto"/>
        <w:ind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 розширеному вигляді елементи економічної стратегії промислового підприємства наступні [3]:</w:t>
      </w:r>
    </w:p>
    <w:p w:rsidR="00852B97" w:rsidRPr="00852B97" w:rsidRDefault="00852B97" w:rsidP="00012A26">
      <w:pPr>
        <w:numPr>
          <w:ilvl w:val="0"/>
          <w:numId w:val="20"/>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Стратегія промислового підприємства як процес цілеспрямованого розвитку, що припускає: постановку обґрунтованих цілей і завдань; виділення певних принципів дій, пріоритетність дій.</w:t>
      </w:r>
    </w:p>
    <w:p w:rsidR="00852B97" w:rsidRPr="00852B97" w:rsidRDefault="00852B97" w:rsidP="00012A26">
      <w:pPr>
        <w:numPr>
          <w:ilvl w:val="0"/>
          <w:numId w:val="20"/>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Напрямки роботи з досягнення цілей підприємства: пошук нових ринків; розробка нової продукції; забезпечення високої якості товарів; поліпшення сервісу; розробка і впровадження нових технологій; придбання і раціональне використання </w:t>
      </w:r>
      <w:r w:rsidRPr="00852B97">
        <w:rPr>
          <w:rFonts w:ascii="Times New Roman" w:eastAsia="Calibri" w:hAnsi="Times New Roman" w:cs="Times New Roman"/>
          <w:sz w:val="24"/>
          <w:szCs w:val="24"/>
          <w:lang w:val="uk-UA"/>
        </w:rPr>
        <w:lastRenderedPageBreak/>
        <w:t>природних ресурсів; забезпечення зростання виробництва; ефективне просування товару на ринку; забезпечення зростання прибутку в плановому періоді.</w:t>
      </w:r>
    </w:p>
    <w:p w:rsidR="00852B97" w:rsidRPr="00852B97" w:rsidRDefault="00852B97" w:rsidP="00012A26">
      <w:pPr>
        <w:numPr>
          <w:ilvl w:val="0"/>
          <w:numId w:val="20"/>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Основні питання розробки економічної стратегії:</w:t>
      </w:r>
    </w:p>
    <w:p w:rsidR="00852B97" w:rsidRPr="00852B97" w:rsidRDefault="00852B97" w:rsidP="00012A2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маркетинг: сегмент ринку, на якому повинні бути сконцентровані зусилля; асортименти і якість продукції; розподіл ресурсів на стадії продажів; цінова політика;</w:t>
      </w:r>
    </w:p>
    <w:p w:rsidR="00852B97" w:rsidRPr="00852B97" w:rsidRDefault="00852B97" w:rsidP="00012A2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виробництво: необхідний рівень виробництва; покупка комплектуючих або їхнє власне виробництво; термін запасів матеріальних ресурсів; політика набору або навчання персоналу;</w:t>
      </w:r>
    </w:p>
    <w:p w:rsidR="00852B97" w:rsidRPr="00852B97" w:rsidRDefault="00852B97" w:rsidP="00012A2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фінанси: обсяг поточних і капітальних витрат; строки і напрямки інвестицій; джерела фінансування; </w:t>
      </w:r>
    </w:p>
    <w:p w:rsidR="00852B97" w:rsidRPr="00852B97" w:rsidRDefault="00852B97" w:rsidP="00012A2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інноваційна діяльність: напрямки досліджень; строки і характер проведення змін у продукції.</w:t>
      </w:r>
    </w:p>
    <w:p w:rsidR="00852B97" w:rsidRPr="00852B97" w:rsidRDefault="00852B97" w:rsidP="00012A26">
      <w:pPr>
        <w:numPr>
          <w:ilvl w:val="0"/>
          <w:numId w:val="20"/>
        </w:numPr>
        <w:tabs>
          <w:tab w:val="left" w:pos="993"/>
        </w:tabs>
        <w:spacing w:after="0" w:line="240" w:lineRule="auto"/>
        <w:ind w:left="993"/>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Основні етапи розробки стратегії:  аналіз результатів діяльності підприємства за певний статистично значущий період, як правило, тривалістю, рівної періоду дії стратегії;  аналіз портфеля продукції (визначення орієнтації товарної маси на споживача, визначення конкурентоспроможності продукції по якості, витратам, сервісу; визначення рівня рентабельності по кожному виду продукції; прогнозування обсягів випуску продукції); розробка концепції організаційних змін на підприємстві;  визначення і оцінка альтернативних варіантів, а також наслідків прийнятих стратегічних рішень.</w:t>
      </w:r>
    </w:p>
    <w:p w:rsidR="00852B97" w:rsidRPr="00852B97" w:rsidRDefault="00852B97" w:rsidP="00012A26">
      <w:pPr>
        <w:numPr>
          <w:ilvl w:val="0"/>
          <w:numId w:val="20"/>
        </w:numPr>
        <w:tabs>
          <w:tab w:val="left" w:pos="993"/>
        </w:tabs>
        <w:spacing w:after="0" w:line="240" w:lineRule="auto"/>
        <w:ind w:left="993"/>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Умови дієвості стратегії: охоплення всіх сфер діяльності підприємства; узгодженість із зовнішніми обставинами; узгодженість із ресурсними можливостями; врахування місії підприємства; практичність рішень.</w:t>
      </w:r>
    </w:p>
    <w:p w:rsidR="00852B97" w:rsidRPr="00852B97" w:rsidRDefault="00852B97" w:rsidP="00012A26">
      <w:pPr>
        <w:numPr>
          <w:ilvl w:val="0"/>
          <w:numId w:val="20"/>
        </w:numPr>
        <w:tabs>
          <w:tab w:val="left" w:pos="993"/>
        </w:tabs>
        <w:spacing w:after="0" w:line="240" w:lineRule="auto"/>
        <w:ind w:left="993"/>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Стратегічні принципи: не порушувати сформованої на підприємстві рівноваги; планувати зміни; приділяти головну увагу інноваціям; щодня створювати умови для майбутньої діяльності.</w:t>
      </w:r>
    </w:p>
    <w:p w:rsidR="00852B97" w:rsidRPr="00852B97" w:rsidRDefault="00852B97" w:rsidP="00434905">
      <w:pPr>
        <w:tabs>
          <w:tab w:val="left" w:pos="993"/>
        </w:tabs>
        <w:spacing w:after="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Ефективність антикризового управління визначається рівнем антикризової готовності підприємства ефективністю безпосереднього протистояння кризі та рівнем своєчасних профілактичних заходів. Обов'язковою складовою успіху повинно бути виділення даної сфери управління в певну, відносно самостійну систему, яка істотно б відрізнялася від простого набору певних планів та процедур, що діють від випадку до випадку. Антикризові заходи слід здійснювати, коли фінансові результати функціонуючого на ринку підприємства становлять загрозу виживанню та самому існуванню підприємства.</w:t>
      </w:r>
    </w:p>
    <w:p w:rsidR="00852B97" w:rsidRPr="00852B97" w:rsidRDefault="00852B97" w:rsidP="00434905">
      <w:pPr>
        <w:tabs>
          <w:tab w:val="left" w:pos="993"/>
        </w:tabs>
        <w:spacing w:after="240" w:line="240" w:lineRule="auto"/>
        <w:ind w:firstLine="567"/>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Стратегії антикризового управління відіграють особливу роль в системі фінансового оздоровлення підприємства, а саме: забезпечення міцного положення на ринку і стабільно стійких фінансів підприємства при будь-яких економічних, політичних, соціальних катаклізмах; можливості застосування управлінських інструментів, які в специфічних умовах є найбільш ефективними у вирішенні усіх поточних задач підприємства, а не тільки в усуненні тимчасових фінансових ускладнень; прискорена і дієва реакція на існуючі зміни навколишнього середовища на основі розробленої системи альтернативних варіантів управлінських рішень; можливість постійних та послідовних нововведень в усі ланки та галузі діяльності підприємства; можливість введення управлінських механізмів, які б дозволили подолати кризо</w:t>
      </w:r>
      <w:r w:rsidR="00E96DB5">
        <w:rPr>
          <w:rFonts w:ascii="Times New Roman" w:eastAsia="Calibri" w:hAnsi="Times New Roman" w:cs="Times New Roman"/>
          <w:sz w:val="24"/>
          <w:szCs w:val="24"/>
          <w:lang w:val="uk-UA"/>
        </w:rPr>
        <w:t>вий стан з найменшими втратами.</w:t>
      </w:r>
    </w:p>
    <w:p w:rsidR="00852B97" w:rsidRPr="00852B97" w:rsidRDefault="00852B97" w:rsidP="00434905">
      <w:pPr>
        <w:tabs>
          <w:tab w:val="left" w:pos="993"/>
        </w:tabs>
        <w:spacing w:before="240" w:after="240" w:line="240" w:lineRule="auto"/>
        <w:jc w:val="center"/>
        <w:rPr>
          <w:rFonts w:ascii="Times New Roman" w:eastAsia="Calibri" w:hAnsi="Times New Roman" w:cs="Times New Roman"/>
          <w:b/>
          <w:sz w:val="24"/>
          <w:szCs w:val="24"/>
          <w:lang w:val="uk-UA"/>
        </w:rPr>
      </w:pPr>
      <w:r w:rsidRPr="00852B97">
        <w:rPr>
          <w:rFonts w:ascii="Times New Roman" w:eastAsia="Calibri" w:hAnsi="Times New Roman" w:cs="Times New Roman"/>
          <w:b/>
          <w:sz w:val="24"/>
          <w:szCs w:val="24"/>
          <w:lang w:val="uk-UA"/>
        </w:rPr>
        <w:t>Література</w:t>
      </w:r>
    </w:p>
    <w:p w:rsidR="00852B97" w:rsidRPr="00852B97" w:rsidRDefault="00852B97" w:rsidP="00012A26">
      <w:pPr>
        <w:numPr>
          <w:ilvl w:val="0"/>
          <w:numId w:val="14"/>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Іванюта С. М. Антикризове управління : навч. посібник / С. М. Іванюта. – К. : Центр учбової літератури, 2007. – 288 с.</w:t>
      </w:r>
    </w:p>
    <w:p w:rsidR="00852B97" w:rsidRPr="00852B97" w:rsidRDefault="00852B97" w:rsidP="00012A26">
      <w:pPr>
        <w:numPr>
          <w:ilvl w:val="0"/>
          <w:numId w:val="14"/>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 xml:space="preserve">Іващук В. К. Стратегії антикризового управління / В. К. Іващук, О. В. Нужна  // Економіка та держава. – 2009. – № 11. – С. 34-36. </w:t>
      </w:r>
    </w:p>
    <w:p w:rsidR="00852B97" w:rsidRPr="00852B97" w:rsidRDefault="00852B97" w:rsidP="00012A26">
      <w:pPr>
        <w:numPr>
          <w:ilvl w:val="0"/>
          <w:numId w:val="14"/>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lastRenderedPageBreak/>
        <w:t xml:space="preserve">Ткаченко О. В. Антикризове управління підприємством: сутність та етапи здійснення / О. В. Ткаченко, К. В. Рябоконь </w:t>
      </w:r>
      <w:r w:rsidRPr="00852B97">
        <w:rPr>
          <w:rFonts w:ascii="Times New Roman" w:eastAsia="Calibri" w:hAnsi="Times New Roman" w:cs="Times New Roman"/>
          <w:sz w:val="24"/>
          <w:szCs w:val="24"/>
        </w:rPr>
        <w:t>[</w:t>
      </w:r>
      <w:r w:rsidRPr="00852B97">
        <w:rPr>
          <w:rFonts w:ascii="Times New Roman" w:eastAsia="Calibri" w:hAnsi="Times New Roman" w:cs="Times New Roman"/>
          <w:sz w:val="24"/>
          <w:szCs w:val="24"/>
          <w:lang w:val="uk-UA"/>
        </w:rPr>
        <w:t>Електроний ресурс</w:t>
      </w:r>
      <w:r w:rsidRPr="00852B97">
        <w:rPr>
          <w:rFonts w:ascii="Times New Roman" w:eastAsia="Calibri" w:hAnsi="Times New Roman" w:cs="Times New Roman"/>
          <w:sz w:val="24"/>
          <w:szCs w:val="24"/>
        </w:rPr>
        <w:t>]</w:t>
      </w:r>
      <w:r w:rsidRPr="00852B97">
        <w:rPr>
          <w:rFonts w:ascii="Times New Roman" w:eastAsia="Calibri" w:hAnsi="Times New Roman" w:cs="Times New Roman"/>
          <w:sz w:val="24"/>
          <w:szCs w:val="24"/>
          <w:lang w:val="uk-UA"/>
        </w:rPr>
        <w:t>. - Режим доступу: http://nauka.kushnir.mk.ua/?p=34248</w:t>
      </w:r>
    </w:p>
    <w:p w:rsidR="00852B97" w:rsidRPr="00852B97" w:rsidRDefault="00852B97" w:rsidP="00012A26">
      <w:pPr>
        <w:numPr>
          <w:ilvl w:val="0"/>
          <w:numId w:val="14"/>
        </w:numPr>
        <w:tabs>
          <w:tab w:val="left" w:pos="993"/>
        </w:tabs>
        <w:spacing w:after="0" w:line="240" w:lineRule="auto"/>
        <w:ind w:left="0" w:firstLine="709"/>
        <w:jc w:val="both"/>
        <w:rPr>
          <w:rFonts w:ascii="Times New Roman" w:eastAsia="Calibri" w:hAnsi="Times New Roman" w:cs="Times New Roman"/>
          <w:sz w:val="24"/>
          <w:szCs w:val="24"/>
          <w:lang w:val="uk-UA"/>
        </w:rPr>
      </w:pPr>
      <w:r w:rsidRPr="00852B97">
        <w:rPr>
          <w:rFonts w:ascii="Times New Roman" w:eastAsia="Calibri" w:hAnsi="Times New Roman" w:cs="Times New Roman"/>
          <w:sz w:val="24"/>
          <w:szCs w:val="24"/>
          <w:lang w:val="uk-UA"/>
        </w:rPr>
        <w:t>Чернявский А. Д. Антикризове управління підприємством : навч. посібник / А. Д. Чернявский. – К.: МАУП, 2009. – 256 с.</w:t>
      </w: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463038" w:rsidRDefault="00463038"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val="uk-UA" w:eastAsia="ru-RU"/>
        </w:rPr>
      </w:pPr>
    </w:p>
    <w:p w:rsidR="00DA7342" w:rsidRPr="00DA7342" w:rsidRDefault="00DA7342" w:rsidP="00DA7342">
      <w:pPr>
        <w:tabs>
          <w:tab w:val="left" w:pos="1134"/>
        </w:tabs>
        <w:spacing w:after="0" w:line="240" w:lineRule="auto"/>
        <w:ind w:firstLine="284"/>
        <w:jc w:val="right"/>
        <w:rPr>
          <w:rFonts w:ascii="Times New Roman" w:eastAsia="Calibri" w:hAnsi="Times New Roman" w:cs="Times New Roman"/>
          <w:color w:val="000000"/>
          <w:spacing w:val="-4"/>
          <w:sz w:val="24"/>
          <w:szCs w:val="24"/>
          <w:shd w:val="clear" w:color="auto" w:fill="FAFAFA"/>
        </w:rPr>
      </w:pPr>
      <w:r w:rsidRPr="00DA7342">
        <w:rPr>
          <w:rFonts w:ascii="Times New Roman" w:eastAsia="Calibri" w:hAnsi="Times New Roman" w:cs="Times New Roman"/>
          <w:color w:val="000000"/>
          <w:spacing w:val="-4"/>
          <w:sz w:val="24"/>
          <w:szCs w:val="24"/>
          <w:shd w:val="clear" w:color="auto" w:fill="FAFAFA"/>
        </w:rPr>
        <w:t xml:space="preserve">Погоржельская Н.В. </w:t>
      </w:r>
    </w:p>
    <w:p w:rsidR="00DA7342" w:rsidRPr="00DA7342" w:rsidRDefault="002C5742" w:rsidP="002C5742">
      <w:pPr>
        <w:tabs>
          <w:tab w:val="left" w:pos="1134"/>
        </w:tabs>
        <w:spacing w:after="240" w:line="240" w:lineRule="auto"/>
        <w:ind w:firstLine="284"/>
        <w:jc w:val="right"/>
        <w:rPr>
          <w:rFonts w:ascii="Times New Roman" w:eastAsia="Calibri" w:hAnsi="Times New Roman" w:cs="Times New Roman"/>
          <w:i/>
          <w:color w:val="000000"/>
          <w:spacing w:val="-4"/>
          <w:sz w:val="24"/>
          <w:szCs w:val="24"/>
          <w:shd w:val="clear" w:color="auto" w:fill="FAFAFA"/>
        </w:rPr>
      </w:pPr>
      <w:r>
        <w:rPr>
          <w:rFonts w:ascii="Times New Roman" w:eastAsia="Calibri" w:hAnsi="Times New Roman" w:cs="Times New Roman"/>
          <w:color w:val="000000"/>
          <w:spacing w:val="-4"/>
          <w:sz w:val="24"/>
          <w:szCs w:val="24"/>
          <w:shd w:val="clear" w:color="auto" w:fill="FAFAFA"/>
        </w:rPr>
        <w:t>ГВУЗ «</w:t>
      </w:r>
      <w:r w:rsidR="00DA7342" w:rsidRPr="00DA7342">
        <w:rPr>
          <w:rFonts w:ascii="Times New Roman" w:eastAsia="Calibri" w:hAnsi="Times New Roman" w:cs="Times New Roman"/>
          <w:i/>
          <w:color w:val="000000"/>
          <w:spacing w:val="-4"/>
          <w:sz w:val="24"/>
          <w:szCs w:val="24"/>
          <w:shd w:val="clear" w:color="auto" w:fill="FAFAFA"/>
        </w:rPr>
        <w:t>Донецкий национальный технический университет</w:t>
      </w:r>
      <w:r>
        <w:rPr>
          <w:rFonts w:ascii="Times New Roman" w:eastAsia="Calibri" w:hAnsi="Times New Roman" w:cs="Times New Roman"/>
          <w:i/>
          <w:color w:val="000000"/>
          <w:spacing w:val="-4"/>
          <w:sz w:val="24"/>
          <w:szCs w:val="24"/>
          <w:shd w:val="clear" w:color="auto" w:fill="FAFAFA"/>
        </w:rPr>
        <w:t>»</w:t>
      </w:r>
    </w:p>
    <w:p w:rsidR="00DA7342" w:rsidRPr="00DA7342" w:rsidRDefault="00DA7342" w:rsidP="002C5742">
      <w:pPr>
        <w:tabs>
          <w:tab w:val="left" w:pos="1134"/>
        </w:tabs>
        <w:spacing w:after="240" w:line="240" w:lineRule="auto"/>
        <w:ind w:firstLine="284"/>
        <w:jc w:val="center"/>
        <w:rPr>
          <w:rFonts w:ascii="Times New Roman" w:eastAsia="Calibri" w:hAnsi="Times New Roman" w:cs="Times New Roman"/>
          <w:b/>
          <w:color w:val="000000"/>
          <w:spacing w:val="-4"/>
          <w:sz w:val="24"/>
          <w:szCs w:val="24"/>
          <w:shd w:val="clear" w:color="auto" w:fill="FAFAFA"/>
        </w:rPr>
      </w:pPr>
      <w:r w:rsidRPr="00DA7342">
        <w:rPr>
          <w:rFonts w:ascii="Times New Roman" w:eastAsia="Calibri" w:hAnsi="Times New Roman" w:cs="Times New Roman"/>
          <w:b/>
          <w:color w:val="000000"/>
          <w:spacing w:val="-4"/>
          <w:sz w:val="24"/>
          <w:szCs w:val="24"/>
          <w:shd w:val="clear" w:color="auto" w:fill="FAFAFA"/>
        </w:rPr>
        <w:t>АНТИКРИЗИСНОЕ РАЗВИТИЕ ЭКОНОМИЧЕСКИХ СИСТЕМ НА ОСНОВЕ РЕФОРМИРОВАНИЯ ОРГА</w:t>
      </w:r>
      <w:r w:rsidR="002C5742">
        <w:rPr>
          <w:rFonts w:ascii="Times New Roman" w:eastAsia="Calibri" w:hAnsi="Times New Roman" w:cs="Times New Roman"/>
          <w:b/>
          <w:color w:val="000000"/>
          <w:spacing w:val="-4"/>
          <w:sz w:val="24"/>
          <w:szCs w:val="24"/>
          <w:shd w:val="clear" w:color="auto" w:fill="FAFAFA"/>
        </w:rPr>
        <w:t>НИЗАЦИОННЫХ СТРУКТУР УПРАВЛЕНИЯ</w:t>
      </w: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Статья посвящена исследованию организационной структуры развития в антикризисном управлении экономическими системами на основе анализа публикаций зарубежных и отечественных ученых экономистов во взаимосвязи с результатами эмпирического исследования действующих предприятий различных форм собственности и отраслевой принадлежности.</w:t>
      </w:r>
    </w:p>
    <w:p w:rsidR="00DA7342" w:rsidRPr="00DA7342" w:rsidRDefault="00DA7342" w:rsidP="00DA7342">
      <w:pPr>
        <w:spacing w:after="0" w:line="240" w:lineRule="auto"/>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
          <w:sz w:val="24"/>
          <w:szCs w:val="24"/>
          <w:lang w:bidi="en-US"/>
        </w:rPr>
        <w:t>Ключевые слова:</w:t>
      </w:r>
      <w:r w:rsidRPr="00DA7342">
        <w:rPr>
          <w:rFonts w:ascii="Times New Roman" w:eastAsia="Times New Roman" w:hAnsi="Times New Roman" w:cs="Times New Roman"/>
          <w:sz w:val="24"/>
          <w:szCs w:val="24"/>
          <w:lang w:bidi="en-US"/>
        </w:rPr>
        <w:t xml:space="preserve"> кризис, рост, развитие, структура, организация, управление, организационное развитие, организационная структура развития. </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
          <w:sz w:val="24"/>
          <w:szCs w:val="24"/>
          <w:lang w:bidi="en-US"/>
        </w:rPr>
        <w:t>Постановка проблемы.</w:t>
      </w:r>
      <w:r w:rsidRPr="00DA7342">
        <w:rPr>
          <w:rFonts w:ascii="Times New Roman" w:eastAsia="Times New Roman" w:hAnsi="Times New Roman" w:cs="Times New Roman"/>
          <w:sz w:val="24"/>
          <w:szCs w:val="24"/>
          <w:lang w:bidi="en-US"/>
        </w:rPr>
        <w:t xml:space="preserve"> Насущная потребность в разработке эффективных организационных структур развития обусловлена необходимостью адаптации действенных и высокоэффективных зарубежных моделей организационного развития к динамичным особенностям отечественной экономики находящейся в кризисном состоянии, что требует четкой регламентации структурных составляющих и ранжирование их по степени влияния на развитие экономических системы.</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Обеспечение жизнедеятельности важнейших систем предприятия, смягчение и устранение последствий кризисных ситуаций требуют создания специальной информационно-коммуникативной сети связей, охватывающей и непосредственно реагирующей на информационные потоки как внутренней, так и внешней среды путем перераспределения, поддержки, координации и контроля взаимосвязей структурообразующих звеньев хозяйствующего субъекта.</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Антикризисное организационное развитие обусловлено реакцией на всё возрастающую многовекторность угроз окружающей среды, прогрессирующее накопление критических факторов, что привело к необходимости формирования качественных преобразований, направленных на внедрение новых, отвечающих требованиям рынка, структур предприятия.</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
          <w:sz w:val="24"/>
          <w:szCs w:val="24"/>
          <w:lang w:bidi="en-US"/>
        </w:rPr>
        <w:t>Анализ последних исследований и публикаций.</w:t>
      </w:r>
      <w:r w:rsidRPr="00DA7342">
        <w:rPr>
          <w:rFonts w:ascii="Times New Roman" w:eastAsia="Times New Roman" w:hAnsi="Times New Roman" w:cs="Times New Roman"/>
          <w:sz w:val="24"/>
          <w:szCs w:val="24"/>
          <w:lang w:bidi="en-US"/>
        </w:rPr>
        <w:t xml:space="preserve"> Проблемам исследования эффективности и результативности организационного развития уделяли внимание многие отечественные и зарубежные ученые и практики: Д. Бодди, Р. Пэйнот, Б.И. Герасимив, А.В. Шубин, А.П. Романов, Г.В. Гренбэк, Л.Г. Дидковская, М.Х. Мескон, Б.З. Мильнер, С.И. Некрасов, В.Е. Николайчук, З.П. Румянцева, А. Хоскинг и др [2].</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Множество разных, или по-разному представляемых, теоретических подходов к интерпретации понятийного и инструментального аппарата развития предприятия, в основе которых превалирует, в основном, фрагментарный подход, не отвечают потребностям решения проблемы реализации системного комплексного подхода к рассмотрению значения и сущности оптимизации структурного организационного развития. </w:t>
      </w:r>
    </w:p>
    <w:p w:rsidR="00DA7342" w:rsidRPr="00DA7342" w:rsidRDefault="00DA7342" w:rsidP="00463038">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Остаётся открытой также проблема общих методологических подходов к антикризисному управлению организационным развитием предприятия. Требуют теоретического и практического осмысления научно обоснованные концепции, </w:t>
      </w:r>
      <w:r w:rsidRPr="00DA7342">
        <w:rPr>
          <w:rFonts w:ascii="Times New Roman" w:eastAsia="Times New Roman" w:hAnsi="Times New Roman" w:cs="Times New Roman"/>
          <w:sz w:val="24"/>
          <w:szCs w:val="24"/>
          <w:lang w:bidi="en-US"/>
        </w:rPr>
        <w:lastRenderedPageBreak/>
        <w:t>определяющие структурообразующие элементы развития предприятия и возможность их использования для повышения качественных характеристик управления высокоинтегрированными организационными структурами.</w:t>
      </w:r>
    </w:p>
    <w:p w:rsidR="00DA7342" w:rsidRPr="00DA7342" w:rsidRDefault="00DA7342" w:rsidP="00463038">
      <w:pPr>
        <w:spacing w:after="0" w:line="240" w:lineRule="auto"/>
        <w:ind w:firstLine="567"/>
        <w:contextualSpacing/>
        <w:jc w:val="both"/>
        <w:rPr>
          <w:rFonts w:ascii="Times New Roman" w:eastAsia="Calibri" w:hAnsi="Times New Roman" w:cs="Times New Roman"/>
          <w:sz w:val="24"/>
          <w:szCs w:val="24"/>
        </w:rPr>
      </w:pPr>
      <w:r w:rsidRPr="00DA7342">
        <w:rPr>
          <w:rFonts w:ascii="Times New Roman" w:eastAsia="Calibri" w:hAnsi="Times New Roman" w:cs="Times New Roman"/>
          <w:b/>
          <w:sz w:val="24"/>
          <w:szCs w:val="24"/>
        </w:rPr>
        <w:t xml:space="preserve">Цель статьи. </w:t>
      </w:r>
      <w:r w:rsidRPr="00DA7342">
        <w:rPr>
          <w:rFonts w:ascii="Times New Roman" w:eastAsia="Calibri" w:hAnsi="Times New Roman" w:cs="Times New Roman"/>
          <w:sz w:val="24"/>
          <w:szCs w:val="24"/>
        </w:rPr>
        <w:t>Раскрыть сущность и содержание понятия «организационная структура развития» с использованием закономерностей антикризисного развития и их влияния на потенциал предприятия. Для достижения поставленной цели определены следующие задачи:</w:t>
      </w:r>
    </w:p>
    <w:p w:rsidR="00DA7342" w:rsidRPr="00DA7342" w:rsidRDefault="00DA7342" w:rsidP="00012A26">
      <w:pPr>
        <w:numPr>
          <w:ilvl w:val="0"/>
          <w:numId w:val="22"/>
        </w:numPr>
        <w:spacing w:after="0" w:line="240" w:lineRule="auto"/>
        <w:ind w:left="0" w:firstLine="426"/>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выявить и четко определить структурообразующие звенья организационного развития;</w:t>
      </w:r>
    </w:p>
    <w:p w:rsidR="00DA7342" w:rsidRPr="00DA7342" w:rsidRDefault="00DA7342" w:rsidP="00012A26">
      <w:pPr>
        <w:numPr>
          <w:ilvl w:val="0"/>
          <w:numId w:val="22"/>
        </w:numPr>
        <w:spacing w:after="0" w:line="240" w:lineRule="auto"/>
        <w:ind w:left="0" w:firstLine="426"/>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выделить понятие «организационная структура развития» из существующей терминологии, с определением взаимосвязи организационных звеньев структуры;</w:t>
      </w:r>
    </w:p>
    <w:p w:rsidR="00DA7342" w:rsidRPr="00DA7342" w:rsidRDefault="00DA7342" w:rsidP="00012A26">
      <w:pPr>
        <w:numPr>
          <w:ilvl w:val="0"/>
          <w:numId w:val="22"/>
        </w:numPr>
        <w:spacing w:after="0" w:line="240" w:lineRule="auto"/>
        <w:ind w:left="0" w:firstLine="426"/>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рассмотреть теоретические подходы, установить тождество и различия в определениях: «организационная структура», «организационная структура управления», «организационная структура предприятия».</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
          <w:sz w:val="24"/>
          <w:szCs w:val="24"/>
          <w:lang w:bidi="en-US"/>
        </w:rPr>
        <w:t xml:space="preserve">Изложение основного материала исследования. </w:t>
      </w:r>
      <w:r w:rsidRPr="00DA7342">
        <w:rPr>
          <w:rFonts w:ascii="Times New Roman" w:eastAsia="Times New Roman" w:hAnsi="Times New Roman" w:cs="Times New Roman"/>
          <w:sz w:val="24"/>
          <w:szCs w:val="24"/>
          <w:lang w:bidi="en-US"/>
        </w:rPr>
        <w:t>Переход экономических систем от адаптивного к самоорганизующемуся развитию, глобализация, вызывающая усиление конкуренции, антагонизм статики функционирования предприятия и динамики экономических сдвигов, ускорение жизненного цикла продукции и услуг требуют поиска новых качественных путей устойчивого развития предприятий. Информационные технологии и вычислительная техника привели к сближению позиций экономических и инженерных направлений в организационных системах с интеграцией их преимуществ в организационных структурах развития.</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Термин «организационное развитие» был впервые введен Робертом Блэйком, Хербом Шепардом и Джейн Моутон еще в 50-60-х гг. прошлого столетия [2, с.363-371]. Несмотря на то, что за полвека, на эту тему написано немало работ, открыты центры по подготовке соответствующих специалистов по развитию, в настоящее время не существует единого понимания роли и места организационного развития в современной экономической теории.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В отечественной экономической науке понятие «организационное развитие» употребляется в противовес либо стагнации, либо циклическим процессам, именуемым «функционированием организации». Рассматривая «организационное развитие» в рамках зарубежной экономической теории, следует отметить инвариантность трактовки этого термина и, как следствие, покрытие «всей гаммы техник и методов – от кружков качества до улучшения качества рабочей жизни; от упорядочения производственных и управленческих процессов до усовершенствования процессов решения проблем и обновления организации путем более эффективного совместного регулирования культурных постулатов организации».</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Исследование показало, что в современных публикациях, организационное развитие сводится к совершенствованию способностей самоорганизации и саморазвития персонала. Несмотря на то, что организационное развитие определяется как оптимизация функциональной, производственной и управленческой структур предприятия и рассматривается учеными экономистами как целостная система взаимодействующих элементов, к сожалению почти не учитывается его роль в повышении уровня эффективности взаимодействия этих экономических подструктур для достижения устойчивого позитивного развития предприятия.</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Анализ классических концепций показал, что организационное развитие происходит при переходе то простого к сложному и взаимопереплетении искусственного и естественного, эволюционного и революционного, субъективного и объективного. Стоит обратить внимание на то, что процессы роста нельзя отождествлять с процессами развития.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Рост связан с появлением нового структурного элемента, имеющего свою функцию в общей структуре предприятия и соответствующее ресурсное наполнение, </w:t>
      </w:r>
      <w:r w:rsidRPr="00DA7342">
        <w:rPr>
          <w:rFonts w:ascii="Times New Roman" w:eastAsia="Times New Roman" w:hAnsi="Times New Roman" w:cs="Times New Roman"/>
          <w:sz w:val="24"/>
          <w:szCs w:val="24"/>
          <w:lang w:bidi="en-US"/>
        </w:rPr>
        <w:lastRenderedPageBreak/>
        <w:t>имеющее количественную характеристику. В депрессивных условиях появление новых структурных единиц, не вызванных жесткой объективной необходимостью, снижает дееспособность системы, обостряем кризисные ситуации и приводит к дисбалансу финансового равновесия хозяйствующего субъекта.</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При развитии элементы целого могут не подвергаться изменениям, но целое при этом характеризуется атрибутивными признаками с включением элементов роста, которые способны усиливать действие друг друга, что вызывает эффект синергии. Следует также отметить различие между понятиями «развитие организационных структур» и «организационных структур развития». В первом случае речь идет о количественном изменении организационной структуры и структурообразующих подсистем. Во втором случае имеется в виду качественное изменение организационной структуры, способа ее функционирования и перехода в новую траекторию развития, характеризующуюся более высокой степенью адаптации, динамичности и оперативности, что наглядно представлено на рис.1.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Такая реструктуризация обусловлена ломкой старых и появлением новых качественных отношений ориентированных и соответствующих требованиям оптимизации функционирования хозяйствующего субъекта, формирует и подготавливает условия для дальнейшего развития экономической системы в кризисной ситуации.</w:t>
      </w:r>
    </w:p>
    <w:p w:rsidR="00DA7342" w:rsidRPr="00DA7342" w:rsidRDefault="00D45A3C" w:rsidP="00DA7342">
      <w:pPr>
        <w:spacing w:after="0" w:line="240" w:lineRule="auto"/>
        <w:ind w:firstLine="709"/>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pict>
          <v:group id="Группа 121" o:spid="_x0000_s1236" style="position:absolute;left:0;text-align:left;margin-left:2.3pt;margin-top:6.5pt;width:450.35pt;height:156.25pt;z-index:251682304" coordorigin="1133,5557" coordsize="9541,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">
            <v:group id="Group 95" o:spid="_x0000_s1237" style="position:absolute;left:8274;top:7219;width:2000;height:360" coordorigin="8274,7219" coordsize="20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96" o:spid="_x0000_s1238" type="#_x0000_t32" style="position:absolute;left:9234;top:7219;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j2sMAAADcAAAADwAAAGRycy9kb3ducmV2LnhtbERP22rCQBB9L/gPywh9qxstSonZSBGL&#10;haLSaN6H7ORCs7Mhu42pX98VCn2bw7lOshlNKwbqXWNZwXwWgSAurG64UnA5vz29gHAeWWNrmRT8&#10;kINNOnlIMNb2yp80ZL4SIYRdjApq77tYSlfUZNDNbEccuNL2Bn2AfSV1j9cQblq5iKKVNNhwaKix&#10;o21NxVf2bRTcDns6H7C8nXZZfvxY7ufLY54r9TgdX9cgPI3+X/znftdh/uIZ7s+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649rDAAAA3AAAAA8AAAAAAAAAAAAA&#10;AAAAoQIAAGRycy9kb3ducmV2LnhtbFBLBQYAAAAABAAEAPkAAACRAwAAAAA=&#10;">
                <v:stroke startarrow="block" endarrow="block"/>
              </v:shape>
              <v:shape id="AutoShape 97" o:spid="_x0000_s1239" type="#_x0000_t32" style="position:absolute;left:8274;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7rsMAAADcAAAADwAAAGRycy9kb3ducmV2LnhtbERP22rCQBB9L/gPywh9qxulSonZSBGL&#10;haLSaN6H7ORCs7Mhu42pX98VCn2bw7lOshlNKwbqXWNZwXwWgSAurG64UnA5vz29gHAeWWNrmRT8&#10;kINNOnlIMNb2yp80ZL4SIYRdjApq77tYSlfUZNDNbEccuNL2Bn2AfSV1j9cQblq5iKKVNNhwaKix&#10;o21NxVf2bRTcDns6H7C8nXZZfvxY7ufLY54r9TgdX9cgPI3+X/znftdh/uIZ7s+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e67DAAAA3AAAAA8AAAAAAAAAAAAA&#10;AAAAoQIAAGRycy9kb3ducmV2LnhtbFBLBQYAAAAABAAEAPkAAACRAwAAAAA=&#10;">
                <v:stroke startarrow="block" endarrow="block"/>
              </v:shape>
              <v:shape id="AutoShape 98" o:spid="_x0000_s1240" type="#_x0000_t32" style="position:absolute;left:9234;top:7219;width:10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KZcMAAADcAAAADwAAAGRycy9kb3ducmV2LnhtbERPTWvCQBC9F/wPywi91Y0BRaKbUIqK&#10;vRS0FT1Os9MkJDsbdrcx/fddodDbPN7nbIrRdGIg5xvLCuazBARxaXXDlYKP993TCoQPyBo7y6Tg&#10;hzwU+eRhg5m2Nz7ScAqViCHsM1RQh9BnUvqyJoN+ZnviyH1ZZzBE6CqpHd5iuOlkmiRLabDh2FBj&#10;Ty81le3p2yh43e9Xg+ze2stusdw6+jw05fmq1ON0fF6DCDSGf/Gf+6Dj/HQB9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SmXDAAAA3AAAAA8AAAAAAAAAAAAA&#10;AAAAoQIAAGRycy9kb3ducmV2LnhtbFBLBQYAAAAABAAEAPkAAACRAwAAAAA=&#10;">
                <v:stroke startarrow="block" endarrow="block"/>
              </v:shape>
              <v:shape id="AutoShape 99" o:spid="_x0000_s1241" type="#_x0000_t32" style="position:absolute;left:8274;top:7219;width:961;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UEsMAAADcAAAADwAAAGRycy9kb3ducmV2LnhtbERPS2vCQBC+F/wPywi91U2FBomuQYqK&#10;vRTqAz2O2TEJyc6G3TWm/75bKPQ2H99zFvlgWtGT87VlBa+TBARxYXXNpYLjYfMyA+EDssbWMin4&#10;Jg/5cvS0wEzbB39Rvw+liCHsM1RQhdBlUvqiIoN+YjviyN2sMxgidKXUDh8x3LRymiSpNFhzbKiw&#10;o/eKimZ/Nwo+tttZL9vP5rx5S9eOrru6OF2Ueh4PqzmIQEP4F/+5dzrOn6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i1BLDAAAA3AAAAA8AAAAAAAAAAAAA&#10;AAAAoQIAAGRycy9kb3ducmV2LnhtbFBLBQYAAAAABAAEAPkAAACRAwAAAAA=&#10;">
                <v:stroke startarrow="block" endarrow="block"/>
              </v:shape>
            </v:group>
            <v:group id="Group 100" o:spid="_x0000_s1242" style="position:absolute;left:1133;top:5557;width:9541;height:3478" coordorigin="1133,5542" coordsize="9541,3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01" o:spid="_x0000_s1243" type="#_x0000_t53" style="position:absolute;left:-245;top:6920;width:3478;height:7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XcMA&#10;AADcAAAADwAAAGRycy9kb3ducmV2LnhtbESPT4vCQAzF7wt+hyGCt3WqiCzVUfyDIHiyu7AeQye2&#10;1U6mdEat394cBG8J7+W9X+bLztXqTm2oPBsYDRNQxLm3FRcG/n533z+gQkS2WHsmA08KsFz0vuaY&#10;Wv/gI92zWCgJ4ZCigTLGJtU65CU5DEPfEIt29q3DKGtbaNviQ8JdrcdJMtUOK5aGEhvalJRfs5sz&#10;oLNnvvo/7baHy423p8Per0MzMWbQ71YzUJG6+DG/r/dW8MdCK8/IBHr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XcMAAADcAAAADwAAAAAAAAAAAAAAAACYAgAAZHJzL2Rv&#10;d25yZXYueG1sUEsFBgAAAAAEAAQA9QAAAIgDAAAAAA==&#10;">
                <v:textbox style="layout-flow:vertical;mso-layout-flow-alt:bottom-to-top">
                  <w:txbxContent>
                    <w:p w:rsidR="00B3180B" w:rsidRPr="00F0146D" w:rsidRDefault="00B3180B" w:rsidP="00DA7342">
                      <w:pPr>
                        <w:spacing w:line="180" w:lineRule="exact"/>
                        <w:jc w:val="center"/>
                        <w:rPr>
                          <w:sz w:val="24"/>
                          <w:szCs w:val="24"/>
                        </w:rPr>
                      </w:pPr>
                      <w:r w:rsidRPr="00F0146D">
                        <w:rPr>
                          <w:sz w:val="24"/>
                          <w:szCs w:val="24"/>
                        </w:rPr>
                        <w:t>Уровни управления</w:t>
                      </w:r>
                    </w:p>
                  </w:txbxContent>
                </v:textbox>
              </v:shape>
              <v:group id="Group 102" o:spid="_x0000_s1244" style="position:absolute;left:1995;top:5779;width:2919;height:3241" coordorigin="1995,5779" coordsize="2919,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03" o:spid="_x0000_s1245" style="position:absolute;left:1995;top:5779;width:2659;height:2340" coordorigin="1995,5814" coordsize="26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oundrect id="AutoShape 104" o:spid="_x0000_s1246" style="position:absolute;left:1995;top:7614;width:679;height:54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eS8EA&#10;AADcAAAADwAAAGRycy9kb3ducmV2LnhtbERPTYvCMBC9C/sfwix401QFLV2jLAviioKoi+ehGdti&#10;MylJ1tZ/bwTB2zze58yXnanFjZyvLCsYDRMQxLnVFRcK/k6rQQrCB2SNtWVScCcPy8VHb46Zti0f&#10;6HYMhYgh7DNUUIbQZFL6vCSDfmgb4shdrDMYInSF1A7bGG5qOU6SqTRYcWwosaGfkvLr8d8ocDs9&#10;mzWr/bpq7ydn0815ujVnpfqf3fcXiEBdeItf7l8d509G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Z3kvBAAAA3AAAAA8AAAAAAAAAAAAAAAAAmAIAAGRycy9kb3du&#10;cmV2LnhtbFBLBQYAAAAABAAEAPUAAACGAw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05" o:spid="_x0000_s1247" style="position:absolute;left:2954;top:76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06" o:spid="_x0000_s1248" style="position:absolute;left:3934;top:76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gx8IA&#10;AADcAAAADwAAAGRycy9kb3ducmV2LnhtbERPTWsCMRC9F/ofwgjeamKl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DHwgAAANwAAAAPAAAAAAAAAAAAAAAAAJgCAABkcnMvZG93&#10;bnJldi54bWxQSwUGAAAAAAQABAD1AAAAhwM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07" o:spid="_x0000_s1249" style="position:absolute;left:1995;top:6714;width:679;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4s8IA&#10;AADcAAAADwAAAGRycy9kb3ducmV2LnhtbERPS2sCMRC+F/wPYQq91aQPRbdGkUJLb9LVg8dxM+4u&#10;3UzWJLtu++tNQfA2H99zFqvBNqInH2rHGp7GCgRx4UzNpYbd9uNxBiJEZIONY9LwSwFWy9HdAjPj&#10;zvxNfR5LkUI4ZKihirHNpAxFRRbD2LXEiTs6bzEm6EtpPJ5TuG3ks1JTabHm1FBhS+8VFT95ZzUU&#10;RnXK7/vN/DCJ+V/fnVh+nrR+uB/WbyAiDfEmvrq/TJr/8gr/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iz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08" o:spid="_x0000_s1250" style="position:absolute;left:2954;top:67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09" o:spid="_x0000_s1251" style="position:absolute;left:3934;top:67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DX8IA&#10;AADcAAAADwAAAGRycy9kb3ducmV2LnhtbERPTWsCMRC9F/wPYQRvNbFS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cNf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10" o:spid="_x0000_s1252" style="position:absolute;left:2300;top:5814;width:2054;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xMMA&#10;AADcAAAADwAAAGRycy9kb3ducmV2LnhtbERPS0sDMRC+C/0PYQRvNlGx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mxMMAAADcAAAADwAAAAAAAAAAAAAAAACYAgAAZHJzL2Rv&#10;d25yZXYueG1sUEsFBgAAAAAEAAQA9QAAAIgDAAAAAA==&#10;">
                    <v:textbox>
                      <w:txbxContent>
                        <w:p w:rsidR="00B3180B" w:rsidRPr="001A276B" w:rsidRDefault="00B3180B" w:rsidP="00DA7342">
                          <w:pPr>
                            <w:spacing w:line="240" w:lineRule="auto"/>
                            <w:jc w:val="center"/>
                            <w:rPr>
                              <w:szCs w:val="28"/>
                            </w:rPr>
                          </w:pPr>
                          <w:r w:rsidRPr="001A276B">
                            <w:rPr>
                              <w:rFonts w:cs="Times New Roman"/>
                              <w:szCs w:val="28"/>
                            </w:rPr>
                            <w:t>I</w:t>
                          </w:r>
                          <w:r w:rsidRPr="001A276B">
                            <w:rPr>
                              <w:szCs w:val="28"/>
                            </w:rPr>
                            <w:t xml:space="preserve"> </w:t>
                          </w:r>
                        </w:p>
                        <w:p w:rsidR="00B3180B" w:rsidRDefault="00B3180B" w:rsidP="00DA7342"/>
                      </w:txbxContent>
                    </v:textbox>
                  </v:roundrect>
                </v:group>
                <v:shape id="AutoShape 111" o:spid="_x0000_s1253" type="#_x0000_t53" style="position:absolute;left:1995;top:8480;width:29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q68UA&#10;AADcAAAADwAAAGRycy9kb3ducmV2LnhtbESPT2vCQBDF7wW/wzJCb3VjRSnRVUSpFITS+uc+ZMck&#10;Jjsbsqsm3945FHqb4b157zeLVedqdac2lJ4NjEcJKOLM25JzA6fj59sHqBCRLdaeyUBPAVbLwcsC&#10;U+sf/Ev3Q8yVhHBI0UARY5NqHbKCHIaRb4hFu/jWYZS1zbVt8SHhrtbvSTLTDkuWhgIb2hSUVYeb&#10;MxCnuj9vd9fTbP9d/XCz7m/Vvjfmddit56AidfHf/Hf9ZQV/IrT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WrrxQAAANwAAAAPAAAAAAAAAAAAAAAAAJgCAABkcnMv&#10;ZG93bnJldi54bWxQSwUGAAAAAAQABAD1AAAAigMAAAAA&#10;">
                  <v:textbox>
                    <w:txbxContent>
                      <w:p w:rsidR="00B3180B" w:rsidRPr="007A05AB" w:rsidRDefault="00B3180B" w:rsidP="00DA7342">
                        <w:pPr>
                          <w:jc w:val="center"/>
                          <w:rPr>
                            <w:sz w:val="20"/>
                            <w:szCs w:val="20"/>
                          </w:rPr>
                        </w:pPr>
                        <w:r w:rsidRPr="007A05AB">
                          <w:rPr>
                            <w:sz w:val="20"/>
                            <w:szCs w:val="20"/>
                          </w:rPr>
                          <w:t>1900-1950гг</w:t>
                        </w:r>
                      </w:p>
                    </w:txbxContent>
                  </v:textbox>
                </v:shape>
                <v:shape id="AutoShape 112" o:spid="_x0000_s1254" type="#_x0000_t32" style="position:absolute;left:2300;top:6319;width:1086;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113" o:spid="_x0000_s1255" type="#_x0000_t32" style="position:absolute;left:3386;top:6319;width:968;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114" o:spid="_x0000_s1256" type="#_x0000_t32" style="position:absolute;left:3386;top:63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115" o:spid="_x0000_s1257" type="#_x0000_t32" style="position:absolute;left:3294;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116" o:spid="_x0000_s1258" type="#_x0000_t32" style="position:absolute;left:2300;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117" o:spid="_x0000_s1259" type="#_x0000_t32" style="position:absolute;left:4354;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group>
              <v:group id="Group 118" o:spid="_x0000_s1260" style="position:absolute;left:4914;top:5779;width:2880;height:3241" coordorigin="4914,5779" coordsize="2880,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19" o:spid="_x0000_s1261" style="position:absolute;left:4914;top:5779;width:2659;height:2340" coordorigin="1995,5814" coordsize="26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oundrect id="AutoShape 120" o:spid="_x0000_s1262" style="position:absolute;left:1995;top:7614;width:679;height:54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Q2cIA&#10;AADcAAAADwAAAGRycy9kb3ducmV2LnhtbERP32vCMBB+H/g/hBP2NlPHaEs1iggyxwZjdfh8NGdb&#10;bC4libb975fBYG/38f289XY0nbiT861lBctFAoK4srrlWsH36fCUg/ABWWNnmRRM5GG7mT2ssdB2&#10;4C+6l6EWMYR9gQqaEPpCSl81ZNAvbE8cuYt1BkOErpba4RDDTSefkySVBluODQ32tG+oupY3o8B9&#10;6CzrD5+v7TCdnM3fzum7OSv1OB93KxCBxvAv/nMfdZz/ksH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pDZwgAAANwAAAAPAAAAAAAAAAAAAAAAAJgCAABkcnMvZG93&#10;bnJldi54bWxQSwUGAAAAAAQABAD1AAAAhwM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21" o:spid="_x0000_s1263" style="position:absolute;left:2954;top:76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By8QA&#10;AADcAAAADwAAAGRycy9kb3ducmV2LnhtbESPQU/DMAyF70j8h8hI3FgCYg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cvEAAAA3AAAAA8AAAAAAAAAAAAAAAAAmAIAAGRycy9k&#10;b3ducmV2LnhtbFBLBQYAAAAABAAEAPUAAACJAw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22" o:spid="_x0000_s1264" style="position:absolute;left:3934;top:76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23" o:spid="_x0000_s1265" style="position:absolute;left:1995;top:6714;width:679;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bEMQA&#10;AADcAAAADwAAAGRycy9kb3ducmV2LnhtbESPQU/DMAyF70j8h8hI3FjCpKHRLZsQEhM3RLcDR6/x&#10;2mqN0yVpV/j1+IDEzdZ7fu/zejv5To0UUxvYwuPMgCKugmu5tnDYvz0sQaWM7LALTBa+KcF2c3uz&#10;xsKFK3/SWOZaSQinAi00OfeF1qlqyGOahZ5YtFOIHrOssdYu4lXCfafnxjxpjy1LQ4M9vTZUncvB&#10;W6icGUz8Gj+ej4tc/ozDhfXuYu393fSyApVpyv/mv+t3J/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DEAAAA3AAAAA8AAAAAAAAAAAAAAAAAmAIAAGRycy9k&#10;b3ducmV2LnhtbFBLBQYAAAAABAAEAPUAAACJAwAAAAA=&#10;">
                    <v:textbox>
                      <w:txbxContent>
                        <w:p w:rsidR="00B3180B" w:rsidRDefault="00B3180B" w:rsidP="00DA7342">
                          <w:pPr>
                            <w:jc w:val="center"/>
                          </w:pPr>
                          <w:r w:rsidRPr="001A276B">
                            <w:rPr>
                              <w:rFonts w:cs="Times New Roman"/>
                              <w:szCs w:val="28"/>
                            </w:rPr>
                            <w:t>II</w:t>
                          </w:r>
                        </w:p>
                      </w:txbxContent>
                    </v:textbox>
                  </v:roundrect>
                  <v:roundrect id="AutoShape 124" o:spid="_x0000_s1266" style="position:absolute;left:2954;top:67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25" o:spid="_x0000_s1267" style="position:absolute;left:3934;top:67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g/MEA&#10;AADcAAAADwAAAGRycy9kb3ducmV2LnhtbERPTWsCMRC9F/wPYQRvNVGw1NUoIlh6K9168Dhuxt3F&#10;zWRNsuvaX98UCr3N433OejvYRvTkQ+1Yw2yqQBAXztRcajh+HZ5fQYSIbLBxTBoeFGC7GT2tMTPu&#10;zp/U57EUKYRDhhqqGNtMylBUZDFMXUucuIvzFmOCvpTG4z2F20bOlXqRFmtODRW2tK+ouOad1VAY&#10;1Sl/6j+W50XMv/vuxvLtpvVkPOxWICIN8V/85343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IPzBAAAA3AAAAA8AAAAAAAAAAAAAAAAAmAIAAGRycy9kb3du&#10;cmV2LnhtbFBLBQYAAAAABAAEAPUAAACGAwAAAAA=&#10;">
                    <v:textbox>
                      <w:txbxContent>
                        <w:p w:rsidR="00B3180B" w:rsidRDefault="00B3180B" w:rsidP="00DA7342">
                          <w:pPr>
                            <w:jc w:val="center"/>
                          </w:pPr>
                          <w:r w:rsidRPr="001A276B">
                            <w:rPr>
                              <w:rFonts w:cs="Times New Roman"/>
                              <w:szCs w:val="28"/>
                            </w:rPr>
                            <w:t>II</w:t>
                          </w:r>
                        </w:p>
                      </w:txbxContent>
                    </v:textbox>
                  </v:roundrect>
                  <v:roundrect id="AutoShape 126" o:spid="_x0000_s1268" style="position:absolute;left:2300;top:5814;width:2054;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8IA&#10;AADcAAAADwAAAGRycy9kb3ducmV2LnhtbERPTWsCMRC9F/ofwgjeamLF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VnwgAAANwAAAAPAAAAAAAAAAAAAAAAAJgCAABkcnMvZG93&#10;bnJldi54bWxQSwUGAAAAAAQABAD1AAAAhwMAAAAA&#10;">
                    <v:textbox>
                      <w:txbxContent>
                        <w:p w:rsidR="00B3180B" w:rsidRPr="001A276B" w:rsidRDefault="00B3180B" w:rsidP="00DA7342">
                          <w:pPr>
                            <w:spacing w:line="240" w:lineRule="auto"/>
                            <w:jc w:val="center"/>
                            <w:rPr>
                              <w:szCs w:val="28"/>
                            </w:rPr>
                          </w:pPr>
                          <w:r w:rsidRPr="001A276B">
                            <w:rPr>
                              <w:rFonts w:cs="Times New Roman"/>
                              <w:szCs w:val="28"/>
                            </w:rPr>
                            <w:t>I</w:t>
                          </w:r>
                          <w:r w:rsidRPr="001A276B">
                            <w:rPr>
                              <w:szCs w:val="28"/>
                            </w:rPr>
                            <w:t xml:space="preserve"> </w:t>
                          </w:r>
                        </w:p>
                        <w:p w:rsidR="00B3180B" w:rsidRDefault="00B3180B" w:rsidP="00DA7342"/>
                      </w:txbxContent>
                    </v:textbox>
                  </v:roundrect>
                </v:group>
                <v:shape id="AutoShape 127" o:spid="_x0000_s1269" type="#_x0000_t53" style="position:absolute;left:4914;top:8480;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TsEA&#10;AADcAAAADwAAAGRycy9kb3ducmV2LnhtbERPTYvCMBC9L/gfwgjeNHVRWapRRFkRBHGr3odmbGub&#10;SWmitv/eLCzsbR7vcxar1lTiSY0rLCsYjyIQxKnVBWcKLufv4RcI55E1VpZJQUcOVsvexwJjbV/8&#10;Q8/EZyKEsItRQe59HUvp0pwMupGtiQN3s41BH2CTSd3gK4SbSn5G0UwaLDg05FjTJqe0TB5GgZ/K&#10;7rrd3S+zw7E8cb3uHuWhU2rQb9dzEJ5a/y/+c+91mD+dwO8z4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U7BAAAA3AAAAA8AAAAAAAAAAAAAAAAAmAIAAGRycy9kb3du&#10;cmV2LnhtbFBLBQYAAAAABAAEAPUAAACGAwAAAAA=&#10;">
                  <v:textbox>
                    <w:txbxContent>
                      <w:p w:rsidR="00B3180B" w:rsidRPr="007A05AB" w:rsidRDefault="00B3180B" w:rsidP="00DA7342">
                        <w:pPr>
                          <w:jc w:val="center"/>
                          <w:rPr>
                            <w:sz w:val="20"/>
                            <w:szCs w:val="20"/>
                          </w:rPr>
                        </w:pPr>
                        <w:r w:rsidRPr="007A05AB">
                          <w:rPr>
                            <w:sz w:val="20"/>
                            <w:szCs w:val="20"/>
                          </w:rPr>
                          <w:t>1951-1980гг</w:t>
                        </w:r>
                      </w:p>
                    </w:txbxContent>
                  </v:textbox>
                </v:shape>
                <v:shape id="AutoShape 128" o:spid="_x0000_s1270" type="#_x0000_t32" style="position:absolute;left:5219;top:6319;width:1006;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5GMMAAADcAAAADwAAAGRycy9kb3ducmV2LnhtbERPTWvCQBC9C/0PyxR6M5sWIpK6BilV&#10;7EWottTjmB2TkOxs2N3G9N+7BcHbPN7nLIrRdGIg5xvLCp6TFARxaXXDlYKvw3o6B+EDssbOMin4&#10;Iw/F8mGywFzbC3/SsA+ViCHsc1RQh9DnUvqyJoM+sT1x5M7WGQwRukpqh5cYbjr5kqYzabDh2FBj&#10;T281le3+1yj42Gzmg+x27c86m707Om2b8vuo1NPjuHoFEWgMd/HNvdVxfpbB/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2ORjDAAAA3AAAAA8AAAAAAAAAAAAA&#10;AAAAoQIAAGRycy9kb3ducmV2LnhtbFBLBQYAAAAABAAEAPkAAACRAwAAAAA=&#10;">
                  <v:stroke startarrow="block" endarrow="block"/>
                </v:shape>
                <v:shape id="AutoShape 129" o:spid="_x0000_s1271" type="#_x0000_t32" style="position:absolute;left:6225;top:6319;width:1048;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zP8MAAADcAAAADwAAAGRycy9kb3ducmV2LnhtbERP22rCQBB9L/gPywi+1Y2FSEmzCUUs&#10;FkRLY/M+ZCcXmp0N2a2mfn1XEPo2h3OdNJ9ML840us6ygtUyAkFcWd1xo+Dr9Pb4DMJ5ZI29ZVLw&#10;Sw7ybPaQYqLthT/pXPhGhBB2CSpovR8SKV3VkkG3tANx4Go7GvQBjo3UI15CuOnlUxStpcGOQ0OL&#10;A21aqr6LH6PgetjR6YD19WNblMd9vFvFx7JUajGfXl9AeJr8v/juftdhfryG2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Mz/DAAAA3AAAAA8AAAAAAAAAAAAA&#10;AAAAoQIAAGRycy9kb3ducmV2LnhtbFBLBQYAAAAABAAEAPkAAACRAwAAAAA=&#10;">
                  <v:stroke startarrow="block" endarrow="block"/>
                </v:shape>
                <v:shape id="AutoShape 130" o:spid="_x0000_s1272" type="#_x0000_t32" style="position:absolute;left:6225;top:63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WpMMAAADcAAAADwAAAGRycy9kb3ducmV2LnhtbERP22rCQBB9L/gPyxR8qxsLsZK6kSIV&#10;BdHSaN6H7ORCs7Mhu2r0691CoW9zONdZLAfTigv1rrGsYDqJQBAXVjdcKTgd1y9zEM4ja2wtk4Ib&#10;OVimo6cFJtpe+Zsuma9ECGGXoILa+y6R0hU1GXQT2xEHrrS9QR9gX0nd4zWEm1a+RtFMGmw4NNTY&#10;0aqm4ic7GwX3/YaOeyzvX59ZftjFm2l8yHOlxs/DxzsIT4P/F/+5tzrMj9/g95lwgU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HlqTDAAAA3AAAAA8AAAAAAAAAAAAA&#10;AAAAoQIAAGRycy9kb3ducmV2LnhtbFBLBQYAAAAABAAEAPkAAACRAwAAAAA=&#10;">
                  <v:stroke startarrow="block" endarrow="block"/>
                </v:shape>
                <v:shape id="AutoShape 131" o:spid="_x0000_s1273" type="#_x0000_t32" style="position:absolute;left:6225;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C1sUAAADcAAAADwAAAGRycy9kb3ducmV2LnhtbESPQWvCQBCF74X+h2UKvdWNQkpJXUWk&#10;xYJoMZr7kB2T0OxsyK4a/fWdg+BthvfmvW+m88G16kx9aDwbGI8SUMSltw1XBg7777cPUCEiW2w9&#10;k4ErBZjPnp+mmFl/4R2d81gpCeGQoYE6xi7TOpQ1OQwj3xGLdvS9wyhrX2nb40XCXasnSfKuHTYs&#10;DTV2tKyp/MtPzsBts6L9Bo+336+82K7T1TjdFoUxry/D4hNUpCE+zPfrHyv4qdDKMzKBn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gC1sUAAADcAAAADwAAAAAAAAAA&#10;AAAAAAChAgAAZHJzL2Rvd25yZXYueG1sUEsFBgAAAAAEAAQA+QAAAJMDAAAAAA==&#10;">
                  <v:stroke startarrow="block" endarrow="block"/>
                </v:shape>
                <v:shape id="AutoShape 132" o:spid="_x0000_s1274" type="#_x0000_t32" style="position:absolute;left:5219;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nTcMAAADcAAAADwAAAGRycy9kb3ducmV2LnhtbERP22rCQBB9L/gPyxR8qxsLkZq6kSIV&#10;BdHSaN6H7ORCs7Mhu2r0691CoW9zONdZLAfTigv1rrGsYDqJQBAXVjdcKTgd1y9vIJxH1thaJgU3&#10;crBMR08LTLS98jddMl+JEMIuQQW1910ipStqMugmtiMOXGl7gz7AvpK6x2sIN618jaKZNNhwaKix&#10;o1VNxU92Ngru+w0d91jevz6z/LCLN9P4kOdKjZ+Hj3cQngb/L/5zb3WYH8/h95lwgU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p03DAAAA3AAAAA8AAAAAAAAAAAAA&#10;AAAAoQIAAGRycy9kb3ducmV2LnhtbFBLBQYAAAAABAAEAPkAAACRAwAAAAA=&#10;">
                  <v:stroke startarrow="block" endarrow="block"/>
                </v:shape>
                <v:shape id="AutoShape 133" o:spid="_x0000_s1275" type="#_x0000_t32" style="position:absolute;left:7273;top:72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EbcUAAADcAAAADwAAAGRycy9kb3ducmV2LnhtbESPQWvCQBCF70L/wzKF3nRjQZHoKlJa&#10;LBQVo7kP2TEJZmdDdqupv75zELzN8N68981i1btGXakLtWcD41ECirjwtubSwOn4NZyBChHZYuOZ&#10;DPxRgNXyZbDA1PobH+iaxVJJCIcUDVQxtqnWoajIYRj5lli0s+8cRlm7UtsObxLuGv2eJFPtsGZp&#10;qLClj4qKS/brDNy3Gzpu8Xzff2b57meyGU92eW7M22u/noOK1Men+XH9bQV/Kvj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LEbcUAAADcAAAADwAAAAAAAAAA&#10;AAAAAAChAgAAZHJzL2Rvd25yZXYueG1sUEsFBgAAAAAEAAQA+QAAAJMDAAAAAA==&#10;">
                  <v:stroke startarrow="block" endarrow="block"/>
                </v:shape>
                <v:shape id="AutoShape 134" o:spid="_x0000_s1276" type="#_x0000_t32" style="position:absolute;left:5593;top:6894;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5h9sMAAADcAAAADwAAAGRycy9kb3ducmV2LnhtbERPTWvCQBC9F/wPywi91U0KkRJdpYgl&#10;hRJLo7kP2TEJzc6G7Dam/vquIPQ2j/c56+1kOjHS4FrLCuJFBIK4srrlWsHp+Pb0AsJ5ZI2dZVLw&#10;Sw62m9nDGlNtL/xFY+FrEULYpaig8b5PpXRVQwbdwvbEgTvbwaAPcKilHvASwk0nn6NoKQ22HBoa&#10;7GnXUPVd/BgF1zyjY47n6+e+KA8fSRYnh7JU6nE+va5AeJr8v/juftdh/jKG2zPh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OYfbDAAAA3AAAAA8AAAAAAAAAAAAA&#10;AAAAoQIAAGRycy9kb3ducmV2LnhtbFBLBQYAAAAABAAEAPkAAACRAwAAAAA=&#10;">
                  <v:stroke startarrow="block" endarrow="block"/>
                </v:shape>
                <v:shape id="AutoShape 135" o:spid="_x0000_s1277" type="#_x0000_t32" style="position:absolute;left:6585;top:6894;width: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gcIAAADcAAAADwAAAGRycy9kb3ducmV2LnhtbERPTYvCMBC9C/6HMII3TRWUpRplWRQX&#10;RBdbex+asS02k9Jkteuv3wiCt3m8z1muO1OLG7WusqxgMo5AEOdWV1woOKfb0QcI55E11pZJwR85&#10;WK/6vSXG2t75RLfEFyKEsItRQel9E0vp8pIMurFtiAN3sa1BH2BbSN3iPYSbWk6jaC4NVhwaSmzo&#10;q6T8mvwaBY/DjtIDXh4/myQ77me7yeyYZUoNB93nAoSnzr/FL/e3DvPnU3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z/gcIAAADcAAAADwAAAAAAAAAAAAAA&#10;AAChAgAAZHJzL2Rvd25yZXYueG1sUEsFBgAAAAAEAAQA+QAAAJADAAAAAA==&#10;">
                  <v:stroke startarrow="block" endarrow="block"/>
                </v:shape>
                <v:shape id="AutoShape 136" o:spid="_x0000_s1278" type="#_x0000_t32" style="position:absolute;left:5593;top:7794;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aGsIAAADcAAAADwAAAGRycy9kb3ducmV2LnhtbERPTYvCMBC9C/6HMMLe1tQVRapRRFxc&#10;EBWrvQ/N2BabSWmiVn/9ZmHB2zze58wWranEnRpXWlYw6EcgiDOrS84VnE/fnxMQziNrrCyTgic5&#10;WMy7nRnG2j74SPfE5yKEsItRQeF9HUvpsoIMur6tiQN3sY1BH2CTS93gI4SbSn5F0VgaLDk0FFjT&#10;qqDsmtyMgtduQ6cdXl6HdZLut6PNYLRPU6U+eu1yCsJT69/if/ePDvPHQ/h7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BaGsIAAADcAAAADwAAAAAAAAAAAAAA&#10;AAChAgAAZHJzL2Rvd25yZXYueG1sUEsFBgAAAAAEAAQA+QAAAJADAAAAAA==&#10;">
                  <v:stroke startarrow="block" endarrow="block"/>
                </v:shape>
                <v:shape id="AutoShape 137" o:spid="_x0000_s1279" type="#_x0000_t32" style="position:absolute;left:6585;top:7794;width: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CbsIAAADcAAAADwAAAGRycy9kb3ducmV2LnhtbERPTYvCMBC9C/6HMMLe1tRFRapRRFxc&#10;EBWrvQ/N2BabSWmiVn/9ZmHB2zze58wWranEnRpXWlYw6EcgiDOrS84VnE/fnxMQziNrrCyTgic5&#10;WMy7nRnG2j74SPfE5yKEsItRQeF9HUvpsoIMur6tiQN3sY1BH2CTS93gI4SbSn5F0VgaLDk0FFjT&#10;qqDsmtyMgtduQ6cdXl6HdZLut6PNYLRPU6U+eu1yCsJT69/if/ePDvPHQ/h7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nCbsIAAADcAAAADwAAAAAAAAAAAAAA&#10;AAChAgAAZHJzL2Rvd25yZXYueG1sUEsFBgAAAAAEAAQA+QAAAJADAAAAAA==&#10;">
                  <v:stroke startarrow="block" endarrow="block"/>
                </v:shape>
              </v:group>
              <v:group id="Group 138" o:spid="_x0000_s1280" style="position:absolute;left:7794;top:5779;width:2880;height:3241" coordorigin="7794,5779" coordsize="2880,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utoShape 139" o:spid="_x0000_s1281" type="#_x0000_t53" style="position:absolute;left:7794;top:8480;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0H8IA&#10;AADcAAAADwAAAGRycy9kb3ducmV2LnhtbERPTWvCQBC9C/6HZYTezEahQVJXkYqlECjVpvchO03S&#10;ZGdDdjXJv+8WBG/zeJ+z3Y+mFTfqXW1ZwSqKQRAXVtdcKsi/TssNCOeRNbaWScFEDva7+WyLqbYD&#10;n+l28aUIIexSVFB536VSuqIigy6yHXHgfmxv0AfYl1L3OIRw08p1HCfSYM2hocKOXisqmsvVKPDP&#10;cvo+vv3mSfbRfHJ3mK5NNin1tBgPLyA8jf4hvrvfdZifJP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XQfwgAAANwAAAAPAAAAAAAAAAAAAAAAAJgCAABkcnMvZG93&#10;bnJldi54bWxQSwUGAAAAAAQABAD1AAAAhwMAAAAA&#10;">
                  <v:textbox>
                    <w:txbxContent>
                      <w:p w:rsidR="00B3180B" w:rsidRPr="007A05AB" w:rsidRDefault="00B3180B" w:rsidP="00DA7342">
                        <w:pPr>
                          <w:jc w:val="center"/>
                          <w:rPr>
                            <w:sz w:val="20"/>
                            <w:szCs w:val="20"/>
                          </w:rPr>
                        </w:pPr>
                        <w:r w:rsidRPr="007A05AB">
                          <w:rPr>
                            <w:sz w:val="20"/>
                            <w:szCs w:val="20"/>
                          </w:rPr>
                          <w:t>1981-2014гг</w:t>
                        </w:r>
                      </w:p>
                    </w:txbxContent>
                  </v:textbox>
                </v:shape>
                <v:group id="Group 140" o:spid="_x0000_s1282" style="position:absolute;left:7915;top:5779;width:2659;height:2340" coordorigin="7915,5779" coordsize="26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141" o:spid="_x0000_s1283" type="#_x0000_t32" style="position:absolute;left:9234;top:6319;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Ia8UAAADcAAAADwAAAGRycy9kb3ducmV2LnhtbESPQWvCQBCF70L/wzKF3nRjQZHoKlJa&#10;LBQVo7kP2TEJZmdDdqupv75zELzN8N68981i1btGXakLtWcD41ECirjwtubSwOn4NZyBChHZYuOZ&#10;DPxRgNXyZbDA1PobH+iaxVJJCIcUDVQxtqnWoajIYRj5lli0s+8cRlm7UtsObxLuGv2eJFPtsGZp&#10;qLClj4qKS/brDNy3Gzpu8Xzff2b57meyGU92eW7M22u/noOK1Men+XH9bQV/KrT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TIa8UAAADcAAAADwAAAAAAAAAA&#10;AAAAAAChAgAAZHJzL2Rvd25yZXYueG1sUEsFBgAAAAAEAAQA+QAAAJMDAAAAAA==&#10;">
                    <v:stroke startarrow="block" endarrow="block"/>
                  </v:shape>
                  <v:shape id="AutoShape 142" o:spid="_x0000_s1284" type="#_x0000_t32" style="position:absolute;left:10274;top:7219;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t8MMAAADcAAAADwAAAGRycy9kb3ducmV2LnhtbERP32vCMBB+H/g/hBP2NlMHiqtGGeJw&#10;MKqs2vejOZuy5lKaTLv+9Ysw2Nt9fD9vteltI67U+dqxgukkAUFcOl1zpeB8entagPABWWPjmBT8&#10;kIfNevSwwlS7G3/SNQ+ViCHsU1RgQmhTKX1pyKKfuJY4chfXWQwRdpXUHd5iuG3kc5LMpcWaY4PB&#10;lraGyq/82yoYsj2dMrwMx11eHD5m++nsUBRKPY771yWIQH34F/+533WcP3+B+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4bfDDAAAA3AAAAA8AAAAAAAAAAAAA&#10;AAAAoQIAAGRycy9kb3ducmV2LnhtbFBLBQYAAAAABAAEAPkAAACRAwAAAAA=&#10;">
                    <v:stroke startarrow="block" endarrow="block"/>
                  </v:shape>
                  <v:group id="Group 143" o:spid="_x0000_s1285" style="position:absolute;left:7915;top:5779;width:2659;height:2340" coordorigin="7915,5779" coordsize="26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44" o:spid="_x0000_s1286" style="position:absolute;left:7915;top:5779;width:2659;height:2340" coordorigin="1995,5814" coordsize="26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AutoShape 145" o:spid="_x0000_s1287" style="position:absolute;left:1995;top:7614;width:679;height:54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5/MEA&#10;AADcAAAADwAAAGRycy9kb3ducmV2LnhtbERPTYvCMBC9C/sfwizsTdP1YKUaZVmQdVEQq3gemrEt&#10;NpOSRFv/vREEb/N4nzNf9qYRN3K+tqzge5SAIC6srrlUcDyshlMQPiBrbCyTgjt5WC4+BnPMtO14&#10;T7c8lCKGsM9QQRVCm0npi4oM+pFtiSN3ts5giNCVUjvsYrhp5DhJJtJgzbGhwpZ+Kyou+dUocFud&#10;pu1q91d394Oz0//TZGNOSn199j8zEIH68Ba/3Gsd56d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fzBAAAA3AAAAA8AAAAAAAAAAAAAAAAAmAIAAGRycy9kb3du&#10;cmV2LnhtbFBLBQYAAAAABAAEAPUAAACGAw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46" o:spid="_x0000_s1288" style="position:absolute;left:2954;top:76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ZB8MA&#10;AADcAAAADwAAAGRycy9kb3ducmV2LnhtbERPS0sDMRC+C/0PYQRvNlGx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ZB8MAAADcAAAADwAAAAAAAAAAAAAAAACYAgAAZHJzL2Rv&#10;d25yZXYueG1sUEsFBgAAAAAEAAQA9QAAAIgDA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47" o:spid="_x0000_s1289" style="position:absolute;left:3934;top:76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textbox>
                          <w:txbxContent>
                            <w:p w:rsidR="00B3180B" w:rsidRPr="001A276B" w:rsidRDefault="00B3180B" w:rsidP="00DA7342">
                              <w:pPr>
                                <w:spacing w:line="240" w:lineRule="auto"/>
                                <w:jc w:val="center"/>
                                <w:rPr>
                                  <w:szCs w:val="28"/>
                                </w:rPr>
                              </w:pPr>
                              <w:r w:rsidRPr="001A276B">
                                <w:rPr>
                                  <w:rFonts w:cs="Times New Roman"/>
                                  <w:szCs w:val="28"/>
                                </w:rPr>
                                <w:t>III</w:t>
                              </w:r>
                            </w:p>
                            <w:p w:rsidR="00B3180B" w:rsidRDefault="00B3180B" w:rsidP="00DA7342">
                              <w:pPr>
                                <w:jc w:val="center"/>
                              </w:pPr>
                            </w:p>
                          </w:txbxContent>
                        </v:textbox>
                      </v:roundrect>
                      <v:roundrect id="AutoShape 148" o:spid="_x0000_s1290" style="position:absolute;left:1995;top:6714;width:679;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49" o:spid="_x0000_s1291" style="position:absolute;left:2954;top:6714;width:70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50" o:spid="_x0000_s1292" style="position:absolute;left:3934;top:6714;width:7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textbox>
                          <w:txbxContent>
                            <w:p w:rsidR="00B3180B" w:rsidRDefault="00B3180B" w:rsidP="00DA7342">
                              <w:pPr>
                                <w:jc w:val="center"/>
                              </w:pPr>
                              <w:r w:rsidRPr="001A276B">
                                <w:rPr>
                                  <w:rFonts w:cs="Times New Roman"/>
                                  <w:szCs w:val="28"/>
                                </w:rPr>
                                <w:t>II</w:t>
                              </w:r>
                            </w:p>
                          </w:txbxContent>
                        </v:textbox>
                      </v:roundrect>
                      <v:roundrect id="AutoShape 151" o:spid="_x0000_s1293" style="position:absolute;left:2300;top:5814;width:2054;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textbox>
                          <w:txbxContent>
                            <w:p w:rsidR="00B3180B" w:rsidRPr="001A276B" w:rsidRDefault="00B3180B" w:rsidP="00DA7342">
                              <w:pPr>
                                <w:spacing w:line="240" w:lineRule="auto"/>
                                <w:jc w:val="center"/>
                                <w:rPr>
                                  <w:szCs w:val="28"/>
                                </w:rPr>
                              </w:pPr>
                              <w:r w:rsidRPr="001A276B">
                                <w:rPr>
                                  <w:rFonts w:cs="Times New Roman"/>
                                  <w:szCs w:val="28"/>
                                </w:rPr>
                                <w:t>I</w:t>
                              </w:r>
                              <w:r w:rsidRPr="001A276B">
                                <w:rPr>
                                  <w:szCs w:val="28"/>
                                </w:rPr>
                                <w:t xml:space="preserve"> </w:t>
                              </w:r>
                            </w:p>
                            <w:p w:rsidR="00B3180B" w:rsidRDefault="00B3180B" w:rsidP="00DA7342"/>
                          </w:txbxContent>
                        </v:textbox>
                      </v:roundrect>
                    </v:group>
                    <v:shape id="AutoShape 152" o:spid="_x0000_s1294" type="#_x0000_t32" style="position:absolute;left:8154;top:7219;width:212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vfcMAAADcAAAADwAAAGRycy9kb3ducmV2LnhtbERPS2sCMRC+C/0PYQreNFvB19YopajY&#10;S8EXepxupruLm8mSxHX9901B8DYf33Nmi9ZUoiHnS8sK3voJCOLM6pJzBYf9qjcB4QOyxsoyKbiT&#10;h8X8pTPDVNsbb6nZhVzEEPYpKihCqFMpfVaQQd+3NXHkfq0zGCJ0udQObzHcVHKQJCNpsOTYUGBN&#10;nwVll93VKPharyeNrL4vp9VwtHT0symz41mp7mv78Q4iUBue4od7o+P88R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Ob33DAAAA3AAAAA8AAAAAAAAAAAAA&#10;AAAAoQIAAGRycy9kb3ducmV2LnhtbFBLBQYAAAAABAAEAPkAAACRAwAAAAA=&#10;">
                      <v:stroke startarrow="block" endarrow="block"/>
                    </v:shape>
                  </v:group>
                  <v:shape id="AutoShape 153" o:spid="_x0000_s1295" type="#_x0000_t32" style="position:absolute;left:8274;top:6319;width:96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2x8UAAADcAAAADwAAAGRycy9kb3ducmV2LnhtbESPQWvCQBCF7wX/wzJCb3VToRKiq0hR&#10;sZdCtUWPY3ZMgtnZsLuN6b/vHAq9zfDevPfNYjW4VvUUYuPZwPMkA0VcettwZeDzuH3KQcWEbLH1&#10;TAZ+KMJqOXpYYGH9nT+oP6RKSQjHAg3UKXWF1rGsyWGc+I5YtKsPDpOsodI24F3CXaunWTbTDhuW&#10;hho7eq2pvB2+nYG33S7vdft+O21fZptAl31Tfp2NeRwP6zmoREP6N/9d763g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G2x8UAAADcAAAADwAAAAAAAAAA&#10;AAAAAAChAgAAZHJzL2Rvd25yZXYueG1sUEsFBgAAAAAEAAQA+QAAAJMDAAAAAA==&#10;">
                    <v:stroke startarrow="block" endarrow="block"/>
                  </v:shape>
                  <v:shape id="AutoShape 154" o:spid="_x0000_s1296" type="#_x0000_t32" style="position:absolute;left:9234;top:6319;width:104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HDMIAAADcAAAADwAAAGRycy9kb3ducmV2LnhtbERPTYvCMBC9C/6HMMLeNK3gItUoiygu&#10;LCpWex+asS3bTEqT1a6/3giCt3m8z5kvO1OLK7WusqwgHkUgiHOrKy4UnE+b4RSE88gaa8uk4J8c&#10;LBf93hwTbW98pGvqCxFC2CWooPS+SaR0eUkG3cg2xIG72NagD7AtpG7xFsJNLcdR9CkNVhwaSmxo&#10;VVL+m/4ZBffdlk47vNwP6zTb/0y28WSfZUp9DLqvGQhPnX+LX+5vHeZPY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KHDMIAAADcAAAADwAAAAAAAAAAAAAA&#10;AAChAgAAZHJzL2Rvd25yZXYueG1sUEsFBgAAAAAEAAQA+QAAAJADAAAAAA==&#10;">
                    <v:stroke startarrow="block" endarrow="block"/>
                  </v:shape>
                  <v:shape id="AutoShape 155" o:spid="_x0000_s1297" type="#_x0000_t32" style="position:absolute;left:8594;top:6894;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Ze8MAAADcAAAADwAAAGRycy9kb3ducmV2LnhtbERP32vCMBB+H+x/CDfwbaYVHNIZyxgb&#10;DkRl7fp+NGdb1lxKkmnnX28Ewbf7+H7eMh9NL47kfGdZQTpNQBDXVnfcKPgpP58XIHxA1thbJgX/&#10;5CFfPT4sMdP2xN90LEIjYgj7DBW0IQyZlL5uyaCf2oE4cgfrDIYIXSO1w1MMN72cJcmLNNhxbGhx&#10;oPeW6t/izyg4b9dUbvFw3n8U1W4zX6fzXVUpNXka315BBBrDXXxzf+k4fzGD6zPxAr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GXvDAAAA3AAAAA8AAAAAAAAAAAAA&#10;AAAAoQIAAGRycy9kb3ducmV2LnhtbFBLBQYAAAAABAAEAPkAAACRAwAAAAA=&#10;">
                    <v:stroke startarrow="block" endarrow="block"/>
                  </v:shape>
                  <v:shape id="AutoShape 156" o:spid="_x0000_s1298" type="#_x0000_t32" style="position:absolute;left:9594;top:6894;width: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84MIAAADcAAAADwAAAGRycy9kb3ducmV2LnhtbERPTYvCMBC9C/sfwix401RFka5RZFlR&#10;EF22bu9DM7bFZlKaqNVfbwTB2zze58wWranEhRpXWlYw6EcgiDOrS84V/B9WvSkI55E1VpZJwY0c&#10;LOYfnRnG2l75jy6Jz0UIYRejgsL7OpbSZQUZdH1bEwfuaBuDPsAml7rBawg3lRxG0UQaLDk0FFjT&#10;d0HZKTkbBffdmg47PN5/f5J0vx2vB+N9mirV/WyXXyA8tf4tfrk3Osyfju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y84MIAAADcAAAADwAAAAAAAAAAAAAA&#10;AAChAgAAZHJzL2Rvd25yZXYueG1sUEsFBgAAAAAEAAQA+QAAAJADAAAAAA==&#10;">
                    <v:stroke startarrow="block" endarrow="block"/>
                  </v:shape>
                  <v:shape id="AutoShape 157" o:spid="_x0000_s1299" type="#_x0000_t32" style="position:absolute;left:8594;top:7794;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klMIAAADcAAAADwAAAGRycy9kb3ducmV2LnhtbERPTYvCMBC9C/sfwix401RRka5RZFlR&#10;EF22bu9DM7bFZlKaqNVfbwTB2zze58wWranEhRpXWlYw6EcgiDOrS84V/B9WvSkI55E1VpZJwY0c&#10;LOYfnRnG2l75jy6Jz0UIYRejgsL7OpbSZQUZdH1bEwfuaBuDPsAml7rBawg3lRxG0UQaLDk0FFjT&#10;d0HZKTkbBffdmg47PN5/f5J0vx2vB+N9mirV/WyXXyA8tf4tfrk3Osyfju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klMIAAADcAAAADwAAAAAAAAAAAAAA&#10;AAChAgAAZHJzL2Rvd25yZXYueG1sUEsFBgAAAAAEAAQA+QAAAJADAAAAAA==&#10;">
                    <v:stroke startarrow="block" endarrow="block"/>
                  </v:shape>
                  <v:shape id="AutoShape 158" o:spid="_x0000_s1300" type="#_x0000_t32" style="position:absolute;left:9574;top:7794;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BD8IAAADcAAAADwAAAGRycy9kb3ducmV2LnhtbERPTYvCMBC9C/sfwizsTVOFilSjyLKi&#10;sOhitfehGdtiMylN1OqvN8KCt3m8z5ktOlOLK7WusqxgOIhAEOdWV1woOB5W/QkI55E11pZJwZ0c&#10;LOYfvRkm2t54T9fUFyKEsEtQQel9k0jp8pIMuoFtiAN3sq1BH2BbSN3iLYSbWo6iaCwNVhwaSmzo&#10;u6T8nF6Mgsd2TYctnh5/P2m2+43Xw3iXZUp9fXbLKQhPnX+L/90bHeZPYng9Ey6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mBD8IAAADcAAAADwAAAAAAAAAAAAAA&#10;AAChAgAAZHJzL2Rvd25yZXYueG1sUEsFBgAAAAAEAAQA+QAAAJADAAAAAA==&#10;">
                    <v:stroke startarrow="block" endarrow="block"/>
                  </v:shape>
                  <v:shape id="AutoShape 159" o:spid="_x0000_s1301" type="#_x0000_t32" style="position:absolute;left:8220;top:6319;width:1014;height:1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60" o:spid="_x0000_s1302" type="#_x0000_t32" style="position:absolute;left:9235;top:6319;width:1079;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shape id="AutoShape 161" o:spid="_x0000_s1303" type="#_x0000_t32" style="position:absolute;left:8274;top:7219;width:204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kcUAAADcAAAADwAAAGRycy9kb3ducmV2LnhtbESPQWvCQBCF70L/wzKF3nSjYJHoKlIq&#10;FoqK0dyH7JgEs7Mhu9XUX985FLzN8N68981i1btG3agLtWcD41ECirjwtubSwPm0Gc5AhYhssfFM&#10;Bn4pwGr5Mlhgav2dj3TLYqkkhEOKBqoY21TrUFTkMIx8SyzaxXcOo6xdqW2Hdwl3jZ4kybt2WLM0&#10;VNjSR0XFNftxBh67LZ12eHkcPrN8/z3djqf7PDfm7bVfz0FF6uPT/H/9ZQV/JrTyjE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ukcUAAADcAAAADwAAAAAAAAAA&#10;AAAAAAChAgAAZHJzL2Rvd25yZXYueG1sUEsFBgAAAAAEAAQA+QAAAJMDAAAAAA==&#10;">
                    <v:stroke startarrow="block" endarrow="block"/>
                  </v:shape>
                  <v:shape id="AutoShape 162" o:spid="_x0000_s1304" type="#_x0000_t32" style="position:absolute;left:9234;top:7219;width:108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LCsIAAADcAAAADwAAAGRycy9kb3ducmV2LnhtbERPTYvCMBC9C/6HMIK3NXVB0WqURVxc&#10;EBWrvQ/N2JZtJqWJ2vXXG2HB2zze58yXranEjRpXWlYwHEQgiDOrS84VnE/fHxMQziNrrCyTgj9y&#10;sFx0O3OMtb3zkW6Jz0UIYRejgsL7OpbSZQUZdANbEwfuYhuDPsAml7rBewg3lfyMorE0WHJoKLCm&#10;VUHZb3I1Ch67DZ12eHkc1km63442w9E+TZXq99qvGQhPrX+L/90/OsyfTOH1TLh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SLCsIAAADcAAAADwAAAAAAAAAAAAAA&#10;AAChAgAAZHJzL2Rvd25yZXYueG1sUEsFBgAAAAAEAAQA+QAAAJADAAAAAA==&#10;">
                    <v:stroke startarrow="block" endarrow="block"/>
                  </v:shape>
                  <v:shape id="AutoShape 163" o:spid="_x0000_s1305" type="#_x0000_t32" style="position:absolute;left:8274;top:7219;width:961;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ebMYAAADcAAAADwAAAGRycy9kb3ducmV2LnhtbESPQWvCQBCF7wX/wzJCL6VuWkRsdBWx&#10;tAg9mXjwOGbHJJidDdnVRH9951DobYb35r1vluvBNepGXag9G3ibJKCIC29rLg0c8q/XOagQkS02&#10;nsnAnQKsV6OnJabW97ynWxZLJSEcUjRQxdimWoeiIodh4lti0c6+cxhl7UptO+wl3DX6PUlm2mHN&#10;0lBhS9uKikt2dQaOnz/Do2jy07S/XPElv3+fs50z5nk8bBagIg3x3/x3vbOC/yH4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3mzGAAAA3AAAAA8AAAAAAAAA&#10;AAAAAAAAoQIAAGRycy9kb3ducmV2LnhtbFBLBQYAAAAABAAEAPkAAACUAwAAAAA=&#10;">
                    <v:stroke startarrow="block" endarrow="block"/>
                  </v:shape>
                </v:group>
              </v:group>
            </v:group>
          </v:group>
        </w:pict>
      </w: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567"/>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contextualSpacing/>
        <w:jc w:val="center"/>
        <w:rPr>
          <w:rFonts w:ascii="Times New Roman" w:eastAsia="Times New Roman" w:hAnsi="Times New Roman" w:cs="Times New Roman"/>
          <w:sz w:val="24"/>
          <w:szCs w:val="24"/>
          <w:lang w:bidi="en-US"/>
        </w:rPr>
      </w:pPr>
    </w:p>
    <w:p w:rsidR="00DA7342" w:rsidRPr="00DA7342" w:rsidRDefault="00DA7342" w:rsidP="00463038">
      <w:pPr>
        <w:spacing w:after="120" w:line="240" w:lineRule="auto"/>
        <w:contextualSpacing/>
        <w:jc w:val="center"/>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Рис.1. Организационные структуры развития (*Источник собственная разработка авторов на основе работ [5; 6])</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Антикризисное развитие экономических систем на основе реформирования организационных структур носит стабилизирующий характер, формирует эффективную систему функционирования хозяйствующего субъекта и позволяет минимизировать структурные диспропорции.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Революция в сфере информационных технологий, глобальные процессы, создающие новые, невиданные ранее возможности для повышения эффективности управления и функционирования предприятия, обусловили переход организационных структур развития от «командно-контрольной», разделенной на департаменты, отделения и жесткой иерархии управления, к «информационно-базирующейся» структуре с динамическими, гибкими взаимосвязями между уровнями управления.</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Организационные структуры развития, по нашему мнению, целесообразно рассматривать как один из подходов к управлению организационным развитием, объектом которого служит единая динамическая система, позволяющая внедрять изменения в структуру целиком и одновременно.</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Как отметил В.С. Рапопорт [6], сама по себе структура – это порядок определенных отношений, который невозможно анализировать и изменять в отрыве от носителей этих отношений – элементов и подразделений. Следовательно, необходимо </w:t>
      </w:r>
      <w:r w:rsidRPr="00DA7342">
        <w:rPr>
          <w:rFonts w:ascii="Times New Roman" w:eastAsia="Times New Roman" w:hAnsi="Times New Roman" w:cs="Times New Roman"/>
          <w:sz w:val="24"/>
          <w:szCs w:val="24"/>
          <w:lang w:bidi="en-US"/>
        </w:rPr>
        <w:lastRenderedPageBreak/>
        <w:t>иметь в виду особенности отдельных организационных звеньев, что требует четкого определения элементов влияющих на структуру развития.</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С точки зрения организационных структур развития особое внимание следует обратить на подходы Г.В. Гренбэка и А.Хоскинга [3; 7], рассматривающих организационную структуру, как целостную систему производства и управления, для целенаправленного достижения поставленной конкретной задачи с координацией их выполнения путем разделения труда.</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Применительно к организационной структуре предприятия отечественные ученые экономисты рассматривают конкретные методы управления различными звеньями и подразделениями развития, как процесс, связанный с организационной деятельностью людей направленной на упорядочение элементов единой системы в пространстве и во времени и создание взаимосвязей между ними</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Организационная структура управления есть выражение формы кооперации и разделения труда в сфере управления. Она оказывает прямое воздействие на функционирование предприятия. При более адаптивном и динамическом типе управления – оперативность и результативность воздействия на объект управления более оптимальное и качественное, что ведет к повышению эффективности хозяйственной деятельности.</w:t>
      </w:r>
    </w:p>
    <w:p w:rsidR="00463038"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До последних десятилетий прошлого столетия категории «организационных структур» рассматривались как процессы с акцентом на той или иной характеристики в различные периоды времени: наличие отдельных элементов; целенаправленные организационно-экономические связи и отношения между ними; их оптимальная подчиненность и упорядоченность с эффективным распределением функций и задач. Прослеживается тенденция то выделения социального аспекта, то полностью его игнорирование, что объясняется динамикой изменения приоритетов и направлений развития организации, возникновением новых насущных практических проблем хозяйствования.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Превалирование такого фрагментного подхода не отвечало современным требованиям оптимизации функционирования и качественного развития экономических систем и требовало системного комплексного подхода учитывающего и регламентирующего структурообразующие звенья и компоненты организационного развития как целостной системы.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Появляется новый объект исследования, который характеризуется интеграцией отдельных подходов, рассматривающих организационное развитие, как целостный комплекс звеньев и элементов, объеденных различными связями (экономическими, социальными, правовыми, технологическими, информационными) в процессе целенаправленного организационно-экономического взаимодействия данных структур и социальных образований.</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Установленные тождество и различия в терминологии: «организационная структура», «организационная структура предприятия», «организационная структура управления», дает возможность характеризовать эти экономические категории как взаимосвязанные и взаимодополняющие, а вариативность сущности и содержания понятий представить в виде эволюции отдельных этапов формирования и становления научной теории организации, что позволяет выявить и регламентировать структурообразующие звенья, упорядочить компоненты организационного развития, как целостной системы, по степени важности (рис.2).</w:t>
      </w:r>
    </w:p>
    <w:p w:rsidR="00DA7342" w:rsidRPr="00DA7342" w:rsidRDefault="00DA7342" w:rsidP="00BE28B7">
      <w:pPr>
        <w:tabs>
          <w:tab w:val="left" w:pos="8571"/>
        </w:tabs>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Организационная структура развития обладает свойствами самоорганизации, что приводит к синергетическому эффекту, возрастанию результативности деятельности от соединения и интеграции отдельных частей управленческой и производственной структур, обусловленному разноуровневым и вместе с тем параллельным, непротиворечивым существованием процессов качественных и количественных изменений.</w:t>
      </w:r>
    </w:p>
    <w:p w:rsidR="00463038" w:rsidRPr="00DA7342" w:rsidRDefault="00463038"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lastRenderedPageBreak/>
        <w:t xml:space="preserve">Необходимо заметить, что данный эффект может быть как положительным, в случае сбалансированной производственной структуры и адаптивной, динамической и гибкой структуры управления, так и отрицательным, – при отсутствии слаженного взаимодействия всех подразделений предприятия и несоответствии функционирующих структурообразующих звеньев требованиям эффективного организационного развития. </w:t>
      </w:r>
    </w:p>
    <w:p w:rsid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2C5742" w:rsidRDefault="002C5742" w:rsidP="00DA7342">
      <w:pPr>
        <w:spacing w:after="0" w:line="240" w:lineRule="auto"/>
        <w:ind w:firstLine="709"/>
        <w:contextualSpacing/>
        <w:jc w:val="both"/>
        <w:rPr>
          <w:rFonts w:ascii="Times New Roman" w:eastAsia="Times New Roman" w:hAnsi="Times New Roman" w:cs="Times New Roman"/>
          <w:sz w:val="24"/>
          <w:szCs w:val="24"/>
          <w:lang w:bidi="en-US"/>
        </w:rPr>
      </w:pPr>
    </w:p>
    <w:p w:rsidR="002C5742" w:rsidRPr="00DA7342" w:rsidRDefault="00D45A3C" w:rsidP="00DA7342">
      <w:pPr>
        <w:spacing w:after="0" w:line="240" w:lineRule="auto"/>
        <w:ind w:firstLine="709"/>
        <w:contextualSpacing/>
        <w:jc w:val="both"/>
        <w:rPr>
          <w:rFonts w:ascii="Times New Roman" w:eastAsia="Times New Roman" w:hAnsi="Times New Roman" w:cs="Times New Roman"/>
          <w:sz w:val="24"/>
          <w:szCs w:val="24"/>
          <w:lang w:bidi="en-US"/>
        </w:rPr>
      </w:pPr>
      <w:r>
        <w:rPr>
          <w:rFonts w:ascii="Times New Roman" w:eastAsia="Times New Roman" w:hAnsi="Times New Roman" w:cs="Times New Roman"/>
          <w:noProof/>
          <w:sz w:val="24"/>
          <w:szCs w:val="24"/>
          <w:lang w:eastAsia="ru-RU"/>
        </w:rPr>
        <w:pict>
          <v:group id="Группа 103" o:spid="_x0000_s1306" style="position:absolute;left:0;text-align:left;margin-left:2.55pt;margin-top:6.95pt;width:445.05pt;height:191.45pt;z-index:251683328" coordorigin="1330,6803" coordsize="9567,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">
            <v:group id="Group 165" o:spid="_x0000_s1307" style="position:absolute;left:4051;top:6803;width:4546;height:4377" coordorigin="4051,6803" coordsize="4546,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66" o:spid="_x0000_s1308" style="position:absolute;left:4051;top:6803;width:4546;height:4376" coordorigin="4051,6803" coordsize="4546,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67" o:spid="_x0000_s1309" type="#_x0000_t120" style="position:absolute;left:4051;top:6803;width:4546;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2lcMA&#10;AADcAAAADwAAAGRycy9kb3ducmV2LnhtbERPS2vCQBC+F/oflin0VnfbYpA0GwliQQQLVQ8ex+zk&#10;QbKzIbtq+u+7QqG3+fieky0n24srjb51rOF1pkAQl860XGs4Hj5fFiB8QDbYOyYNP+RhmT8+ZJga&#10;d+Nvuu5DLWII+xQ1NCEMqZS+bMiin7mBOHKVGy2GCMdamhFvMdz28k2pRFpsOTY0ONCqobLbX6wG&#10;ORmcz5NFV22/ivNpe1DvxW6t9fPTVHyACDSFf/Gfe2PifJXA/Z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M2lcMAAADcAAAADwAAAAAAAAAAAAAAAACYAgAAZHJzL2Rv&#10;d25yZXYueG1sUEsFBgAAAAAEAAQA9QAAAIgDAAAAAA==&#10;" fillcolor="#548dd4 [1951]" strokeweight="1.5pt"/>
                <v:shape id="Arc 168" o:spid="_x0000_s1310" style="position:absolute;left:4878;top:6803;width:1496;height:437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af8UA&#10;AADcAAAADwAAAGRycy9kb3ducmV2LnhtbERP22rCQBB9F/yHZQTfdGMpKqlriEKhSGnxAqVvQ3aa&#10;RLOzMbvG7d93C4W+zeFcZ5UF04ieOldbVjCbJiCIC6trLhWcjs+TJQjnkTU2lknBNznI1sPBClNt&#10;77yn/uBLEUPYpaig8r5NpXRFRQbd1LbEkfuynUEfYVdK3eE9hptGPiTJXBqsOTZU2NK2ouJyuBkF&#10;n5dFOL/Wj++b67zPd28f+9t1GZQaj0L+BMJT8P/iP/eLjvOTBfw+Ey+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Vp/xQAAANwAAAAPAAAAAAAAAAAAAAAAAJgCAABkcnMv&#10;ZG93bnJldi54bWxQSwUGAAAAAAQABAD1AAAAigMAAAAA&#10;" adj="0,,0" path="m-1,nfc11929,,21600,9670,21600,21600v,11341,-8772,20751,-20086,21546em-1,nsc11929,,21600,9670,21600,21600v,11341,-8772,20751,-20086,21546l,21600,-1,xe" filled="f" strokeweight="1.5pt">
                  <v:stroke joinstyle="round"/>
                  <v:formulas/>
                  <v:path arrowok="t" o:extrusionok="f" o:connecttype="custom" o:connectlocs="0,0;105,4376;0,2191" o:connectangles="0,0,0"/>
                </v:shape>
              </v:group>
              <v:group id="Group 169" o:spid="_x0000_s1311" style="position:absolute;left:5302;top:6803;width:2721;height:4377" coordorigin="5302,6803" coordsize="2721,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rc 170" o:spid="_x0000_s1312" style="position:absolute;left:6274;top:6803;width:1749;height:4377;flip:y;visibility:visible;mso-wrap-style:square;v-text-anchor:top" coordsize="21973,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c1sIA&#10;AADcAAAADwAAAGRycy9kb3ducmV2LnhtbERPS0sDMRC+C/6HMII3m9WD2G3TUoqvLV5cbc/TzXQT&#10;upksSdyu/74RCt7m43vOfDm6TgwUovWs4H5SgCBuvLbcKvj+erl7AhETssbOMyn4pQjLxfXVHEvt&#10;T/xJQ51akUM4lqjApNSXUsbGkMM48T1x5g4+OEwZhlbqgKcc7jr5UBSP0qHl3GCwp7Wh5lj/OAWb&#10;Zh+q4+H1rU3PphqqD7vd2Vqp25txNQORaEz/4ov7Xef5xRT+nskXyM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1zWwgAAANwAAAAPAAAAAAAAAAAAAAAAAJgCAABkcnMvZG93&#10;bnJldi54bWxQSwUGAAAAAAQABAD1AAAAhwMAAAAA&#10;" adj="0,,0" path="m372,nfc12302,,21973,9670,21973,21600v,11929,-9671,21600,-21600,21600c248,43200,124,43198,,43196em372,nsc12302,,21973,9670,21973,21600v,11929,-9671,21600,-21600,21600c248,43200,124,43198,,43196l373,21600,372,xe" filled="f" strokeweight="1.5pt">
                  <v:stroke joinstyle="round"/>
                  <v:formulas/>
                  <v:path arrowok="t" o:extrusionok="f" o:connecttype="custom" o:connectlocs="30,0;0,4377;30,2189" o:connectangles="0,0,0"/>
                </v:shape>
                <v:shape id="Arc 171" o:spid="_x0000_s1313" style="position:absolute;left:6274;top:9031;width:1131;height:1627;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z7MQA&#10;AADcAAAADwAAAGRycy9kb3ducmV2LnhtbESPzW7CQAyE70h9h5WReoNNqKAoZUEUiQpOEbQPYGWd&#10;H5H1RtmFpG+PD5V6szXjmc+b3eha9aA+NJ4NpPMEFHHhbcOVgZ/v42wNKkRki61nMvBLAXbbl8kG&#10;M+sHvtDjGislIRwyNFDH2GVah6Imh2HuO2LRSt87jLL2lbY9DhLuWr1IkpV22LA01NjRoabidr07&#10;A/lxkQ/LNZflG5+/9p/vpzQvvDGv03H/ASrSGP/Nf9cnK/ip4MszMoH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8+zEAAAA3AAAAA8AAAAAAAAAAAAAAAAAmAIAAGRycy9k&#10;b3ducmV2LnhtbFBLBQYAAAAABAAEAPUAAACJAwAAAAA=&#10;" adj="0,,0" path="m-1,nfc11929,,21600,9670,21600,21600em-1,nsc11929,,21600,9670,21600,21600l,21600,-1,xe" fillcolor="#5f497a [2407]" strokeweight="1.5pt">
                  <v:stroke joinstyle="round"/>
                  <v:formulas/>
                  <v:path arrowok="t" o:extrusionok="f" o:connecttype="custom" o:connectlocs="0,0;1131,1627;0,1627" o:connectangles="0,0,0"/>
                </v:shape>
                <v:shape id="Arc 172" o:spid="_x0000_s1314" style="position:absolute;left:5302;top:9031;width:972;height:1627;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r5MMA&#10;AADcAAAADwAAAGRycy9kb3ducmV2LnhtbERPS2vCQBC+F/wPyxS81U0USkmzESmIPVSKDzyP2Wk2&#10;mJ2N2U2M/fXdQqG3+fieky9H24iBOl87VpDOEhDEpdM1VwqOh/XTCwgfkDU2jknBnTwsi8lDjpl2&#10;N97RsA+ViCHsM1RgQmgzKX1pyKKfuZY4cl+usxgi7CqpO7zFcNvIeZI8S4s1xwaDLb0ZKi/73ipo&#10;Pxf8fR5Pu40/86Lfan+9Xz+Umj6Oq1cQgcbwL/5zv+s4P03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zr5MMAAADcAAAADwAAAAAAAAAAAAAAAACYAgAAZHJzL2Rv&#10;d25yZXYueG1sUEsFBgAAAAAEAAQA9QAAAIgDAAAAAA==&#10;" adj="0,,0" path="m-1,nfc11929,,21600,9670,21600,21600em-1,nsc11929,,21600,9670,21600,21600l,21600,-1,xe" fillcolor="#5f497a [2407]" strokecolor="black [3213]" strokeweight="1.5pt">
                  <v:stroke joinstyle="round"/>
                  <v:shadow on="t" color="#7f7f7f [1601]" opacity=".5" offset="1pt"/>
                  <v:formulas/>
                  <v:path arrowok="t" o:extrusionok="f" o:connecttype="custom" o:connectlocs="0,0;972,1627;0,1627" o:connectangles="0,0,0"/>
                </v:shape>
                <v:shape id="Arc 173" o:spid="_x0000_s1315" style="position:absolute;left:6274;top:7379;width:1131;height:165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5x8AA&#10;AADcAAAADwAAAGRycy9kb3ducmV2LnhtbERPy6rCMBDdX/AfwghuLprqQqQaRQrCBe/GB7gdm7Et&#10;NpPapBr/3giCuzmc5yxWwdTiTq2rLCsYjxIQxLnVFRcKjofNcAbCeWSNtWVS8CQHq2XvZ4Gptg/e&#10;0X3vCxFD2KWooPS+SaV0eUkG3cg2xJG72Nagj7AtpG7xEcNNLSdJMpUGK44NJTaUlZRf951RcLht&#10;Q9cF3vJNZ6fz73Fq/zNUatAP6zkIT8F/xR/3n47zxxN4PxMv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B5x8AAAADcAAAADwAAAAAAAAAAAAAAAACYAgAAZHJzL2Rvd25y&#10;ZXYueG1sUEsFBgAAAAAEAAQA9QAAAIUDAAAAAA==&#10;" adj="0,,0" path="m-1,nfc11929,,21600,9670,21600,21600em-1,nsc11929,,21600,9670,21600,21600l,21600,-1,xe" fillcolor="#5f497a [2407]" strokeweight="1.5pt">
                  <v:stroke joinstyle="round"/>
                  <v:formulas/>
                  <v:path arrowok="t" o:extrusionok="f" o:connecttype="custom" o:connectlocs="0,0;1131,1652;0,1652" o:connectangles="0,0,0"/>
                </v:shape>
                <v:shape id="Arc 174" o:spid="_x0000_s1316" style="position:absolute;left:5302;top:7379;width:972;height:1652;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tm8AA&#10;AADcAAAADwAAAGRycy9kb3ducmV2LnhtbERP24rCMBB9X/Afwiz4tqZVXKUaRQUXfSpWP2Bophe2&#10;mZQm2vr3G0HYtzmc66y3g2nEgzpXW1YQTyIQxLnVNZcKbtfj1xKE88gaG8uk4EkOtpvRxxoTbXu+&#10;0CPzpQgh7BJUUHnfJlK6vCKDbmJb4sAVtjPoA+xKqTvsQ7hp5DSKvqXBmkNDhS0dKsp/s7tRkB6n&#10;aT9fclHM+Pyz2y9OcZpbpcafw24FwtPg/8Vv90mH+fEMXs+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Btm8AAAADcAAAADwAAAAAAAAAAAAAAAACYAgAAZHJzL2Rvd25y&#10;ZXYueG1sUEsFBgAAAAAEAAQA9QAAAIUDAAAAAA==&#10;" adj="0,,0" path="m-1,nfc11929,,21600,9670,21600,21600em-1,nsc11929,,21600,9670,21600,21600l,21600,-1,xe" fillcolor="#5f497a [2407]" strokeweight="1.5pt">
                  <v:stroke joinstyle="round"/>
                  <v:formulas/>
                  <v:path arrowok="t" o:extrusionok="f" o:connecttype="custom" o:connectlocs="0,0;972,1652;0,1652" o:connectangles="0,0,0"/>
                </v:shape>
                <v:shape id="Arc 175" o:spid="_x0000_s1317" style="position:absolute;left:5698;top:8484;width:601;height:1094;flip:x y;visibility:visible;mso-wrap-style:square;v-text-anchor:top" coordsize="22493,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Db0A&#10;AADcAAAADwAAAGRycy9kb3ducmV2LnhtbERPSwrCMBDdC94hjOBO06qIVKOIILiw4O8AQzO2xWZS&#10;mljr7Y0guJvH+85q05lKtNS40rKCeByBIM6sLjlXcLvuRwsQziNrrCyTgjc52Kz7vRUm2r74TO3F&#10;5yKEsEtQQeF9nUjpsoIMurGtiQN3t41BH2CTS93gK4SbSk6iaC4NlhwaCqxpV1D2uDyNAnt8TNO3&#10;c1RN032q6/wUR5OtUsNBt12C8NT5v/jnPugwP57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n+Db0AAADcAAAADwAAAAAAAAAAAAAAAACYAgAAZHJzL2Rvd25yZXYu&#10;eG1sUEsFBgAAAAAEAAQA9QAAAIIDAAAAAA==&#10;" adj="0,,0" path="m892,nfc12822,,22493,9670,22493,21600v,11929,-9671,21600,-21600,21600c595,43200,297,43193,,43181em892,nsc12822,,22493,9670,22493,21600v,11929,-9671,21600,-21600,21600c595,43200,297,43193,,43181l893,21600,892,xe" fillcolor="yellow" strokeweight="1.5pt">
                  <v:stroke joinstyle="round"/>
                  <v:formulas/>
                  <v:path arrowok="t" o:extrusionok="f" o:connecttype="custom" o:connectlocs="24,0;0,1094;24,547" o:connectangles="0,0,0"/>
                </v:shape>
                <v:shape id="Arc 176" o:spid="_x0000_s1318" style="position:absolute;left:6299;top:8484;width:583;height:109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p8IA&#10;AADcAAAADwAAAGRycy9kb3ducmV2LnhtbERPTWvCQBC9F/oflin0VjcRlRBdpQhSLwomXnIbdqdJ&#10;MDsbstuY/ntXKPQ2j/c5m91kOzHS4FvHCtJZAoJYO9NyreBaHj4yED4gG+wck4Jf8rDbvr5sMDfu&#10;zhcai1CLGMI+RwVNCH0updcNWfQz1xNH7tsNFkOEQy3NgPcYbjs5T5KVtNhybGiwp31D+lb8WAW6&#10;uoSbLquvVZZWi/NYVvtTsVTq/W36XIMINIV/8Z/7aOL8dAnPZ+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9GnwgAAANwAAAAPAAAAAAAAAAAAAAAAAJgCAABkcnMvZG93&#10;bnJldi54bWxQSwUGAAAAAAQABAD1AAAAhwMAAAAA&#10;" adj="0,,0" path="m-1,nfc11929,,21600,9670,21600,21600v,11818,-9499,21442,-21316,21598em-1,nsc11929,,21600,9670,21600,21600v,11818,-9499,21442,-21316,21598l,21600,-1,xe" fillcolor="yellow" strokeweight="1.5pt">
                  <v:stroke joinstyle="round"/>
                  <v:formulas/>
                  <v:path arrowok="t" o:extrusionok="f" o:connecttype="custom" o:connectlocs="0,0;8,1094;0,547" o:connectangles="0,0,0"/>
                </v:shape>
              </v:group>
            </v:group>
            <v:shape id="AutoShape 177" o:spid="_x0000_s1319" type="#_x0000_t32" style="position:absolute;left:6274;top:6803;width:25;height:4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vl70AAADcAAAADwAAAGRycy9kb3ducmV2LnhtbERPvQrCMBDeBd8hnOCmqQoi1SgqCC4O&#10;/ixuR3M2xeZSm1jr2xtBcLuP7/cWq9aWoqHaF44VjIYJCOLM6YJzBZfzbjAD4QOyxtIxKXiTh9Wy&#10;21lgqt2Lj9ScQi5iCPsUFZgQqlRKnxmy6IeuIo7czdUWQ4R1LnWNrxhuSzlOkqm0WHBsMFjR1lB2&#10;Pz2tAltp+zg4o6/3YlJuaH9bb5JGqX6vXc9BBGrDX/xz73WcP5rC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qL5e9AAAA3AAAAA8AAAAAAAAAAAAAAAAAoQIA&#10;AGRycy9kb3ducmV2LnhtbFBLBQYAAAAABAAEAPkAAACLAwAAAAA=&#10;" strokeweight="1.5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8" o:spid="_x0000_s1320" type="#_x0000_t62" style="position:absolute;left:6882;top:7002;width:3354;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y6MUA&#10;AADcAAAADwAAAGRycy9kb3ducmV2LnhtbERPTUvDQBC9F/wPyxR6KWbTWlRitkULYgU9tBa9jtlp&#10;NpidTbNrkvrrXaHgbR7vc/LVYGvRUesrxwpmSQqCuHC64lLB/u3x8haED8gaa8ek4EQeVsuLUY6Z&#10;dj1vqduFUsQQ9hkqMCE0mZS+MGTRJ64hjtzBtRZDhG0pdYt9DLe1nKfptbRYcWww2NDaUPG1+7YK&#10;ttNn3b3X+37x9Prx82Be8Ph5hUpNxsP9HYhAQ/gXn90bHefPbuD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LoxQAAANwAAAAPAAAAAAAAAAAAAAAAAJgCAABkcnMv&#10;ZG93bnJldi54bWxQSwUGAAAAAAQABAD1AAAAigMAAAAA&#10;" adj="-629,32448" fillcolor="white [3212]" strokeweight="1.5pt">
              <v:textbox style="mso-next-textbox:#AutoShape 178">
                <w:txbxContent>
                  <w:p w:rsidR="00B3180B" w:rsidRPr="00D37537" w:rsidRDefault="00B3180B" w:rsidP="00DA7342">
                    <w:pPr>
                      <w:spacing w:line="240" w:lineRule="auto"/>
                      <w:jc w:val="center"/>
                    </w:pPr>
                    <w:r w:rsidRPr="00BA6032">
                      <w:rPr>
                        <w:sz w:val="24"/>
                        <w:szCs w:val="24"/>
                      </w:rPr>
                      <w:t>Организационная</w:t>
                    </w:r>
                    <w:r>
                      <w:t xml:space="preserve"> </w:t>
                    </w:r>
                    <w:r w:rsidRPr="00BA6032">
                      <w:rPr>
                        <w:sz w:val="24"/>
                        <w:szCs w:val="24"/>
                      </w:rPr>
                      <w:t>структура предприятия</w:t>
                    </w:r>
                  </w:p>
                </w:txbxContent>
              </v:textbox>
            </v:shape>
            <v:shape id="AutoShape 179" o:spid="_x0000_s1321" type="#_x0000_t62" style="position:absolute;left:1330;top:6803;width:3279;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gOccA&#10;AADcAAAADwAAAGRycy9kb3ducmV2LnhtbESPQU/DMAyF70j8h8hIu6At7Q5oKsumaRICwQVWDnDz&#10;Gq/p1jhVk3WFX48PSLvZes/vfV6uR9+qgfrYBDaQzzJQxFWwDdcGPsun6QJUTMgW28Bk4IcirFe3&#10;N0ssbLjwBw27VCsJ4VigAZdSV2gdK0ce4yx0xKIdQu8xydrX2vZ4kXDf6nmWPWiPDUuDw462jqrT&#10;7uwNcHYs3+83r2+DW+Tf++cvd/4tR2Mmd+PmEVSiMV3N/9cvVvBzoZVnZA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IDnHAAAA3AAAAA8AAAAAAAAAAAAAAAAAmAIAAGRy&#10;cy9kb3ducmV2LnhtbFBLBQYAAAAABAAEAPUAAACMAwAAAAA=&#10;" adj="21574,32796" fillcolor="white [3212]" strokecolor="#0d0d0d [3069]" strokeweight="1.5pt">
              <v:shadow on="t" color="#243f60 [1604]" opacity=".5" offset="1pt"/>
              <v:textbox style="mso-next-textbox:#AutoShape 179">
                <w:txbxContent>
                  <w:p w:rsidR="00B3180B" w:rsidRPr="00BA6032" w:rsidRDefault="00B3180B" w:rsidP="00DA7342">
                    <w:pPr>
                      <w:spacing w:line="240" w:lineRule="auto"/>
                      <w:jc w:val="center"/>
                      <w:rPr>
                        <w:sz w:val="24"/>
                        <w:szCs w:val="24"/>
                      </w:rPr>
                    </w:pPr>
                    <w:r w:rsidRPr="00BA6032">
                      <w:rPr>
                        <w:sz w:val="24"/>
                        <w:szCs w:val="24"/>
                      </w:rPr>
                      <w:t>Организационное развитие</w:t>
                    </w:r>
                  </w:p>
                </w:txbxContent>
              </v:textbox>
            </v:shape>
            <v:shape id="AutoShape 180" o:spid="_x0000_s1322" type="#_x0000_t62" style="position:absolute;left:7567;top:9969;width:3330;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IB8QA&#10;AADcAAAADwAAAGRycy9kb3ducmV2LnhtbERPS2vCQBC+F/oflil4KbqJB6nRVUpLiwcRfED0NmTH&#10;bDA7m2bXmP77rlDwNh/fc+bL3taio9ZXjhWkowQEceF0xaWCw/5r+AbCB2SNtWNS8Eselovnpzlm&#10;2t14S90ulCKGsM9QgQmhyaT0hSGLfuQa4sidXWsxRNiWUrd4i+G2luMkmUiLFccGgw19GCouu6tV&#10;MJ6ejqZ6zT+pyEPabX42+fr7qtTgpX+fgQjUh4f4373ScX46hfs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SAfEAAAA3AAAAA8AAAAAAAAAAAAAAAAAmAIAAGRycy9k&#10;b3ducmV2LnhtbFBLBQYAAAAABAAEAPUAAACJAwAAAAA=&#10;" adj="639,-11976" fillcolor="white [3212]" strokeweight="1.5pt">
              <v:textbox style="mso-next-textbox:#AutoShape 180">
                <w:txbxContent>
                  <w:p w:rsidR="00B3180B" w:rsidRPr="00BA6032" w:rsidRDefault="00B3180B" w:rsidP="00DA7342">
                    <w:pPr>
                      <w:spacing w:line="240" w:lineRule="auto"/>
                      <w:jc w:val="center"/>
                      <w:rPr>
                        <w:sz w:val="24"/>
                        <w:szCs w:val="24"/>
                      </w:rPr>
                    </w:pPr>
                    <w:r w:rsidRPr="00BA6032">
                      <w:rPr>
                        <w:sz w:val="24"/>
                        <w:szCs w:val="24"/>
                      </w:rPr>
                      <w:t>Организационная структура развития</w:t>
                    </w:r>
                  </w:p>
                </w:txbxContent>
              </v:textbox>
            </v:shape>
            <v:shape id="AutoShape 181" o:spid="_x0000_s1323" type="#_x0000_t62" style="position:absolute;left:1617;top:9031;width:326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fcUA&#10;AADcAAAADwAAAGRycy9kb3ducmV2LnhtbESPQWvCQBCF74L/YRmhN90oViR1Fa0UexGp9uJtyE6T&#10;0OxszG5N9Nc7B6G3Gd6b975ZrDpXqSs1ofRsYDxKQBFn3pacG/g+fQznoEJEtlh5JgM3CrBa9nsL&#10;TK1v+Yuux5grCeGQooEixjrVOmQFOQwjXxOL9uMbh1HWJte2wVbCXaUnSTLTDkuWhgJrei8o+z3+&#10;OQOXM85je8jOu/t2+rrnzQmn1daYl0G3fgMVqYv/5uf1pxX8ieDLMzKB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x59xQAAANwAAAAPAAAAAAAAAAAAAAAAAJgCAABkcnMv&#10;ZG93bnJldi54bWxQSwUGAAAAAAQABAD1AAAAigMAAAAA&#10;" adj="28770,-1637" fillcolor="white [3212]" strokeweight="1.5pt">
              <v:textbox style="mso-next-textbox:#AutoShape 181">
                <w:txbxContent>
                  <w:p w:rsidR="00B3180B" w:rsidRPr="00BA6032" w:rsidRDefault="00B3180B" w:rsidP="00DA7342">
                    <w:pPr>
                      <w:spacing w:line="240" w:lineRule="auto"/>
                      <w:jc w:val="center"/>
                      <w:rPr>
                        <w:sz w:val="24"/>
                        <w:szCs w:val="24"/>
                      </w:rPr>
                    </w:pPr>
                    <w:r w:rsidRPr="00BA6032">
                      <w:rPr>
                        <w:sz w:val="24"/>
                        <w:szCs w:val="24"/>
                      </w:rPr>
                      <w:t>Организационная структура управления (операционное ядро)</w:t>
                    </w:r>
                  </w:p>
                </w:txbxContent>
              </v:textbox>
            </v:shape>
          </v:group>
        </w:pict>
      </w: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Default="00DA7342"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463038" w:rsidRPr="00DA7342" w:rsidRDefault="00463038" w:rsidP="00DA7342">
      <w:pPr>
        <w:spacing w:after="0" w:line="240" w:lineRule="auto"/>
        <w:ind w:firstLine="709"/>
        <w:contextualSpacing/>
        <w:jc w:val="both"/>
        <w:rPr>
          <w:rFonts w:ascii="Times New Roman" w:eastAsia="Times New Roman" w:hAnsi="Times New Roman" w:cs="Times New Roman"/>
          <w:sz w:val="24"/>
          <w:szCs w:val="24"/>
          <w:lang w:bidi="en-US"/>
        </w:rPr>
      </w:pPr>
    </w:p>
    <w:p w:rsidR="00DA7342" w:rsidRPr="00DA7342" w:rsidRDefault="00DA7342" w:rsidP="00DA7342">
      <w:pPr>
        <w:tabs>
          <w:tab w:val="left" w:pos="8571"/>
        </w:tabs>
        <w:spacing w:after="0" w:line="240" w:lineRule="auto"/>
        <w:ind w:firstLine="709"/>
        <w:contextualSpacing/>
        <w:jc w:val="center"/>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Рис. 2. Схема взаимосвязей структур предприятия (*Собственная разработка авторов на основе [1; 3-6]).</w:t>
      </w:r>
    </w:p>
    <w:p w:rsidR="00463038" w:rsidRDefault="00463038" w:rsidP="00DA7342">
      <w:pPr>
        <w:spacing w:after="0" w:line="240" w:lineRule="auto"/>
        <w:ind w:firstLine="709"/>
        <w:contextualSpacing/>
        <w:jc w:val="both"/>
        <w:rPr>
          <w:rFonts w:ascii="Times New Roman" w:eastAsia="Times New Roman" w:hAnsi="Times New Roman" w:cs="Times New Roman"/>
          <w:b/>
          <w:sz w:val="24"/>
          <w:szCs w:val="24"/>
          <w:lang w:bidi="en-US"/>
        </w:rPr>
      </w:pP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
          <w:sz w:val="24"/>
          <w:szCs w:val="24"/>
          <w:lang w:bidi="en-US"/>
        </w:rPr>
        <w:t>Выводы.</w:t>
      </w:r>
      <w:r w:rsidRPr="00DA7342">
        <w:rPr>
          <w:rFonts w:ascii="Times New Roman" w:eastAsia="Times New Roman" w:hAnsi="Times New Roman" w:cs="Times New Roman"/>
          <w:sz w:val="24"/>
          <w:szCs w:val="24"/>
          <w:lang w:bidi="en-US"/>
        </w:rPr>
        <w:t xml:space="preserve"> Исследование антикризисного развития экономических систем на основе реформирования организационных структур требует установления оптимального баланса между сложившимися функциональными сферами управления и производства, стратегическими целями и условиями внешней среды для достижения устойчивой конкурентоспособности предприятий и объединений разных форм собственности и отраслевой принадлежности. </w:t>
      </w:r>
    </w:p>
    <w:p w:rsidR="00DA7342" w:rsidRPr="00DA7342" w:rsidRDefault="00DA7342" w:rsidP="00BE28B7">
      <w:pPr>
        <w:spacing w:after="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Различие между понятиями «развитие организационных структур» и «организационных структур развития» состоит в количественном и качественном изменении структурообразующих подсистем в зависимости от способа их перехода к новой траектории развития, что характеризуется более высокой степенью адаптации, динамичности и оперативности.</w:t>
      </w:r>
    </w:p>
    <w:p w:rsidR="002C5742" w:rsidRDefault="00DA7342" w:rsidP="00BE28B7">
      <w:pPr>
        <w:tabs>
          <w:tab w:val="left" w:pos="8571"/>
        </w:tabs>
        <w:spacing w:after="240" w:line="240" w:lineRule="auto"/>
        <w:ind w:firstLine="567"/>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Организационные структуры развития целесообразно рассматривать как один из подходов к исследованию проблем антикризисного управления, объектом которого </w:t>
      </w:r>
      <w:r w:rsidRPr="00DA7342">
        <w:rPr>
          <w:rFonts w:ascii="Times New Roman" w:eastAsia="Times New Roman" w:hAnsi="Times New Roman" w:cs="Times New Roman"/>
          <w:sz w:val="24"/>
          <w:szCs w:val="24"/>
          <w:lang w:bidi="en-US"/>
        </w:rPr>
        <w:lastRenderedPageBreak/>
        <w:t>служит единая динамическая система, изменения в которой в целом и одновременно приводит к синергетическому эффекту за счет возрастания результативности деятельности отдельных подсистем управленческой и производственной структур с последующей интеграцией разноуровневых и параллельных внутрихозяйственных процессов.</w:t>
      </w:r>
    </w:p>
    <w:p w:rsidR="00463038" w:rsidRDefault="00463038" w:rsidP="002C5742">
      <w:pPr>
        <w:tabs>
          <w:tab w:val="left" w:pos="8571"/>
        </w:tabs>
        <w:spacing w:after="240" w:line="240" w:lineRule="auto"/>
        <w:ind w:firstLine="709"/>
        <w:contextualSpacing/>
        <w:jc w:val="center"/>
        <w:rPr>
          <w:rFonts w:ascii="Times New Roman" w:eastAsia="Times New Roman" w:hAnsi="Times New Roman" w:cs="Times New Roman"/>
          <w:b/>
          <w:sz w:val="24"/>
          <w:szCs w:val="24"/>
          <w:lang w:bidi="en-US"/>
        </w:rPr>
      </w:pPr>
    </w:p>
    <w:p w:rsidR="00463038" w:rsidRDefault="00463038" w:rsidP="002C5742">
      <w:pPr>
        <w:tabs>
          <w:tab w:val="left" w:pos="8571"/>
        </w:tabs>
        <w:spacing w:after="240" w:line="240" w:lineRule="auto"/>
        <w:ind w:firstLine="709"/>
        <w:contextualSpacing/>
        <w:jc w:val="center"/>
        <w:rPr>
          <w:rFonts w:ascii="Times New Roman" w:eastAsia="Times New Roman" w:hAnsi="Times New Roman" w:cs="Times New Roman"/>
          <w:b/>
          <w:sz w:val="24"/>
          <w:szCs w:val="24"/>
          <w:lang w:bidi="en-US"/>
        </w:rPr>
      </w:pPr>
    </w:p>
    <w:p w:rsidR="002C5742" w:rsidRDefault="002C5742" w:rsidP="00463038">
      <w:pPr>
        <w:tabs>
          <w:tab w:val="left" w:pos="8571"/>
        </w:tabs>
        <w:spacing w:before="240" w:after="240" w:line="240" w:lineRule="auto"/>
        <w:contextualSpacing/>
        <w:jc w:val="center"/>
        <w:rPr>
          <w:rFonts w:ascii="Times New Roman" w:eastAsia="Times New Roman" w:hAnsi="Times New Roman" w:cs="Times New Roman"/>
          <w:b/>
          <w:sz w:val="24"/>
          <w:szCs w:val="24"/>
          <w:lang w:bidi="en-US"/>
        </w:rPr>
      </w:pPr>
      <w:r w:rsidRPr="002C5742">
        <w:rPr>
          <w:rFonts w:ascii="Times New Roman" w:eastAsia="Times New Roman" w:hAnsi="Times New Roman" w:cs="Times New Roman"/>
          <w:b/>
          <w:sz w:val="24"/>
          <w:szCs w:val="24"/>
          <w:lang w:bidi="en-US"/>
        </w:rPr>
        <w:t>Литература</w:t>
      </w:r>
    </w:p>
    <w:p w:rsidR="00463038" w:rsidRDefault="00463038" w:rsidP="00463038">
      <w:pPr>
        <w:tabs>
          <w:tab w:val="left" w:pos="8571"/>
        </w:tabs>
        <w:spacing w:before="240" w:after="240" w:line="240" w:lineRule="auto"/>
        <w:contextualSpacing/>
        <w:jc w:val="center"/>
        <w:rPr>
          <w:rFonts w:ascii="Times New Roman" w:eastAsia="Times New Roman" w:hAnsi="Times New Roman" w:cs="Times New Roman"/>
          <w:b/>
          <w:sz w:val="24"/>
          <w:szCs w:val="24"/>
          <w:lang w:bidi="en-US"/>
        </w:rPr>
      </w:pPr>
    </w:p>
    <w:p w:rsidR="00DA7342" w:rsidRPr="00DA7342" w:rsidRDefault="00DA7342" w:rsidP="00012A26">
      <w:pPr>
        <w:numPr>
          <w:ilvl w:val="0"/>
          <w:numId w:val="23"/>
        </w:numPr>
        <w:tabs>
          <w:tab w:val="left" w:pos="993"/>
          <w:tab w:val="left" w:pos="1134"/>
        </w:tabs>
        <w:spacing w:after="24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shd w:val="clear" w:color="auto" w:fill="FFFFFF"/>
          <w:lang w:bidi="en-US"/>
        </w:rPr>
        <w:t xml:space="preserve">Герасимов Б. И, Шубин А. В, Романов А. П. Моделирование организационной структуры промышленного предприятия </w:t>
      </w:r>
      <w:r w:rsidRPr="00DA7342">
        <w:rPr>
          <w:rFonts w:ascii="Times New Roman" w:eastAsia="Times New Roman" w:hAnsi="Times New Roman" w:cs="Times New Roman"/>
          <w:iCs/>
          <w:sz w:val="24"/>
          <w:szCs w:val="24"/>
          <w:shd w:val="clear" w:color="auto" w:fill="FFFFFF"/>
          <w:lang w:bidi="en-US"/>
        </w:rPr>
        <w:t xml:space="preserve">[Электронный ресурс] </w:t>
      </w:r>
      <w:r w:rsidRPr="00DA7342">
        <w:rPr>
          <w:rFonts w:ascii="Times New Roman" w:eastAsia="Times New Roman" w:hAnsi="Times New Roman" w:cs="Times New Roman"/>
          <w:sz w:val="24"/>
          <w:szCs w:val="24"/>
          <w:lang w:bidi="en-US"/>
        </w:rPr>
        <w:t>/ Б.И. Герасимов, А.В. Шубин, А.П. Романов</w:t>
      </w:r>
      <w:r w:rsidRPr="00DA7342">
        <w:rPr>
          <w:rFonts w:ascii="Times New Roman" w:eastAsia="Times New Roman" w:hAnsi="Times New Roman" w:cs="Times New Roman"/>
          <w:sz w:val="24"/>
          <w:szCs w:val="24"/>
          <w:shd w:val="clear" w:color="auto" w:fill="FFFFFF"/>
          <w:lang w:bidi="en-US"/>
        </w:rPr>
        <w:t xml:space="preserve">. </w:t>
      </w:r>
      <w:r w:rsidRPr="00DA7342">
        <w:rPr>
          <w:rFonts w:ascii="Times New Roman" w:eastAsia="Times New Roman" w:hAnsi="Times New Roman" w:cs="Times New Roman"/>
          <w:iCs/>
          <w:sz w:val="24"/>
          <w:szCs w:val="24"/>
          <w:shd w:val="clear" w:color="auto" w:fill="FFFFFF"/>
          <w:lang w:bidi="en-US"/>
        </w:rPr>
        <w:t xml:space="preserve">– Режим доступа: </w:t>
      </w:r>
      <w:hyperlink r:id="rId72" w:anchor=" ixzz3WdI44FJb" w:history="1">
        <w:r w:rsidRPr="00DA7342">
          <w:rPr>
            <w:rFonts w:ascii="Times New Roman" w:eastAsia="Times New Roman" w:hAnsi="Times New Roman" w:cs="Times New Roman"/>
            <w:color w:val="0000FF"/>
            <w:sz w:val="24"/>
            <w:szCs w:val="24"/>
            <w:u w:val="single"/>
            <w:lang w:val="en-US" w:bidi="en-US"/>
          </w:rPr>
          <w:t>http</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cyberleninka</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ru</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article</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n</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model</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kompleksnoy</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diagnostiki</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organizatsionnoy</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struktury</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upravleniya</w:t>
        </w:r>
        <w:r w:rsidRPr="00DA7342">
          <w:rPr>
            <w:rFonts w:ascii="Times New Roman" w:eastAsia="Times New Roman" w:hAnsi="Times New Roman" w:cs="Times New Roman"/>
            <w:color w:val="0000FF"/>
            <w:sz w:val="24"/>
            <w:szCs w:val="24"/>
            <w:u w:val="single"/>
            <w:lang w:bidi="en-US"/>
          </w:rPr>
          <w:t>-</w:t>
        </w:r>
        <w:r w:rsidRPr="00DA7342">
          <w:rPr>
            <w:rFonts w:ascii="Times New Roman" w:eastAsia="Times New Roman" w:hAnsi="Times New Roman" w:cs="Times New Roman"/>
            <w:color w:val="0000FF"/>
            <w:sz w:val="24"/>
            <w:szCs w:val="24"/>
            <w:u w:val="single"/>
            <w:lang w:val="en-US" w:bidi="en-US"/>
          </w:rPr>
          <w:t>predpriyatiya</w:t>
        </w:r>
        <w:r w:rsidRPr="00DA7342">
          <w:rPr>
            <w:rFonts w:ascii="Times New Roman" w:eastAsia="Times New Roman" w:hAnsi="Times New Roman" w:cs="Times New Roman"/>
            <w:color w:val="0000FF"/>
            <w:sz w:val="24"/>
            <w:szCs w:val="24"/>
            <w:u w:val="single"/>
            <w:lang w:bidi="en-US"/>
          </w:rPr>
          <w:t xml:space="preserve"># </w:t>
        </w:r>
        <w:r w:rsidRPr="00DA7342">
          <w:rPr>
            <w:rFonts w:ascii="Times New Roman" w:eastAsia="Times New Roman" w:hAnsi="Times New Roman" w:cs="Times New Roman"/>
            <w:color w:val="0000FF"/>
            <w:sz w:val="24"/>
            <w:szCs w:val="24"/>
            <w:u w:val="single"/>
            <w:lang w:val="en-US" w:bidi="en-US"/>
          </w:rPr>
          <w:t>ixzz</w:t>
        </w:r>
        <w:r w:rsidRPr="00DA7342">
          <w:rPr>
            <w:rFonts w:ascii="Times New Roman" w:eastAsia="Times New Roman" w:hAnsi="Times New Roman" w:cs="Times New Roman"/>
            <w:color w:val="0000FF"/>
            <w:sz w:val="24"/>
            <w:szCs w:val="24"/>
            <w:u w:val="single"/>
            <w:lang w:bidi="en-US"/>
          </w:rPr>
          <w:t>3</w:t>
        </w:r>
        <w:r w:rsidRPr="00DA7342">
          <w:rPr>
            <w:rFonts w:ascii="Times New Roman" w:eastAsia="Times New Roman" w:hAnsi="Times New Roman" w:cs="Times New Roman"/>
            <w:color w:val="0000FF"/>
            <w:sz w:val="24"/>
            <w:szCs w:val="24"/>
            <w:u w:val="single"/>
            <w:lang w:val="en-US" w:bidi="en-US"/>
          </w:rPr>
          <w:t>WdI</w:t>
        </w:r>
        <w:r w:rsidRPr="00DA7342">
          <w:rPr>
            <w:rFonts w:ascii="Times New Roman" w:eastAsia="Times New Roman" w:hAnsi="Times New Roman" w:cs="Times New Roman"/>
            <w:color w:val="0000FF"/>
            <w:sz w:val="24"/>
            <w:szCs w:val="24"/>
            <w:u w:val="single"/>
            <w:lang w:bidi="en-US"/>
          </w:rPr>
          <w:t>44</w:t>
        </w:r>
        <w:r w:rsidRPr="00DA7342">
          <w:rPr>
            <w:rFonts w:ascii="Times New Roman" w:eastAsia="Times New Roman" w:hAnsi="Times New Roman" w:cs="Times New Roman"/>
            <w:color w:val="0000FF"/>
            <w:sz w:val="24"/>
            <w:szCs w:val="24"/>
            <w:u w:val="single"/>
            <w:lang w:val="en-US" w:bidi="en-US"/>
          </w:rPr>
          <w:t>FJb</w:t>
        </w:r>
      </w:hyperlink>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Государственное управление. Словарь-справочник </w:t>
      </w:r>
      <w:r w:rsidRPr="00DA7342">
        <w:rPr>
          <w:rFonts w:ascii="Times New Roman" w:eastAsia="Times New Roman" w:hAnsi="Times New Roman" w:cs="Times New Roman"/>
          <w:iCs/>
          <w:sz w:val="24"/>
          <w:szCs w:val="24"/>
          <w:shd w:val="clear" w:color="auto" w:fill="FFFFFF"/>
          <w:lang w:bidi="en-US"/>
        </w:rPr>
        <w:t>[Текст] /</w:t>
      </w:r>
      <w:r w:rsidRPr="00DA7342">
        <w:rPr>
          <w:rFonts w:ascii="Times New Roman" w:eastAsia="Times New Roman" w:hAnsi="Times New Roman" w:cs="Times New Roman"/>
          <w:sz w:val="24"/>
          <w:szCs w:val="24"/>
          <w:lang w:bidi="en-US"/>
        </w:rPr>
        <w:t>: по материалам "</w:t>
      </w:r>
      <w:r w:rsidRPr="00DA7342">
        <w:rPr>
          <w:rFonts w:ascii="Times New Roman" w:eastAsia="Times New Roman" w:hAnsi="Times New Roman" w:cs="Times New Roman"/>
          <w:sz w:val="24"/>
          <w:szCs w:val="24"/>
          <w:lang w:val="en-US" w:bidi="en-US"/>
        </w:rPr>
        <w:t>International</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Encyclopedia</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of</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Public</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Politic</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and</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sz w:val="24"/>
          <w:szCs w:val="24"/>
          <w:lang w:val="en-US" w:bidi="en-US"/>
        </w:rPr>
        <w:t>Administration</w:t>
      </w:r>
      <w:r w:rsidRPr="00DA7342">
        <w:rPr>
          <w:rFonts w:ascii="Times New Roman" w:eastAsia="Times New Roman" w:hAnsi="Times New Roman" w:cs="Times New Roman"/>
          <w:sz w:val="24"/>
          <w:szCs w:val="24"/>
          <w:lang w:bidi="en-US"/>
        </w:rPr>
        <w:t>". - СПб.: Издательство Петрополис, 2000. - 628 с.</w:t>
      </w:r>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bCs/>
          <w:sz w:val="24"/>
          <w:szCs w:val="24"/>
          <w:lang w:bidi="en-US"/>
        </w:rPr>
        <w:t xml:space="preserve">Гренбэк Г.В., Басарева В.Г., Куперштох В.Л., Сильченко Т.А. </w:t>
      </w:r>
      <w:r w:rsidRPr="00DA7342">
        <w:rPr>
          <w:rFonts w:ascii="Times New Roman" w:eastAsia="Times New Roman" w:hAnsi="Times New Roman" w:cs="Times New Roman"/>
          <w:sz w:val="24"/>
          <w:szCs w:val="24"/>
          <w:lang w:bidi="en-US"/>
        </w:rPr>
        <w:t xml:space="preserve">Анализ и формирование организационной структуры промышленного предприятия (вопросы методологии и методики) </w:t>
      </w:r>
      <w:r w:rsidRPr="00DA7342">
        <w:rPr>
          <w:rFonts w:ascii="Times New Roman" w:eastAsia="Times New Roman" w:hAnsi="Times New Roman" w:cs="Times New Roman"/>
          <w:iCs/>
          <w:sz w:val="24"/>
          <w:szCs w:val="24"/>
          <w:shd w:val="clear" w:color="auto" w:fill="FFFFFF"/>
          <w:lang w:bidi="en-US"/>
        </w:rPr>
        <w:t>[Текст] /</w:t>
      </w:r>
      <w:r w:rsidRPr="00DA7342">
        <w:rPr>
          <w:rFonts w:ascii="Times New Roman" w:eastAsia="Times New Roman" w:hAnsi="Times New Roman" w:cs="Times New Roman"/>
          <w:sz w:val="24"/>
          <w:szCs w:val="24"/>
          <w:lang w:bidi="en-US"/>
        </w:rPr>
        <w:t>: отв. ред. А.Г. Аганбегян; ИЭОПП СО АН СССР. - Новосибирск : Наука. Сиб. отд-е, 1983. - 183 с.</w:t>
      </w:r>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Мескон М.Х. Основы менеджмента</w:t>
      </w:r>
      <w:r w:rsidRPr="00DA7342">
        <w:rPr>
          <w:rFonts w:ascii="Times New Roman" w:eastAsia="Times New Roman" w:hAnsi="Times New Roman" w:cs="Times New Roman"/>
          <w:iCs/>
          <w:sz w:val="24"/>
          <w:szCs w:val="24"/>
          <w:shd w:val="clear" w:color="auto" w:fill="FFFFFF"/>
          <w:lang w:bidi="en-US"/>
        </w:rPr>
        <w:t xml:space="preserve"> [Текст] /</w:t>
      </w:r>
      <w:r w:rsidRPr="00DA7342">
        <w:rPr>
          <w:rFonts w:ascii="Times New Roman" w:eastAsia="Times New Roman" w:hAnsi="Times New Roman" w:cs="Times New Roman"/>
          <w:sz w:val="24"/>
          <w:szCs w:val="24"/>
          <w:lang w:bidi="en-US"/>
        </w:rPr>
        <w:t>: Пер. с англ. / М.Х. Мескон, М. Альберт, Ф. Хедоури – М.: Вильямс, 2007. – 800 с.</w:t>
      </w:r>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Мильнер Б. 3 Теория организации </w:t>
      </w:r>
      <w:r w:rsidRPr="00DA7342">
        <w:rPr>
          <w:rFonts w:ascii="Times New Roman" w:eastAsia="Times New Roman" w:hAnsi="Times New Roman" w:cs="Times New Roman"/>
          <w:iCs/>
          <w:sz w:val="24"/>
          <w:szCs w:val="24"/>
          <w:shd w:val="clear" w:color="auto" w:fill="FFFFFF"/>
          <w:lang w:bidi="en-US"/>
        </w:rPr>
        <w:t>[Текст] /</w:t>
      </w:r>
      <w:r w:rsidRPr="00DA7342">
        <w:rPr>
          <w:rFonts w:ascii="Times New Roman" w:eastAsia="Times New Roman" w:hAnsi="Times New Roman" w:cs="Times New Roman"/>
          <w:sz w:val="24"/>
          <w:szCs w:val="24"/>
          <w:lang w:bidi="en-US"/>
        </w:rPr>
        <w:t xml:space="preserve"> Б.З.Мильнер // Учебник. – 2-е изд., перераб. И доп. – М:.ИНФРА-М, 2000. – 480с.</w:t>
      </w:r>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Мильнер Б.З., Евенко Л.И., Рапопорт В.С. Системный подход к организации управления</w:t>
      </w:r>
      <w:r w:rsidRPr="00DA7342">
        <w:rPr>
          <w:rFonts w:ascii="Times New Roman" w:eastAsia="Times New Roman" w:hAnsi="Times New Roman" w:cs="Times New Roman"/>
          <w:iCs/>
          <w:sz w:val="24"/>
          <w:szCs w:val="24"/>
          <w:shd w:val="clear" w:color="auto" w:fill="FFFFFF"/>
          <w:lang w:bidi="en-US"/>
        </w:rPr>
        <w:t xml:space="preserve"> [Электронный ресурс] </w:t>
      </w:r>
      <w:r w:rsidRPr="00DA7342">
        <w:rPr>
          <w:rFonts w:ascii="Times New Roman" w:eastAsia="Times New Roman" w:hAnsi="Times New Roman" w:cs="Times New Roman"/>
          <w:sz w:val="24"/>
          <w:szCs w:val="24"/>
          <w:lang w:bidi="en-US"/>
        </w:rPr>
        <w:t xml:space="preserve">/ Б.З. Мильнер, Л.И. Евенко, В.С. Рапопорт. </w:t>
      </w:r>
      <w:r w:rsidRPr="00DA7342">
        <w:rPr>
          <w:rFonts w:ascii="Times New Roman" w:eastAsia="Times New Roman" w:hAnsi="Times New Roman" w:cs="Times New Roman"/>
          <w:iCs/>
          <w:sz w:val="24"/>
          <w:szCs w:val="24"/>
          <w:shd w:val="clear" w:color="auto" w:fill="FFFFFF"/>
          <w:lang w:bidi="en-US"/>
        </w:rPr>
        <w:t xml:space="preserve">– Режим доступа: </w:t>
      </w:r>
      <w:hyperlink r:id="rId73" w:history="1">
        <w:r w:rsidRPr="00DA7342">
          <w:rPr>
            <w:rFonts w:ascii="Times New Roman" w:eastAsia="Times New Roman" w:hAnsi="Times New Roman" w:cs="Times New Roman"/>
            <w:iCs/>
            <w:color w:val="0000FF"/>
            <w:sz w:val="24"/>
            <w:szCs w:val="24"/>
            <w:u w:val="single"/>
            <w:shd w:val="clear" w:color="auto" w:fill="FFFFFF"/>
            <w:lang w:val="en-US" w:bidi="en-US"/>
          </w:rPr>
          <w:t>http</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www</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any</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book</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ru</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author</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show</w:t>
        </w:r>
        <w:r w:rsidRPr="00DA7342">
          <w:rPr>
            <w:rFonts w:ascii="Times New Roman" w:eastAsia="Times New Roman" w:hAnsi="Times New Roman" w:cs="Times New Roman"/>
            <w:iCs/>
            <w:color w:val="0000FF"/>
            <w:sz w:val="24"/>
            <w:szCs w:val="24"/>
            <w:u w:val="single"/>
            <w:shd w:val="clear" w:color="auto" w:fill="FFFFFF"/>
            <w:lang w:bidi="en-US"/>
          </w:rPr>
          <w:t>/</w:t>
        </w:r>
        <w:r w:rsidRPr="00DA7342">
          <w:rPr>
            <w:rFonts w:ascii="Times New Roman" w:eastAsia="Times New Roman" w:hAnsi="Times New Roman" w:cs="Times New Roman"/>
            <w:iCs/>
            <w:color w:val="0000FF"/>
            <w:sz w:val="24"/>
            <w:szCs w:val="24"/>
            <w:u w:val="single"/>
            <w:shd w:val="clear" w:color="auto" w:fill="FFFFFF"/>
            <w:lang w:val="en-US" w:bidi="en-US"/>
          </w:rPr>
          <w:t>id</w:t>
        </w:r>
        <w:r w:rsidRPr="00DA7342">
          <w:rPr>
            <w:rFonts w:ascii="Times New Roman" w:eastAsia="Times New Roman" w:hAnsi="Times New Roman" w:cs="Times New Roman"/>
            <w:iCs/>
            <w:color w:val="0000FF"/>
            <w:sz w:val="24"/>
            <w:szCs w:val="24"/>
            <w:u w:val="single"/>
            <w:shd w:val="clear" w:color="auto" w:fill="FFFFFF"/>
            <w:lang w:bidi="en-US"/>
          </w:rPr>
          <w:t>/321207</w:t>
        </w:r>
      </w:hyperlink>
    </w:p>
    <w:p w:rsidR="00DA7342" w:rsidRPr="00DA7342" w:rsidRDefault="00DA7342" w:rsidP="00012A26">
      <w:pPr>
        <w:numPr>
          <w:ilvl w:val="0"/>
          <w:numId w:val="23"/>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bidi="en-US"/>
        </w:rPr>
      </w:pPr>
      <w:r w:rsidRPr="00DA7342">
        <w:rPr>
          <w:rFonts w:ascii="Times New Roman" w:eastAsia="Times New Roman" w:hAnsi="Times New Roman" w:cs="Times New Roman"/>
          <w:sz w:val="24"/>
          <w:szCs w:val="24"/>
          <w:lang w:bidi="en-US"/>
        </w:rPr>
        <w:t xml:space="preserve">Хоскинг А. Курс предпринимательства </w:t>
      </w:r>
      <w:r w:rsidRPr="00DA7342">
        <w:rPr>
          <w:rFonts w:ascii="Times New Roman" w:eastAsia="Times New Roman" w:hAnsi="Times New Roman" w:cs="Times New Roman"/>
          <w:iCs/>
          <w:sz w:val="24"/>
          <w:szCs w:val="24"/>
          <w:shd w:val="clear" w:color="auto" w:fill="FFFFFF"/>
          <w:lang w:bidi="en-US"/>
        </w:rPr>
        <w:t>[Электронный ресурс]</w:t>
      </w:r>
      <w:r w:rsidRPr="00DA7342">
        <w:rPr>
          <w:rFonts w:ascii="Times New Roman" w:eastAsia="Times New Roman" w:hAnsi="Times New Roman" w:cs="Times New Roman"/>
          <w:sz w:val="24"/>
          <w:szCs w:val="24"/>
          <w:lang w:bidi="en-US"/>
        </w:rPr>
        <w:t xml:space="preserve"> </w:t>
      </w:r>
      <w:r w:rsidRPr="00DA7342">
        <w:rPr>
          <w:rFonts w:ascii="Times New Roman" w:eastAsia="Times New Roman" w:hAnsi="Times New Roman" w:cs="Times New Roman"/>
          <w:iCs/>
          <w:sz w:val="24"/>
          <w:szCs w:val="24"/>
          <w:shd w:val="clear" w:color="auto" w:fill="FFFFFF"/>
          <w:lang w:bidi="en-US"/>
        </w:rPr>
        <w:t>/</w:t>
      </w:r>
      <w:r w:rsidRPr="00DA7342">
        <w:rPr>
          <w:rFonts w:ascii="Times New Roman" w:eastAsia="Times New Roman" w:hAnsi="Times New Roman" w:cs="Times New Roman"/>
          <w:sz w:val="24"/>
          <w:szCs w:val="24"/>
          <w:lang w:bidi="en-US"/>
        </w:rPr>
        <w:t xml:space="preserve"> А.Хоскинг // Практическое пособие, пер. с англ. В. Рыбалкина</w:t>
      </w:r>
      <w:r w:rsidRPr="00DA7342">
        <w:rPr>
          <w:rFonts w:ascii="Times New Roman" w:eastAsia="Times New Roman" w:hAnsi="Times New Roman" w:cs="Times New Roman"/>
          <w:iCs/>
          <w:sz w:val="24"/>
          <w:szCs w:val="24"/>
          <w:shd w:val="clear" w:color="auto" w:fill="FFFFFF"/>
          <w:lang w:bidi="en-US"/>
        </w:rPr>
        <w:t xml:space="preserve"> – Режим доступа: </w:t>
      </w:r>
      <w:hyperlink r:id="rId74" w:history="1">
        <w:r w:rsidRPr="00DA7342">
          <w:rPr>
            <w:rFonts w:ascii="Times New Roman" w:eastAsia="Times New Roman" w:hAnsi="Times New Roman" w:cs="Times New Roman"/>
            <w:iCs/>
            <w:color w:val="0000FF"/>
            <w:sz w:val="24"/>
            <w:szCs w:val="24"/>
            <w:u w:val="single"/>
            <w:shd w:val="clear" w:color="auto" w:fill="FFFFFF"/>
            <w:lang w:bidi="en-US"/>
          </w:rPr>
          <w:t>http://www.any-book.ru/book/show/id/1500237</w:t>
        </w:r>
      </w:hyperlink>
      <w:r w:rsidRPr="00DA7342">
        <w:rPr>
          <w:rFonts w:ascii="Times New Roman" w:eastAsia="Times New Roman" w:hAnsi="Times New Roman" w:cs="Times New Roman"/>
          <w:iCs/>
          <w:sz w:val="24"/>
          <w:szCs w:val="24"/>
          <w:shd w:val="clear" w:color="auto" w:fill="FFFFFF"/>
          <w:lang w:bidi="en-US"/>
        </w:rPr>
        <w:t xml:space="preserve"> </w:t>
      </w:r>
    </w:p>
    <w:p w:rsidR="00852B97" w:rsidRDefault="00852B97"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DA7342" w:rsidRDefault="00DA7342"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DA7342" w:rsidRDefault="00DA7342" w:rsidP="00852B97">
      <w:pPr>
        <w:widowControl w:val="0"/>
        <w:tabs>
          <w:tab w:val="left" w:pos="540"/>
          <w:tab w:val="num" w:pos="1260"/>
        </w:tabs>
        <w:spacing w:after="0" w:line="240" w:lineRule="auto"/>
        <w:jc w:val="both"/>
        <w:rPr>
          <w:rFonts w:ascii="Times New Roman" w:eastAsia="Times New Roman" w:hAnsi="Times New Roman" w:cs="Times New Roman"/>
          <w:sz w:val="24"/>
          <w:szCs w:val="24"/>
          <w:lang w:eastAsia="ru-RU"/>
        </w:rPr>
      </w:pPr>
    </w:p>
    <w:p w:rsidR="00DA7342" w:rsidRPr="00DA7342" w:rsidRDefault="002C5742" w:rsidP="002C5742">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Полякова Э.И., к.э.н., доц.,</w:t>
      </w:r>
      <w:r w:rsidR="00BE28B7">
        <w:rPr>
          <w:rFonts w:ascii="Times New Roman" w:hAnsi="Times New Roman" w:cs="Times New Roman"/>
          <w:sz w:val="24"/>
          <w:szCs w:val="24"/>
        </w:rPr>
        <w:t xml:space="preserve"> </w:t>
      </w:r>
      <w:r>
        <w:rPr>
          <w:rFonts w:ascii="Times New Roman" w:hAnsi="Times New Roman" w:cs="Times New Roman"/>
          <w:sz w:val="24"/>
          <w:szCs w:val="24"/>
        </w:rPr>
        <w:t>Лебедев Н.</w:t>
      </w:r>
    </w:p>
    <w:p w:rsidR="00F373E8" w:rsidRPr="00F373E8" w:rsidRDefault="002C5742" w:rsidP="00F373E8">
      <w:pPr>
        <w:spacing w:after="240" w:line="240" w:lineRule="auto"/>
        <w:ind w:firstLine="567"/>
        <w:jc w:val="right"/>
        <w:rPr>
          <w:rFonts w:ascii="Times New Roman" w:hAnsi="Times New Roman" w:cs="Times New Roman"/>
          <w:i/>
          <w:sz w:val="24"/>
          <w:szCs w:val="24"/>
        </w:rPr>
      </w:pPr>
      <w:r>
        <w:rPr>
          <w:rFonts w:ascii="Times New Roman" w:hAnsi="Times New Roman" w:cs="Times New Roman"/>
          <w:i/>
          <w:sz w:val="24"/>
          <w:szCs w:val="24"/>
        </w:rPr>
        <w:t>ГВУЗ «</w:t>
      </w:r>
      <w:r w:rsidR="00DA7342" w:rsidRPr="00DA7342">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DA7342" w:rsidRPr="00DA7342" w:rsidRDefault="00DA7342" w:rsidP="002C5742">
      <w:pPr>
        <w:widowControl w:val="0"/>
        <w:spacing w:after="0" w:line="240" w:lineRule="auto"/>
        <w:jc w:val="center"/>
        <w:rPr>
          <w:rFonts w:ascii="Times New Roman" w:eastAsia="Times New Roman" w:hAnsi="Times New Roman" w:cs="Times New Roman"/>
          <w:b/>
          <w:bCs/>
          <w:spacing w:val="1"/>
          <w:sz w:val="24"/>
          <w:szCs w:val="24"/>
          <w:lang w:eastAsia="ru-RU"/>
        </w:rPr>
      </w:pPr>
      <w:r w:rsidRPr="00DA7342">
        <w:rPr>
          <w:rFonts w:ascii="Times New Roman" w:eastAsia="Times New Roman" w:hAnsi="Times New Roman" w:cs="Times New Roman"/>
          <w:b/>
          <w:bCs/>
          <w:spacing w:val="1"/>
          <w:sz w:val="24"/>
          <w:szCs w:val="24"/>
          <w:lang w:eastAsia="ru-RU"/>
        </w:rPr>
        <w:t xml:space="preserve">НОВЫЕ ПОДХОДЫ К СТРАТЕГИЧЕСКОМУ ПЛАНИРОВАНИЮ </w:t>
      </w:r>
    </w:p>
    <w:p w:rsidR="00DA7342" w:rsidRPr="00DA7342" w:rsidRDefault="00F373E8" w:rsidP="00F373E8">
      <w:pPr>
        <w:widowControl w:val="0"/>
        <w:spacing w:after="240" w:line="240" w:lineRule="auto"/>
        <w:jc w:val="center"/>
        <w:rPr>
          <w:rFonts w:ascii="Times New Roman" w:eastAsia="Times New Roman" w:hAnsi="Times New Roman" w:cs="Times New Roman"/>
          <w:b/>
          <w:bCs/>
          <w:spacing w:val="1"/>
          <w:sz w:val="24"/>
          <w:szCs w:val="24"/>
          <w:lang w:eastAsia="ru-RU"/>
        </w:rPr>
      </w:pPr>
      <w:r>
        <w:rPr>
          <w:rFonts w:ascii="Times New Roman" w:eastAsia="Times New Roman" w:hAnsi="Times New Roman" w:cs="Times New Roman"/>
          <w:b/>
          <w:bCs/>
          <w:spacing w:val="1"/>
          <w:sz w:val="24"/>
          <w:szCs w:val="24"/>
          <w:lang w:eastAsia="ru-RU"/>
        </w:rPr>
        <w:t>СТАБИЛИЗАЦИИ РЕГИОНА</w:t>
      </w:r>
    </w:p>
    <w:p w:rsidR="00DA7342" w:rsidRPr="00DA7342" w:rsidRDefault="00DA7342" w:rsidP="00F373E8">
      <w:pPr>
        <w:widowControl w:val="0"/>
        <w:spacing w:after="0" w:line="240" w:lineRule="auto"/>
        <w:ind w:firstLine="567"/>
        <w:jc w:val="both"/>
        <w:rPr>
          <w:rFonts w:ascii="Times New Roman" w:eastAsia="Times New Roman" w:hAnsi="Times New Roman" w:cs="Times New Roman"/>
          <w:spacing w:val="1"/>
          <w:sz w:val="24"/>
          <w:szCs w:val="24"/>
          <w:lang w:eastAsia="ru-RU"/>
        </w:rPr>
      </w:pPr>
      <w:r w:rsidRPr="00DA7342">
        <w:rPr>
          <w:rFonts w:ascii="Times New Roman" w:eastAsia="Times New Roman" w:hAnsi="Times New Roman" w:cs="Times New Roman"/>
          <w:b/>
          <w:bCs/>
          <w:spacing w:val="1"/>
          <w:sz w:val="24"/>
          <w:szCs w:val="24"/>
          <w:lang w:eastAsia="ru-RU"/>
        </w:rPr>
        <w:t xml:space="preserve">Актуальность темы. </w:t>
      </w:r>
      <w:r w:rsidRPr="00DA7342">
        <w:rPr>
          <w:rFonts w:ascii="Times New Roman" w:eastAsia="Times New Roman" w:hAnsi="Times New Roman" w:cs="Times New Roman"/>
          <w:spacing w:val="1"/>
          <w:sz w:val="24"/>
          <w:szCs w:val="24"/>
          <w:lang w:eastAsia="ru-RU"/>
        </w:rPr>
        <w:t>Кризисные явления в экономике требуют изменения существующих стереотипов хозяйствования, методов планирования и принципов управления. Важной задачей становится реализация потенциала конкретного региона и постоянное повышение качества жизни регионального сообщества. Несостоятельность саморегулирующегося рынка обеспечить стратегическую эффективность реализации экономических интересов хозяйствующих субъектов актуализировала исследования стратегического планирования в переходной экономике.</w:t>
      </w:r>
    </w:p>
    <w:p w:rsidR="00DA7342" w:rsidRPr="00DA7342" w:rsidRDefault="00DA7342" w:rsidP="00F373E8">
      <w:pPr>
        <w:widowControl w:val="0"/>
        <w:spacing w:after="0" w:line="240" w:lineRule="auto"/>
        <w:ind w:firstLine="567"/>
        <w:jc w:val="both"/>
        <w:rPr>
          <w:rFonts w:ascii="Times New Roman" w:eastAsia="Times New Roman" w:hAnsi="Times New Roman" w:cs="Times New Roman"/>
          <w:sz w:val="24"/>
          <w:szCs w:val="24"/>
          <w:lang w:eastAsia="ru-RU"/>
        </w:rPr>
      </w:pPr>
      <w:r w:rsidRPr="00DA7342">
        <w:rPr>
          <w:rFonts w:ascii="Times New Roman" w:eastAsia="Times New Roman" w:hAnsi="Times New Roman" w:cs="Times New Roman"/>
          <w:sz w:val="24"/>
          <w:szCs w:val="24"/>
          <w:lang w:eastAsia="ru-RU"/>
        </w:rPr>
        <w:t xml:space="preserve">Сложившаяся ситуация связана с особенностями постиндустриального общества, рынок которого формируется и развивается в условиях глобализации и осложнения мировой хозяйственной системы. Процесс воспроизводства в трансформационном обществе характеризуется нестабильностью. Смена конкурентных преимуществ </w:t>
      </w:r>
      <w:r w:rsidRPr="00DA7342">
        <w:rPr>
          <w:rFonts w:ascii="Times New Roman" w:eastAsia="Times New Roman" w:hAnsi="Times New Roman" w:cs="Times New Roman"/>
          <w:sz w:val="24"/>
          <w:szCs w:val="24"/>
          <w:lang w:eastAsia="ru-RU"/>
        </w:rPr>
        <w:lastRenderedPageBreak/>
        <w:t>требует сдвигов в системе управления за счет внедрения стратегических подходов к регулированию развития региона.</w:t>
      </w:r>
    </w:p>
    <w:p w:rsidR="00DA7342" w:rsidRPr="00DA7342" w:rsidRDefault="00DA7342" w:rsidP="00DA7342">
      <w:pPr>
        <w:widowControl w:val="0"/>
        <w:spacing w:after="0" w:line="240" w:lineRule="auto"/>
        <w:ind w:firstLine="567"/>
        <w:jc w:val="both"/>
        <w:rPr>
          <w:rFonts w:ascii="Times New Roman" w:eastAsia="Times New Roman" w:hAnsi="Times New Roman" w:cs="Times New Roman"/>
          <w:sz w:val="24"/>
          <w:szCs w:val="24"/>
          <w:lang w:eastAsia="ru-RU"/>
        </w:rPr>
      </w:pPr>
      <w:r w:rsidRPr="00DA7342">
        <w:rPr>
          <w:rFonts w:ascii="Times New Roman" w:eastAsia="Times New Roman" w:hAnsi="Times New Roman" w:cs="Times New Roman"/>
          <w:sz w:val="24"/>
          <w:szCs w:val="24"/>
          <w:lang w:eastAsia="ru-RU"/>
        </w:rPr>
        <w:t>Изучению и обобщению проблем стратегического планирования региона и разработке стратегии комплексного пространственного развития посвящены фундаментальные исследования ученых-регионалистов. Результаты исследований по данным вопросам в определенной степени раскрыто в научных трудах как отечественных и зарубежных ученых В.Вакуленко [1], И.Пономарева [2], Г.Минцберга [3] и других.</w:t>
      </w:r>
    </w:p>
    <w:p w:rsidR="00DA7342" w:rsidRPr="00DA7342" w:rsidRDefault="00DA7342" w:rsidP="00DA7342">
      <w:pPr>
        <w:widowControl w:val="0"/>
        <w:spacing w:after="0" w:line="240" w:lineRule="auto"/>
        <w:ind w:firstLine="567"/>
        <w:jc w:val="both"/>
        <w:rPr>
          <w:rFonts w:ascii="Times New Roman" w:eastAsia="Times New Roman" w:hAnsi="Times New Roman" w:cs="Times New Roman"/>
          <w:sz w:val="24"/>
          <w:szCs w:val="24"/>
          <w:lang w:eastAsia="ru-RU"/>
        </w:rPr>
      </w:pPr>
      <w:r w:rsidRPr="00DA7342">
        <w:rPr>
          <w:rFonts w:ascii="Times New Roman" w:eastAsia="Times New Roman" w:hAnsi="Times New Roman" w:cs="Times New Roman"/>
          <w:sz w:val="24"/>
          <w:szCs w:val="24"/>
          <w:lang w:eastAsia="ru-RU"/>
        </w:rPr>
        <w:t>Методы создания индивидуальных экономических механизмов должны иметь общие закономерности, подходы и рычаги формирования, основанные на научном и эффективном практическом опыте при определенной экономической ситуации в регионе. Однако для каждого региона, как в разработке, так и в методах, механизмах реализации концепций, стратегических планов и программ социально-экономического развития на практике должен реализовываться индивидуальный подход, поскольку существующие различия в геополитических, природно-ресурсных, социально-экономических и экологических характеристиках регионов определяют дифференциацию подходов к стратегическому планированию комплексного развития региона.</w:t>
      </w:r>
    </w:p>
    <w:p w:rsidR="00DA7342" w:rsidRPr="00DA7342" w:rsidRDefault="00DA7342" w:rsidP="00DA7342">
      <w:pPr>
        <w:widowControl w:val="0"/>
        <w:spacing w:after="0" w:line="240" w:lineRule="auto"/>
        <w:ind w:firstLine="567"/>
        <w:jc w:val="both"/>
        <w:rPr>
          <w:rFonts w:ascii="Times New Roman" w:eastAsia="Times New Roman" w:hAnsi="Times New Roman" w:cs="Times New Roman"/>
          <w:sz w:val="24"/>
          <w:szCs w:val="24"/>
          <w:lang w:eastAsia="ru-RU"/>
        </w:rPr>
      </w:pPr>
      <w:r w:rsidRPr="00DA7342">
        <w:rPr>
          <w:rFonts w:ascii="Times New Roman" w:eastAsia="Times New Roman" w:hAnsi="Times New Roman" w:cs="Times New Roman"/>
          <w:sz w:val="24"/>
          <w:szCs w:val="24"/>
          <w:lang w:eastAsia="ru-RU"/>
        </w:rPr>
        <w:t>Поэтому на сегодняшний день актуальна необходимость дальнейшего комплексного исследования методологии стратегического планирования стабилизации региона, внедрение обоснованных предложений по совершенствованию его форм и видов, с учетом специфических особенностей регионов. Целостная, интегрированная методология стратегического планирования комплексного социально-экономической стабилизации региона до сих пор не разработано. Все это обусловило выбор темы статьи, обозначило основные направления поиска решения проблематики.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Целью данной статьи является определение механизма стабилизации и основных институтов обеспечения экономической безопасности региона.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Существует две основные позиции по гарантированию экономической безопасности. Экономическая безопасность должна определяться, прежде всего, эффективностью экономики. Безопасность экономики наряду с защитными мероприятиями государства гарантируют следующее: высокую производительность труда, качество продукции и конкурентоспособность. Также обеспечение экономической безопасности должно осуществляться системой экономических, политико-правовых и государственных институтов, включающих как правовую инфраструктуру, так и систему государственных органов и специальных структур управления.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Цель процесса обеспечения экономической безопасности - это обеспечение такого уровня экономики, при котором бы создавались благоприятные условия для жизни и развития личности, социально-экономической стабильности общества и успешного противостояния влиянию внутренних и внешних угроз.</w:t>
      </w:r>
      <w:r w:rsidR="00BE28B7">
        <w:rPr>
          <w:rFonts w:ascii="Times New Roman" w:hAnsi="Times New Roman" w:cs="Times New Roman"/>
          <w:sz w:val="24"/>
          <w:szCs w:val="24"/>
        </w:rPr>
        <w:t xml:space="preserve"> </w:t>
      </w:r>
      <w:r w:rsidRPr="00DA7342">
        <w:rPr>
          <w:rFonts w:ascii="Times New Roman" w:hAnsi="Times New Roman" w:cs="Times New Roman"/>
          <w:sz w:val="24"/>
          <w:szCs w:val="24"/>
        </w:rPr>
        <w:t>Следовательно, основной задачей экономической безопасности является блокирование действий, ограничивающих самоорганизацию и саморегулирование экономики, и способствовать стабилизации предсказуемости в экономике с помощью диагностики наиболее значительных для нее явлений и процессов. Кроме того, она должна обеспечивать функции, призванные сохранить заданное состояние экономики, ее текущую жизнеспособность, обеспечение стабильности, а также разработать и принять адекватные меры по предупреждению и компенсации возможных угроз.</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Вектором экономической и в целом региональной стратегии стабилизации должна быть идеология развития (система научных взглядов, включающая экономику, философию, социологию, геополитику, политологию), которая учитывает стратегические приоритеты и интересы, в результате чего угрозы опасности сводятся к минимуму. Реализации стратегии осуществляются посредством использования </w:t>
      </w:r>
      <w:r w:rsidRPr="00DA7342">
        <w:rPr>
          <w:rFonts w:ascii="Times New Roman" w:hAnsi="Times New Roman" w:cs="Times New Roman"/>
          <w:sz w:val="24"/>
          <w:szCs w:val="24"/>
        </w:rPr>
        <w:lastRenderedPageBreak/>
        <w:t>институтами власти системы конкретных экономических, правовых, административных мер и механизмов воздействия, структурированных на основе качественных индикаторов и количественных показателей..</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Экономическая безопасность гарантируется как экономическими методами, так и средствами неэкономического характера: политическими, военными и другими. При этом экономическая оценка угроз безопасности в любых сферах обеспечивает универсальный подход, предоставляя возможность количественно оценить урон и на этой основе определить систему приоритетов. При этом, рассматривая экономическую безопасность, переводя данную проблему в плоскость экономических индикаторов, необходимо учитывать человеческий фактор. Основным ориентиром в процессе обеспечения экономической безопасности страны должны выступать экономические интересы личности, экономическая защищенность каждого гражданина общества.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На сегодня, социально-экономических институтов, способствующих той или иной степени обеспечению экономической безопасности на всех уровнях управления, можно отнести экономические, и общественные органы и структуры.</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Конкретизируем несколько уровней, образующих систему государственных органов и ведомств, занятых в пределах своей компетенции проблемами экономической безопасности [4]:</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органы законодательной власти, определяющие на уровне законов основные направления и механизмы обеспечения экономической безопасности;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органы исполнительной власти, определяющие стратегию обеспечения экономической безопасности и ее реализации на уровне экономической политики;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судебные органы, обеспечивающие соблюдение законов в этой сфере, и прокуратура, осуществляющая правовой контроль за их выполнением;</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государственные институты, которые выполняют административно-правовые и правоохранительные функции;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научные коллективы, занимающиеся исследованием проблем обеспечения экономической безопасности в теоретических, методологических и практических сферах.</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Схема обеспечения экономической безопасности региона в современных условиях имеет следующий вид, рисунок 1 [5]. </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Ключевым фактором, призванным обеспечить экономическую безопасность региона, является эффективно действующая законодательная база. К.Ипполитов считает, что сложность ситуации в обеспечении экономической безопасности региона заключается не только в дестабилизации хозяйственного механизма, системы управления им, но и в отсутствии целостного правового подхода к решению этой проблемы [5, с. 24].</w:t>
      </w:r>
    </w:p>
    <w:p w:rsidR="00BE28B7" w:rsidRDefault="00DA7342" w:rsidP="00BE28B7">
      <w:pPr>
        <w:spacing w:before="120" w:after="120" w:line="240" w:lineRule="auto"/>
        <w:jc w:val="center"/>
        <w:rPr>
          <w:rFonts w:ascii="Times New Roman" w:hAnsi="Times New Roman" w:cs="Times New Roman"/>
          <w:sz w:val="24"/>
          <w:szCs w:val="24"/>
        </w:rPr>
      </w:pPr>
      <w:r w:rsidRPr="00DA7342">
        <w:rPr>
          <w:rFonts w:ascii="Times New Roman" w:hAnsi="Times New Roman" w:cs="Times New Roman"/>
          <w:noProof/>
          <w:sz w:val="28"/>
          <w:szCs w:val="28"/>
          <w:lang w:eastAsia="ru-RU"/>
        </w:rPr>
        <w:lastRenderedPageBreak/>
        <w:drawing>
          <wp:inline distT="0" distB="0" distL="0" distR="0">
            <wp:extent cx="5940425" cy="3821430"/>
            <wp:effectExtent l="0" t="0" r="3175" b="762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75" cstate="print">
                      <a:extLst>
                        <a:ext uri="{BEBA8EAE-BF5A-486C-A8C5-ECC9F3942E4B}">
                          <a14:imgProps xmlns:a14="http://schemas.microsoft.com/office/drawing/2010/main">
                            <a14:imgLayer r:embed="rId7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0425" cy="3821430"/>
                    </a:xfrm>
                    <a:prstGeom prst="rect">
                      <a:avLst/>
                    </a:prstGeom>
                  </pic:spPr>
                </pic:pic>
              </a:graphicData>
            </a:graphic>
          </wp:inline>
        </w:drawing>
      </w:r>
    </w:p>
    <w:p w:rsidR="00DA7342" w:rsidRPr="00DA7342" w:rsidRDefault="00DA7342" w:rsidP="00BE28B7">
      <w:pPr>
        <w:spacing w:before="120" w:after="120" w:line="240" w:lineRule="auto"/>
        <w:jc w:val="center"/>
        <w:rPr>
          <w:rFonts w:ascii="Times New Roman" w:hAnsi="Times New Roman" w:cs="Times New Roman"/>
          <w:sz w:val="24"/>
          <w:szCs w:val="24"/>
        </w:rPr>
      </w:pPr>
      <w:r w:rsidRPr="00DA7342">
        <w:rPr>
          <w:rFonts w:ascii="Times New Roman" w:hAnsi="Times New Roman" w:cs="Times New Roman"/>
          <w:sz w:val="24"/>
          <w:szCs w:val="24"/>
        </w:rPr>
        <w:t>Рисунок 1 - Концептуальная схема экономической безопасности региона.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Основные недостатки современной правовой базы обеспечения экономической безопасности заключаются в следующем:</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1) действующее законодательство не стало целостной системой норм, обеспечивающих эффективную защиту интересов личности, общества и государства от новых видов угроз их экономической безопасности, например, от снижения конкурентоспособности предприятий, коррупции, промышленного шпионажа, финансовых махинаций и т.д.;</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2) незавершенное нормативное обеспечение организации и деятельности субъектов обеспечения экономической безопасности, особенно на мезоуровне;</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3) существенный разрыв между правовой базой и экономическими реалиями, то есть отсутствуют механизмы реализации законодательства.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Факторы, влияющие на социально-экономическое развитие региона - это совокупность аргументов, обуславливающих особенности развития определенных экономических процессов в конкретном сегменте. Факторы определяют количественные и качественные характеристики видов финансово-хозяйственной деятельности и влияют на объемы и направления экономической деятельности, на определение социальных приоритетов и является практическим инструментом решения экономических задач [6].</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Оценка степени влияния факторов в каждом регионе определяет специфику формирования и использования его ресурсного потенциала. Факторы, влияющие на социально-экономическое развитие региона, сгруппированы в следующие основные группы: по направлению действия, по характеру действия и устойчивости, по длительности действия.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По направлению действия влияющие факторы воздействия делятся на внешние и внутренние.</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Под внешними факторами стабилизации региона понимают причинно-следственные связи, обусловленные внешним воздействием окружающей среды.</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К числу важнейших внешних факторов можно отнести следующие:</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lastRenderedPageBreak/>
        <w:t>- политические, правовые, хозяйственные, социальные, технологические и другие силы воздействия внешних систем;</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законодательную базу;</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качество компонентов природной среды данной территории;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условия среды (климат, рельеф) и обеспеченность территории природными ресурсами;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формы социально-экономического устройства;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исторически сложившиеся системы размещения производительных сил и др.</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Выделяют следующие аспекты влияния внешних факторов на стабилизацию региона: </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прямое (например, влияние на индивидуальное развитие человека - здоровье человека, его физическую выносливость, работоспособность, рождаемость и смертность, деструктивное влияние на природные системы);</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 косвенное (влияние на общее и индивидуальное развитие человека зависимость человека от средств существования, от средств и результатов труда). </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На основе внутренних факторов воздействия, регион формирует стратегию социально-экономического развития. То есть это причинно-следственные связи, обусловленные внутренним состоянием общества и развития территории.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К важнейшим факторам региональной системы можно отнести следующие:</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способность накапливать, закреплять и использовать информацию;</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степень развития различных уровней общества;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уровень технологического развития;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социальные условия существования общества (включая нравственное воспитание, отношение между поколениями);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инновационный, инвестиционный, ресурсный, производственный, кадровый потенциал региона.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Совокупность факторов развития региона, можно объединить в две группы: ресурсную, которая определяет потенциал региона относительно имеющихся у него ресурсов и соответственно возможную степень развития; регулирующую, что определяет возможность влияния на развитие региона с позиции управления.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Анализируя научные труды и исследуя влияние угроз на экономическую безопасность региона, необходимо учитывать аспект положительного влияния угроз и опасностей. Положительный аспект влияния, совмещенный с необходимостью реагирования на угрозы и, соответственно, адаптации региона к новым условиям приводит к его саморазвитию. Таким образом, можно предположить, что опасность перерастает в угрозу в том случае, когда в системе отсутствует защитный механизм, способный предотвратить реализацию угрозы.</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Экономическая безопасность региона непосредственным образом зависит от экономической безопасности предприятий и наоборот. Проблема экономической безопасности имеет важный аспект - обеспечение эффективного управления при проведении региональной политики. В рамках новой региональной политики регионам необходимо предоставить право самостоятельно решать вопросы освоения и использования природных ресурсов развития отраслей экономики, рыночной инфраструктуры и т.д. при условии сохранения единого интегрированного пространства, обеспечение беспрепятственного перемещения людей, товаров, сырья.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Финансовая обеспеченность региона характеризуется имеющимися финансовыми ресурсами и отражает способность местных органов власти выполнять возложенные на них задачи в соответствии с законодательством, то есть финансовую обеспеченность можно трактовать как сбалансированность между потребностями региона и его возможностями. Соответственно, механизм финансового обеспечения развития региона - это составляющая финансового механизма, который представляет собой совокупность </w:t>
      </w:r>
      <w:r w:rsidRPr="00DA7342">
        <w:rPr>
          <w:rFonts w:ascii="Times New Roman" w:hAnsi="Times New Roman" w:cs="Times New Roman"/>
          <w:sz w:val="24"/>
          <w:szCs w:val="24"/>
        </w:rPr>
        <w:lastRenderedPageBreak/>
        <w:t>всех нормативов, источников финансовых ресурсов и методов их регулирования для формирования, распределения и перераспределения ресурсной базы региона.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Влияние этого механизма на различные аспекты производственной и социальной сфер имеет количественную и качественную определенность. Количественная проявляется в объеме средств, выделяемых из различных источников на определенные цели. Она характеризует подсистему финансового обеспечения, является первоосновой действия финансового механизма. Без соответствующих ассигнований невозможно решение ни одной задачи развития общества. При этом очень важно, каким образом осуществлялось формирование ресурсов, в каких формах и какими каналами происходило их движение, на каких условиях они выделяются и используются. Качественная определенность финансового влияния проявляется именно в характере распределения и движения финансовых ресурсов.</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Финансовые ресурсы региона включают в свой состав бюджет области и фонды; ресурсы предприятий и организаций всех форм собственности, кроме финансовых посредников; долгосрочные кредиты банковских учреждений на развитие хозяйственного комплекса региона; инвестиции вне пределов территории (в том числе средства иностранных инвесторов); средства населения.</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На сегодняшний день оптимальным решением стабилизации региона является его комплексное развитие. Под комплексным развитием региона можно понимать разностороннее, пропорционально взаимосвязанное развитие всех отраслей хозяйства территории, обеспечивающие быстрые темпы роста производительных сил и высокий уровень эффективности общественного производства. При комплексном развитии обеспечивается постепенное экономическое и социальное усложнение как внутренней организации общественного производства, так и внешних связей, направленных на достижение высокого качества жизни населения региона, и наблюдается положительная динамика интегральных показателей качества жизни.</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Комплексная стабилизация региона предполагает развитие производственных и социальных комплексов. Указанные комплексы должны включать следующие инфраструктурные блоки: строительный, транспортный, жилищно-коммунальный, образовательный, культурный, рекреационный, торговый, сервисный и др. При этом «хозяйство региона должно развиваться в значительной мере на базе региональной и муниципальной собственности, местных бюджетов, эффективного использования местных ресурсов и т.п., образуя, таким образом, единую экономическую систему» [7].</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Основываясь на вышесказанном, можно предположить, что стабилизация региона, зависит от использования экономического, демографического и природного потенциала территории. То есть экономическая стабилизация региона базируется на микроэкономических отношениях - отношениях между предприятиями, рынками товаров и услуг, средствами производства и производственной и социальной инфраструктурой. То есть под экономической стабилизацией региона можно понимать достижение качественно нового уровня жизни населения, достигнутое за счет использования факторов производства и привлечения дополнительных ресурсов из вне, имеющихся в наличии (материальных, финансовых, информационных). Большое значение играют существующие факторы или условия стабилизации, наличие которых является определяющим обстоятельством сохранения или усиления положительной динамики основных общественных процессов. Под факторами развития современных экономических систем понимают условия и предпосылки, находящиеся в тесном взаимодействии и способствующие изменению существующего порядка во времени и пространстве и определяющие объективные возможности трансформации сложившегося порядка.</w:t>
      </w:r>
    </w:p>
    <w:p w:rsidR="00DA7342" w:rsidRPr="00DA7342" w:rsidRDefault="00DA7342" w:rsidP="00DA7342">
      <w:pPr>
        <w:spacing w:after="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 xml:space="preserve">Выводы. Обобщая результаты анализа формы, содержания и сущности, категории «экономической стабилизации территории» (региона), можно констатировать, что на сегодняшний день непосредственно гарантируют экономическую безопасность региона </w:t>
      </w:r>
      <w:r w:rsidRPr="00DA7342">
        <w:rPr>
          <w:rFonts w:ascii="Times New Roman" w:hAnsi="Times New Roman" w:cs="Times New Roman"/>
          <w:sz w:val="24"/>
          <w:szCs w:val="24"/>
        </w:rPr>
        <w:lastRenderedPageBreak/>
        <w:t xml:space="preserve">областные органы власти (законодательная, исполнительная, судебная). Именно через систему этих органов можно эффективно влиять на хозяйственные процессы в области с целью защиты экономических интересов региона. </w:t>
      </w:r>
    </w:p>
    <w:p w:rsidR="00DA7342" w:rsidRDefault="00DA7342" w:rsidP="00F373E8">
      <w:pPr>
        <w:spacing w:after="240" w:line="240" w:lineRule="auto"/>
        <w:ind w:firstLine="567"/>
        <w:jc w:val="both"/>
        <w:rPr>
          <w:rFonts w:ascii="Times New Roman" w:hAnsi="Times New Roman" w:cs="Times New Roman"/>
          <w:sz w:val="24"/>
          <w:szCs w:val="24"/>
        </w:rPr>
      </w:pPr>
      <w:r w:rsidRPr="00DA7342">
        <w:rPr>
          <w:rFonts w:ascii="Times New Roman" w:hAnsi="Times New Roman" w:cs="Times New Roman"/>
          <w:sz w:val="24"/>
          <w:szCs w:val="24"/>
        </w:rPr>
        <w:t>Проведенное исследование позволяет сделать вывод о том, что в регионе проходит этап формирования институтов и механизмов, способных гарантировать экономическую безопасность общества и личности.</w:t>
      </w:r>
    </w:p>
    <w:p w:rsidR="00F373E8" w:rsidRPr="00F373E8" w:rsidRDefault="00F373E8" w:rsidP="00F373E8">
      <w:pPr>
        <w:spacing w:after="240" w:line="240" w:lineRule="auto"/>
        <w:ind w:firstLine="567"/>
        <w:jc w:val="center"/>
        <w:rPr>
          <w:rFonts w:ascii="Times New Roman" w:hAnsi="Times New Roman" w:cs="Times New Roman"/>
          <w:b/>
          <w:sz w:val="24"/>
          <w:szCs w:val="24"/>
        </w:rPr>
      </w:pPr>
      <w:r w:rsidRPr="00F373E8">
        <w:rPr>
          <w:rFonts w:ascii="Times New Roman" w:hAnsi="Times New Roman" w:cs="Times New Roman"/>
          <w:b/>
          <w:sz w:val="24"/>
          <w:szCs w:val="24"/>
        </w:rPr>
        <w:t>Литература</w:t>
      </w:r>
    </w:p>
    <w:p w:rsidR="00DA7342" w:rsidRPr="00DA7342" w:rsidRDefault="00DA7342" w:rsidP="00F373E8">
      <w:pPr>
        <w:spacing w:after="0" w:line="240" w:lineRule="auto"/>
        <w:ind w:firstLine="567"/>
        <w:jc w:val="both"/>
        <w:rPr>
          <w:rFonts w:ascii="Times New Roman" w:hAnsi="Times New Roman" w:cs="Times New Roman"/>
          <w:sz w:val="24"/>
          <w:szCs w:val="24"/>
          <w:lang w:val="uk-UA"/>
        </w:rPr>
      </w:pPr>
      <w:r w:rsidRPr="00DA7342">
        <w:rPr>
          <w:rFonts w:ascii="Times New Roman" w:eastAsia="Times New Roman" w:hAnsi="Times New Roman" w:cs="Times New Roman"/>
          <w:sz w:val="24"/>
          <w:szCs w:val="24"/>
          <w:lang w:val="uk-UA" w:eastAsia="ru-RU"/>
        </w:rPr>
        <w:t xml:space="preserve">1. </w:t>
      </w:r>
      <w:r w:rsidRPr="00DA7342">
        <w:rPr>
          <w:rFonts w:ascii="Times New Roman" w:eastAsia="Times New Roman" w:hAnsi="Times New Roman" w:cs="Times New Roman"/>
          <w:sz w:val="24"/>
          <w:szCs w:val="24"/>
          <w:lang w:eastAsia="ru-RU"/>
        </w:rPr>
        <w:t>Берданова О., Вакуленко В. Стратегічне планування місцевого розвитку. Практичний посібник/[Берданова О., Вакуленко В.]; Швейцарсько-український проект «Підтримка де- централізації в Україні – DESPRO. – К.: ТОВ «София-А»</w:t>
      </w:r>
      <w:r w:rsidRPr="00DA7342">
        <w:rPr>
          <w:rFonts w:ascii="Times New Roman" w:eastAsia="Times New Roman" w:hAnsi="Times New Roman" w:cs="Times New Roman"/>
          <w:sz w:val="24"/>
          <w:szCs w:val="24"/>
          <w:lang w:val="uk-UA" w:eastAsia="ru-RU"/>
        </w:rPr>
        <w:t>,</w:t>
      </w:r>
      <w:r w:rsidRPr="00DA7342">
        <w:rPr>
          <w:rFonts w:ascii="Times New Roman" w:eastAsia="Times New Roman" w:hAnsi="Times New Roman" w:cs="Times New Roman"/>
          <w:sz w:val="24"/>
          <w:szCs w:val="24"/>
          <w:lang w:eastAsia="ru-RU"/>
        </w:rPr>
        <w:t>2012. – 88 с.</w:t>
      </w:r>
    </w:p>
    <w:p w:rsidR="00DA7342" w:rsidRPr="00DA7342" w:rsidRDefault="00DA7342" w:rsidP="00F373E8">
      <w:pPr>
        <w:spacing w:after="0" w:line="240" w:lineRule="auto"/>
        <w:ind w:firstLine="567"/>
        <w:jc w:val="both"/>
        <w:rPr>
          <w:rFonts w:ascii="Times New Roman" w:hAnsi="Times New Roman" w:cs="Times New Roman"/>
          <w:sz w:val="24"/>
          <w:szCs w:val="24"/>
          <w:lang w:val="uk-UA"/>
        </w:rPr>
      </w:pPr>
      <w:r w:rsidRPr="00DA7342">
        <w:rPr>
          <w:rFonts w:ascii="Times New Roman" w:eastAsia="Times New Roman" w:hAnsi="Times New Roman" w:cs="Times New Roman"/>
          <w:bCs/>
          <w:sz w:val="24"/>
          <w:szCs w:val="24"/>
          <w:lang w:val="uk-UA" w:eastAsia="ru-RU"/>
        </w:rPr>
        <w:t>2. Пономарьов І.Ф., Полякова Е.І. Теоретичні та метологічні засади подолання соціально-економічної диференціації регіонів і репресивності просторового розвитку //Монографія/ соціально-економічні відносини у державі, її регіонах: теорія, методологія, практика за заг.ред. В.В.Дорофієнко.- Донецьк: «Вік», 2012. – С.187-219.</w:t>
      </w:r>
    </w:p>
    <w:p w:rsidR="00DA7342" w:rsidRPr="00DA7342" w:rsidRDefault="00DA7342" w:rsidP="00F373E8">
      <w:pPr>
        <w:shd w:val="clear" w:color="auto" w:fill="FFFFFF"/>
        <w:spacing w:after="0" w:line="240" w:lineRule="auto"/>
        <w:ind w:firstLine="567"/>
        <w:outlineLvl w:val="0"/>
        <w:rPr>
          <w:rFonts w:ascii="Times New Roman" w:eastAsia="Times New Roman" w:hAnsi="Times New Roman" w:cs="Tahoma"/>
          <w:kern w:val="36"/>
          <w:sz w:val="24"/>
          <w:szCs w:val="24"/>
          <w:lang w:val="uk-UA" w:eastAsia="ru-RU"/>
        </w:rPr>
      </w:pPr>
      <w:r w:rsidRPr="00DA7342">
        <w:rPr>
          <w:rFonts w:ascii="Times New Roman" w:eastAsia="Times New Roman" w:hAnsi="Times New Roman" w:cs="Tahoma"/>
          <w:kern w:val="36"/>
          <w:sz w:val="24"/>
          <w:szCs w:val="24"/>
          <w:lang w:val="uk-UA" w:eastAsia="ru-RU"/>
        </w:rPr>
        <w:t>3. Минцберг Г. Школы стратегий</w:t>
      </w:r>
      <w:r w:rsidRPr="00DA7342">
        <w:rPr>
          <w:rFonts w:ascii="Times New Roman" w:eastAsia="Times New Roman" w:hAnsi="Times New Roman" w:cs="Tahoma"/>
          <w:sz w:val="24"/>
          <w:szCs w:val="24"/>
          <w:shd w:val="clear" w:color="auto" w:fill="FFFFFF"/>
          <w:lang w:eastAsia="ru-RU"/>
        </w:rPr>
        <w:t xml:space="preserve"> Под общ. ред. Ю. Каптуревского. - СПб.: Питер., 2002. - 330 с.</w:t>
      </w:r>
    </w:p>
    <w:p w:rsidR="00DA7342" w:rsidRPr="00DA7342" w:rsidRDefault="00DA7342" w:rsidP="00F373E8">
      <w:pPr>
        <w:spacing w:after="0" w:line="240" w:lineRule="auto"/>
        <w:ind w:firstLine="567"/>
        <w:jc w:val="both"/>
        <w:rPr>
          <w:rFonts w:ascii="Times New Roman" w:hAnsi="Times New Roman" w:cs="Times New Roman"/>
          <w:sz w:val="24"/>
          <w:lang w:val="uk-UA"/>
        </w:rPr>
      </w:pPr>
      <w:r w:rsidRPr="00DA7342">
        <w:rPr>
          <w:rFonts w:ascii="Times New Roman" w:hAnsi="Times New Roman" w:cs="Times New Roman"/>
          <w:sz w:val="24"/>
          <w:lang w:val="uk-UA"/>
        </w:rPr>
        <w:t xml:space="preserve">4. Шлемко В.Т., Бінько І.Ф. Економічна безпека України: сутність і напрямки забезпечення. − К.: НІСД, 1997. − 144 с. [Електронний ресурс]. – Режим доступу: </w:t>
      </w:r>
      <w:hyperlink r:id="rId77" w:history="1">
        <w:r w:rsidRPr="00DA7342">
          <w:rPr>
            <w:rFonts w:ascii="Times New Roman" w:hAnsi="Times New Roman" w:cs="Times New Roman"/>
            <w:sz w:val="24"/>
            <w:lang w:val="uk-UA"/>
          </w:rPr>
          <w:t>http://www.niss.gov.ua</w:t>
        </w:r>
      </w:hyperlink>
      <w:r w:rsidRPr="00DA7342">
        <w:rPr>
          <w:rFonts w:ascii="Times New Roman" w:hAnsi="Times New Roman" w:cs="Times New Roman"/>
          <w:sz w:val="24"/>
          <w:lang w:val="uk-UA"/>
        </w:rPr>
        <w:t>.</w:t>
      </w:r>
    </w:p>
    <w:p w:rsidR="00DA7342" w:rsidRPr="00DA7342" w:rsidRDefault="00DA7342" w:rsidP="00F373E8">
      <w:pPr>
        <w:spacing w:after="0" w:line="240" w:lineRule="auto"/>
        <w:ind w:firstLine="567"/>
        <w:jc w:val="both"/>
        <w:rPr>
          <w:rFonts w:ascii="Times New Roman" w:hAnsi="Times New Roman" w:cs="Times New Roman"/>
          <w:sz w:val="24"/>
          <w:lang w:val="uk-UA"/>
        </w:rPr>
      </w:pPr>
      <w:r w:rsidRPr="00DA7342">
        <w:rPr>
          <w:rFonts w:ascii="Times New Roman" w:hAnsi="Times New Roman" w:cs="Times New Roman"/>
          <w:sz w:val="24"/>
          <w:lang w:val="uk-UA"/>
        </w:rPr>
        <w:t>5. Ипполитов К.Х., Лепский В.Е. Подходы к формированию концепции и доктрин национальной безопасности России // Мир и безопасность. − 2002. − № 6. − С. 24–27.</w:t>
      </w:r>
    </w:p>
    <w:p w:rsidR="00DA7342" w:rsidRPr="00DA7342" w:rsidRDefault="00DA7342" w:rsidP="00F373E8">
      <w:pPr>
        <w:spacing w:after="0" w:line="240" w:lineRule="auto"/>
        <w:ind w:firstLine="567"/>
        <w:jc w:val="both"/>
        <w:rPr>
          <w:rFonts w:ascii="Times New Roman" w:eastAsia="Times New Roman" w:hAnsi="Times New Roman" w:cs="Times New Roman"/>
          <w:sz w:val="24"/>
          <w:lang w:val="uk-UA" w:eastAsia="ru-RU"/>
        </w:rPr>
      </w:pPr>
      <w:r w:rsidRPr="00DA7342">
        <w:rPr>
          <w:rFonts w:ascii="Times New Roman" w:eastAsia="Times New Roman" w:hAnsi="Times New Roman" w:cs="Times New Roman"/>
          <w:sz w:val="24"/>
          <w:lang w:val="uk-UA" w:eastAsia="ru-RU"/>
        </w:rPr>
        <w:t>6. Дорогунцов С. І. Розміщення продуктивних сил і регіональна економіка : підруч. / С. І. Дорогунцов, Т. А. Заєць, Ю. І. Пітюренко. – К. : Вид-во КНЕУ, 2005. – 988 с.</w:t>
      </w:r>
    </w:p>
    <w:p w:rsidR="00DA7342" w:rsidRPr="00DA7342" w:rsidRDefault="00DA7342" w:rsidP="00F373E8">
      <w:pPr>
        <w:spacing w:after="0" w:line="240" w:lineRule="auto"/>
        <w:ind w:firstLine="567"/>
        <w:jc w:val="both"/>
        <w:rPr>
          <w:rFonts w:ascii="Times New Roman" w:hAnsi="Times New Roman" w:cs="Times New Roman"/>
          <w:sz w:val="24"/>
          <w:szCs w:val="24"/>
          <w:lang w:val="uk-UA"/>
        </w:rPr>
      </w:pPr>
      <w:r w:rsidRPr="00DA7342">
        <w:rPr>
          <w:rFonts w:ascii="Times New Roman" w:eastAsia="Times New Roman" w:hAnsi="Times New Roman" w:cs="Times New Roman"/>
          <w:sz w:val="24"/>
          <w:lang w:val="uk-UA" w:eastAsia="ru-RU"/>
        </w:rPr>
        <w:t>7. Розміщення продуктивних сил і регіональна економіка : підручник / С. І. Дорогунцов, Т. А. Заяць, Ю. І. Пітюренко та ін. ; за заг. ред. С. І. Дорогунцова. – Вид. 2-ге, без змін. – К. : КНЕУ, 2007. – 992 с.</w:t>
      </w:r>
      <w:r w:rsidRPr="00DA7342">
        <w:rPr>
          <w:rFonts w:ascii="Times New Roman" w:hAnsi="Times New Roman" w:cs="Times New Roman"/>
          <w:sz w:val="24"/>
          <w:szCs w:val="24"/>
          <w:lang w:val="uk-UA"/>
        </w:rPr>
        <w:t xml:space="preserve"> </w:t>
      </w:r>
    </w:p>
    <w:p w:rsidR="004561E0" w:rsidRP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p>
    <w:p w:rsidR="004561E0" w:rsidRDefault="004561E0" w:rsidP="004561E0">
      <w:pPr>
        <w:spacing w:after="0" w:line="240" w:lineRule="auto"/>
        <w:ind w:firstLine="540"/>
        <w:jc w:val="both"/>
        <w:rPr>
          <w:rFonts w:ascii="Times New Roman" w:eastAsia="Times New Roman" w:hAnsi="Times New Roman" w:cs="Times New Roman"/>
          <w:sz w:val="24"/>
          <w:szCs w:val="24"/>
          <w:lang w:eastAsia="ru-RU"/>
        </w:rPr>
      </w:pPr>
    </w:p>
    <w:p w:rsidR="00DA7342" w:rsidRDefault="00DA7342" w:rsidP="004561E0">
      <w:pPr>
        <w:spacing w:after="0" w:line="240" w:lineRule="auto"/>
        <w:ind w:firstLine="540"/>
        <w:jc w:val="both"/>
        <w:rPr>
          <w:rFonts w:ascii="Times New Roman" w:eastAsia="Times New Roman" w:hAnsi="Times New Roman" w:cs="Times New Roman"/>
          <w:sz w:val="24"/>
          <w:szCs w:val="24"/>
          <w:lang w:eastAsia="ru-RU"/>
        </w:rPr>
      </w:pPr>
    </w:p>
    <w:p w:rsidR="00E33D9D" w:rsidRPr="00F373E8" w:rsidRDefault="00F373E8" w:rsidP="00F373E8">
      <w:pPr>
        <w:spacing w:after="0" w:line="240"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Полякова Э. И., к.э.н.,</w:t>
      </w:r>
      <w:r w:rsidR="00B626C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доц., </w:t>
      </w:r>
      <w:r w:rsidR="00E33D9D" w:rsidRPr="00E33D9D">
        <w:rPr>
          <w:rFonts w:ascii="Times New Roman" w:eastAsia="Calibri" w:hAnsi="Times New Roman" w:cs="Times New Roman"/>
          <w:color w:val="333333"/>
          <w:sz w:val="24"/>
          <w:szCs w:val="24"/>
          <w:shd w:val="clear" w:color="auto" w:fill="FFFFFF"/>
        </w:rPr>
        <w:t>Хараджа Т.А.</w:t>
      </w:r>
    </w:p>
    <w:p w:rsidR="00E33D9D" w:rsidRPr="00644EE7" w:rsidRDefault="00F373E8" w:rsidP="00F373E8">
      <w:pPr>
        <w:spacing w:after="240" w:line="240" w:lineRule="auto"/>
        <w:jc w:val="right"/>
        <w:rPr>
          <w:rFonts w:ascii="Times New Roman" w:eastAsia="Calibri" w:hAnsi="Times New Roman" w:cs="Times New Roman"/>
          <w:i/>
          <w:sz w:val="24"/>
          <w:szCs w:val="24"/>
          <w:shd w:val="clear" w:color="auto" w:fill="FFFFFF"/>
        </w:rPr>
      </w:pPr>
      <w:r w:rsidRPr="00644EE7">
        <w:rPr>
          <w:rFonts w:ascii="Times New Roman" w:eastAsia="Calibri" w:hAnsi="Times New Roman" w:cs="Times New Roman"/>
          <w:i/>
          <w:sz w:val="24"/>
          <w:szCs w:val="24"/>
          <w:shd w:val="clear" w:color="auto" w:fill="FFFFFF"/>
        </w:rPr>
        <w:t>ГВУЗ «</w:t>
      </w:r>
      <w:r w:rsidR="00E33D9D" w:rsidRPr="00644EE7">
        <w:rPr>
          <w:rFonts w:ascii="Times New Roman" w:eastAsia="Calibri" w:hAnsi="Times New Roman" w:cs="Times New Roman"/>
          <w:i/>
          <w:sz w:val="24"/>
          <w:szCs w:val="24"/>
          <w:shd w:val="clear" w:color="auto" w:fill="FFFFFF"/>
        </w:rPr>
        <w:t>Донецкий национальный технический университет</w:t>
      </w:r>
      <w:r w:rsidRPr="00644EE7">
        <w:rPr>
          <w:rFonts w:ascii="Times New Roman" w:eastAsia="Calibri" w:hAnsi="Times New Roman" w:cs="Times New Roman"/>
          <w:i/>
          <w:sz w:val="24"/>
          <w:szCs w:val="24"/>
          <w:shd w:val="clear" w:color="auto" w:fill="FFFFFF"/>
        </w:rPr>
        <w:t>»</w:t>
      </w:r>
    </w:p>
    <w:p w:rsidR="00E33D9D" w:rsidRPr="00E33D9D" w:rsidRDefault="00E33D9D" w:rsidP="00F373E8">
      <w:pPr>
        <w:spacing w:after="240" w:line="240" w:lineRule="auto"/>
        <w:jc w:val="center"/>
        <w:rPr>
          <w:rFonts w:ascii="Times New Roman" w:eastAsia="Calibri" w:hAnsi="Times New Roman" w:cs="Times New Roman"/>
          <w:b/>
          <w:color w:val="333333"/>
          <w:sz w:val="24"/>
          <w:szCs w:val="24"/>
          <w:shd w:val="clear" w:color="auto" w:fill="FFFFFF"/>
        </w:rPr>
      </w:pPr>
      <w:r w:rsidRPr="00E33D9D">
        <w:rPr>
          <w:rFonts w:ascii="Times New Roman" w:eastAsia="Calibri" w:hAnsi="Times New Roman" w:cs="Times New Roman"/>
          <w:b/>
          <w:color w:val="333333"/>
          <w:sz w:val="24"/>
          <w:szCs w:val="24"/>
          <w:shd w:val="clear" w:color="auto" w:fill="FFFFFF"/>
        </w:rPr>
        <w:t>ОСОБЕННОСТИ СТРАТЕГИЧЕСКОГО УПРАВЛЕНИЯ ПОТЕНЦИАЛОМ ПРОМЫШЛЕННОГО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Процесс эффективного функционирования экономики выступает главным элементом стабилизации любого общества, на макро и микроуровне. Понимание проблем и перспектив стабилизации экономики имеют значение для страны, ее промышленного сектора, поэтому могут послужить основой для научного обоснования стратегических направлений трансформации отдельных промышленных предприятий и оценки эффективности текущих и будущих достижений.</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В ходе реализации накопленных позитивных изменений на предприятиях была обоснована необходимость разработки и внедрения в их хозяйственно-экономическую деятельность механизма управления эффективного функционирования, теоретические основы которого строятся на теориях экономического роста, конкретизирующие экономические предпосылки эффективного развития промышленных предприятий, которые составляют основу любой экономической системы.</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Особенности и стимулы экономической стабилизации всегда находятся в сфере приоритетных направлений и являются объектом изучения еще со времен становления </w:t>
      </w:r>
      <w:r w:rsidRPr="00E33D9D">
        <w:rPr>
          <w:rFonts w:ascii="Times New Roman" w:eastAsia="Calibri" w:hAnsi="Times New Roman" w:cs="Times New Roman"/>
          <w:sz w:val="24"/>
          <w:szCs w:val="24"/>
        </w:rPr>
        <w:lastRenderedPageBreak/>
        <w:t>классической экономической мысли. Изучение зарубежного и отечественного опыта стабилизации функционирования предприятия показывает следующее:</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1.) на сегодняшний день у предприятий, формирующих свою деятельность в соответствии с определенной стратегией, как у предприятий, не имеющих стратегию, шансы выжить практически равны;</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2.) в рамках внешней среды парадигма стратегического управления не является определяющей и не гарантирует успешной стабилизации предприятий, при этом внося в управление предприятием определенную целесообразность;</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3.) на предприятиях, не имеющих четко сформулированную стратегию функционирования, стабилизация имеет эволюционный характер, а на предприятиях, управляемых в соответствии со стратегическим планом, такое изменение происходит революционно;</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4.) результативность фиксируется на тех предприятиях, чьи стратегии нацелены на активное использование своего внутреннего потенциала с целью  изменения внешнего окружения, а не простой адаптации.</w:t>
      </w:r>
    </w:p>
    <w:p w:rsidR="00E33D9D" w:rsidRPr="00E33D9D" w:rsidRDefault="00E33D9D" w:rsidP="00B626C6">
      <w:pPr>
        <w:spacing w:after="0" w:line="240" w:lineRule="auto"/>
        <w:ind w:firstLine="567"/>
        <w:jc w:val="both"/>
        <w:rPr>
          <w:rFonts w:ascii="Times New Roman" w:eastAsia="Calibri" w:hAnsi="Times New Roman" w:cs="Times New Roman"/>
          <w:color w:val="222222"/>
          <w:sz w:val="24"/>
          <w:szCs w:val="24"/>
          <w:shd w:val="clear" w:color="auto" w:fill="FDFDFD"/>
        </w:rPr>
      </w:pPr>
      <w:r w:rsidRPr="00E33D9D">
        <w:rPr>
          <w:rFonts w:ascii="Times New Roman" w:eastAsia="Calibri" w:hAnsi="Times New Roman" w:cs="Times New Roman"/>
          <w:color w:val="333333"/>
          <w:sz w:val="24"/>
          <w:szCs w:val="24"/>
          <w:shd w:val="clear" w:color="auto" w:fill="FFFFFF"/>
        </w:rPr>
        <w:t>В сложившихся социально-экономических условиях</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обостряется проблема формирования методичного обеспечения стратегического управления потенциалом предприятий, </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находящихся на разных этапах жизненного цикла.</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Переход предприятия от одной стадии жизненного цикла к следующей является следствием существования противоречий, возникающих во внутренней</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среде, в пределах потенциала между отдельными</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структурными элементами и с его внешней средой.</w:t>
      </w:r>
      <w:r w:rsidRPr="00E33D9D">
        <w:rPr>
          <w:rFonts w:ascii="Times New Roman" w:eastAsia="Calibri" w:hAnsi="Times New Roman" w:cs="Times New Roman"/>
          <w:color w:val="333333"/>
          <w:sz w:val="24"/>
          <w:szCs w:val="24"/>
        </w:rPr>
        <w:t xml:space="preserve"> </w:t>
      </w:r>
      <w:r w:rsidRPr="00E33D9D">
        <w:rPr>
          <w:rFonts w:ascii="Times New Roman" w:eastAsia="Calibri" w:hAnsi="Times New Roman" w:cs="Times New Roman"/>
          <w:color w:val="333333"/>
          <w:sz w:val="24"/>
          <w:szCs w:val="24"/>
          <w:shd w:val="clear" w:color="auto" w:fill="FFFFFF"/>
        </w:rPr>
        <w:t xml:space="preserve">Накопление противоречий приводит к сокращению потенциала предприятия, вследствие несоответствия структуры </w:t>
      </w:r>
      <w:r w:rsidRPr="00E33D9D">
        <w:rPr>
          <w:rFonts w:ascii="Times New Roman" w:eastAsia="Calibri" w:hAnsi="Times New Roman" w:cs="Times New Roman"/>
          <w:color w:val="222222"/>
          <w:sz w:val="24"/>
          <w:szCs w:val="24"/>
          <w:shd w:val="clear" w:color="auto" w:fill="FDFDFD"/>
        </w:rPr>
        <w:t xml:space="preserve">внешней среде, что вызывает определенный дисбаланс, вследствие которого неконтролируемо меняются результаты деятельности предприятия и создаются возможности дальнейшей стабилизации по средствам преодоления определенных противоречий. </w:t>
      </w:r>
    </w:p>
    <w:p w:rsidR="00E33D9D" w:rsidRPr="00E33D9D" w:rsidRDefault="00E33D9D" w:rsidP="00B626C6">
      <w:pPr>
        <w:spacing w:after="0" w:line="240" w:lineRule="auto"/>
        <w:ind w:firstLine="567"/>
        <w:jc w:val="both"/>
        <w:rPr>
          <w:rFonts w:ascii="Times New Roman" w:eastAsia="Calibri" w:hAnsi="Times New Roman" w:cs="Times New Roman"/>
          <w:color w:val="222222"/>
          <w:sz w:val="24"/>
          <w:szCs w:val="24"/>
        </w:rPr>
      </w:pPr>
      <w:r w:rsidRPr="00E33D9D">
        <w:rPr>
          <w:rFonts w:ascii="Times New Roman" w:eastAsia="Calibri" w:hAnsi="Times New Roman" w:cs="Times New Roman"/>
          <w:color w:val="222222"/>
          <w:sz w:val="24"/>
          <w:szCs w:val="24"/>
          <w:shd w:val="clear" w:color="auto" w:fill="FDFDFD"/>
        </w:rPr>
        <w:t>Механизм</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стратегического управления потенциалом предприятия формируется под влиянием</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принципов и требований стратегического управления,</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управления потенциалом стабилизации и жизненного цикла предприятия.</w:t>
      </w:r>
      <w:r w:rsidRPr="00E33D9D">
        <w:rPr>
          <w:rFonts w:ascii="Times New Roman" w:eastAsia="Calibri" w:hAnsi="Times New Roman" w:cs="Times New Roman"/>
          <w:color w:val="222222"/>
          <w:sz w:val="24"/>
          <w:szCs w:val="24"/>
        </w:rPr>
        <w:t xml:space="preserve"> </w:t>
      </w:r>
    </w:p>
    <w:p w:rsidR="00E33D9D" w:rsidRPr="00E33D9D" w:rsidRDefault="00E33D9D" w:rsidP="00B626C6">
      <w:pPr>
        <w:spacing w:after="0" w:line="240" w:lineRule="auto"/>
        <w:ind w:firstLine="567"/>
        <w:jc w:val="both"/>
        <w:rPr>
          <w:rFonts w:ascii="Times New Roman" w:eastAsia="Calibri" w:hAnsi="Times New Roman" w:cs="Times New Roman"/>
          <w:color w:val="222222"/>
          <w:sz w:val="24"/>
          <w:szCs w:val="24"/>
        </w:rPr>
      </w:pPr>
      <w:r w:rsidRPr="00E33D9D">
        <w:rPr>
          <w:rFonts w:ascii="Times New Roman" w:eastAsia="Calibri" w:hAnsi="Times New Roman" w:cs="Times New Roman"/>
          <w:color w:val="222222"/>
          <w:sz w:val="24"/>
          <w:szCs w:val="24"/>
          <w:shd w:val="clear" w:color="auto" w:fill="FDFDFD"/>
        </w:rPr>
        <w:t>В сложившихся экономических условиях стабилизация предприятий послужит движущей</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силой экономического прогресса и саморегулирования складывающихся хозяйственно-экономических отношений. Сложность и многоаспектность функционирования предприятия требует</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системного подхода к определению его сущности и формированию стратегии. Поскольку стабилизация предприятия – это, прежде всего, сложная комплексная программа, поэтому его векторность формируется под влиянием возможности реализации задач через синергетическое соединение различных составляющих потенциала предприятия.</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При этом главный</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акцент делается на способности предприятия</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оперативно и рационально регулировать структурное содержание потенциала и элементное соотношение в соответствии с изменениями внешней среды, обеспечивать при этом эффективность и согласование изменения при переходе в новое качество, а также возможность прогнозирования обострена рисковых ситуаций.</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Названные причины побуждают применять стратегическое управление еще в начальной стадии процесса разработки к применению стратегического управления в процессе разработки экономически обоснованной политики стабилизации и становления. При этом детальная структурированность потенциала предприятия в соответствии с этапами</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развития предприятия обеспечит положительный результат политики</w:t>
      </w:r>
      <w:r w:rsidRPr="00E33D9D">
        <w:rPr>
          <w:rFonts w:ascii="Times New Roman" w:eastAsia="Calibri" w:hAnsi="Times New Roman" w:cs="Times New Roman"/>
          <w:color w:val="222222"/>
          <w:sz w:val="24"/>
          <w:szCs w:val="24"/>
        </w:rPr>
        <w:t xml:space="preserve"> </w:t>
      </w:r>
      <w:r w:rsidRPr="00E33D9D">
        <w:rPr>
          <w:rFonts w:ascii="Times New Roman" w:eastAsia="Calibri" w:hAnsi="Times New Roman" w:cs="Times New Roman"/>
          <w:color w:val="222222"/>
          <w:sz w:val="24"/>
          <w:szCs w:val="24"/>
          <w:shd w:val="clear" w:color="auto" w:fill="FDFDFD"/>
        </w:rPr>
        <w:t>хозяйствования.</w:t>
      </w:r>
      <w:r w:rsidRPr="00E33D9D">
        <w:rPr>
          <w:rFonts w:ascii="Times New Roman" w:eastAsia="Calibri" w:hAnsi="Times New Roman" w:cs="Times New Roman"/>
          <w:color w:val="222222"/>
          <w:sz w:val="24"/>
          <w:szCs w:val="24"/>
        </w:rPr>
        <w:t xml:space="preserve"> </w:t>
      </w:r>
    </w:p>
    <w:p w:rsidR="00F373E8" w:rsidRDefault="00E33D9D" w:rsidP="00B626C6">
      <w:pPr>
        <w:spacing w:after="0" w:line="240" w:lineRule="auto"/>
        <w:ind w:firstLine="567"/>
        <w:jc w:val="both"/>
        <w:rPr>
          <w:rFonts w:ascii="Times New Roman" w:eastAsia="Calibri" w:hAnsi="Times New Roman" w:cs="Times New Roman"/>
          <w:color w:val="222222"/>
          <w:sz w:val="24"/>
          <w:szCs w:val="24"/>
          <w:shd w:val="clear" w:color="auto" w:fill="FDFDFD"/>
        </w:rPr>
      </w:pPr>
      <w:r w:rsidRPr="00E33D9D">
        <w:rPr>
          <w:rFonts w:ascii="Times New Roman" w:eastAsia="Calibri" w:hAnsi="Times New Roman" w:cs="Times New Roman"/>
          <w:color w:val="222222"/>
          <w:sz w:val="24"/>
          <w:szCs w:val="24"/>
          <w:shd w:val="clear" w:color="auto" w:fill="FDFDFD"/>
        </w:rPr>
        <w:t>На базе научных исследований можно привести парадигму стратегического управления, детализированного по</w:t>
      </w:r>
      <w:r w:rsidR="00F373E8">
        <w:rPr>
          <w:rFonts w:ascii="Times New Roman" w:eastAsia="Calibri" w:hAnsi="Times New Roman" w:cs="Times New Roman"/>
          <w:color w:val="222222"/>
          <w:sz w:val="24"/>
          <w:szCs w:val="24"/>
          <w:shd w:val="clear" w:color="auto" w:fill="FDFDFD"/>
        </w:rPr>
        <w:t xml:space="preserve"> критериям (таблица 1). </w:t>
      </w:r>
    </w:p>
    <w:p w:rsidR="00C82933" w:rsidRDefault="00C82933" w:rsidP="00B626C6">
      <w:pPr>
        <w:spacing w:after="0" w:line="240" w:lineRule="auto"/>
        <w:ind w:firstLine="567"/>
        <w:jc w:val="both"/>
        <w:rPr>
          <w:rFonts w:ascii="Times New Roman" w:eastAsia="Calibri" w:hAnsi="Times New Roman" w:cs="Times New Roman"/>
          <w:color w:val="222222"/>
          <w:sz w:val="24"/>
          <w:szCs w:val="24"/>
          <w:shd w:val="clear" w:color="auto" w:fill="FDFDFD"/>
        </w:rPr>
      </w:pPr>
    </w:p>
    <w:p w:rsidR="00C82933" w:rsidRDefault="00C82933" w:rsidP="00B626C6">
      <w:pPr>
        <w:spacing w:after="0" w:line="240" w:lineRule="auto"/>
        <w:ind w:firstLine="567"/>
        <w:jc w:val="both"/>
        <w:rPr>
          <w:rFonts w:ascii="Times New Roman" w:eastAsia="Calibri" w:hAnsi="Times New Roman" w:cs="Times New Roman"/>
          <w:color w:val="222222"/>
          <w:sz w:val="24"/>
          <w:szCs w:val="24"/>
          <w:shd w:val="clear" w:color="auto" w:fill="FDFDFD"/>
        </w:rPr>
      </w:pPr>
    </w:p>
    <w:p w:rsidR="00C82933" w:rsidRDefault="00C82933" w:rsidP="00B626C6">
      <w:pPr>
        <w:spacing w:after="0" w:line="240" w:lineRule="auto"/>
        <w:ind w:firstLine="567"/>
        <w:jc w:val="both"/>
        <w:rPr>
          <w:rFonts w:ascii="Times New Roman" w:eastAsia="Calibri" w:hAnsi="Times New Roman" w:cs="Times New Roman"/>
          <w:color w:val="222222"/>
          <w:sz w:val="24"/>
          <w:szCs w:val="24"/>
          <w:shd w:val="clear" w:color="auto" w:fill="FDFDFD"/>
        </w:rPr>
      </w:pPr>
    </w:p>
    <w:p w:rsidR="00B626C6" w:rsidRDefault="00E33D9D" w:rsidP="00B626C6">
      <w:pPr>
        <w:spacing w:after="0" w:line="240" w:lineRule="auto"/>
        <w:ind w:firstLine="708"/>
        <w:jc w:val="right"/>
        <w:rPr>
          <w:rFonts w:ascii="Times New Roman" w:eastAsia="Calibri" w:hAnsi="Times New Roman" w:cs="Times New Roman"/>
          <w:color w:val="222222"/>
          <w:sz w:val="24"/>
          <w:szCs w:val="24"/>
          <w:shd w:val="clear" w:color="auto" w:fill="FDFDFD"/>
        </w:rPr>
      </w:pPr>
      <w:r w:rsidRPr="00E33D9D">
        <w:rPr>
          <w:rFonts w:ascii="Times New Roman" w:eastAsia="Calibri" w:hAnsi="Times New Roman" w:cs="Times New Roman"/>
          <w:sz w:val="24"/>
          <w:szCs w:val="24"/>
        </w:rPr>
        <w:lastRenderedPageBreak/>
        <w:t>Таблица 1</w:t>
      </w:r>
      <w:r w:rsidR="00F373E8">
        <w:rPr>
          <w:rFonts w:ascii="Times New Roman" w:eastAsia="Calibri" w:hAnsi="Times New Roman" w:cs="Times New Roman"/>
          <w:color w:val="222222"/>
          <w:sz w:val="24"/>
          <w:szCs w:val="24"/>
          <w:shd w:val="clear" w:color="auto" w:fill="FDFDFD"/>
        </w:rPr>
        <w:t xml:space="preserve"> </w:t>
      </w:r>
    </w:p>
    <w:p w:rsidR="00E33D9D" w:rsidRPr="00F373E8" w:rsidRDefault="00E33D9D" w:rsidP="00B626C6">
      <w:pPr>
        <w:spacing w:after="120" w:line="240" w:lineRule="auto"/>
        <w:jc w:val="center"/>
        <w:rPr>
          <w:rFonts w:ascii="Times New Roman" w:eastAsia="Calibri" w:hAnsi="Times New Roman" w:cs="Times New Roman"/>
          <w:color w:val="222222"/>
          <w:sz w:val="24"/>
          <w:szCs w:val="24"/>
          <w:shd w:val="clear" w:color="auto" w:fill="FDFDFD"/>
        </w:rPr>
      </w:pPr>
      <w:r w:rsidRPr="00E33D9D">
        <w:rPr>
          <w:rFonts w:ascii="Times New Roman" w:eastAsia="Calibri" w:hAnsi="Times New Roman" w:cs="Times New Roman"/>
          <w:sz w:val="24"/>
          <w:szCs w:val="24"/>
        </w:rPr>
        <w:t>Парадигма стратегического управления по критериальному подходу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538"/>
      </w:tblGrid>
      <w:tr w:rsidR="00E33D9D" w:rsidRPr="00E33D9D" w:rsidTr="008B4369">
        <w:trPr>
          <w:jc w:val="center"/>
        </w:trPr>
        <w:tc>
          <w:tcPr>
            <w:tcW w:w="2802" w:type="dxa"/>
          </w:tcPr>
          <w:p w:rsidR="00E33D9D" w:rsidRPr="00E33D9D" w:rsidRDefault="00E33D9D" w:rsidP="00E33D9D">
            <w:pPr>
              <w:jc w:val="center"/>
              <w:rPr>
                <w:rFonts w:ascii="Times New Roman" w:eastAsia="Calibri" w:hAnsi="Times New Roman" w:cs="Times New Roman"/>
                <w:sz w:val="24"/>
                <w:szCs w:val="24"/>
              </w:rPr>
            </w:pPr>
            <w:r w:rsidRPr="00E33D9D">
              <w:rPr>
                <w:rFonts w:ascii="Times New Roman" w:eastAsia="Calibri" w:hAnsi="Times New Roman" w:cs="Times New Roman"/>
                <w:sz w:val="24"/>
                <w:szCs w:val="24"/>
              </w:rPr>
              <w:t>Критерии</w:t>
            </w:r>
          </w:p>
        </w:tc>
        <w:tc>
          <w:tcPr>
            <w:tcW w:w="6769" w:type="dxa"/>
          </w:tcPr>
          <w:p w:rsidR="00E33D9D" w:rsidRPr="00E33D9D" w:rsidRDefault="00E33D9D" w:rsidP="00E33D9D">
            <w:pPr>
              <w:jc w:val="center"/>
              <w:rPr>
                <w:rFonts w:ascii="Times New Roman" w:eastAsia="Calibri" w:hAnsi="Times New Roman" w:cs="Times New Roman"/>
                <w:sz w:val="24"/>
                <w:szCs w:val="24"/>
              </w:rPr>
            </w:pPr>
            <w:r w:rsidRPr="00E33D9D">
              <w:rPr>
                <w:rFonts w:ascii="Times New Roman" w:eastAsia="Calibri" w:hAnsi="Times New Roman" w:cs="Times New Roman"/>
                <w:sz w:val="24"/>
                <w:szCs w:val="24"/>
              </w:rPr>
              <w:t>Аспект парадигмы</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Направленность на дол-госрочную перспективу</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Обеспечение рационального и эффективного хозяйствования на предприятии в течение длительного периода времени [1, с. 15]</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Обеспечение конкурент-ной позиции</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Условно «формальное», стратегическое планирование для получения победы в конкуренции. Имеет направленность на достижение целевых ориентиров в перспективе, обеспечение конкурентоспособности, устойчивости конкурентных позиций и долговременного успеха [2, с.15]</w:t>
            </w:r>
          </w:p>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Постоянный поиск новых форм и видов деятельности для повышения конкурентоспособности предприятия или ориентация своей деятельности на достижения преимуществ над конкурирующими организациями.[3, с. 18]</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Ориентация на рынок и потребителя</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Формирование представления о рынке и выработки общего представления о перспективы организации на этом рынке [4, с. 7]</w:t>
            </w:r>
          </w:p>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Сущность современного стратегического менеджмента за-ключается в четкой ориентации разработанного плана на рыночные потребности и учет рынка как главного фактора внешней среды, от которого зависит будущее предприятия [5, с. 14]</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Реагирование на измене-ние в окружении путем проведения преобразова-ний на предприятии</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Многоплановый, формально-поведенческий управленческий процесс, помогающий формулировать и выполнять эффективные стратегии, способствующие балансировке отношений между организацией, включая ее отдельные части, и внешней средой, а также достижению установленных целей [6, с. 28]</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Избежание развития не-гативных тенденций</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Обобщающая модель действий, необходимых для достижения поставленных целей путем разработки и реализации методики прогнозирования негативных тенденций и угроз и антикризисных мероприятий [7, с. 18]</w:t>
            </w:r>
          </w:p>
        </w:tc>
      </w:tr>
      <w:tr w:rsidR="00E33D9D" w:rsidRPr="00E33D9D" w:rsidTr="008B4369">
        <w:trPr>
          <w:jc w:val="center"/>
        </w:trPr>
        <w:tc>
          <w:tcPr>
            <w:tcW w:w="2802"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Преимущество значимос-ти использования челове-ческого потенциала</w:t>
            </w:r>
          </w:p>
        </w:tc>
        <w:tc>
          <w:tcPr>
            <w:tcW w:w="6769" w:type="dxa"/>
          </w:tcPr>
          <w:p w:rsidR="00E33D9D" w:rsidRPr="00E33D9D" w:rsidRDefault="00E33D9D" w:rsidP="00E33D9D">
            <w:pPr>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Эффективность определяется в первую очередь кадровым потенциалом. Это управление организацией, которая опирается на человеческий потенциал, как на основу организации. Это управление, которое опирается на трудовой потенциал как основу предприятий. [3, с. 19]</w:t>
            </w:r>
          </w:p>
        </w:tc>
      </w:tr>
    </w:tbl>
    <w:p w:rsidR="00E33D9D" w:rsidRPr="00E33D9D" w:rsidRDefault="00E33D9D" w:rsidP="00B626C6">
      <w:pPr>
        <w:spacing w:before="120"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lastRenderedPageBreak/>
        <w:t>Исходя из приведений парадигмы видно, что существуют различные подходы к толкованию объекта стратегического управления. Таким образом, можно подчеркнуть необходимость обеспечения эффективного функционирования предприятия, в перспективе основываясь на уровне освоения методологии и методов стратегического управления предприятием независимо от сферы предпринимательской деятельности.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Стратегическое управление - это уникальный интеллектуальный инструмент, направленный на обеспечение долгосрочной перспективы за счет обеспечения конкурентной позиции, ориентированной на рынок и потребителя, с чутким реагированием на изменения во внешней среде с целью избежание возникновения негативных тенденций, в котором преобладает значимость использования человеческого потенциала.</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Обычно, стратегическое управление осуществляется в организациях, готовых идти на кардинальные изменения. Несмотря на то, что внешнее окружение указывает на особый путь развития организации, она продолжает двигаться ранее намеченным стратегическим курсом. Однако, несоответствие внешних условий и способов функционирования организации в определенный момент достигнет свой критический предел. Это противостояние приводит к организационному кризису. В условиях организационного кризиса предприятие осуществляет кардинальные внутренние изменения, выводящие его на новый уровень становления и стабилизации.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Необходимость разработки стратегии в условиях радикальных преобразований в своих исследованиях изучали многие экономисты. Они считали, что преобразование необходимы в тот момент, когда во внешней среде предприятия начинают происходить быстрые и несвязанные между собой действия, потому что  в таких условиях накопленный организацией опыт уже не срабатывает.</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Из-за отсутствия стратегии различные виды потенциала предприятия будут развиваться разнонаправлено, что приведет к диспропорциям и снижению эффективности. Хозяйственно-экономическая деятельность промышленных предприятий сегодня требует радикальных стратегических изменений. С позиции экономической рациональности все радикальные стратегии можно разделить на две основные группы:</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реактивные стратегии - направленные на осуществление частичных преобразований, имеющие фрагментарный характер, целью которых является воспроизведение предыдущего состояния;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проактивные стратегии - позволяют избежать ухудшение состояния, уменьшить стагнационное состояние и способствуют дальнейшему повышению темпов стабилизации.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К группе реактивных стратегий относятся следующие виды:</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стратегия воспроизводства или выхода из кризисного состояния (оздоровление, санация);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стратегия оживления или предотвращения кризиса - реакция на ранние сигналы появления кризиса.</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Обе стратегии имеют характер "антикризисного управления" и их использование оправдано только в условиях краткосрочного аналитического периода, как базы для использования проактивных стратегий.</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В группу проактивных стратегий относят - переориентацию (изменение направлений деятельности) и трансформацию (принципиальные изменения в рамках существующих направлений деятельности). В обоих случаях акцент делается на стратегический потенциал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Специфические условия формирования экономических отношений, слабость реального сектора экономики, где преобладает ориентация бизнеса на сферу обращения, повышенный предпринимательский риск, потребности в первоначальном накоплении капитала обусловливают достижение наиболее приемлемой для субъектов </w:t>
      </w:r>
      <w:r w:rsidRPr="00E33D9D">
        <w:rPr>
          <w:rFonts w:ascii="Times New Roman" w:eastAsia="Calibri" w:hAnsi="Times New Roman" w:cs="Times New Roman"/>
          <w:sz w:val="24"/>
          <w:szCs w:val="24"/>
        </w:rPr>
        <w:lastRenderedPageBreak/>
        <w:t>хозяйствования сверхприбыльности. Это сокращает временные рамки управленческого цикла, текущие интересы ставятся выше перспективных, стратегические цели становятся более примитивными, содержательно бедными и "близкими" по времени. Экономическая политика, генерирующая условия получения сверхприбыли, ограничивает перспективы развития предпринимательского сектора.</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При определении временных параметров долгосрочного периода, целесообразно базироваться на теории микроэкономики, а не на длительности производственного цикла предприятия, т.к. они должны быть достаточными для изменения производственных мощностей предприятия при условии, что все факторы производства рассматриваются как переменные, а предприятия-конкуренты успевают совершить маневр по проникновению в отрасль. Таким образом, в современных условиях предприятие должно использовать новые методы управления, направленные на революционные преобразование, достижение качественно нового состояния.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Анализируя сущность потенциала промышленного предприятия, приведем оптимальные научные подходы. Стратегическое управление рассматривается как объективно обусловленный процесс создания потенциала, в который входит управленческий и производственный потенциал, что является главным, для достижения поставленных целей [</w:t>
      </w:r>
      <w:r w:rsidRPr="00E33D9D">
        <w:rPr>
          <w:rFonts w:ascii="Times New Roman" w:eastAsia="Calibri" w:hAnsi="Times New Roman" w:cs="Times New Roman"/>
          <w:sz w:val="24"/>
          <w:szCs w:val="24"/>
          <w:lang w:val="uk-UA"/>
        </w:rPr>
        <w:t>8</w:t>
      </w:r>
      <w:r w:rsidRPr="00E33D9D">
        <w:rPr>
          <w:rFonts w:ascii="Times New Roman" w:eastAsia="Calibri" w:hAnsi="Times New Roman" w:cs="Times New Roman"/>
          <w:sz w:val="24"/>
          <w:szCs w:val="24"/>
        </w:rPr>
        <w:t>, с. 76]. Стратегическое управление, по мнению Н. М. Герасимовой - это слаженное сочетание возможностей, компетенций, ресурсов, ценностей и стремлений, которые предприятие стремится достичь в будущем за счет синергетических конфигураций. [</w:t>
      </w:r>
      <w:r w:rsidRPr="00E33D9D">
        <w:rPr>
          <w:rFonts w:ascii="Times New Roman" w:eastAsia="Calibri" w:hAnsi="Times New Roman" w:cs="Times New Roman"/>
          <w:sz w:val="24"/>
          <w:szCs w:val="24"/>
          <w:lang w:val="uk-UA"/>
        </w:rPr>
        <w:t>9</w:t>
      </w:r>
      <w:r w:rsidRPr="00E33D9D">
        <w:rPr>
          <w:rFonts w:ascii="Times New Roman" w:eastAsia="Calibri" w:hAnsi="Times New Roman" w:cs="Times New Roman"/>
          <w:sz w:val="24"/>
          <w:szCs w:val="24"/>
        </w:rPr>
        <w:t>, с.</w:t>
      </w:r>
      <w:r w:rsidRPr="00E33D9D">
        <w:rPr>
          <w:rFonts w:ascii="Times New Roman" w:eastAsia="Calibri" w:hAnsi="Times New Roman" w:cs="Times New Roman"/>
          <w:sz w:val="24"/>
          <w:szCs w:val="24"/>
          <w:lang w:val="uk-UA"/>
        </w:rPr>
        <w:t xml:space="preserve"> </w:t>
      </w:r>
      <w:r w:rsidRPr="00E33D9D">
        <w:rPr>
          <w:rFonts w:ascii="Times New Roman" w:eastAsia="Calibri" w:hAnsi="Times New Roman" w:cs="Times New Roman"/>
          <w:sz w:val="24"/>
          <w:szCs w:val="24"/>
        </w:rPr>
        <w:t>3</w:t>
      </w:r>
      <w:r w:rsidRPr="00E33D9D">
        <w:rPr>
          <w:rFonts w:ascii="Times New Roman" w:eastAsia="Calibri" w:hAnsi="Times New Roman" w:cs="Times New Roman"/>
          <w:sz w:val="24"/>
          <w:szCs w:val="24"/>
          <w:lang w:val="uk-UA"/>
        </w:rPr>
        <w:t>9</w:t>
      </w:r>
      <w:r w:rsidRPr="00E33D9D">
        <w:rPr>
          <w:rFonts w:ascii="Times New Roman" w:eastAsia="Calibri" w:hAnsi="Times New Roman" w:cs="Times New Roman"/>
          <w:sz w:val="24"/>
          <w:szCs w:val="24"/>
        </w:rPr>
        <w:t>] Стратегическое управление является проявлением энергетической силы предприятия, главной его мощностью. Обеспечение долгосрочных конкурентных преимуществ, долговременного жизненного цикла предприятия, определение долгосрочных направлений развития, - это те основные характеристики стратегического управления, выделенные В. В. Пастуховой [</w:t>
      </w:r>
      <w:r w:rsidRPr="00E33D9D">
        <w:rPr>
          <w:rFonts w:ascii="Times New Roman" w:eastAsia="Calibri" w:hAnsi="Times New Roman" w:cs="Times New Roman"/>
          <w:sz w:val="24"/>
          <w:szCs w:val="24"/>
          <w:lang w:val="uk-UA"/>
        </w:rPr>
        <w:t>9</w:t>
      </w:r>
      <w:r w:rsidRPr="00E33D9D">
        <w:rPr>
          <w:rFonts w:ascii="Times New Roman" w:eastAsia="Calibri" w:hAnsi="Times New Roman" w:cs="Times New Roman"/>
          <w:sz w:val="24"/>
          <w:szCs w:val="24"/>
        </w:rPr>
        <w:t>, с. 43].</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Стратегия развития предприятия должна быть направлена не только на расширение предприятия и сфер его влияния, но и на достижение кардинально новой конкурентоспособной стратегической позиции. Поэтому выделим четыре этапа развития потенциала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1. Управление на основе контроля за исполнением.</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2. Управление на основе экстраполяции.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3. Управление на основе предвидения изменении в тенденциях и реакции на них.</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4. Управление на основе гибких оперативных решений, когда возникновение задачи невозможно вовремя предусмотреть, т.е. управление сигналами, которые только формируются.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Современным экономическим условиям соответствует четвертый этап, обусловленный высоким уровнем неопределенности внешней среды. Потенциал предприятия не может иметь стационарно определенную форму и содержание, поэтому управление развитием не может быть сведено к достижению поставленных целей и иметь четко определенные временные рамки. Развитие - это необратимое, направленное, закономерное изменение материи и сознания, их универсальное свойство, в результате которого возникает новое качество, состояние объекта - его состава и структуры.</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Предприятия могут обходиться без стратегии и стратегического управления. Однако, в современных условиях стратегическое управление следует применять дозировано чтобы дать организации больше сил для нормального функционирования и развития.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Современные стратегии должны базироваться не на изучении внешних возможностей и опасностей, а на развитии внутреннего потенциала организации с его максимальным выражением и востребованностью. Предприятия, выбравшие путь реализации пассивных стратегий или эволюционного развития, рискуют оказаться в организационном вакууме. </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lastRenderedPageBreak/>
        <w:t>Процесс развития промышленного предприятия характеризуется наличием тесной взаимосвязи между явлениями устойчивости и неопределенности, поэтому любая экономическая система лишь частично является динамически устойчивой. Процесс стабилизации носит непрерывный характер, но одновременно содержит в себе вероятность возникновения кризисных ситуаций, повлекших за собой состояние неустойчивости. Нарушение относительной стабильности происходит не только в следствии  накопления количественных и качественных изменений в элементах системы, но и во взаимосвязях между ними.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Развитие промышленного производства реализуется на основе различных циклических закономерностей. Стремление к бескризисной  последовательной стабилизации противоречит эволюционным механизмам развития. Отсутствие кризисов как и задержка в развитии, лишает систему совершенствования. Поэтому, наиболее оптимальной является модель качественного развития, основным элементом которой является создание привлекательного инвестиционного климата для вложения инвестиций в предпринимательство, ориентированное на высокотехнологичную продукцию.</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Стабилизация предприятия должна носить качественный характер. Проанализировав теорию и практику управления предприятием в современных условиях, можно увидеть, что акцент ставится на количественных параметрах развития предприятия. Это вызвано определением потенциала как способности предприятия, обеспечивать свое долговременное функционирование и достижение стратегических целей на основе использования системы имеющихся ресурсов, что выделяет ресурсный подход к оценке  потенциала предприятия. В сложившихся экономических условиях, такая трактовка потенциала предприятия недопустима, и на смену ресурсному должен прийти системный подход к формированию, оценке и управлению потенциалом промышленного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Структура потенциала содержит два аспекта стабилизации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1.) количественный (оперативное) развитие - расширение и более эффективное использование производственного потенциала предприятия, в результате чего будет наблюдаться рост объема производства и реализации продукции;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2.) качественный (стратегическое) развитие - активизация использования элементов стратегического потенциала, с целью достижения качественно нового состояния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При количественном развитии предприятия допускается использование традиционных направлений экстенсивного и интенсивного развития. Использование обоих направлений не потеряло своей актуальности и на сегодняшний день. Однако количественное развитие сегодня имеет вспомогательный характер и наиболее эффективен в качестве краткосрочного мероприятия.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Невозможность целостной стабилизации потенциала предприятия вызывает противоречия частном закону "пропорциональности и композиции", согласно которого максимальная отдача от потенциала предприятия может быть достигнута только в случае сохранения при любых возможных изменениях пропорциональности между целостным системным образованием и отдельными его элементами.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 целью эффективного управления стабилизацией потенциала предприятия необходимо разработать экономический механизм, который бы позволил оптимально учесть влияние всех факторов стабилизации и сформировать сбалансированный по всем векторным направлениям потенциал предприятия. Под таким механизмом следует понимать комплекс мероприятий, по решению вопросов, связанных с обеспечением развития потенциала предприятия, характеризующихся набором специфических связей и взаимодействий.</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Механизм управления и развития экономического потенциала предприятия должен быть направлен на достижение существующих для него и его элементов </w:t>
      </w:r>
      <w:r w:rsidRPr="00E33D9D">
        <w:rPr>
          <w:rFonts w:ascii="Times New Roman" w:eastAsia="Calibri" w:hAnsi="Times New Roman" w:cs="Times New Roman"/>
          <w:sz w:val="24"/>
          <w:szCs w:val="24"/>
        </w:rPr>
        <w:lastRenderedPageBreak/>
        <w:t>(организационных и экономических) задач, и строиться, как и любое сложное системное образование, на основе специфических принципов. В научных теориях принципы построения сложного организационного образования, условно делят на: общие, которые характеризуются постоянным действием во всех материальных системах; частные, постоянно действующие только в четко определенной сфере социальной системы; ситуационные, действие которых носит непостоянный характер и обусловлены характерными чертами деятельности или ситуационными условиями, складывающимися. В рамках формирования экономического механизма стабилизации потенциала предприятия, эти принципы могут действовать при создании команды исполнителей, ответственных за определенный участок стабилизации и управления экономическим потенциалом предприятия. Основополагающими принципами могут быть следующие: профессионализм, способность к быстрому решению возникающих проблем, умение взаимодействовать, работать в коллективе, умение работать самостоятельно, личная преданность. Механизм функционирования и стабилизации экономического потенциала предприятия должен представлять собой совокупность экономических, мотивационных, организационных, правовых способов целенаправленного взаимодействия, обеспечивающего согласование интересов взаимодействующих сторон, объектов и субъектов управления. Через различие элементов объектов управления, механизм управления и развития должен формироваться как система экономических, организационных, мотивационных и правовых инструментов.</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Таким образом, в рамках стратегического управления предприятием наиболее перспективным является формирование экономического потенциала предприятия, на основе синергизма оперативного и стратегического потенциалов. </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С целью повышения эффективности использования экономического потенциала предприятия, необходимо переформировать механизм стабилизации и управления экономического потенциала предприятия. Экономической основой эффективного функционирования современного предприятия является рыночный механизм конкуренции, традиционный механизм воспроизводства факторов производства и механизм развития экономического потенциала предприятия.</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Механизм развития потенциала предприятия четко и органично должен вписываться в систему управления предприятием, и конкретизироваться специально сформированной системой управления, обладающей собственными специфическими принципами функционирования, определенной структурой и набором составляющих элементов.</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Выделяя общие принципы построения организационно-экономического механизма в разрезе структурных элементов, направленных на обеспечение четкого взаимодействия между общими целями и задачами, с одной стороны, и их разделение на более частные, с другой, можно повлиять на правильное назначение и подбор ответственных исполнителей за развитие экономического потенциала предприятия, закрепление за ними соответствующих полномочий и ответственности, а также создание целевых команд, выделяя в особую категорию принципы разделения труда, единства целей и руководства, соотношение централизации и децентрализации.</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Среди общих процессуальных принципов, определяющих характер и содержание деятельности руководителей, их взаимоотношения с подчиненными и применение санкций стоит выделить единство командования, корпоративный дух, подчиненность главной цели. Принципы конечного результата, из состава группы группу общих принципов построения механизма управления стабилизацией потенциала предприятия призваны определять оптимальные характеристики функционирования подобного механизма, в основу которого заложен порядок и стабильность. </w:t>
      </w:r>
    </w:p>
    <w:p w:rsidR="00E33D9D" w:rsidRPr="00E33D9D" w:rsidRDefault="00E33D9D" w:rsidP="00B626C6">
      <w:pPr>
        <w:spacing w:after="0" w:line="240" w:lineRule="auto"/>
        <w:ind w:firstLine="567"/>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Колебания в стабилизации различных предприятий является объективной реальностью. Некоторые из них имеют циклический характер, то есть характеризуются </w:t>
      </w:r>
      <w:r w:rsidRPr="00E33D9D">
        <w:rPr>
          <w:rFonts w:ascii="Times New Roman" w:eastAsia="Calibri" w:hAnsi="Times New Roman" w:cs="Times New Roman"/>
          <w:sz w:val="24"/>
          <w:szCs w:val="24"/>
        </w:rPr>
        <w:lastRenderedPageBreak/>
        <w:t xml:space="preserve">повторяемостью периодов, а для других такой период не установлен. Избежать их не удается и амплитуда колебаний может быть разнообразна. Это зависит от причин, спровоцировавших  кризисные явления, и от мероприятий, применяющихся для их устранения. Причины таких циклов имеют различную природу: дисбаланс в производственном потенциале; нарушение необходимого соотношения средств производства и предметов потребления; разрывы в динамике инвестиций и сбережений; избыточность денежных потоков; недостатки в управленческом направлении. Эти причины влияют как сами по себе, так и совокупно, а их последствия проявляются при их совместном воздействии. </w:t>
      </w:r>
    </w:p>
    <w:p w:rsidR="00E33D9D" w:rsidRPr="00F373E8" w:rsidRDefault="00E33D9D" w:rsidP="00B626C6">
      <w:pPr>
        <w:spacing w:after="240" w:line="240" w:lineRule="auto"/>
        <w:ind w:firstLine="567"/>
        <w:jc w:val="both"/>
        <w:rPr>
          <w:rFonts w:ascii="Times New Roman" w:eastAsia="Calibri" w:hAnsi="Times New Roman" w:cs="Times New Roman"/>
          <w:b/>
          <w:sz w:val="24"/>
          <w:szCs w:val="24"/>
        </w:rPr>
      </w:pPr>
      <w:r w:rsidRPr="00E33D9D">
        <w:rPr>
          <w:rFonts w:ascii="Times New Roman" w:eastAsia="Calibri" w:hAnsi="Times New Roman" w:cs="Times New Roman"/>
          <w:sz w:val="24"/>
          <w:szCs w:val="24"/>
        </w:rPr>
        <w:t>Можно констатировать, что особенностью формирования стратегии управления потенциалом развития предприятия является обязательный учет противоречий, возникающих между отдельными структурными элементами потенциала предприятия на различных этапах его жизненного цикла, возможность их гармонизации и получения только положительной синергетической конфигурации, обеспечивающей долговременное успешное функционирование. При этом необходимо учесть основные недостатки стратегического управления, выделенные Б. М. Мизюком [</w:t>
      </w:r>
      <w:r w:rsidRPr="00E33D9D">
        <w:rPr>
          <w:rFonts w:ascii="Times New Roman" w:eastAsia="Calibri" w:hAnsi="Times New Roman" w:cs="Times New Roman"/>
          <w:sz w:val="24"/>
          <w:szCs w:val="24"/>
          <w:lang w:val="uk-UA"/>
        </w:rPr>
        <w:t>9</w:t>
      </w:r>
      <w:r w:rsidRPr="00E33D9D">
        <w:rPr>
          <w:rFonts w:ascii="Times New Roman" w:eastAsia="Calibri" w:hAnsi="Times New Roman" w:cs="Times New Roman"/>
          <w:sz w:val="24"/>
          <w:szCs w:val="24"/>
        </w:rPr>
        <w:t xml:space="preserve">, </w:t>
      </w:r>
      <w:r w:rsidRPr="00E33D9D">
        <w:rPr>
          <w:rFonts w:ascii="Times New Roman" w:eastAsia="Calibri" w:hAnsi="Times New Roman" w:cs="Times New Roman"/>
          <w:sz w:val="24"/>
          <w:szCs w:val="24"/>
          <w:lang w:val="en-US"/>
        </w:rPr>
        <w:t>c</w:t>
      </w:r>
      <w:r w:rsidRPr="00E33D9D">
        <w:rPr>
          <w:rFonts w:ascii="Times New Roman" w:eastAsia="Calibri" w:hAnsi="Times New Roman" w:cs="Times New Roman"/>
          <w:sz w:val="24"/>
          <w:szCs w:val="24"/>
        </w:rPr>
        <w:t>. 17]. Он выделил невозможность получения точной и детализированной картины будущего, отсутствие описательной теории, которая конкретизировала бы рекомендации по решению определенных задач или ситуаций, сокращения затрат значительных усилий, времени и ресурсов, наличия ошибок, усиления приоритетности стратегического планирования, а не реализации стратегического плана.</w:t>
      </w:r>
    </w:p>
    <w:p w:rsidR="00E33D9D" w:rsidRPr="00F373E8" w:rsidRDefault="00F373E8" w:rsidP="00B626C6">
      <w:pPr>
        <w:spacing w:before="240" w:after="240" w:line="240" w:lineRule="auto"/>
        <w:jc w:val="center"/>
        <w:rPr>
          <w:rFonts w:ascii="Times New Roman" w:eastAsia="Calibri" w:hAnsi="Times New Roman" w:cs="Times New Roman"/>
          <w:b/>
          <w:sz w:val="24"/>
          <w:szCs w:val="24"/>
        </w:rPr>
      </w:pPr>
      <w:r w:rsidRPr="00F373E8">
        <w:rPr>
          <w:rFonts w:ascii="Times New Roman" w:eastAsia="Calibri" w:hAnsi="Times New Roman" w:cs="Times New Roman"/>
          <w:b/>
          <w:sz w:val="24"/>
          <w:szCs w:val="24"/>
        </w:rPr>
        <w:t>Литература</w:t>
      </w:r>
    </w:p>
    <w:p w:rsidR="00E33D9D" w:rsidRPr="00E33D9D" w:rsidRDefault="00E33D9D" w:rsidP="00F373E8">
      <w:pPr>
        <w:widowControl w:val="0"/>
        <w:autoSpaceDE w:val="0"/>
        <w:autoSpaceDN w:val="0"/>
        <w:adjustRightInd w:val="0"/>
        <w:snapToGrid w:val="0"/>
        <w:spacing w:after="0" w:line="240" w:lineRule="auto"/>
        <w:jc w:val="both"/>
        <w:rPr>
          <w:rFonts w:ascii="Times New Roman" w:eastAsia="Calibri" w:hAnsi="Times New Roman" w:cs="Times New Roman"/>
          <w:color w:val="231F1F"/>
          <w:sz w:val="24"/>
          <w:szCs w:val="24"/>
        </w:rPr>
      </w:pPr>
      <w:r w:rsidRPr="00E33D9D">
        <w:rPr>
          <w:rFonts w:ascii="Times New Roman" w:eastAsia="Calibri" w:hAnsi="Times New Roman" w:cs="Times New Roman"/>
          <w:sz w:val="24"/>
          <w:szCs w:val="24"/>
        </w:rPr>
        <w:t xml:space="preserve">1. </w:t>
      </w:r>
      <w:r w:rsidRPr="00E33D9D">
        <w:rPr>
          <w:rFonts w:ascii="Times New Roman" w:eastAsia="Calibri" w:hAnsi="Times New Roman" w:cs="Times New Roman"/>
          <w:color w:val="231F1F"/>
          <w:sz w:val="24"/>
          <w:szCs w:val="24"/>
        </w:rPr>
        <w:t xml:space="preserve">Ковтун О. І. Стратегія підприємства : навч. посіб. / О. І. Ковтун. – 2 вид., стереотип. </w:t>
      </w:r>
    </w:p>
    <w:p w:rsidR="00E33D9D" w:rsidRPr="00E33D9D" w:rsidRDefault="00E33D9D" w:rsidP="00F373E8">
      <w:pPr>
        <w:widowControl w:val="0"/>
        <w:autoSpaceDE w:val="0"/>
        <w:autoSpaceDN w:val="0"/>
        <w:adjustRightInd w:val="0"/>
        <w:snapToGrid w:val="0"/>
        <w:spacing w:after="0" w:line="240" w:lineRule="auto"/>
        <w:jc w:val="both"/>
        <w:rPr>
          <w:rFonts w:ascii="Times New Roman" w:eastAsia="Calibri" w:hAnsi="Times New Roman" w:cs="Times New Roman"/>
          <w:color w:val="231F1F"/>
          <w:sz w:val="24"/>
          <w:szCs w:val="24"/>
        </w:rPr>
      </w:pPr>
      <w:r w:rsidRPr="00E33D9D">
        <w:rPr>
          <w:rFonts w:ascii="Times New Roman" w:eastAsia="Calibri" w:hAnsi="Times New Roman" w:cs="Times New Roman"/>
          <w:color w:val="231F1F"/>
          <w:sz w:val="24"/>
          <w:szCs w:val="24"/>
        </w:rPr>
        <w:t xml:space="preserve">    – Львів :</w:t>
      </w:r>
      <w:r w:rsidRPr="00E33D9D">
        <w:rPr>
          <w:rFonts w:ascii="Times New Roman" w:eastAsia="Calibri" w:hAnsi="Times New Roman" w:cs="Times New Roman"/>
          <w:sz w:val="24"/>
          <w:szCs w:val="24"/>
        </w:rPr>
        <w:t xml:space="preserve"> </w:t>
      </w:r>
      <w:r w:rsidRPr="00E33D9D">
        <w:rPr>
          <w:rFonts w:ascii="Times New Roman" w:eastAsia="Calibri" w:hAnsi="Times New Roman" w:cs="Times New Roman"/>
          <w:color w:val="231F1F"/>
          <w:sz w:val="24"/>
          <w:szCs w:val="24"/>
        </w:rPr>
        <w:t>Новий світ – 2000, 2006. – 388 с.</w:t>
      </w:r>
    </w:p>
    <w:p w:rsidR="00E33D9D" w:rsidRPr="00E33D9D" w:rsidRDefault="00E33D9D" w:rsidP="00B626C6">
      <w:pPr>
        <w:widowControl w:val="0"/>
        <w:autoSpaceDE w:val="0"/>
        <w:autoSpaceDN w:val="0"/>
        <w:adjustRightInd w:val="0"/>
        <w:snapToGrid w:val="0"/>
        <w:spacing w:after="0" w:line="240" w:lineRule="auto"/>
        <w:jc w:val="both"/>
        <w:rPr>
          <w:rFonts w:ascii="Times New Roman" w:eastAsia="Calibri" w:hAnsi="Times New Roman" w:cs="Times New Roman"/>
          <w:sz w:val="24"/>
          <w:szCs w:val="24"/>
        </w:rPr>
      </w:pPr>
      <w:r w:rsidRPr="00E33D9D">
        <w:rPr>
          <w:rFonts w:ascii="Times New Roman" w:eastAsia="Calibri" w:hAnsi="Times New Roman" w:cs="Times New Roman"/>
          <w:color w:val="231F1F"/>
          <w:sz w:val="24"/>
          <w:szCs w:val="24"/>
        </w:rPr>
        <w:t xml:space="preserve">2. </w:t>
      </w:r>
      <w:r w:rsidRPr="00E33D9D">
        <w:rPr>
          <w:rFonts w:ascii="Times New Roman" w:eastAsia="Calibri" w:hAnsi="Times New Roman" w:cs="Times New Roman"/>
          <w:sz w:val="24"/>
          <w:szCs w:val="24"/>
        </w:rPr>
        <w:t>Ансофф И. Страптегическое управление : [сокр пер. с англ.] / науч. ред. и авт. предисл.</w:t>
      </w:r>
      <w:r w:rsidR="00B626C6">
        <w:rPr>
          <w:rFonts w:ascii="Times New Roman" w:eastAsia="Calibri" w:hAnsi="Times New Roman" w:cs="Times New Roman"/>
          <w:sz w:val="24"/>
          <w:szCs w:val="24"/>
        </w:rPr>
        <w:t xml:space="preserve"> </w:t>
      </w:r>
      <w:r w:rsidRPr="00E33D9D">
        <w:rPr>
          <w:rFonts w:ascii="Times New Roman" w:eastAsia="Calibri" w:hAnsi="Times New Roman" w:cs="Times New Roman"/>
          <w:sz w:val="24"/>
          <w:szCs w:val="24"/>
        </w:rPr>
        <w:t>Л. И. Евенко. – М. : Экономика,1989. – 519 с.</w:t>
      </w:r>
    </w:p>
    <w:p w:rsidR="00E33D9D" w:rsidRPr="00E33D9D" w:rsidRDefault="00E33D9D" w:rsidP="00F373E8">
      <w:pPr>
        <w:spacing w:after="0" w:line="240" w:lineRule="auto"/>
        <w:jc w:val="both"/>
        <w:rPr>
          <w:rFonts w:ascii="Times New Roman" w:eastAsia="Calibri" w:hAnsi="Times New Roman" w:cs="Times New Roman"/>
          <w:sz w:val="24"/>
          <w:szCs w:val="24"/>
        </w:rPr>
      </w:pPr>
      <w:r w:rsidRPr="00E33D9D">
        <w:rPr>
          <w:rFonts w:ascii="Times New Roman" w:eastAsia="Calibri" w:hAnsi="Times New Roman" w:cs="Times New Roman"/>
          <w:sz w:val="24"/>
          <w:szCs w:val="24"/>
        </w:rPr>
        <w:t>3. Пастухова В. В. Стратегічне управління підприємством: філософія, політика, ефекти</w:t>
      </w:r>
      <w:r w:rsidR="00B626C6">
        <w:rPr>
          <w:rFonts w:ascii="Times New Roman" w:eastAsia="Calibri" w:hAnsi="Times New Roman" w:cs="Times New Roman"/>
          <w:sz w:val="24"/>
          <w:szCs w:val="24"/>
        </w:rPr>
        <w:t>в</w:t>
      </w:r>
      <w:r w:rsidRPr="00E33D9D">
        <w:rPr>
          <w:rFonts w:ascii="Times New Roman" w:eastAsia="Calibri" w:hAnsi="Times New Roman" w:cs="Times New Roman"/>
          <w:sz w:val="24"/>
          <w:szCs w:val="24"/>
        </w:rPr>
        <w:t>ність : монографія / В. В. Пастухова. – К. : Київ. нац. торг.-екон. ун-т, 2002. – 302 с.</w:t>
      </w:r>
    </w:p>
    <w:p w:rsidR="00E33D9D" w:rsidRPr="00E33D9D" w:rsidRDefault="00E33D9D" w:rsidP="00E33D9D">
      <w:pPr>
        <w:widowControl w:val="0"/>
        <w:autoSpaceDE w:val="0"/>
        <w:autoSpaceDN w:val="0"/>
        <w:adjustRightInd w:val="0"/>
        <w:snapToGrid w:val="0"/>
        <w:spacing w:after="0" w:line="240" w:lineRule="auto"/>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4. Ігнатьєва І. А. Стратегічний менеджмент : підручник / І. А. Ігнатьєва. – К. : Каравела,    </w:t>
      </w:r>
    </w:p>
    <w:p w:rsidR="00E33D9D" w:rsidRPr="00E33D9D" w:rsidRDefault="00E33D9D" w:rsidP="00E33D9D">
      <w:pPr>
        <w:widowControl w:val="0"/>
        <w:autoSpaceDE w:val="0"/>
        <w:autoSpaceDN w:val="0"/>
        <w:adjustRightInd w:val="0"/>
        <w:snapToGrid w:val="0"/>
        <w:spacing w:after="0" w:line="240" w:lineRule="auto"/>
        <w:rPr>
          <w:rFonts w:ascii="Times New Roman" w:eastAsia="Calibri" w:hAnsi="Times New Roman" w:cs="Times New Roman"/>
          <w:sz w:val="24"/>
          <w:szCs w:val="24"/>
        </w:rPr>
      </w:pPr>
      <w:r w:rsidRPr="00E33D9D">
        <w:rPr>
          <w:rFonts w:ascii="Times New Roman" w:eastAsia="Calibri" w:hAnsi="Times New Roman" w:cs="Times New Roman"/>
          <w:sz w:val="24"/>
          <w:szCs w:val="24"/>
        </w:rPr>
        <w:t xml:space="preserve">    2008.  – 480 с.</w:t>
      </w:r>
    </w:p>
    <w:p w:rsidR="00E33D9D" w:rsidRPr="00E33D9D" w:rsidRDefault="00E33D9D" w:rsidP="00E33D9D">
      <w:pPr>
        <w:spacing w:after="0" w:line="240" w:lineRule="auto"/>
        <w:jc w:val="both"/>
        <w:rPr>
          <w:rFonts w:ascii="Times New Roman" w:eastAsia="Calibri" w:hAnsi="Times New Roman" w:cs="Times New Roman"/>
          <w:sz w:val="24"/>
          <w:szCs w:val="24"/>
          <w:lang w:val="uk-UA"/>
        </w:rPr>
      </w:pPr>
      <w:r w:rsidRPr="00E33D9D">
        <w:rPr>
          <w:rFonts w:ascii="Times New Roman" w:eastAsia="Calibri" w:hAnsi="Times New Roman" w:cs="Times New Roman"/>
          <w:sz w:val="24"/>
          <w:szCs w:val="24"/>
        </w:rPr>
        <w:t>5. Василенко В. О. Стратегічне управління підприємством : навч. посіб. / В. О. Василенко,</w:t>
      </w:r>
      <w:r w:rsidR="00B626C6">
        <w:rPr>
          <w:rFonts w:ascii="Times New Roman" w:eastAsia="Calibri" w:hAnsi="Times New Roman" w:cs="Times New Roman"/>
          <w:sz w:val="24"/>
          <w:szCs w:val="24"/>
        </w:rPr>
        <w:t xml:space="preserve"> </w:t>
      </w:r>
      <w:r w:rsidRPr="00E33D9D">
        <w:rPr>
          <w:rFonts w:ascii="Times New Roman" w:eastAsia="Calibri" w:hAnsi="Times New Roman" w:cs="Times New Roman"/>
          <w:sz w:val="24"/>
          <w:szCs w:val="24"/>
        </w:rPr>
        <w:t xml:space="preserve">Т. І. Ткаченко. – 2 вид., виправл. і допов. ; за ред. В. О. Василенко. – К. : Центр </w:t>
      </w:r>
      <w:r w:rsidRPr="00E33D9D">
        <w:rPr>
          <w:rFonts w:ascii="Times New Roman" w:eastAsia="Calibri" w:hAnsi="Times New Roman" w:cs="Times New Roman"/>
          <w:sz w:val="24"/>
          <w:szCs w:val="24"/>
          <w:lang w:val="uk-UA"/>
        </w:rPr>
        <w:t>навчальної літератури, 2004. – 400 с.</w:t>
      </w:r>
    </w:p>
    <w:p w:rsidR="00E33D9D" w:rsidRPr="00E33D9D" w:rsidRDefault="00E33D9D" w:rsidP="00E33D9D">
      <w:pPr>
        <w:spacing w:after="0" w:line="240" w:lineRule="auto"/>
        <w:jc w:val="both"/>
        <w:rPr>
          <w:rFonts w:ascii="Times New Roman" w:eastAsia="Calibri" w:hAnsi="Times New Roman" w:cs="Times New Roman"/>
          <w:sz w:val="24"/>
          <w:szCs w:val="24"/>
          <w:lang w:val="uk-UA"/>
        </w:rPr>
      </w:pPr>
      <w:r w:rsidRPr="00E33D9D">
        <w:rPr>
          <w:rFonts w:ascii="Times New Roman" w:eastAsia="Calibri" w:hAnsi="Times New Roman" w:cs="Times New Roman"/>
          <w:sz w:val="24"/>
          <w:szCs w:val="24"/>
          <w:lang w:val="uk-UA"/>
        </w:rPr>
        <w:t>6. Экономическая стратегия фирмы : учеб. пособие / под ред. проф. А. П. Градова. – Санкт-Петербург «Специальная литература», 1995.– 284 с.</w:t>
      </w:r>
    </w:p>
    <w:p w:rsidR="00E33D9D" w:rsidRPr="00E33D9D" w:rsidRDefault="00E33D9D" w:rsidP="00E33D9D">
      <w:pPr>
        <w:spacing w:after="0" w:line="240" w:lineRule="auto"/>
        <w:jc w:val="both"/>
        <w:rPr>
          <w:rFonts w:ascii="Times New Roman" w:eastAsia="Calibri" w:hAnsi="Times New Roman" w:cs="Times New Roman"/>
          <w:sz w:val="24"/>
          <w:szCs w:val="24"/>
          <w:lang w:val="uk-UA"/>
        </w:rPr>
      </w:pPr>
      <w:r w:rsidRPr="00E33D9D">
        <w:rPr>
          <w:rFonts w:ascii="Times New Roman" w:eastAsia="Calibri" w:hAnsi="Times New Roman" w:cs="Times New Roman"/>
          <w:sz w:val="24"/>
          <w:szCs w:val="24"/>
          <w:lang w:val="uk-UA"/>
        </w:rPr>
        <w:t>7. Шульга Г. А. Стратегия предприятия и направления развития его производственного</w:t>
      </w:r>
      <w:r w:rsidR="00B626C6">
        <w:rPr>
          <w:rFonts w:ascii="Times New Roman" w:eastAsia="Calibri" w:hAnsi="Times New Roman" w:cs="Times New Roman"/>
          <w:sz w:val="24"/>
          <w:szCs w:val="24"/>
          <w:lang w:val="uk-UA"/>
        </w:rPr>
        <w:t xml:space="preserve"> </w:t>
      </w:r>
      <w:r w:rsidRPr="00E33D9D">
        <w:rPr>
          <w:rFonts w:ascii="Times New Roman" w:eastAsia="Calibri" w:hAnsi="Times New Roman" w:cs="Times New Roman"/>
          <w:sz w:val="24"/>
          <w:szCs w:val="24"/>
          <w:lang w:val="uk-UA"/>
        </w:rPr>
        <w:t>потенциала / Г. А. Шульга // Вісник ХДЕУ. – 2000. – № 4 (16). – С. 76–77.</w:t>
      </w:r>
    </w:p>
    <w:p w:rsidR="00E33D9D" w:rsidRPr="00E33D9D" w:rsidRDefault="00E33D9D" w:rsidP="00E33D9D">
      <w:pPr>
        <w:spacing w:after="0" w:line="240" w:lineRule="auto"/>
        <w:jc w:val="both"/>
        <w:rPr>
          <w:rFonts w:ascii="Times New Roman" w:eastAsia="Calibri" w:hAnsi="Times New Roman" w:cs="Times New Roman"/>
          <w:sz w:val="24"/>
          <w:szCs w:val="24"/>
        </w:rPr>
      </w:pPr>
      <w:r w:rsidRPr="00E33D9D">
        <w:rPr>
          <w:rFonts w:ascii="Times New Roman" w:eastAsia="Calibri" w:hAnsi="Times New Roman" w:cs="Times New Roman"/>
          <w:sz w:val="24"/>
          <w:szCs w:val="24"/>
          <w:lang w:val="uk-UA"/>
        </w:rPr>
        <w:t xml:space="preserve">8. Гончаров В. Н. Формирование стратегии реализа-ции потенциала предприятия: </w:t>
      </w:r>
      <w:r w:rsidR="00B626C6">
        <w:rPr>
          <w:rFonts w:ascii="Times New Roman" w:eastAsia="Calibri" w:hAnsi="Times New Roman" w:cs="Times New Roman"/>
          <w:sz w:val="24"/>
          <w:szCs w:val="24"/>
          <w:lang w:val="uk-UA"/>
        </w:rPr>
        <w:t>м</w:t>
      </w:r>
      <w:r w:rsidRPr="00E33D9D">
        <w:rPr>
          <w:rFonts w:ascii="Times New Roman" w:eastAsia="Calibri" w:hAnsi="Times New Roman" w:cs="Times New Roman"/>
          <w:sz w:val="24"/>
          <w:szCs w:val="24"/>
          <w:lang w:val="uk-UA"/>
        </w:rPr>
        <w:t>онография / В. Н. Гончаров, Н. В. Касьянова, Д. В. Солоха и др. – Донецк: СПД</w:t>
      </w:r>
      <w:r w:rsidR="00B626C6">
        <w:rPr>
          <w:rFonts w:ascii="Times New Roman" w:eastAsia="Calibri" w:hAnsi="Times New Roman" w:cs="Times New Roman"/>
          <w:sz w:val="24"/>
          <w:szCs w:val="24"/>
          <w:lang w:val="uk-UA"/>
        </w:rPr>
        <w:t xml:space="preserve"> </w:t>
      </w:r>
      <w:r w:rsidRPr="00E33D9D">
        <w:rPr>
          <w:rFonts w:ascii="Times New Roman" w:eastAsia="Calibri" w:hAnsi="Times New Roman" w:cs="Times New Roman"/>
          <w:sz w:val="24"/>
          <w:szCs w:val="24"/>
          <w:lang w:val="uk-UA"/>
        </w:rPr>
        <w:t>Куприянов В. С., 2008. – 304с.</w:t>
      </w:r>
    </w:p>
    <w:p w:rsidR="00E33D9D" w:rsidRPr="00E33D9D" w:rsidRDefault="00E33D9D" w:rsidP="00E33D9D">
      <w:pPr>
        <w:spacing w:after="0" w:line="240" w:lineRule="auto"/>
        <w:jc w:val="both"/>
        <w:rPr>
          <w:rFonts w:ascii="Times New Roman" w:eastAsia="Calibri" w:hAnsi="Times New Roman" w:cs="Times New Roman"/>
          <w:sz w:val="24"/>
          <w:szCs w:val="24"/>
          <w:lang w:val="uk-UA"/>
        </w:rPr>
      </w:pPr>
      <w:r w:rsidRPr="00E33D9D">
        <w:rPr>
          <w:rFonts w:ascii="Times New Roman" w:eastAsia="Calibri" w:hAnsi="Times New Roman" w:cs="Times New Roman"/>
          <w:sz w:val="24"/>
          <w:szCs w:val="24"/>
          <w:lang w:val="uk-UA"/>
        </w:rPr>
        <w:t xml:space="preserve">9. </w:t>
      </w:r>
      <w:r w:rsidRPr="00E33D9D">
        <w:rPr>
          <w:rFonts w:ascii="Times New Roman" w:eastAsia="Calibri" w:hAnsi="Times New Roman" w:cs="Times New Roman"/>
          <w:sz w:val="24"/>
          <w:szCs w:val="24"/>
        </w:rPr>
        <w:t xml:space="preserve">Воронкова </w:t>
      </w:r>
      <w:r w:rsidRPr="00E33D9D">
        <w:rPr>
          <w:rFonts w:ascii="Times New Roman" w:eastAsia="Calibri" w:hAnsi="Times New Roman" w:cs="Times New Roman"/>
          <w:sz w:val="24"/>
          <w:szCs w:val="24"/>
          <w:lang w:val="uk-UA"/>
        </w:rPr>
        <w:t>А.</w:t>
      </w:r>
      <w:r w:rsidRPr="00E33D9D">
        <w:rPr>
          <w:rFonts w:ascii="Times New Roman" w:eastAsia="Calibri" w:hAnsi="Times New Roman" w:cs="Times New Roman"/>
          <w:sz w:val="24"/>
          <w:szCs w:val="24"/>
        </w:rPr>
        <w:t>Э.</w:t>
      </w:r>
      <w:r w:rsidRPr="00E33D9D">
        <w:rPr>
          <w:rFonts w:ascii="Times New Roman" w:eastAsia="Calibri" w:hAnsi="Times New Roman" w:cs="Times New Roman"/>
          <w:sz w:val="24"/>
          <w:szCs w:val="24"/>
          <w:lang w:val="uk-UA"/>
        </w:rPr>
        <w:t xml:space="preserve"> </w:t>
      </w:r>
      <w:r w:rsidRPr="00E33D9D">
        <w:rPr>
          <w:rFonts w:ascii="Times New Roman" w:eastAsia="Calibri" w:hAnsi="Times New Roman" w:cs="Times New Roman"/>
          <w:sz w:val="24"/>
          <w:szCs w:val="24"/>
        </w:rPr>
        <w:t>Стратегическое управление конкурентоспособным потенциалом предприятия: диагностика и организация: Монография. – Луганск: ВНУ, 2000. – 315 с.</w:t>
      </w:r>
    </w:p>
    <w:p w:rsidR="00E33D9D" w:rsidRPr="00E33D9D" w:rsidRDefault="00E33D9D" w:rsidP="00E33D9D">
      <w:pPr>
        <w:spacing w:after="0" w:line="240" w:lineRule="auto"/>
        <w:jc w:val="both"/>
        <w:rPr>
          <w:rFonts w:ascii="Times New Roman" w:eastAsia="Calibri" w:hAnsi="Times New Roman" w:cs="Times New Roman"/>
          <w:sz w:val="24"/>
          <w:szCs w:val="24"/>
          <w:lang w:val="uk-UA"/>
        </w:rPr>
      </w:pPr>
    </w:p>
    <w:p w:rsidR="00DA7342" w:rsidRDefault="00DA7342" w:rsidP="004561E0">
      <w:pPr>
        <w:spacing w:after="0" w:line="240" w:lineRule="auto"/>
        <w:ind w:firstLine="540"/>
        <w:jc w:val="both"/>
        <w:rPr>
          <w:rFonts w:ascii="Times New Roman" w:eastAsia="Times New Roman" w:hAnsi="Times New Roman" w:cs="Times New Roman"/>
          <w:sz w:val="24"/>
          <w:szCs w:val="24"/>
          <w:lang w:val="uk-UA" w:eastAsia="ru-RU"/>
        </w:rPr>
      </w:pPr>
    </w:p>
    <w:p w:rsidR="004B3FDB" w:rsidRDefault="004B3FDB" w:rsidP="004561E0">
      <w:pPr>
        <w:spacing w:after="0" w:line="240" w:lineRule="auto"/>
        <w:ind w:firstLine="540"/>
        <w:jc w:val="both"/>
        <w:rPr>
          <w:rFonts w:ascii="Times New Roman" w:eastAsia="Times New Roman" w:hAnsi="Times New Roman" w:cs="Times New Roman"/>
          <w:sz w:val="24"/>
          <w:szCs w:val="24"/>
          <w:lang w:val="uk-UA" w:eastAsia="ru-RU"/>
        </w:rPr>
      </w:pPr>
    </w:p>
    <w:p w:rsidR="004B3FDB" w:rsidRPr="004B3FDB" w:rsidRDefault="004B3FDB" w:rsidP="004B3FDB">
      <w:pPr>
        <w:spacing w:after="0" w:line="240" w:lineRule="auto"/>
        <w:ind w:firstLine="567"/>
        <w:jc w:val="right"/>
        <w:rPr>
          <w:rFonts w:ascii="Times New Roman" w:eastAsia="Calibri" w:hAnsi="Times New Roman" w:cs="Times New Roman"/>
          <w:sz w:val="24"/>
          <w:szCs w:val="24"/>
        </w:rPr>
      </w:pPr>
      <w:r w:rsidRPr="004B3FDB">
        <w:rPr>
          <w:rFonts w:ascii="Times New Roman" w:eastAsia="Calibri" w:hAnsi="Times New Roman" w:cs="Times New Roman"/>
          <w:sz w:val="24"/>
          <w:szCs w:val="24"/>
        </w:rPr>
        <w:t>А.В. Пырву</w:t>
      </w:r>
    </w:p>
    <w:p w:rsidR="004B3FDB" w:rsidRPr="00F373E8" w:rsidRDefault="004B3FDB" w:rsidP="00F373E8">
      <w:pPr>
        <w:spacing w:after="240" w:line="240" w:lineRule="auto"/>
        <w:ind w:firstLine="567"/>
        <w:jc w:val="right"/>
        <w:rPr>
          <w:rFonts w:ascii="Times New Roman" w:eastAsia="Calibri" w:hAnsi="Times New Roman" w:cs="Times New Roman"/>
          <w:i/>
          <w:sz w:val="24"/>
          <w:szCs w:val="24"/>
        </w:rPr>
      </w:pPr>
      <w:r w:rsidRPr="004B3FDB">
        <w:rPr>
          <w:rFonts w:ascii="Times New Roman" w:eastAsia="Calibri" w:hAnsi="Times New Roman" w:cs="Times New Roman"/>
          <w:i/>
          <w:sz w:val="24"/>
          <w:szCs w:val="24"/>
        </w:rPr>
        <w:t>Белгородский государственный национальный исследовательский университет</w:t>
      </w:r>
    </w:p>
    <w:p w:rsidR="004B3FDB" w:rsidRPr="00F373E8" w:rsidRDefault="004B3FDB" w:rsidP="00F373E8">
      <w:pPr>
        <w:spacing w:after="240" w:line="240" w:lineRule="auto"/>
        <w:jc w:val="center"/>
        <w:rPr>
          <w:rFonts w:ascii="Times New Roman" w:eastAsia="Calibri" w:hAnsi="Times New Roman" w:cs="Times New Roman"/>
          <w:b/>
          <w:sz w:val="24"/>
          <w:szCs w:val="24"/>
        </w:rPr>
      </w:pPr>
      <w:r w:rsidRPr="004B3FDB">
        <w:rPr>
          <w:rFonts w:ascii="Times New Roman" w:eastAsia="Calibri" w:hAnsi="Times New Roman" w:cs="Times New Roman"/>
          <w:b/>
          <w:sz w:val="24"/>
          <w:szCs w:val="24"/>
        </w:rPr>
        <w:lastRenderedPageBreak/>
        <w:t>ВОЗМОЖНОСТЬ ИСПОЛЬЗОВАНИЯ МЕХАНИЗМОВ ГОСУДАРСТВЕННО-ЧАСТНОГО ПАРТНЕРСТВА В РЕГИОНАЛЬНОЙ ЭКОНОМИКЕ РОССИИ НА ПРИМЕРЕ ЕВРОПЕЙСКИХ СТРАН</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На сегодняшний день в России четко сформировано стремление развивать региональные территории и региональную экономику, однако это стремление изо дня в день сталкивается с ограничениями в области бюджетирования и инвестиций. В таких случаях, первой необходимостью для решения подобных проблем является использование новых, инновационных механизмов инвестирования и привлечения капитала для реализации важнейших социальных и инфраструктурных проектов.</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 большинстве развивающихся и уже развитых стран, базовым инструментом привлечения средств (внебюджетных) в различные сферы является государственно-частное партнерство (ГЧП).</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Однако, государственно-частное партнерство, как инструмент привлечения инвестиций имеет сравнительно молодую историю.</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Так, например, в Дании ГЧП начало зарождаться в начале 2000-х гг. Это объясняется тем, что в условиях многолетнего профицита, общественно-значимые проекты финансировались за счет средств государственного бюджета. Ситуация стала меняться на фоне необходимости увеличения эффективности и оптимизации государственных расходов. Первый государственно-частный проект был запущен в Дании в 2007 году – создание частной компании по контракту с Министерством финансов Дании. </w:t>
      </w:r>
    </w:p>
    <w:p w:rsidR="004B3FDB" w:rsidRPr="004B3FDB" w:rsidRDefault="004B3FDB" w:rsidP="004B3FDB">
      <w:pPr>
        <w:keepNext/>
        <w:spacing w:after="0" w:line="240" w:lineRule="auto"/>
        <w:ind w:firstLine="567"/>
        <w:jc w:val="both"/>
        <w:rPr>
          <w:rFonts w:ascii="Calibri" w:eastAsia="Calibri" w:hAnsi="Calibri" w:cs="Times New Roman"/>
        </w:rPr>
      </w:pPr>
      <w:r w:rsidRPr="004B3FDB">
        <w:rPr>
          <w:rFonts w:ascii="Times New Roman" w:eastAsia="Calibri" w:hAnsi="Times New Roman" w:cs="Times New Roman"/>
          <w:noProof/>
          <w:sz w:val="24"/>
          <w:szCs w:val="24"/>
          <w:lang w:eastAsia="ru-RU"/>
        </w:rPr>
        <w:drawing>
          <wp:inline distT="0" distB="0" distL="0" distR="0">
            <wp:extent cx="5276850" cy="2343150"/>
            <wp:effectExtent l="76200" t="0" r="76200" b="0"/>
            <wp:docPr id="192" name="Схема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B3FDB" w:rsidRPr="004B3FDB" w:rsidRDefault="004B3FDB" w:rsidP="00EC139E">
      <w:pPr>
        <w:spacing w:after="120" w:line="240" w:lineRule="auto"/>
        <w:ind w:firstLine="567"/>
        <w:jc w:val="center"/>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Рис. </w:t>
      </w:r>
      <w:r w:rsidR="0034518F" w:rsidRPr="004B3FDB">
        <w:rPr>
          <w:rFonts w:ascii="Times New Roman" w:eastAsia="Calibri" w:hAnsi="Times New Roman" w:cs="Times New Roman"/>
          <w:sz w:val="24"/>
          <w:szCs w:val="24"/>
        </w:rPr>
        <w:fldChar w:fldCharType="begin"/>
      </w:r>
      <w:r w:rsidRPr="004B3FDB">
        <w:rPr>
          <w:rFonts w:ascii="Times New Roman" w:eastAsia="Calibri" w:hAnsi="Times New Roman" w:cs="Times New Roman"/>
          <w:sz w:val="24"/>
          <w:szCs w:val="24"/>
        </w:rPr>
        <w:instrText xml:space="preserve"> SEQ Рисунок \* ARABIC </w:instrText>
      </w:r>
      <w:r w:rsidR="0034518F" w:rsidRPr="004B3FDB">
        <w:rPr>
          <w:rFonts w:ascii="Times New Roman" w:eastAsia="Calibri" w:hAnsi="Times New Roman" w:cs="Times New Roman"/>
          <w:sz w:val="24"/>
          <w:szCs w:val="24"/>
        </w:rPr>
        <w:fldChar w:fldCharType="separate"/>
      </w:r>
      <w:r w:rsidR="00D45A3C">
        <w:rPr>
          <w:rFonts w:ascii="Times New Roman" w:eastAsia="Calibri" w:hAnsi="Times New Roman" w:cs="Times New Roman"/>
          <w:noProof/>
          <w:sz w:val="24"/>
          <w:szCs w:val="24"/>
        </w:rPr>
        <w:t>1</w:t>
      </w:r>
      <w:r w:rsidR="0034518F" w:rsidRPr="004B3FDB">
        <w:rPr>
          <w:rFonts w:ascii="Times New Roman" w:eastAsia="Calibri" w:hAnsi="Times New Roman" w:cs="Times New Roman"/>
          <w:sz w:val="24"/>
          <w:szCs w:val="24"/>
        </w:rPr>
        <w:fldChar w:fldCharType="end"/>
      </w:r>
      <w:r w:rsidRPr="004B3FDB">
        <w:rPr>
          <w:rFonts w:ascii="Times New Roman" w:eastAsia="Calibri" w:hAnsi="Times New Roman" w:cs="Times New Roman"/>
          <w:sz w:val="24"/>
          <w:szCs w:val="24"/>
        </w:rPr>
        <w:t>. Основные формы реализации проектов ГЧП</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Схема «</w:t>
      </w:r>
      <w:r w:rsidRPr="004B3FDB">
        <w:rPr>
          <w:rFonts w:ascii="Times New Roman" w:eastAsia="Calibri" w:hAnsi="Times New Roman" w:cs="Times New Roman"/>
          <w:sz w:val="24"/>
          <w:szCs w:val="24"/>
          <w:lang w:val="en-US"/>
        </w:rPr>
        <w:t>Build</w:t>
      </w:r>
      <w:r w:rsidRPr="004B3FDB">
        <w:rPr>
          <w:rFonts w:ascii="Times New Roman" w:eastAsia="Calibri" w:hAnsi="Times New Roman" w:cs="Times New Roman"/>
          <w:sz w:val="24"/>
          <w:szCs w:val="24"/>
        </w:rPr>
        <w:t>-</w:t>
      </w:r>
      <w:r w:rsidRPr="004B3FDB">
        <w:rPr>
          <w:rFonts w:ascii="Times New Roman" w:eastAsia="Calibri" w:hAnsi="Times New Roman" w:cs="Times New Roman"/>
          <w:sz w:val="24"/>
          <w:szCs w:val="24"/>
          <w:lang w:val="en-US"/>
        </w:rPr>
        <w:t>Operate</w:t>
      </w:r>
      <w:r w:rsidRPr="004B3FDB">
        <w:rPr>
          <w:rFonts w:ascii="Times New Roman" w:eastAsia="Calibri" w:hAnsi="Times New Roman" w:cs="Times New Roman"/>
          <w:sz w:val="24"/>
          <w:szCs w:val="24"/>
        </w:rPr>
        <w:t>-</w:t>
      </w:r>
      <w:r w:rsidRPr="004B3FDB">
        <w:rPr>
          <w:rFonts w:ascii="Times New Roman" w:eastAsia="Calibri" w:hAnsi="Times New Roman" w:cs="Times New Roman"/>
          <w:sz w:val="24"/>
          <w:szCs w:val="24"/>
          <w:lang w:val="en-US"/>
        </w:rPr>
        <w:t>Transfer</w:t>
      </w:r>
      <w:r w:rsidRPr="004B3FDB">
        <w:rPr>
          <w:rFonts w:ascii="Times New Roman" w:eastAsia="Calibri" w:hAnsi="Times New Roman" w:cs="Times New Roman"/>
          <w:sz w:val="24"/>
          <w:szCs w:val="24"/>
        </w:rPr>
        <w:t xml:space="preserve">» предполагает, что контракт заключается между частной компанией и государством. Предмет заключения контракта - строительство различных объектов социальной сферы и инфраструктуры. Взамен на исполнение контракта, компания имеет право получить значительные налоговые льготы и право управлять построенным объектом на длительный срок. </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Вторая схема, «</w:t>
      </w:r>
      <w:r w:rsidRPr="004B3FDB">
        <w:rPr>
          <w:rFonts w:ascii="Times New Roman" w:eastAsia="Calibri" w:hAnsi="Times New Roman" w:cs="Times New Roman"/>
          <w:sz w:val="24"/>
          <w:szCs w:val="24"/>
          <w:lang w:val="en-US"/>
        </w:rPr>
        <w:t>Sale</w:t>
      </w:r>
      <w:r w:rsidRPr="004B3FDB">
        <w:rPr>
          <w:rFonts w:ascii="Times New Roman" w:eastAsia="Calibri" w:hAnsi="Times New Roman" w:cs="Times New Roman"/>
          <w:sz w:val="24"/>
          <w:szCs w:val="24"/>
        </w:rPr>
        <w:t>-</w:t>
      </w:r>
      <w:r w:rsidRPr="004B3FDB">
        <w:rPr>
          <w:rFonts w:ascii="Times New Roman" w:eastAsia="Calibri" w:hAnsi="Times New Roman" w:cs="Times New Roman"/>
          <w:sz w:val="24"/>
          <w:szCs w:val="24"/>
          <w:lang w:val="en-US"/>
        </w:rPr>
        <w:t>and</w:t>
      </w:r>
      <w:r w:rsidRPr="004B3FDB">
        <w:rPr>
          <w:rFonts w:ascii="Times New Roman" w:eastAsia="Calibri" w:hAnsi="Times New Roman" w:cs="Times New Roman"/>
          <w:sz w:val="24"/>
          <w:szCs w:val="24"/>
        </w:rPr>
        <w:t>-</w:t>
      </w:r>
      <w:r w:rsidRPr="004B3FDB">
        <w:rPr>
          <w:rFonts w:ascii="Times New Roman" w:eastAsia="Calibri" w:hAnsi="Times New Roman" w:cs="Times New Roman"/>
          <w:sz w:val="24"/>
          <w:szCs w:val="24"/>
          <w:lang w:val="en-US"/>
        </w:rPr>
        <w:t>Lease</w:t>
      </w:r>
      <w:r w:rsidRPr="004B3FDB">
        <w:rPr>
          <w:rFonts w:ascii="Times New Roman" w:eastAsia="Calibri" w:hAnsi="Times New Roman" w:cs="Times New Roman"/>
          <w:sz w:val="24"/>
          <w:szCs w:val="24"/>
        </w:rPr>
        <w:t>-</w:t>
      </w:r>
      <w:r w:rsidRPr="004B3FDB">
        <w:rPr>
          <w:rFonts w:ascii="Times New Roman" w:eastAsia="Calibri" w:hAnsi="Times New Roman" w:cs="Times New Roman"/>
          <w:sz w:val="24"/>
          <w:szCs w:val="24"/>
          <w:lang w:val="en-US"/>
        </w:rPr>
        <w:t>back</w:t>
      </w:r>
      <w:r w:rsidRPr="004B3FDB">
        <w:rPr>
          <w:rFonts w:ascii="Times New Roman" w:eastAsia="Calibri" w:hAnsi="Times New Roman" w:cs="Times New Roman"/>
          <w:sz w:val="24"/>
          <w:szCs w:val="24"/>
        </w:rPr>
        <w:t>» подразумевает, что регионы или муниципалитеты продают свои фонды (зданий школ, различных служб и т.д.) частным компаниям с их последующей арендой и выкупом обратно по истечении определенного срока.</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Помимо этих двух основных механизмов, так же применяется оперативный лизинг – это аренда частными компаниями основных фондов на долгий срок для коммерческого использования с предоставлением налоговых преимуществ.</w:t>
      </w:r>
    </w:p>
    <w:p w:rsidR="004B3FDB" w:rsidRPr="004B3FDB" w:rsidRDefault="004B3FDB" w:rsidP="004B3FDB">
      <w:pPr>
        <w:spacing w:after="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Основными областями применения ГЧП в Дании, как и во всем мире, являются строительство дорог и инфраструктуры, а также ЖКХ. </w:t>
      </w:r>
    </w:p>
    <w:p w:rsidR="004B3FDB" w:rsidRPr="004B3FDB" w:rsidRDefault="004B3FDB" w:rsidP="004B3FDB">
      <w:pPr>
        <w:keepNext/>
        <w:spacing w:after="0" w:line="240" w:lineRule="auto"/>
        <w:ind w:firstLine="567"/>
        <w:jc w:val="both"/>
        <w:rPr>
          <w:rFonts w:ascii="Calibri" w:eastAsia="Calibri" w:hAnsi="Calibri" w:cs="Times New Roman"/>
        </w:rPr>
      </w:pPr>
      <w:r w:rsidRPr="004B3FDB">
        <w:rPr>
          <w:rFonts w:ascii="Times New Roman" w:eastAsia="Calibri" w:hAnsi="Times New Roman" w:cs="Times New Roman"/>
          <w:noProof/>
          <w:sz w:val="24"/>
          <w:szCs w:val="24"/>
          <w:lang w:eastAsia="ru-RU"/>
        </w:rPr>
        <w:lastRenderedPageBreak/>
        <w:drawing>
          <wp:inline distT="0" distB="0" distL="0" distR="0">
            <wp:extent cx="5486400" cy="1771650"/>
            <wp:effectExtent l="19050" t="0" r="19050" b="0"/>
            <wp:docPr id="193" name="Схема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4B3FDB" w:rsidRPr="004B3FDB" w:rsidRDefault="004B3FDB" w:rsidP="004B3FDB">
      <w:pPr>
        <w:spacing w:after="0" w:line="240" w:lineRule="auto"/>
        <w:ind w:firstLine="567"/>
        <w:jc w:val="center"/>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Рис. </w:t>
      </w:r>
      <w:r w:rsidR="0034518F" w:rsidRPr="004B3FDB">
        <w:rPr>
          <w:rFonts w:ascii="Times New Roman" w:eastAsia="Calibri" w:hAnsi="Times New Roman" w:cs="Times New Roman"/>
          <w:sz w:val="24"/>
          <w:szCs w:val="24"/>
        </w:rPr>
        <w:fldChar w:fldCharType="begin"/>
      </w:r>
      <w:r w:rsidRPr="004B3FDB">
        <w:rPr>
          <w:rFonts w:ascii="Times New Roman" w:eastAsia="Calibri" w:hAnsi="Times New Roman" w:cs="Times New Roman"/>
          <w:sz w:val="24"/>
          <w:szCs w:val="24"/>
        </w:rPr>
        <w:instrText xml:space="preserve"> SEQ Рисунок \* ARABIC </w:instrText>
      </w:r>
      <w:r w:rsidR="0034518F" w:rsidRPr="004B3FDB">
        <w:rPr>
          <w:rFonts w:ascii="Times New Roman" w:eastAsia="Calibri" w:hAnsi="Times New Roman" w:cs="Times New Roman"/>
          <w:sz w:val="24"/>
          <w:szCs w:val="24"/>
        </w:rPr>
        <w:fldChar w:fldCharType="separate"/>
      </w:r>
      <w:r w:rsidR="00D45A3C">
        <w:rPr>
          <w:rFonts w:ascii="Times New Roman" w:eastAsia="Calibri" w:hAnsi="Times New Roman" w:cs="Times New Roman"/>
          <w:noProof/>
          <w:sz w:val="24"/>
          <w:szCs w:val="24"/>
        </w:rPr>
        <w:t>2</w:t>
      </w:r>
      <w:r w:rsidR="0034518F" w:rsidRPr="004B3FDB">
        <w:rPr>
          <w:rFonts w:ascii="Times New Roman" w:eastAsia="Calibri" w:hAnsi="Times New Roman" w:cs="Times New Roman"/>
          <w:sz w:val="24"/>
          <w:szCs w:val="24"/>
        </w:rPr>
        <w:fldChar w:fldCharType="end"/>
      </w:r>
      <w:r w:rsidRPr="004B3FDB">
        <w:rPr>
          <w:rFonts w:ascii="Times New Roman" w:eastAsia="Calibri" w:hAnsi="Times New Roman" w:cs="Times New Roman"/>
          <w:sz w:val="24"/>
          <w:szCs w:val="24"/>
        </w:rPr>
        <w:t>. Уровни реализации проектов ГЧП</w:t>
      </w:r>
    </w:p>
    <w:p w:rsidR="004B3FDB" w:rsidRPr="004B3FDB" w:rsidRDefault="004B3FDB" w:rsidP="004B3FDB">
      <w:pPr>
        <w:spacing w:after="0" w:line="240" w:lineRule="auto"/>
        <w:ind w:firstLine="567"/>
        <w:jc w:val="center"/>
        <w:rPr>
          <w:rFonts w:ascii="Times New Roman" w:eastAsia="Calibri" w:hAnsi="Times New Roman" w:cs="Times New Roman"/>
          <w:sz w:val="24"/>
          <w:szCs w:val="24"/>
        </w:rPr>
      </w:pP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 целом, применение ГЧП в Дании намного слабее развито, чем например, в Великобритании или Швеции. По мнению датских предпринимателей, для того, чтобы ГЧП прочно зафиксировалось в государстве, помимо четкой формулировки целей, необходимо максимально прозрачное законодательство, регулирующее данную сферу, которое пока не разработано.</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Еще одним примером внедрения ГЧП является Германия. Реализация проектов ГЧП в Германии началась с 2003 года и продолжает успешно развиваться.</w:t>
      </w:r>
    </w:p>
    <w:p w:rsidR="004B3FDB" w:rsidRPr="004B3FDB" w:rsidRDefault="004B3FDB" w:rsidP="004B3FDB">
      <w:pPr>
        <w:spacing w:after="0"/>
        <w:ind w:firstLine="567"/>
        <w:jc w:val="both"/>
        <w:rPr>
          <w:rFonts w:ascii="Times New Roman" w:eastAsia="Calibri" w:hAnsi="Times New Roman" w:cs="Times New Roman"/>
          <w:noProof/>
          <w:sz w:val="24"/>
          <w:szCs w:val="24"/>
          <w:lang w:eastAsia="ru-RU"/>
        </w:rPr>
      </w:pPr>
      <w:r w:rsidRPr="004B3FDB">
        <w:rPr>
          <w:rFonts w:ascii="Times New Roman" w:eastAsia="Calibri" w:hAnsi="Times New Roman" w:cs="Times New Roman"/>
          <w:noProof/>
          <w:sz w:val="24"/>
          <w:szCs w:val="24"/>
          <w:lang w:eastAsia="ru-RU"/>
        </w:rPr>
        <w:t>Особенности реализации проектов ГЧП в Германии:</w:t>
      </w:r>
    </w:p>
    <w:p w:rsidR="004B3FDB" w:rsidRPr="004B3FDB" w:rsidRDefault="004B3FDB" w:rsidP="00012A26">
      <w:pPr>
        <w:numPr>
          <w:ilvl w:val="0"/>
          <w:numId w:val="24"/>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Партнерские отношения между государством и бизнесом;</w:t>
      </w:r>
    </w:p>
    <w:p w:rsidR="004B3FDB" w:rsidRPr="004B3FDB" w:rsidRDefault="004B3FDB" w:rsidP="00012A26">
      <w:pPr>
        <w:numPr>
          <w:ilvl w:val="0"/>
          <w:numId w:val="24"/>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Тщательное планирование и подготовка проектов;</w:t>
      </w:r>
    </w:p>
    <w:p w:rsidR="004B3FDB" w:rsidRPr="004B3FDB" w:rsidRDefault="004B3FDB" w:rsidP="00012A26">
      <w:pPr>
        <w:numPr>
          <w:ilvl w:val="0"/>
          <w:numId w:val="24"/>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Длительные переговорные процессы;</w:t>
      </w:r>
    </w:p>
    <w:p w:rsidR="004B3FDB" w:rsidRPr="004B3FDB" w:rsidRDefault="004B3FDB" w:rsidP="00012A26">
      <w:pPr>
        <w:numPr>
          <w:ilvl w:val="0"/>
          <w:numId w:val="24"/>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Детализированные ГЧП соглашения;</w:t>
      </w:r>
    </w:p>
    <w:p w:rsidR="004B3FDB" w:rsidRPr="004B3FDB" w:rsidRDefault="004B3FDB" w:rsidP="00012A26">
      <w:pPr>
        <w:numPr>
          <w:ilvl w:val="0"/>
          <w:numId w:val="24"/>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 целом успешная реализация проектов;</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Федеральное правительство Германии адаптировало концепцию ГЧП к собственным социально-экономическим задачам, основанным на обеспечении максимальной выгоды всем участникам сотрудничества.</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Цель государственно-частного партнерства в Германии – развитие и борьба с бедностью. Кроме этого, проект ГЧП считается целесообразным только в том случае, если он способен дать фирмам положительный экономический результат.</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Опыт этого государства показывает, что именно определение целей, которых хочет добиться ГЧП, предшествует высоким результатам. Разработка правильной стратегии развития механизмов ГЧП уже на стадии его зарождения, учитывая особенности конкретного региона, является важнейшей задачей развития социально-ориентированной рыночной экономики в России.</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Одним из самых важных принципов исполнения бюджета в Российской Федерации является принцип эффективности в расходовании средств бюджета. Так, например, в Положении о федеральном бюджете Германии этому принципу соответствует §7, в котором выделяется фраза «частные лица могут выполнить государственные задачи так же хорошо или лучше, чем государство».</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В проекте Федерального закона России «О федеральном бюджете» в части «Основные направления налоговой и бюджетной политики» одной из мер по повышению эффективности расходов бюджета является развитие государственно-частного партнерства. В законопроекте утверждается, что «без такого сотрудничества, особенно в текущих условиях, многие важные программы не могут быть реализованы». </w:t>
      </w:r>
      <w:r w:rsidRPr="004B3FDB">
        <w:rPr>
          <w:rFonts w:ascii="Times New Roman" w:eastAsia="Calibri" w:hAnsi="Times New Roman" w:cs="Times New Roman"/>
          <w:sz w:val="24"/>
          <w:szCs w:val="24"/>
        </w:rPr>
        <w:lastRenderedPageBreak/>
        <w:t xml:space="preserve">Данная формулировка не регламентирует использование и функционирование ГЧП – она лишь заявлет о существовании подобного механизма. По-факту, каждый инвестиционный проект должен быть рассмотрен распорядителями бюджетных средств с точки зрения не тольео эффективности, но и рассчитывать такой показатель с учетом всех возможных альтернативных форм финансирования. </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Механизм развития ГЧП в России находится на очень низкой стадии развития. С одной стороны это говорит о высоком потенциале его использования, а с другой – необходимости осуществления серьезной и целенаправленной работы по развитию и совершенствованию законодательного регулирования возникающих отношений собственности, разделения рисков и ответственности. По факту, единого определения понятия ГЧП не существует в связи с тем, что не существует федерального закона о ГЧП.</w:t>
      </w:r>
    </w:p>
    <w:p w:rsidR="004B3FDB" w:rsidRPr="004B3FDB" w:rsidRDefault="004B3FDB" w:rsidP="004B3FDB">
      <w:pPr>
        <w:spacing w:after="0"/>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 результате изучения практики развития ГЧП в странах Европы (в Германии и Дании, в частности), был сформулирован ряд выводов.</w:t>
      </w:r>
    </w:p>
    <w:p w:rsidR="004B3FDB" w:rsidRPr="004B3FDB" w:rsidRDefault="004B3FDB" w:rsidP="00012A26">
      <w:pPr>
        <w:numPr>
          <w:ilvl w:val="0"/>
          <w:numId w:val="25"/>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Для успешного внедрения государственно-частного партнерства, необходимо создать единый центр консультаций с развитыми механизмами поддержки институтов и компетенций;</w:t>
      </w:r>
    </w:p>
    <w:p w:rsidR="004B3FDB" w:rsidRPr="004B3FDB" w:rsidRDefault="004B3FDB" w:rsidP="00012A26">
      <w:pPr>
        <w:numPr>
          <w:ilvl w:val="0"/>
          <w:numId w:val="25"/>
        </w:numPr>
        <w:spacing w:after="0"/>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Важно правильно разработать стратегию развития ГЧП в России с учетом особенностей каждого региона и страны в целом;</w:t>
      </w:r>
    </w:p>
    <w:p w:rsidR="004B3FDB" w:rsidRPr="004B3FDB" w:rsidRDefault="004B3FDB" w:rsidP="00012A26">
      <w:pPr>
        <w:numPr>
          <w:ilvl w:val="0"/>
          <w:numId w:val="25"/>
        </w:numPr>
        <w:spacing w:after="0" w:line="240" w:lineRule="auto"/>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Любой проект необходимо рассматривать с точки зрения эффективности, с учетом рисков и любых возможных источников финансирования;</w:t>
      </w:r>
    </w:p>
    <w:p w:rsidR="004B3FDB" w:rsidRPr="004B3FDB" w:rsidRDefault="004B3FDB" w:rsidP="00012A26">
      <w:pPr>
        <w:numPr>
          <w:ilvl w:val="0"/>
          <w:numId w:val="25"/>
        </w:numPr>
        <w:spacing w:after="0" w:line="240" w:lineRule="auto"/>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Важнейшим условием развития является прозрачность во всех проектах, которые реализуются посредством партнерства;</w:t>
      </w:r>
    </w:p>
    <w:p w:rsidR="004B3FDB" w:rsidRPr="004B3FDB" w:rsidRDefault="004B3FDB" w:rsidP="00012A26">
      <w:pPr>
        <w:numPr>
          <w:ilvl w:val="0"/>
          <w:numId w:val="25"/>
        </w:numPr>
        <w:spacing w:after="0" w:line="240" w:lineRule="auto"/>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 процессе реализации важно принять стандарты и разработать типовые задачи или проекты.</w:t>
      </w:r>
    </w:p>
    <w:p w:rsidR="004B3FDB" w:rsidRPr="004B3FDB" w:rsidRDefault="004B3FDB" w:rsidP="00C94F72">
      <w:pPr>
        <w:spacing w:after="240" w:line="240" w:lineRule="auto"/>
        <w:ind w:firstLine="567"/>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Россия, при всей своей мощи, находится на стадии активного развития. Поэтому очень важно, в процессе формирования госудаственно-частного партнерства приложить максимальные усилия с обеих стороны для того, чтобы просчитать и проработать максимально эффективные механизмы взаимодействия как с крупным, так и со средним/мелким бизнесом. Именно такое направление развития позволит в разы поднять экономику и инвестиционную привлекательность регионов России и значительно повысить качество жизни населения.</w:t>
      </w:r>
    </w:p>
    <w:p w:rsidR="004B3FDB" w:rsidRPr="004B3FDB" w:rsidRDefault="004B3FDB" w:rsidP="00EC139E">
      <w:pPr>
        <w:spacing w:before="240" w:after="240" w:line="240" w:lineRule="auto"/>
        <w:jc w:val="center"/>
        <w:rPr>
          <w:rFonts w:ascii="Times New Roman" w:eastAsia="Calibri" w:hAnsi="Times New Roman" w:cs="Times New Roman"/>
          <w:b/>
          <w:sz w:val="24"/>
          <w:szCs w:val="24"/>
        </w:rPr>
      </w:pPr>
      <w:r w:rsidRPr="004B3FDB">
        <w:rPr>
          <w:rFonts w:ascii="Times New Roman" w:eastAsia="Calibri" w:hAnsi="Times New Roman" w:cs="Times New Roman"/>
          <w:b/>
          <w:sz w:val="24"/>
          <w:szCs w:val="24"/>
        </w:rPr>
        <w:t>Литература</w:t>
      </w:r>
    </w:p>
    <w:p w:rsidR="004B3FDB" w:rsidRPr="004B3FDB" w:rsidRDefault="004B3FDB" w:rsidP="00012A26">
      <w:pPr>
        <w:numPr>
          <w:ilvl w:val="0"/>
          <w:numId w:val="26"/>
        </w:numPr>
        <w:spacing w:after="0" w:line="240" w:lineRule="auto"/>
        <w:ind w:left="0" w:firstLine="567"/>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Варнавский, В. Г. Государственно-частное партнерство: некоторые вопросы</w:t>
      </w:r>
    </w:p>
    <w:p w:rsidR="004B3FDB" w:rsidRPr="004B3FDB" w:rsidRDefault="004B3FDB" w:rsidP="004B3FDB">
      <w:pPr>
        <w:spacing w:after="0" w:line="240" w:lineRule="auto"/>
        <w:contextualSpacing/>
        <w:jc w:val="both"/>
        <w:rPr>
          <w:rFonts w:ascii="Times New Roman" w:eastAsia="Calibri" w:hAnsi="Times New Roman" w:cs="Times New Roman"/>
          <w:sz w:val="24"/>
          <w:szCs w:val="24"/>
        </w:rPr>
      </w:pPr>
      <w:r w:rsidRPr="004B3FDB">
        <w:rPr>
          <w:rFonts w:ascii="Times New Roman" w:eastAsia="Calibri" w:hAnsi="Times New Roman" w:cs="Times New Roman"/>
          <w:sz w:val="24"/>
          <w:szCs w:val="24"/>
        </w:rPr>
        <w:t xml:space="preserve">методологии [Электронный ресурс] // Институт экономики РАН : [сайт]. URL: </w:t>
      </w:r>
      <w:hyperlink r:id="rId88" w:history="1">
        <w:r w:rsidRPr="004B3FDB">
          <w:rPr>
            <w:rFonts w:ascii="Times New Roman" w:eastAsia="Calibri" w:hAnsi="Times New Roman" w:cs="Times New Roman"/>
            <w:color w:val="0000FF" w:themeColor="hyperlink"/>
            <w:sz w:val="24"/>
            <w:szCs w:val="24"/>
            <w:u w:val="single"/>
          </w:rPr>
          <w:t>http://www.inecon.ru/tmp/Varnavskiy.pdf</w:t>
        </w:r>
      </w:hyperlink>
      <w:r w:rsidRPr="004B3FDB">
        <w:rPr>
          <w:rFonts w:ascii="Times New Roman" w:eastAsia="Calibri" w:hAnsi="Times New Roman" w:cs="Times New Roman"/>
          <w:sz w:val="24"/>
          <w:szCs w:val="24"/>
        </w:rPr>
        <w:t xml:space="preserve"> </w:t>
      </w:r>
    </w:p>
    <w:p w:rsidR="004B3FDB" w:rsidRPr="004B3FDB" w:rsidRDefault="004B3FDB" w:rsidP="00012A26">
      <w:pPr>
        <w:numPr>
          <w:ilvl w:val="0"/>
          <w:numId w:val="2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en-US"/>
        </w:rPr>
      </w:pPr>
      <w:r w:rsidRPr="004B3FDB">
        <w:rPr>
          <w:rFonts w:ascii="Times New Roman" w:eastAsia="MinionPro-It" w:hAnsi="Times New Roman" w:cs="Times New Roman"/>
          <w:iCs/>
          <w:sz w:val="24"/>
          <w:szCs w:val="24"/>
          <w:lang w:eastAsia="ru-RU"/>
        </w:rPr>
        <w:t xml:space="preserve">Кабашкин, В. А. Государственно-частное партнерство как экономическая концепция:[мат-лы семинара </w:t>
      </w:r>
      <w:r w:rsidRPr="004B3FDB">
        <w:rPr>
          <w:rFonts w:ascii="Cambria Math" w:eastAsia="MinionPro-It" w:hAnsi="Cambria Math" w:cs="Cambria Math"/>
          <w:iCs/>
          <w:sz w:val="24"/>
          <w:szCs w:val="24"/>
          <w:lang w:eastAsia="ru-RU"/>
        </w:rPr>
        <w:t>≪</w:t>
      </w:r>
      <w:r w:rsidRPr="004B3FDB">
        <w:rPr>
          <w:rFonts w:ascii="Times New Roman" w:eastAsia="MinionPro-It" w:hAnsi="Times New Roman" w:cs="Times New Roman"/>
          <w:iCs/>
          <w:sz w:val="24"/>
          <w:szCs w:val="24"/>
          <w:lang w:eastAsia="ru-RU"/>
        </w:rPr>
        <w:t>Развитие государственно-частного партнерства в Российской Федерации</w:t>
      </w:r>
      <w:r w:rsidRPr="004B3FDB">
        <w:rPr>
          <w:rFonts w:ascii="Cambria Math" w:eastAsia="MinionPro-It" w:hAnsi="Cambria Math" w:cs="Cambria Math"/>
          <w:iCs/>
          <w:sz w:val="24"/>
          <w:szCs w:val="24"/>
          <w:lang w:eastAsia="ru-RU"/>
        </w:rPr>
        <w:t>≫</w:t>
      </w:r>
      <w:r w:rsidRPr="004B3FDB">
        <w:rPr>
          <w:rFonts w:ascii="Times New Roman" w:eastAsia="MinionPro-It" w:hAnsi="Times New Roman" w:cs="Times New Roman"/>
          <w:iCs/>
          <w:sz w:val="24"/>
          <w:szCs w:val="24"/>
          <w:lang w:eastAsia="ru-RU"/>
        </w:rPr>
        <w:t xml:space="preserve">] [Электронный ресурс] // Внешэконом-банк : [сайт]. </w:t>
      </w:r>
      <w:r w:rsidRPr="004B3FDB">
        <w:rPr>
          <w:rFonts w:ascii="Times New Roman" w:eastAsia="MinionPro-It" w:hAnsi="Times New Roman" w:cs="Times New Roman"/>
          <w:iCs/>
          <w:sz w:val="24"/>
          <w:szCs w:val="24"/>
          <w:lang w:val="en-US" w:eastAsia="ru-RU"/>
        </w:rPr>
        <w:t xml:space="preserve">URL: </w:t>
      </w:r>
      <w:hyperlink r:id="rId89" w:history="1">
        <w:r w:rsidRPr="004B3FDB">
          <w:rPr>
            <w:rFonts w:ascii="Times New Roman" w:eastAsia="MinionPro-It" w:hAnsi="Times New Roman" w:cs="Times New Roman"/>
            <w:iCs/>
            <w:color w:val="0000FF" w:themeColor="hyperlink"/>
            <w:sz w:val="24"/>
            <w:szCs w:val="24"/>
            <w:u w:val="single"/>
            <w:lang w:val="en-US" w:eastAsia="ru-RU"/>
          </w:rPr>
          <w:t>http://www.veb.ru/common/img/uploaded/files/ppp/c0912_kabashkin1.pdf</w:t>
        </w:r>
      </w:hyperlink>
    </w:p>
    <w:p w:rsidR="004B3FDB" w:rsidRPr="004B3FDB" w:rsidRDefault="004B3FDB" w:rsidP="00012A26">
      <w:pPr>
        <w:numPr>
          <w:ilvl w:val="0"/>
          <w:numId w:val="2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B3FDB">
        <w:rPr>
          <w:rFonts w:ascii="Times New Roman" w:eastAsia="MinionPro-It" w:hAnsi="Times New Roman" w:cs="Times New Roman"/>
          <w:iCs/>
          <w:sz w:val="24"/>
          <w:szCs w:val="24"/>
          <w:lang w:eastAsia="ru-RU"/>
        </w:rPr>
        <w:t xml:space="preserve">Шток, В. Частно-государственные партнерства: от стратегии к реализации : мат-лы международного круглого стола Комитета по собственности Государственной Думы Российской Федерации [Электронный ресурс] // </w:t>
      </w:r>
      <w:r w:rsidRPr="004B3FDB">
        <w:rPr>
          <w:rFonts w:ascii="Times New Roman" w:eastAsia="MinionPro-It" w:hAnsi="Times New Roman" w:cs="Times New Roman"/>
          <w:iCs/>
          <w:sz w:val="24"/>
          <w:szCs w:val="24"/>
          <w:lang w:val="en-US" w:eastAsia="ru-RU"/>
        </w:rPr>
        <w:t>Slideshare</w:t>
      </w:r>
      <w:r w:rsidRPr="004B3FDB">
        <w:rPr>
          <w:rFonts w:ascii="Times New Roman" w:eastAsia="MinionPro-It" w:hAnsi="Times New Roman" w:cs="Times New Roman"/>
          <w:iCs/>
          <w:sz w:val="24"/>
          <w:szCs w:val="24"/>
          <w:lang w:eastAsia="ru-RU"/>
        </w:rPr>
        <w:t xml:space="preserve">: </w:t>
      </w:r>
      <w:r w:rsidRPr="004B3FDB">
        <w:rPr>
          <w:rFonts w:ascii="Times New Roman" w:eastAsia="MinionPro-It" w:hAnsi="Times New Roman" w:cs="Times New Roman"/>
          <w:iCs/>
          <w:sz w:val="24"/>
          <w:szCs w:val="24"/>
          <w:lang w:val="en-US" w:eastAsia="ru-RU"/>
        </w:rPr>
        <w:t>present</w:t>
      </w:r>
      <w:r w:rsidRPr="004B3FDB">
        <w:rPr>
          <w:rFonts w:ascii="Times New Roman" w:eastAsia="MinionPro-It" w:hAnsi="Times New Roman" w:cs="Times New Roman"/>
          <w:iCs/>
          <w:sz w:val="24"/>
          <w:szCs w:val="24"/>
          <w:lang w:eastAsia="ru-RU"/>
        </w:rPr>
        <w:t xml:space="preserve"> </w:t>
      </w:r>
      <w:r w:rsidRPr="004B3FDB">
        <w:rPr>
          <w:rFonts w:ascii="Times New Roman" w:eastAsia="MinionPro-It" w:hAnsi="Times New Roman" w:cs="Times New Roman"/>
          <w:iCs/>
          <w:sz w:val="24"/>
          <w:szCs w:val="24"/>
          <w:lang w:val="en-US" w:eastAsia="ru-RU"/>
        </w:rPr>
        <w:t>yourself</w:t>
      </w:r>
      <w:r w:rsidRPr="004B3FDB">
        <w:rPr>
          <w:rFonts w:ascii="Times New Roman" w:eastAsia="MinionPro-It" w:hAnsi="Times New Roman" w:cs="Times New Roman"/>
          <w:iCs/>
          <w:sz w:val="24"/>
          <w:szCs w:val="24"/>
          <w:lang w:eastAsia="ru-RU"/>
        </w:rPr>
        <w:t xml:space="preserve">. </w:t>
      </w:r>
      <w:r w:rsidRPr="004B3FDB">
        <w:rPr>
          <w:rFonts w:ascii="Times New Roman" w:eastAsia="MinionPro-It" w:hAnsi="Times New Roman" w:cs="Times New Roman"/>
          <w:iCs/>
          <w:sz w:val="24"/>
          <w:szCs w:val="24"/>
          <w:lang w:val="en-US" w:eastAsia="ru-RU"/>
        </w:rPr>
        <w:t>URL</w:t>
      </w:r>
      <w:r w:rsidRPr="004B3FDB">
        <w:rPr>
          <w:rFonts w:ascii="Times New Roman" w:eastAsia="MinionPro-It" w:hAnsi="Times New Roman" w:cs="Times New Roman"/>
          <w:iCs/>
          <w:sz w:val="24"/>
          <w:szCs w:val="24"/>
          <w:lang w:eastAsia="ru-RU"/>
        </w:rPr>
        <w:t xml:space="preserve">: </w:t>
      </w:r>
      <w:hyperlink r:id="rId90" w:history="1">
        <w:r w:rsidRPr="004B3FDB">
          <w:rPr>
            <w:rFonts w:ascii="Times New Roman" w:eastAsia="MinionPro-It" w:hAnsi="Times New Roman" w:cs="Times New Roman"/>
            <w:iCs/>
            <w:color w:val="0000FF" w:themeColor="hyperlink"/>
            <w:sz w:val="24"/>
            <w:szCs w:val="24"/>
            <w:u w:val="single"/>
            <w:lang w:val="en-US" w:eastAsia="ru-RU"/>
          </w:rPr>
          <w:t>http</w:t>
        </w:r>
        <w:r w:rsidRPr="004B3FDB">
          <w:rPr>
            <w:rFonts w:ascii="Times New Roman" w:eastAsia="MinionPro-It" w:hAnsi="Times New Roman" w:cs="Times New Roman"/>
            <w:iCs/>
            <w:color w:val="0000FF" w:themeColor="hyperlink"/>
            <w:sz w:val="24"/>
            <w:szCs w:val="24"/>
            <w:u w:val="single"/>
            <w:lang w:eastAsia="ru-RU"/>
          </w:rPr>
          <w:t>://</w:t>
        </w:r>
        <w:r w:rsidRPr="004B3FDB">
          <w:rPr>
            <w:rFonts w:ascii="Times New Roman" w:eastAsia="MinionPro-It" w:hAnsi="Times New Roman" w:cs="Times New Roman"/>
            <w:iCs/>
            <w:color w:val="0000FF" w:themeColor="hyperlink"/>
            <w:sz w:val="24"/>
            <w:szCs w:val="24"/>
            <w:u w:val="single"/>
            <w:lang w:val="en-US" w:eastAsia="ru-RU"/>
          </w:rPr>
          <w:t>www</w:t>
        </w:r>
        <w:r w:rsidRPr="004B3FDB">
          <w:rPr>
            <w:rFonts w:ascii="Times New Roman" w:eastAsia="MinionPro-It" w:hAnsi="Times New Roman" w:cs="Times New Roman"/>
            <w:iCs/>
            <w:color w:val="0000FF" w:themeColor="hyperlink"/>
            <w:sz w:val="24"/>
            <w:szCs w:val="24"/>
            <w:u w:val="single"/>
            <w:lang w:eastAsia="ru-RU"/>
          </w:rPr>
          <w:t>.</w:t>
        </w:r>
        <w:r w:rsidRPr="004B3FDB">
          <w:rPr>
            <w:rFonts w:ascii="Times New Roman" w:eastAsia="MinionPro-It" w:hAnsi="Times New Roman" w:cs="Times New Roman"/>
            <w:iCs/>
            <w:color w:val="0000FF" w:themeColor="hyperlink"/>
            <w:sz w:val="24"/>
            <w:szCs w:val="24"/>
            <w:u w:val="single"/>
            <w:lang w:val="en-US" w:eastAsia="ru-RU"/>
          </w:rPr>
          <w:t>slideshare</w:t>
        </w:r>
        <w:r w:rsidRPr="004B3FDB">
          <w:rPr>
            <w:rFonts w:ascii="Times New Roman" w:eastAsia="MinionPro-It" w:hAnsi="Times New Roman" w:cs="Times New Roman"/>
            <w:iCs/>
            <w:color w:val="0000FF" w:themeColor="hyperlink"/>
            <w:sz w:val="24"/>
            <w:szCs w:val="24"/>
            <w:u w:val="single"/>
            <w:lang w:eastAsia="ru-RU"/>
          </w:rPr>
          <w:t>.</w:t>
        </w:r>
        <w:r w:rsidRPr="004B3FDB">
          <w:rPr>
            <w:rFonts w:ascii="Times New Roman" w:eastAsia="MinionPro-It" w:hAnsi="Times New Roman" w:cs="Times New Roman"/>
            <w:iCs/>
            <w:color w:val="0000FF" w:themeColor="hyperlink"/>
            <w:sz w:val="24"/>
            <w:szCs w:val="24"/>
            <w:u w:val="single"/>
            <w:lang w:val="en-US" w:eastAsia="ru-RU"/>
          </w:rPr>
          <w:t>net</w:t>
        </w:r>
        <w:r w:rsidRPr="004B3FDB">
          <w:rPr>
            <w:rFonts w:ascii="Times New Roman" w:eastAsia="MinionPro-It" w:hAnsi="Times New Roman" w:cs="Times New Roman"/>
            <w:iCs/>
            <w:color w:val="0000FF" w:themeColor="hyperlink"/>
            <w:sz w:val="24"/>
            <w:szCs w:val="24"/>
            <w:u w:val="single"/>
            <w:lang w:eastAsia="ru-RU"/>
          </w:rPr>
          <w:t>/</w:t>
        </w:r>
        <w:r w:rsidRPr="004B3FDB">
          <w:rPr>
            <w:rFonts w:ascii="Times New Roman" w:eastAsia="MinionPro-It" w:hAnsi="Times New Roman" w:cs="Times New Roman"/>
            <w:iCs/>
            <w:color w:val="0000FF" w:themeColor="hyperlink"/>
            <w:sz w:val="24"/>
            <w:szCs w:val="24"/>
            <w:u w:val="single"/>
            <w:lang w:val="en-US" w:eastAsia="ru-RU"/>
          </w:rPr>
          <w:t>amplakhotnikov</w:t>
        </w:r>
        <w:r w:rsidRPr="004B3FDB">
          <w:rPr>
            <w:rFonts w:ascii="Times New Roman" w:eastAsia="MinionPro-It" w:hAnsi="Times New Roman" w:cs="Times New Roman"/>
            <w:iCs/>
            <w:color w:val="0000FF" w:themeColor="hyperlink"/>
            <w:sz w:val="24"/>
            <w:szCs w:val="24"/>
            <w:u w:val="single"/>
            <w:lang w:eastAsia="ru-RU"/>
          </w:rPr>
          <w:t>/2-07-04-2009-ru</w:t>
        </w:r>
      </w:hyperlink>
    </w:p>
    <w:p w:rsidR="004B3FDB" w:rsidRPr="004B3FDB" w:rsidRDefault="00D45A3C" w:rsidP="00012A26">
      <w:pPr>
        <w:numPr>
          <w:ilvl w:val="0"/>
          <w:numId w:val="26"/>
        </w:numPr>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hyperlink r:id="rId91" w:history="1">
        <w:r w:rsidR="004B3FDB" w:rsidRPr="004B3FDB">
          <w:rPr>
            <w:rFonts w:ascii="Times New Roman" w:eastAsia="Calibri" w:hAnsi="Times New Roman" w:cs="Times New Roman"/>
            <w:color w:val="0000FF" w:themeColor="hyperlink"/>
            <w:sz w:val="24"/>
            <w:szCs w:val="24"/>
            <w:u w:val="single"/>
            <w:lang w:val="en-US"/>
          </w:rPr>
          <w:t>http</w:t>
        </w:r>
        <w:r w:rsidR="004B3FDB" w:rsidRPr="004B3FDB">
          <w:rPr>
            <w:rFonts w:ascii="Times New Roman" w:eastAsia="Calibri" w:hAnsi="Times New Roman" w:cs="Times New Roman"/>
            <w:color w:val="0000FF" w:themeColor="hyperlink"/>
            <w:sz w:val="24"/>
            <w:szCs w:val="24"/>
            <w:u w:val="single"/>
          </w:rPr>
          <w:t>://</w:t>
        </w:r>
        <w:r w:rsidR="004B3FDB" w:rsidRPr="004B3FDB">
          <w:rPr>
            <w:rFonts w:ascii="Times New Roman" w:eastAsia="Calibri" w:hAnsi="Times New Roman" w:cs="Times New Roman"/>
            <w:color w:val="0000FF" w:themeColor="hyperlink"/>
            <w:sz w:val="24"/>
            <w:szCs w:val="24"/>
            <w:u w:val="single"/>
            <w:lang w:val="en-US"/>
          </w:rPr>
          <w:t>pppinrussia</w:t>
        </w:r>
        <w:r w:rsidR="004B3FDB" w:rsidRPr="004B3FDB">
          <w:rPr>
            <w:rFonts w:ascii="Times New Roman" w:eastAsia="Calibri" w:hAnsi="Times New Roman" w:cs="Times New Roman"/>
            <w:color w:val="0000FF" w:themeColor="hyperlink"/>
            <w:sz w:val="24"/>
            <w:szCs w:val="24"/>
            <w:u w:val="single"/>
          </w:rPr>
          <w:t>.</w:t>
        </w:r>
        <w:r w:rsidR="004B3FDB" w:rsidRPr="004B3FDB">
          <w:rPr>
            <w:rFonts w:ascii="Times New Roman" w:eastAsia="Calibri" w:hAnsi="Times New Roman" w:cs="Times New Roman"/>
            <w:color w:val="0000FF" w:themeColor="hyperlink"/>
            <w:sz w:val="24"/>
            <w:szCs w:val="24"/>
            <w:u w:val="single"/>
            <w:lang w:val="en-US"/>
          </w:rPr>
          <w:t>ru</w:t>
        </w:r>
      </w:hyperlink>
      <w:r w:rsidR="004B3FDB" w:rsidRPr="004B3FDB">
        <w:rPr>
          <w:rFonts w:ascii="Times New Roman" w:eastAsia="Calibri" w:hAnsi="Times New Roman" w:cs="Times New Roman"/>
          <w:sz w:val="24"/>
          <w:szCs w:val="24"/>
        </w:rPr>
        <w:t xml:space="preserve"> [Электронный ресурс]</w:t>
      </w:r>
    </w:p>
    <w:p w:rsidR="004B3FDB" w:rsidRDefault="004B3FDB" w:rsidP="004561E0">
      <w:pPr>
        <w:spacing w:after="0" w:line="240" w:lineRule="auto"/>
        <w:ind w:firstLine="540"/>
        <w:jc w:val="both"/>
        <w:rPr>
          <w:rFonts w:ascii="Times New Roman" w:eastAsia="Times New Roman" w:hAnsi="Times New Roman" w:cs="Times New Roman"/>
          <w:sz w:val="24"/>
          <w:szCs w:val="24"/>
          <w:lang w:eastAsia="ru-RU"/>
        </w:rPr>
      </w:pPr>
    </w:p>
    <w:p w:rsidR="0009606A" w:rsidRDefault="0009606A" w:rsidP="004561E0">
      <w:pPr>
        <w:spacing w:after="0" w:line="240" w:lineRule="auto"/>
        <w:ind w:firstLine="540"/>
        <w:jc w:val="both"/>
        <w:rPr>
          <w:rFonts w:ascii="Times New Roman" w:eastAsia="Times New Roman" w:hAnsi="Times New Roman" w:cs="Times New Roman"/>
          <w:sz w:val="24"/>
          <w:szCs w:val="24"/>
          <w:lang w:eastAsia="ru-RU"/>
        </w:rPr>
      </w:pPr>
    </w:p>
    <w:p w:rsidR="0009606A" w:rsidRDefault="0009606A" w:rsidP="004561E0">
      <w:pPr>
        <w:spacing w:after="0" w:line="240" w:lineRule="auto"/>
        <w:ind w:firstLine="540"/>
        <w:jc w:val="both"/>
        <w:rPr>
          <w:rFonts w:ascii="Times New Roman" w:eastAsia="Times New Roman" w:hAnsi="Times New Roman" w:cs="Times New Roman"/>
          <w:sz w:val="24"/>
          <w:szCs w:val="24"/>
          <w:lang w:eastAsia="ru-RU"/>
        </w:rPr>
      </w:pPr>
    </w:p>
    <w:p w:rsidR="00655DED" w:rsidRPr="00655DED" w:rsidRDefault="00C94F72" w:rsidP="00C94F72">
      <w:pPr>
        <w:widowControl w:val="0"/>
        <w:spacing w:after="0" w:line="240" w:lineRule="auto"/>
        <w:ind w:firstLine="567"/>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Ткачова А.В., к.е.н., доц.,</w:t>
      </w:r>
      <w:r w:rsidR="00655DED" w:rsidRPr="00655DED">
        <w:rPr>
          <w:rFonts w:ascii="Times New Roman" w:eastAsia="Times New Roman" w:hAnsi="Times New Roman" w:cs="Times New Roman"/>
          <w:sz w:val="24"/>
          <w:szCs w:val="24"/>
          <w:lang w:val="uk-UA" w:eastAsia="ru-RU"/>
        </w:rPr>
        <w:t>Трубнікова М.В.</w:t>
      </w:r>
    </w:p>
    <w:p w:rsidR="00655DED" w:rsidRPr="00C94F72" w:rsidRDefault="00EC139E" w:rsidP="00C94F72">
      <w:pPr>
        <w:widowControl w:val="0"/>
        <w:spacing w:after="240" w:line="240" w:lineRule="auto"/>
        <w:ind w:firstLine="567"/>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ПВН</w:t>
      </w:r>
      <w:r w:rsidR="00C94F72">
        <w:rPr>
          <w:rFonts w:ascii="Times New Roman" w:eastAsia="Times New Roman" w:hAnsi="Times New Roman" w:cs="Times New Roman"/>
          <w:i/>
          <w:sz w:val="24"/>
          <w:szCs w:val="24"/>
          <w:lang w:val="uk-UA" w:eastAsia="ru-RU"/>
        </w:rPr>
        <w:t>З «</w:t>
      </w:r>
      <w:r w:rsidR="00655DED" w:rsidRPr="00655DED">
        <w:rPr>
          <w:rFonts w:ascii="Times New Roman" w:eastAsia="Times New Roman" w:hAnsi="Times New Roman" w:cs="Times New Roman"/>
          <w:i/>
          <w:sz w:val="24"/>
          <w:szCs w:val="24"/>
          <w:lang w:val="uk-UA" w:eastAsia="ru-RU"/>
        </w:rPr>
        <w:t>Макіївський економіко-гуманітарний інститут</w:t>
      </w:r>
      <w:r w:rsidR="00C94F72">
        <w:rPr>
          <w:rFonts w:ascii="Times New Roman" w:eastAsia="Times New Roman" w:hAnsi="Times New Roman" w:cs="Times New Roman"/>
          <w:i/>
          <w:sz w:val="24"/>
          <w:szCs w:val="24"/>
          <w:lang w:val="uk-UA" w:eastAsia="ru-RU"/>
        </w:rPr>
        <w:t>»</w:t>
      </w:r>
    </w:p>
    <w:p w:rsidR="00655DED" w:rsidRPr="00C94F72" w:rsidRDefault="00655DED" w:rsidP="00EC139E">
      <w:pPr>
        <w:widowControl w:val="0"/>
        <w:spacing w:before="240" w:after="240" w:line="240" w:lineRule="auto"/>
        <w:jc w:val="center"/>
        <w:rPr>
          <w:rFonts w:ascii="Times New Roman" w:eastAsia="Times New Roman" w:hAnsi="Times New Roman" w:cs="Times New Roman"/>
          <w:b/>
          <w:caps/>
          <w:sz w:val="24"/>
          <w:szCs w:val="24"/>
          <w:lang w:val="uk-UA" w:eastAsia="ru-RU"/>
        </w:rPr>
      </w:pPr>
      <w:r w:rsidRPr="00655DED">
        <w:rPr>
          <w:rFonts w:ascii="Times New Roman" w:eastAsia="Times New Roman" w:hAnsi="Times New Roman" w:cs="Times New Roman"/>
          <w:b/>
          <w:caps/>
          <w:sz w:val="24"/>
          <w:szCs w:val="24"/>
          <w:lang w:val="uk-UA" w:eastAsia="ru-RU"/>
        </w:rPr>
        <w:t>Раціональна стратегія підприємства – основа його стійкого організаційно-економічного розвитку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В умовах жорсткої конкурентної боротьби і динамічно змінюваної ринкової ситуації фірми повинні не тільки концентрувати увагу на внутрішньому стані справ, але й виробляти довгострокову стратегію поведінки, яка дозволяла б їм встигати за змінами, що відбуваються в їх оточенні. У минулому багато фірм могли успішно функціонувати, звертаючи увагу в основному на щоденну роботу, на внутрішні проблеми, пов’язані з підвищенням ефективності використання ресурсів в поточній діяльності. Сьогодні ж, хоча і не знімається завдання раціонального використання потенціалу в поточній діяльності, виключно важливим стає здійснення такого управління, яке забезпечувало б адаптацію фірми до швидко мінливих умов ведення бізнесу. Прискорення змін у діловому середовищі, поява нових несподіваних можливостей для бізнесу, що відкриваються досягненнями науки і техніки, розвиток інформаційних мереж, що уможливлюють блискавичне поширення та отримання інформації, широка доступність сучасних технологій, зміна ролі людських ресурсів, а також ряд інших причин призвели до різкого зростання значення стратегічного управління підприємством.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Однак в умовах високої нестабільності та зростання швидкості змін зовнішніх і внутрішніх чинників, що впливають на діяльність економічних суб’єктів, значно ускладнюються процеси розробки і вибору стратегій їх розвитку. Значний обсяг розрізненої інформації, яка відноситься до різних часових періодів, ускладнює прийняття обґрунтованих стратегічних рішень щодо розвитку економічного суб’єкта з минулого через теперішнє у майбутнє та не відображає сучасного уявлення про стратегію як єдність змісту, контексту і процесу.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Проблеми розвитку та формування економічної стратегії суб’єктів господарювання різною мірою освітлені в наукових працях вітчизняних й закордонних вчених. Розвиток як загальнонаукова категорія розглянута в роботах Р. Акоффа, Н. Афанасьєва [1], А. Богданова, М. Вебера, Т. Веблена, В. Ємельянова, Є. Князєва, Н. Кондратьєва, В. Рогожина [1], В.</w:t>
      </w:r>
      <w:r w:rsidRPr="00655DED">
        <w:rPr>
          <w:rFonts w:ascii="Times New Roman" w:eastAsia="Times New Roman" w:hAnsi="Times New Roman" w:cs="Times New Roman"/>
          <w:sz w:val="24"/>
          <w:szCs w:val="24"/>
          <w:lang w:eastAsia="ru-RU"/>
        </w:rPr>
        <w:t> </w:t>
      </w:r>
      <w:r w:rsidRPr="00655DED">
        <w:rPr>
          <w:rFonts w:ascii="Times New Roman" w:eastAsia="Times New Roman" w:hAnsi="Times New Roman" w:cs="Times New Roman"/>
          <w:sz w:val="24"/>
          <w:szCs w:val="24"/>
          <w:lang w:val="uk-UA" w:eastAsia="ru-RU"/>
        </w:rPr>
        <w:t>Рудики [1], Є. Сєдова, П. Сорокіна, О. Шубравської [2], Й. Шумпетера та ін. Питання формування та реалізації економічної стратегії розвитку підприємств досліджували І. Ансофф [3], Р. Велфорд, Р. Вінтер, А. Гаулдсон, К. Гофман, Т. Диллик, Д. Оттман, К. Пітті, М. Портер, К. Ріхтер та ін.</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Проте слід зазначити, що у більшості наукових досліджень розвиток різних об’єктів і систем тлумачиться досить вузько, переважно з точки зору економічного росту, та застосовується для характеристики дискретних змін організаційно-економічних станів підприємства при його адаптації до зовнішніх умов бізнесу. Крім того, недостатньо освітлено питання значення і ролі стратегії підприємства у забезпеченні його стійкого організаційно-економічного розвитку.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Для виявлення внутрішнього механізму і закономірностей змін, що відбуваються на підприємстві, пошуку нестандартних стратегічних рішень і оцінки перспектив їх реалізації необхідне уточнення категорій «організаційно-економічний розвиток» і «стратегія підприємства», ролі стратегії в забезпеченні сталого розвитку підприємства.</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З економічної точки зору розвиток характеризується підвищенням результатів функціонування підприємства, ефективності використання ресурсів. Детальний змістовний аналіз категорії «економічний розвиток підприємства» наведено в табл. 1.</w:t>
      </w:r>
    </w:p>
    <w:p w:rsidR="00EC139E" w:rsidRDefault="00C94F72" w:rsidP="00EC139E">
      <w:pPr>
        <w:widowControl w:val="0"/>
        <w:spacing w:before="120" w:after="120" w:line="240" w:lineRule="auto"/>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Таблиця 1 </w:t>
      </w:r>
    </w:p>
    <w:p w:rsidR="00655DED" w:rsidRPr="00C94F72" w:rsidRDefault="00655DED" w:rsidP="00EC139E">
      <w:pPr>
        <w:widowControl w:val="0"/>
        <w:spacing w:before="120" w:after="120" w:line="240" w:lineRule="auto"/>
        <w:jc w:val="center"/>
        <w:rPr>
          <w:rFonts w:ascii="Times New Roman" w:eastAsia="Times New Roman" w:hAnsi="Times New Roman" w:cs="Times New Roman"/>
          <w:sz w:val="24"/>
          <w:szCs w:val="24"/>
          <w:lang w:val="uk-UA" w:eastAsia="ru-RU"/>
        </w:rPr>
      </w:pPr>
      <w:r w:rsidRPr="00C94F72">
        <w:rPr>
          <w:rFonts w:ascii="Times New Roman" w:eastAsia="Times New Roman" w:hAnsi="Times New Roman" w:cs="Times New Roman"/>
          <w:sz w:val="24"/>
          <w:szCs w:val="24"/>
          <w:lang w:val="uk-UA" w:eastAsia="ru-RU"/>
        </w:rPr>
        <w:lastRenderedPageBreak/>
        <w:t>Тлумачення категорії «економічний розвиток підприємства» різними авторами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142"/>
      </w:tblGrid>
      <w:tr w:rsidR="00655DED" w:rsidRPr="00655DED" w:rsidTr="008B4369">
        <w:trPr>
          <w:jc w:val="center"/>
        </w:trPr>
        <w:tc>
          <w:tcPr>
            <w:tcW w:w="2808" w:type="dxa"/>
          </w:tcPr>
          <w:p w:rsidR="00655DED" w:rsidRPr="00655DED" w:rsidRDefault="00655DED" w:rsidP="00655DED">
            <w:pPr>
              <w:widowControl w:val="0"/>
              <w:jc w:val="center"/>
              <w:rPr>
                <w:lang w:val="uk-UA"/>
              </w:rPr>
            </w:pPr>
            <w:r w:rsidRPr="00655DED">
              <w:rPr>
                <w:lang w:val="uk-UA"/>
              </w:rPr>
              <w:t>Автор</w:t>
            </w:r>
          </w:p>
        </w:tc>
        <w:tc>
          <w:tcPr>
            <w:tcW w:w="6142" w:type="dxa"/>
          </w:tcPr>
          <w:p w:rsidR="00655DED" w:rsidRPr="00655DED" w:rsidRDefault="00655DED" w:rsidP="00655DED">
            <w:pPr>
              <w:widowControl w:val="0"/>
              <w:jc w:val="center"/>
              <w:rPr>
                <w:lang w:val="uk-UA"/>
              </w:rPr>
            </w:pPr>
            <w:r w:rsidRPr="00655DED">
              <w:rPr>
                <w:lang w:val="uk-UA"/>
              </w:rPr>
              <w:t>Зміст поняття</w:t>
            </w:r>
          </w:p>
        </w:tc>
      </w:tr>
      <w:tr w:rsidR="00655DED" w:rsidRPr="00655DED" w:rsidTr="008B4369">
        <w:trPr>
          <w:jc w:val="center"/>
        </w:trPr>
        <w:tc>
          <w:tcPr>
            <w:tcW w:w="2808" w:type="dxa"/>
          </w:tcPr>
          <w:p w:rsidR="00655DED" w:rsidRPr="00655DED" w:rsidRDefault="00655DED" w:rsidP="00655DED">
            <w:pPr>
              <w:widowControl w:val="0"/>
              <w:jc w:val="both"/>
              <w:rPr>
                <w:lang w:val="uk-UA"/>
              </w:rPr>
            </w:pPr>
            <w:r w:rsidRPr="00655DED">
              <w:rPr>
                <w:lang w:val="uk-UA"/>
              </w:rPr>
              <w:t xml:space="preserve">Н.В. Афанасьєв </w:t>
            </w:r>
          </w:p>
          <w:p w:rsidR="00655DED" w:rsidRPr="00655DED" w:rsidRDefault="00655DED" w:rsidP="00655DED">
            <w:pPr>
              <w:widowControl w:val="0"/>
              <w:jc w:val="both"/>
              <w:rPr>
                <w:lang w:val="uk-UA"/>
              </w:rPr>
            </w:pPr>
            <w:r w:rsidRPr="00655DED">
              <w:rPr>
                <w:lang w:val="uk-UA"/>
              </w:rPr>
              <w:t>[1, с. 36]</w:t>
            </w:r>
          </w:p>
        </w:tc>
        <w:tc>
          <w:tcPr>
            <w:tcW w:w="6142" w:type="dxa"/>
          </w:tcPr>
          <w:p w:rsidR="00655DED" w:rsidRPr="00655DED" w:rsidRDefault="00655DED" w:rsidP="00655DED">
            <w:pPr>
              <w:widowControl w:val="0"/>
              <w:jc w:val="both"/>
              <w:rPr>
                <w:lang w:val="uk-UA"/>
              </w:rPr>
            </w:pPr>
            <w:r w:rsidRPr="00655DED">
              <w:rPr>
                <w:shd w:val="clear" w:color="auto" w:fill="FFFFFF"/>
              </w:rPr>
              <w:t>процесс, когда в результате улучшения производственных или бизнес-процессов и управления ими достигнут качественный или количественный прирост полезного результата процесса по сравнению с прежним уровнем или уровнем, достигнутым на других предприятиях</w:t>
            </w:r>
          </w:p>
        </w:tc>
      </w:tr>
      <w:tr w:rsidR="00655DED" w:rsidRPr="00655DED" w:rsidTr="008B4369">
        <w:trPr>
          <w:jc w:val="center"/>
        </w:trPr>
        <w:tc>
          <w:tcPr>
            <w:tcW w:w="2808" w:type="dxa"/>
          </w:tcPr>
          <w:p w:rsidR="00655DED" w:rsidRPr="00655DED" w:rsidRDefault="00655DED" w:rsidP="00655DED">
            <w:pPr>
              <w:widowControl w:val="0"/>
              <w:jc w:val="both"/>
              <w:rPr>
                <w:lang w:val="uk-UA"/>
              </w:rPr>
            </w:pPr>
            <w:r w:rsidRPr="00655DED">
              <w:rPr>
                <w:lang w:val="uk-UA"/>
              </w:rPr>
              <w:t>М.Х. Мескон,</w:t>
            </w:r>
          </w:p>
          <w:p w:rsidR="00655DED" w:rsidRPr="00655DED" w:rsidRDefault="00655DED" w:rsidP="00655DED">
            <w:pPr>
              <w:widowControl w:val="0"/>
              <w:jc w:val="both"/>
            </w:pPr>
            <w:r w:rsidRPr="00655DED">
              <w:rPr>
                <w:lang w:val="uk-UA"/>
              </w:rPr>
              <w:t>М. Альберт,</w:t>
            </w:r>
          </w:p>
          <w:p w:rsidR="00655DED" w:rsidRPr="00655DED" w:rsidRDefault="00655DED" w:rsidP="00655DED">
            <w:pPr>
              <w:widowControl w:val="0"/>
              <w:jc w:val="both"/>
              <w:rPr>
                <w:lang w:val="uk-UA"/>
              </w:rPr>
            </w:pPr>
            <w:r w:rsidRPr="00655DED">
              <w:rPr>
                <w:lang w:val="uk-UA"/>
              </w:rPr>
              <w:t>Ф. Хедоурі [</w:t>
            </w:r>
            <w:r w:rsidRPr="00655DED">
              <w:rPr>
                <w:lang w:val="en-US"/>
              </w:rPr>
              <w:t>4</w:t>
            </w:r>
            <w:r w:rsidRPr="00655DED">
              <w:rPr>
                <w:lang w:val="uk-UA"/>
              </w:rPr>
              <w:t>]</w:t>
            </w:r>
          </w:p>
        </w:tc>
        <w:tc>
          <w:tcPr>
            <w:tcW w:w="6142" w:type="dxa"/>
          </w:tcPr>
          <w:p w:rsidR="00655DED" w:rsidRPr="00655DED" w:rsidRDefault="00655DED" w:rsidP="00655DED">
            <w:pPr>
              <w:widowControl w:val="0"/>
              <w:jc w:val="both"/>
              <w:rPr>
                <w:lang w:val="uk-UA"/>
              </w:rPr>
            </w:pPr>
            <w:r w:rsidRPr="00655DED">
              <w:rPr>
                <w:shd w:val="clear" w:color="auto" w:fill="FFFFFF"/>
              </w:rPr>
              <w:t>долгосрочная программа совершенствования возможностей решать различные проблемы и способностей к восстановлению, особенно путем повышения эффективности управления культурой организации</w:t>
            </w:r>
          </w:p>
        </w:tc>
      </w:tr>
      <w:tr w:rsidR="00655DED" w:rsidRPr="00580734" w:rsidTr="008B4369">
        <w:trPr>
          <w:jc w:val="center"/>
        </w:trPr>
        <w:tc>
          <w:tcPr>
            <w:tcW w:w="2808" w:type="dxa"/>
          </w:tcPr>
          <w:p w:rsidR="00655DED" w:rsidRPr="00655DED" w:rsidRDefault="00655DED" w:rsidP="00655DED">
            <w:pPr>
              <w:widowControl w:val="0"/>
              <w:jc w:val="both"/>
              <w:rPr>
                <w:lang w:val="uk-UA"/>
              </w:rPr>
            </w:pPr>
            <w:r w:rsidRPr="00655DED">
              <w:rPr>
                <w:lang w:val="uk-UA"/>
              </w:rPr>
              <w:t xml:space="preserve">І.А. Богатирьов </w:t>
            </w:r>
          </w:p>
          <w:p w:rsidR="00655DED" w:rsidRPr="00655DED" w:rsidRDefault="00655DED" w:rsidP="00655DED">
            <w:pPr>
              <w:widowControl w:val="0"/>
              <w:jc w:val="both"/>
              <w:rPr>
                <w:lang w:val="uk-UA"/>
              </w:rPr>
            </w:pPr>
            <w:r w:rsidRPr="00655DED">
              <w:rPr>
                <w:lang w:val="uk-UA"/>
              </w:rPr>
              <w:t>[</w:t>
            </w:r>
            <w:r w:rsidRPr="00655DED">
              <w:rPr>
                <w:lang w:val="en-US"/>
              </w:rPr>
              <w:t>5</w:t>
            </w:r>
            <w:r w:rsidRPr="00655DED">
              <w:rPr>
                <w:lang w:val="uk-UA"/>
              </w:rPr>
              <w:t>]</w:t>
            </w:r>
          </w:p>
        </w:tc>
        <w:tc>
          <w:tcPr>
            <w:tcW w:w="6142" w:type="dxa"/>
          </w:tcPr>
          <w:p w:rsidR="00655DED" w:rsidRPr="00655DED" w:rsidRDefault="00655DED" w:rsidP="00655DED">
            <w:pPr>
              <w:widowControl w:val="0"/>
              <w:jc w:val="both"/>
              <w:rPr>
                <w:lang w:val="uk-UA"/>
              </w:rPr>
            </w:pPr>
            <w:r w:rsidRPr="00655DED">
              <w:rPr>
                <w:lang w:val="uk-UA"/>
              </w:rPr>
              <w:t>сукупність змін різної економічної природи, спрямованості, інтенсивності, що об’єктивно відбуваються у соціально-економічній системі підприємства під впливом внутрішніх і зовнішніх факторів, а також призводять до переходу і фіксації підприємства в різні організаційно-економічні стани (щодо сталого характеру)</w:t>
            </w:r>
          </w:p>
        </w:tc>
      </w:tr>
      <w:tr w:rsidR="00655DED" w:rsidRPr="00655DED" w:rsidTr="008B4369">
        <w:trPr>
          <w:jc w:val="center"/>
        </w:trPr>
        <w:tc>
          <w:tcPr>
            <w:tcW w:w="2808" w:type="dxa"/>
          </w:tcPr>
          <w:p w:rsidR="00655DED" w:rsidRPr="00655DED" w:rsidRDefault="00655DED" w:rsidP="00655DED">
            <w:pPr>
              <w:widowControl w:val="0"/>
              <w:jc w:val="both"/>
              <w:rPr>
                <w:lang w:val="uk-UA"/>
              </w:rPr>
            </w:pPr>
            <w:r w:rsidRPr="00655DED">
              <w:rPr>
                <w:lang w:val="uk-UA"/>
              </w:rPr>
              <w:t xml:space="preserve">О.В. Шубравська </w:t>
            </w:r>
          </w:p>
          <w:p w:rsidR="00655DED" w:rsidRPr="00655DED" w:rsidRDefault="00655DED" w:rsidP="00655DED">
            <w:pPr>
              <w:widowControl w:val="0"/>
              <w:jc w:val="both"/>
              <w:rPr>
                <w:lang w:val="uk-UA"/>
              </w:rPr>
            </w:pPr>
            <w:r w:rsidRPr="00655DED">
              <w:rPr>
                <w:lang w:val="uk-UA"/>
              </w:rPr>
              <w:t>[2, с. 37]</w:t>
            </w:r>
          </w:p>
        </w:tc>
        <w:tc>
          <w:tcPr>
            <w:tcW w:w="6142" w:type="dxa"/>
          </w:tcPr>
          <w:p w:rsidR="00655DED" w:rsidRPr="00655DED" w:rsidRDefault="00655DED" w:rsidP="00655DED">
            <w:pPr>
              <w:widowControl w:val="0"/>
              <w:jc w:val="both"/>
              <w:rPr>
                <w:lang w:val="uk-UA"/>
              </w:rPr>
            </w:pPr>
            <w:r w:rsidRPr="00655DED">
              <w:rPr>
                <w:lang w:val="uk-UA"/>
              </w:rPr>
              <w:t>процес переходу системи з одного стану в інший, що супроводжується зміною її якісних і кількісних характеристик</w:t>
            </w:r>
          </w:p>
        </w:tc>
      </w:tr>
      <w:tr w:rsidR="00655DED" w:rsidRPr="00580734" w:rsidTr="008B4369">
        <w:trPr>
          <w:jc w:val="center"/>
        </w:trPr>
        <w:tc>
          <w:tcPr>
            <w:tcW w:w="2808" w:type="dxa"/>
          </w:tcPr>
          <w:p w:rsidR="00655DED" w:rsidRPr="00655DED" w:rsidRDefault="00655DED" w:rsidP="00655DED">
            <w:pPr>
              <w:widowControl w:val="0"/>
              <w:jc w:val="both"/>
              <w:rPr>
                <w:lang w:val="uk-UA"/>
              </w:rPr>
            </w:pPr>
            <w:r w:rsidRPr="00655DED">
              <w:rPr>
                <w:lang w:val="uk-UA"/>
              </w:rPr>
              <w:t>А.М. Турило,</w:t>
            </w:r>
          </w:p>
          <w:p w:rsidR="00655DED" w:rsidRPr="00655DED" w:rsidRDefault="00655DED" w:rsidP="00655DED">
            <w:pPr>
              <w:widowControl w:val="0"/>
              <w:jc w:val="both"/>
              <w:rPr>
                <w:lang w:val="uk-UA"/>
              </w:rPr>
            </w:pPr>
            <w:r w:rsidRPr="00655DED">
              <w:rPr>
                <w:lang w:val="uk-UA"/>
              </w:rPr>
              <w:t>С.В. Святенко</w:t>
            </w:r>
          </w:p>
          <w:p w:rsidR="00655DED" w:rsidRPr="00655DED" w:rsidRDefault="00655DED" w:rsidP="00655DED">
            <w:pPr>
              <w:widowControl w:val="0"/>
              <w:jc w:val="both"/>
              <w:rPr>
                <w:lang w:val="uk-UA"/>
              </w:rPr>
            </w:pPr>
            <w:r w:rsidRPr="00655DED">
              <w:rPr>
                <w:lang w:val="uk-UA"/>
              </w:rPr>
              <w:t>[</w:t>
            </w:r>
            <w:r w:rsidRPr="00655DED">
              <w:rPr>
                <w:lang w:val="en-US"/>
              </w:rPr>
              <w:t>6</w:t>
            </w:r>
            <w:r w:rsidRPr="00655DED">
              <w:rPr>
                <w:lang w:val="uk-UA"/>
              </w:rPr>
              <w:t>, с. 121]</w:t>
            </w:r>
          </w:p>
        </w:tc>
        <w:tc>
          <w:tcPr>
            <w:tcW w:w="6142" w:type="dxa"/>
          </w:tcPr>
          <w:p w:rsidR="00655DED" w:rsidRPr="00655DED" w:rsidRDefault="00655DED" w:rsidP="00655DED">
            <w:pPr>
              <w:widowControl w:val="0"/>
              <w:jc w:val="both"/>
              <w:rPr>
                <w:lang w:val="uk-UA"/>
              </w:rPr>
            </w:pPr>
            <w:r w:rsidRPr="00655DED">
              <w:rPr>
                <w:lang w:val="uk-UA"/>
              </w:rPr>
              <w:t>економічна складова життєдіяльності підприємства у всіх її формах і проявах протягом його життєвого циклу, здійснюється під впливом екзогенних та ендогенних факторів і орієнтована на досягнення поставленої власником цілі</w:t>
            </w:r>
          </w:p>
        </w:tc>
      </w:tr>
    </w:tbl>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Категорія «організаційний розвиток» застосовується до організаційних систем і може бути визначена як поступовий процес переходу організації на новий рівень з використанням існуючих ідей і концепцій.</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Якщо економічне зростання відбувається за рахунок споживання матеріальних ресурсів і призводить до збільшення розмірів підприємства, то організаційний розвиток відбувається за рахунок використання інформації та накопичених знань, призводить до підвищення компетентності і зміни структури.</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Організаційно-економічний розвиток підприємства являє собою комплекс кількісного зростання його економічних показників, підвищення конкурентоспроможності, нарощування потенціалу для подальшого розвитку. У цьому аспекті організаційно-економічний розвиток тісно пов’язаний з поняттями «бізнес-система», «потенціал підприємства», що визначає можливості змін, та «конкурентоспроможність», що характеризує їх результат.</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Межі бізнес-системи визначаються завданнями дослідження та локалізуються підприємством і сукупністю економічних суб’єктів, що приймають участь в процесі створення вартості.</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Потенціал підприємства є сукупністю його організаційно-економічних можливостей щодо нейтралізації негативного впливу зовнішніх чинників, реалізації сприятливих внутрішніх можливостей та створення умов для ефективної реалізації </w:t>
      </w:r>
      <w:r w:rsidRPr="00655DED">
        <w:rPr>
          <w:rFonts w:ascii="Times New Roman" w:eastAsia="Times New Roman" w:hAnsi="Times New Roman" w:cs="Times New Roman"/>
          <w:sz w:val="24"/>
          <w:szCs w:val="24"/>
          <w:lang w:val="uk-UA" w:eastAsia="ru-RU"/>
        </w:rPr>
        <w:lastRenderedPageBreak/>
        <w:t>стратегії, що забезпечить економічне зростання та поліпшення якості функціонування підприємства.</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Конкурентоспроможність в контексті організаційно-економічного розвитку підприємства може розглядатися як результат його діяльності і одночасно як умова подальшого розвитку.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Процес організаційно-економічного розвитку підприємства характеризується структурно-часовими параметрами (початковий момент та тривалість стадій розвитку), параметрами масштабності змін (інтенсивність, питома вага змінюваних елементів), нормативними кількісними співвідношеннями ресурсів, що споживаються, та створюваного продукту [7]. Цей процес передбачає включає як еволюційний розвиток, так і революційний. Перший виступає формою адаптації підприємства до мінливих умов зовнішнього середовища. Революційний розвиток розглядається як активна участь підприємства у зміні ділового середовища, що передбачає зміну стратегії.</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Отже, </w:t>
      </w:r>
      <w:r w:rsidRPr="00655DED">
        <w:rPr>
          <w:rFonts w:ascii="Times New Roman" w:eastAsia="Times New Roman" w:hAnsi="Times New Roman" w:cs="Times New Roman"/>
          <w:i/>
          <w:sz w:val="24"/>
          <w:szCs w:val="24"/>
          <w:lang w:val="uk-UA" w:eastAsia="ru-RU"/>
        </w:rPr>
        <w:t>організаційно-економічний розвиток підприємства</w:t>
      </w:r>
      <w:r w:rsidRPr="00655DED">
        <w:rPr>
          <w:rFonts w:ascii="Times New Roman" w:eastAsia="Times New Roman" w:hAnsi="Times New Roman" w:cs="Times New Roman"/>
          <w:sz w:val="24"/>
          <w:szCs w:val="24"/>
          <w:lang w:val="uk-UA" w:eastAsia="ru-RU"/>
        </w:rPr>
        <w:t xml:space="preserve"> – це безперервний процес постійного систематичного поліпшення кількісних і якісних характеристик елементів бізнес-системи підприємства, що дозволяє підвищити його конкурентоспроможність на основі реалізації потенціалу розвитку.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Перед визначенням ролі і місця стратегії підприємства в забезпеченні його стійкого організаційно-економічного розвитку слід уточнити змістовний контекст даної категорії.</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Термін «стратегія» (від грец. stratos – військо, ago – веду) має військове походження. Спочатку під стратегією розуміли мистецтво ведення війни. Оскільки війни були (і, на жаль, є й сьогодні) найбільш важливими подіями в житті людей, народів, країн, поняття «стратегічний» в значенні «найважливіший», «визначаючий» перейшло до складу термінології економіки й управління в цілому.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Під стратегією підприємства в загальному випадку розуміють спосіб використання засобів і ресурсів, спрямований на досягнення певної мети підприємства, найбільш оптимальним способом.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І. Ансофф [3] визначав стратегію як «набір правил для прийняття рішень, якими організація керується у своїй діяльності»; «конкретизацію шляху розвитку підприємства, виходячи з динаміки зовнішнього середовища за допомогою формулювання довгострокових цілей, пошуку ресурсів для їх досягнення і планування конкретних дій на перспективу».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У праці [</w:t>
      </w:r>
      <w:r w:rsidRPr="00655DED">
        <w:rPr>
          <w:rFonts w:ascii="Times New Roman" w:eastAsia="Times New Roman" w:hAnsi="Times New Roman" w:cs="Times New Roman"/>
          <w:sz w:val="24"/>
          <w:szCs w:val="24"/>
          <w:lang w:eastAsia="ru-RU"/>
        </w:rPr>
        <w:t>8</w:t>
      </w:r>
      <w:r w:rsidRPr="00655DED">
        <w:rPr>
          <w:rFonts w:ascii="Times New Roman" w:eastAsia="Times New Roman" w:hAnsi="Times New Roman" w:cs="Times New Roman"/>
          <w:sz w:val="24"/>
          <w:szCs w:val="24"/>
          <w:lang w:val="uk-UA" w:eastAsia="ru-RU"/>
        </w:rPr>
        <w:t>] розглядаються два протилежних погляди на розуміння стратегії підприємства. Перше розуміння базується на чіткому визначенні кінцевого стану, який повинен бути досягнутий через тривалий проміжок часу, визначенні необхідних засобів, розробці плану дій, реалізація якого дозволить досягти кінцевої, чітко визначеної мети. У цьому сенсі, стратегія – це конкретний довгостроковий план досягнення конкретної довгострокової цілі, а розробка стратегії – знаходження цілі і складання довгострокового плану. Такий підхід базується на умовах передбачуваності, детермінованості, керованості та контрольованості процесів, що відбуваються на підприємстві і в зовнішньому середовищі, що в сучасних умовах майже ніколи не виконуються.</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В контексті другого підходу, </w:t>
      </w:r>
      <w:r w:rsidRPr="00655DED">
        <w:rPr>
          <w:rFonts w:ascii="Times New Roman" w:eastAsia="Times New Roman" w:hAnsi="Times New Roman" w:cs="Times New Roman"/>
          <w:i/>
          <w:sz w:val="24"/>
          <w:szCs w:val="24"/>
          <w:lang w:val="uk-UA" w:eastAsia="ru-RU"/>
        </w:rPr>
        <w:t>стратегія</w:t>
      </w:r>
      <w:r w:rsidRPr="00655DED">
        <w:rPr>
          <w:rFonts w:ascii="Times New Roman" w:eastAsia="Times New Roman" w:hAnsi="Times New Roman" w:cs="Times New Roman"/>
          <w:sz w:val="24"/>
          <w:szCs w:val="24"/>
          <w:lang w:val="uk-UA" w:eastAsia="ru-RU"/>
        </w:rPr>
        <w:t xml:space="preserve"> – це довгостроковий, якісно і кількісно визначений вектор розвитку організації, що стосується сфери, засобів і форми її діяльності, системи взаємовідносин усередині організації, а також позиції організації в навколишньому середовищі, що приводить організацію до її цілей.</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Автори цілком погоджуються з подібним тлумаченням стратегії підприємства, оскільки в даному випадку усувається детермінізм у поведінці підприємства: стратегія, визначаючи вектор у напрямі кінцевого стану, залишає свободу вибору з урахуванням ситуації, що змінюється.</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Стратегічне управління є сферою діяльності керівництва підприємства. Головне </w:t>
      </w:r>
      <w:r w:rsidRPr="00655DED">
        <w:rPr>
          <w:rFonts w:ascii="Times New Roman" w:eastAsia="Times New Roman" w:hAnsi="Times New Roman" w:cs="Times New Roman"/>
          <w:sz w:val="24"/>
          <w:szCs w:val="24"/>
          <w:lang w:val="uk-UA" w:eastAsia="ru-RU"/>
        </w:rPr>
        <w:lastRenderedPageBreak/>
        <w:t>його завдання – визначення ефективних напрямів розвитку організації, постановка цілей, оптимальний розподіл ресурсів, використання всього того, що забезпечує стійку конкурентоспроможність організації. Основним завданням вищого керівництва організації є побудова механізму стратегічного управління. Цьому передує аналіз ситуації на ринку, вивчення власних можливостей (потенціалу) і принципів, які необхідно знати і враховувати при формуванні даного механізму.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Сутність системи стратегічного управління полягає в тому, що сучасні організації повинні бути побудовані таким чином, щоб забезпечити гнучку реалізацію довгострокової стратегії для успіху в конкуренції в умовах постійно мінливого зовнішнього середовища і розробити конкретні шляхи для перетворення цієї стратегії в поточні виробничо-господарські плани, програми і проекти.</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Універсальної, єдиної для всіх суб’єктів господарювання стратегії розвитку не існує і бути не може. Кожна фірма унікальна у своєму роді, тому і процес вироблення стратегії для кожної фірми унікальний, оскільки залежить від ринкової позиції компанії, динаміки її розвитку, потенціалу, поведінки конкурентів, характеристик виготовленого товару або наданих послуг, стану економіки, культурного середовища і багатьох інших чинників. В той же час є деякі основні моменти, які дозволяють говорити про узагальнені принципи вироблення стратегії поведінки і здійснення управління, що відповідають загальним принципам стратегічного планування:</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цілепокладання та цілереалізація;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багатоваріантність, альтернативність і селективність;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глобальність, системність, комплексність і збалансованість;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послідовність, безперервність;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наукова і методична обґрунтованість;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реалістичність, досяжність;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гнучкість, динамічність, реакція на ситуацію;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ефективність і соціальна орієнтованість;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кількісна і якісна визначеність; </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довгостроковість заходів </w:t>
      </w:r>
      <w:r w:rsidRPr="00655DED">
        <w:rPr>
          <w:rFonts w:ascii="Times New Roman" w:eastAsia="Times New Roman" w:hAnsi="Times New Roman" w:cs="Times New Roman"/>
          <w:sz w:val="24"/>
          <w:szCs w:val="24"/>
          <w:lang w:eastAsia="ru-RU"/>
        </w:rPr>
        <w:t>[9]</w:t>
      </w:r>
      <w:r w:rsidRPr="00655DED">
        <w:rPr>
          <w:rFonts w:ascii="Times New Roman" w:eastAsia="Times New Roman" w:hAnsi="Times New Roman" w:cs="Times New Roman"/>
          <w:sz w:val="24"/>
          <w:szCs w:val="24"/>
          <w:lang w:val="uk-UA" w:eastAsia="ru-RU"/>
        </w:rPr>
        <w:t>.</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У реальному бізнесі виділяють чотири базові стратегії економічного розвитку: стратегія обмеженого зростання, стратегія зростання, стратегія скорочення, комбінована стратегія [</w:t>
      </w:r>
      <w:r w:rsidRPr="00655DED">
        <w:rPr>
          <w:rFonts w:ascii="Times New Roman" w:eastAsia="Times New Roman" w:hAnsi="Times New Roman" w:cs="Times New Roman"/>
          <w:sz w:val="24"/>
          <w:szCs w:val="24"/>
          <w:lang w:eastAsia="ru-RU"/>
        </w:rPr>
        <w:t>10</w:t>
      </w:r>
      <w:r w:rsidRPr="00655DED">
        <w:rPr>
          <w:rFonts w:ascii="Times New Roman" w:eastAsia="Times New Roman" w:hAnsi="Times New Roman" w:cs="Times New Roman"/>
          <w:sz w:val="24"/>
          <w:szCs w:val="24"/>
          <w:lang w:val="uk-UA" w:eastAsia="ru-RU"/>
        </w:rPr>
        <w:t>].</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Для стратегії обмеженого зростання характерним є встановлення цілей від досягнутого, скоригованих з урахуванням інфляції. Стратегія обмеженого зростання застосовується в зрілих галузях промисловості зі стабільною технологією, коли організація в цілому задоволена своїм становищем. Організації вибирають цю альтернативу тому, що це найлегший, найбільш зручний і найменш ризикований спосіб дії. При стратегії обмеженого росту цілі розвитку встановлюються у припущенні стабільного обсягу збуту. Ця стратегія повинна бути основною для старих товарів («дійних корів»). Також для стратегії обмеженого зростання характерна ситуація, коли приріст валового доходу менше відсоткових ставок, але вище рівня інфляції.</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Стратегія зростання пов’язана з асортиментом виготовлених підприємством товарів та ринків їх збуту. На сьогоднішній день в якості прикладу можна навести багато фірм, підприємств, транснаціональних корпорацій, які у своїй діяльності широко використовують стратегії зростання в досягненні поставлених цілей, а саме: Со. McDonalds – мережа ресторанів швидкого харчування; Co. Sony – створення нового ринку радіо-портативних приладів; Концерн «А. В. К.» – виробник кондитерських виробів та багато інших.</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 xml:space="preserve">Стратегію зростання можна розробити на основі аналізу, проведеного на трьох рівнях. На першому рівні виявляють можливості, якими фірма може скористатися при нинішніх масштабах діяльності (можливості інтенсивного зростання). На другому рівні виявляють можливості інтеграції з іншими елементами маркетингової системи галузі </w:t>
      </w:r>
      <w:r w:rsidRPr="00655DED">
        <w:rPr>
          <w:rFonts w:ascii="Times New Roman" w:eastAsia="Times New Roman" w:hAnsi="Times New Roman" w:cs="Times New Roman"/>
          <w:sz w:val="24"/>
          <w:szCs w:val="24"/>
          <w:lang w:val="uk-UA" w:eastAsia="ru-RU"/>
        </w:rPr>
        <w:lastRenderedPageBreak/>
        <w:t>(можливості інтеграційного росту). На третьому етапі виявляють можливості, що відкриваються за межами галузі (можливості диверсифікаційного зростання).</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Третім типом еталонних стратегій розвитку бізнесу є стратегії скорочення. Вони реалізуються тоді, коли фірма потребує перегрупування сил після тривалого періоду зростання або у зв’язку з необхідністю підвищення ефективності, коли спостерігаються спади і кардинальні зміни в економіці, такі, як структурна перебудова і т.п. У цих випадках фірми застосовують стратегії цілеспрямованого і спланованого скорочення виробництва. Реалізація даних стратегій найчастіше проходить небезболісно для фірми. Однак необхідно чітко усвідомлювати, що це такі ж стратегії розвитку фірми, як і розглянуті стратегії зростання, і за певних обставин їх неможливо уникнути. Більш того, деколи це єдино можливі стратегії відновлення бізнесу, тому що в переважній більшості випадків оновлення і зростання – взаємовиключні процеси розвитку бізнесу.</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Стратегія поєднання або комбінована стратегія передбачає поєднання розглянутих вище альтернатив. Ця стратегія характерна для великих фірм, що функціонують в декількох галузях.</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Вибір найбільш раціональної стратегії економічного розвитку підприємства залежить від специфіки його діяльності, ресурсного потенціалу, стадії життєвого циклу, фінансово-економічного стану й інших чинників внутрішнього характеру, а також кон’юнктурних умов, специфіки і тенденцій розвитку галузі, рівня конкуренції тощо.</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Формування ефективних стратегічних рішень щодо організаційно-економічного розвитку дозволяє суб’єктам господарювання реалізувати поставлені цілі з урахуванням можливостей та перспектив розвитку, координувати діяльність усіх підрозділів в напрямі підвищення ефективності, оптимізувати ресурсний потенціал.</w:t>
      </w:r>
    </w:p>
    <w:p w:rsidR="00655DED" w:rsidRPr="00655DED" w:rsidRDefault="00655DED" w:rsidP="00C94F72">
      <w:pPr>
        <w:widowControl w:val="0"/>
        <w:spacing w:after="24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В умовах прискорення швидкості змін у діловому середовищі суб’єктів господарювання, швидкого застарівання даних, складності збору та інтерпретації інформації про стан зовнішнього середовища, стратегія підприємства повинна формуватися з урахуванням чинника часу на принципах динамічності й гнучкості, тобто на основі динамічного підходу, який дозволить у повній мірі врахувати взаємозв’язки минулого, теперішнього і майбутнього при розробці методів й інструментів стратегічного планування.</w:t>
      </w:r>
    </w:p>
    <w:p w:rsidR="00655DED" w:rsidRPr="00655DED" w:rsidRDefault="00EC139E" w:rsidP="00EC139E">
      <w:pPr>
        <w:widowControl w:val="0"/>
        <w:spacing w:before="240" w:after="24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Література.</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eastAsia="ru-RU"/>
        </w:rPr>
      </w:pPr>
      <w:r w:rsidRPr="00655DED">
        <w:rPr>
          <w:rFonts w:ascii="Times New Roman" w:eastAsia="Times New Roman" w:hAnsi="Times New Roman" w:cs="Times New Roman"/>
          <w:sz w:val="24"/>
          <w:szCs w:val="24"/>
          <w:lang w:eastAsia="ru-RU"/>
        </w:rPr>
        <w:t>1. Афанасьев</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Н.В. Управление развитием предприятия : монография / Н.В. Афанасьев, В.Д.</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Рогожкин, В.И.</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Рудыка. – Харьков : ИД «ИНЖЭК», 2003. – 184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2. Шубравська О. Сталий економічний розвиток: поняття і напрямки дослідження // Економіка України. – 2005. – №1. – С. 36-42.</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eastAsia="ru-RU"/>
        </w:rPr>
      </w:pPr>
      <w:r w:rsidRPr="00655DED">
        <w:rPr>
          <w:rFonts w:ascii="Times New Roman" w:eastAsia="Times New Roman" w:hAnsi="Times New Roman" w:cs="Times New Roman"/>
          <w:sz w:val="24"/>
          <w:szCs w:val="24"/>
          <w:lang w:eastAsia="ru-RU"/>
        </w:rPr>
        <w:t>3. Ансофф</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И. Стратегическое управление</w:t>
      </w:r>
      <w:r w:rsidRPr="00655DED">
        <w:rPr>
          <w:rFonts w:ascii="Times New Roman" w:eastAsia="Times New Roman" w:hAnsi="Times New Roman" w:cs="Times New Roman"/>
          <w:sz w:val="24"/>
          <w:szCs w:val="24"/>
          <w:lang w:val="uk-UA" w:eastAsia="ru-RU"/>
        </w:rPr>
        <w:t xml:space="preserve"> </w:t>
      </w:r>
      <w:r w:rsidRPr="00655DED">
        <w:rPr>
          <w:rFonts w:ascii="Times New Roman" w:eastAsia="Times New Roman" w:hAnsi="Times New Roman" w:cs="Times New Roman"/>
          <w:sz w:val="24"/>
          <w:szCs w:val="24"/>
          <w:lang w:eastAsia="ru-RU"/>
        </w:rPr>
        <w:t xml:space="preserve">: </w:t>
      </w:r>
      <w:r w:rsidRPr="00655DED">
        <w:rPr>
          <w:rFonts w:ascii="Times New Roman" w:eastAsia="Times New Roman" w:hAnsi="Times New Roman" w:cs="Times New Roman"/>
          <w:sz w:val="24"/>
          <w:szCs w:val="24"/>
          <w:lang w:val="uk-UA" w:eastAsia="ru-RU"/>
        </w:rPr>
        <w:t>п</w:t>
      </w:r>
      <w:r w:rsidRPr="00655DED">
        <w:rPr>
          <w:rFonts w:ascii="Times New Roman" w:eastAsia="Times New Roman" w:hAnsi="Times New Roman" w:cs="Times New Roman"/>
          <w:sz w:val="24"/>
          <w:szCs w:val="24"/>
          <w:lang w:eastAsia="ru-RU"/>
        </w:rPr>
        <w:t xml:space="preserve">ер.с. англ. / </w:t>
      </w:r>
      <w:r w:rsidRPr="00655DED">
        <w:rPr>
          <w:rFonts w:ascii="Times New Roman" w:eastAsia="Times New Roman" w:hAnsi="Times New Roman" w:cs="Times New Roman"/>
          <w:sz w:val="24"/>
          <w:szCs w:val="24"/>
          <w:lang w:val="uk-UA" w:eastAsia="ru-RU"/>
        </w:rPr>
        <w:t>н</w:t>
      </w:r>
      <w:r w:rsidRPr="00655DED">
        <w:rPr>
          <w:rFonts w:ascii="Times New Roman" w:eastAsia="Times New Roman" w:hAnsi="Times New Roman" w:cs="Times New Roman"/>
          <w:sz w:val="24"/>
          <w:szCs w:val="24"/>
          <w:lang w:eastAsia="ru-RU"/>
        </w:rPr>
        <w:t>ауч. ред. и предисл. Л.И.</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Евенко. – М.</w:t>
      </w:r>
      <w:r w:rsidRPr="00655DED">
        <w:rPr>
          <w:rFonts w:ascii="Times New Roman" w:eastAsia="Times New Roman" w:hAnsi="Times New Roman" w:cs="Times New Roman"/>
          <w:sz w:val="24"/>
          <w:szCs w:val="24"/>
          <w:lang w:val="uk-UA" w:eastAsia="ru-RU"/>
        </w:rPr>
        <w:t xml:space="preserve"> </w:t>
      </w:r>
      <w:r w:rsidRPr="00655DED">
        <w:rPr>
          <w:rFonts w:ascii="Times New Roman" w:eastAsia="Times New Roman" w:hAnsi="Times New Roman" w:cs="Times New Roman"/>
          <w:sz w:val="24"/>
          <w:szCs w:val="24"/>
          <w:lang w:eastAsia="ru-RU"/>
        </w:rPr>
        <w:t>: Экономика, 1989. – 519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eastAsia="ru-RU"/>
        </w:rPr>
        <w:t>4</w:t>
      </w:r>
      <w:r w:rsidRPr="00655DED">
        <w:rPr>
          <w:rFonts w:ascii="Times New Roman" w:eastAsia="Times New Roman" w:hAnsi="Times New Roman" w:cs="Times New Roman"/>
          <w:sz w:val="24"/>
          <w:szCs w:val="24"/>
          <w:lang w:val="uk-UA" w:eastAsia="ru-RU"/>
        </w:rPr>
        <w:t>. Мескон М.Х. Основы менеджмента / М.Х. Мескон, М. Альберт, Ф. Хедоури. – М. : Дело, 1994. – 680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eastAsia="ru-RU"/>
        </w:rPr>
        <w:t>5</w:t>
      </w:r>
      <w:r w:rsidRPr="00655DED">
        <w:rPr>
          <w:rFonts w:ascii="Times New Roman" w:eastAsia="Times New Roman" w:hAnsi="Times New Roman" w:cs="Times New Roman"/>
          <w:sz w:val="24"/>
          <w:szCs w:val="24"/>
          <w:lang w:val="uk-UA" w:eastAsia="ru-RU"/>
        </w:rPr>
        <w:t>. Богатирьов І.О. Управління розвитком підприємства : авторе дис. на здобуття наук. ступеня канд. екон. наук : спец. 08.06.01 «Економіка, організація і управління підприємствами» / І.О. Богатирьов. – Київ, 2004. – 22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6. Турило А.М. Теоретико-методологічні основи фінансово-економічного розвитку підприємства / А.М. Турило, С.В. Святенко // Фінанси України. – 2010. – №2. – С. 120-126.</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eastAsia="ru-RU"/>
        </w:rPr>
        <w:t>7</w:t>
      </w:r>
      <w:r w:rsidRPr="00655DED">
        <w:rPr>
          <w:rFonts w:ascii="Times New Roman" w:eastAsia="Times New Roman" w:hAnsi="Times New Roman" w:cs="Times New Roman"/>
          <w:sz w:val="24"/>
          <w:szCs w:val="24"/>
          <w:lang w:val="uk-UA" w:eastAsia="ru-RU"/>
        </w:rPr>
        <w:t>. Фомченкова Л.В. Принципы стратегического анализа организационно-экономического развития / Л.В. Фомченкова // Вестник РАЕН. – 2011. – № 3. – С. 72-74.</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eastAsia="ru-RU"/>
        </w:rPr>
        <w:t>8</w:t>
      </w:r>
      <w:r w:rsidRPr="00655DED">
        <w:rPr>
          <w:rFonts w:ascii="Times New Roman" w:eastAsia="Times New Roman" w:hAnsi="Times New Roman" w:cs="Times New Roman"/>
          <w:sz w:val="24"/>
          <w:szCs w:val="24"/>
          <w:lang w:val="uk-UA" w:eastAsia="ru-RU"/>
        </w:rPr>
        <w:t xml:space="preserve">. Виханский О.С. Стратегическое управление : учебник </w:t>
      </w:r>
      <w:r w:rsidRPr="00655DED">
        <w:rPr>
          <w:rFonts w:ascii="Times New Roman" w:eastAsia="Times New Roman" w:hAnsi="Times New Roman" w:cs="Times New Roman"/>
          <w:sz w:val="24"/>
          <w:szCs w:val="24"/>
          <w:lang w:eastAsia="ru-RU"/>
        </w:rPr>
        <w:t>/ О.С. Виханский</w:t>
      </w:r>
      <w:r w:rsidRPr="00655DED">
        <w:rPr>
          <w:rFonts w:ascii="Times New Roman" w:eastAsia="Times New Roman" w:hAnsi="Times New Roman" w:cs="Times New Roman"/>
          <w:sz w:val="24"/>
          <w:szCs w:val="24"/>
          <w:lang w:val="uk-UA" w:eastAsia="ru-RU"/>
        </w:rPr>
        <w:t>. – 2-е изд., перераб. и доп. – М. : Гардарика, 1998. – 296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eastAsia="ru-RU"/>
        </w:rPr>
        <w:t>9</w:t>
      </w:r>
      <w:r w:rsidRPr="00655DED">
        <w:rPr>
          <w:rFonts w:ascii="Times New Roman" w:eastAsia="Times New Roman" w:hAnsi="Times New Roman" w:cs="Times New Roman"/>
          <w:sz w:val="24"/>
          <w:szCs w:val="24"/>
          <w:lang w:val="uk-UA" w:eastAsia="ru-RU"/>
        </w:rPr>
        <w:t>.</w:t>
      </w:r>
      <w:r w:rsidRPr="00655DED">
        <w:rPr>
          <w:rFonts w:ascii="Times New Roman" w:eastAsia="Times New Roman" w:hAnsi="Times New Roman" w:cs="Times New Roman"/>
          <w:sz w:val="24"/>
          <w:szCs w:val="24"/>
          <w:lang w:eastAsia="ru-RU"/>
        </w:rPr>
        <w:t xml:space="preserve"> Классики менеджмента : энциклопедия / </w:t>
      </w:r>
      <w:r w:rsidRPr="00655DED">
        <w:rPr>
          <w:rFonts w:ascii="Times New Roman" w:eastAsia="Times New Roman" w:hAnsi="Times New Roman" w:cs="Times New Roman"/>
          <w:sz w:val="24"/>
          <w:szCs w:val="24"/>
          <w:lang w:val="uk-UA" w:eastAsia="ru-RU"/>
        </w:rPr>
        <w:t>п</w:t>
      </w:r>
      <w:r w:rsidRPr="00655DED">
        <w:rPr>
          <w:rFonts w:ascii="Times New Roman" w:eastAsia="Times New Roman" w:hAnsi="Times New Roman" w:cs="Times New Roman"/>
          <w:sz w:val="24"/>
          <w:szCs w:val="24"/>
          <w:lang w:eastAsia="ru-RU"/>
        </w:rPr>
        <w:t>од ред. М.</w:t>
      </w:r>
      <w:r w:rsidRPr="00655DED">
        <w:rPr>
          <w:rFonts w:ascii="Times New Roman" w:eastAsia="Times New Roman" w:hAnsi="Times New Roman" w:cs="Times New Roman"/>
          <w:sz w:val="24"/>
          <w:szCs w:val="24"/>
          <w:lang w:val="uk-UA" w:eastAsia="ru-RU"/>
        </w:rPr>
        <w:t> </w:t>
      </w:r>
      <w:r w:rsidRPr="00655DED">
        <w:rPr>
          <w:rFonts w:ascii="Times New Roman" w:eastAsia="Times New Roman" w:hAnsi="Times New Roman" w:cs="Times New Roman"/>
          <w:sz w:val="24"/>
          <w:szCs w:val="24"/>
          <w:lang w:eastAsia="ru-RU"/>
        </w:rPr>
        <w:t>Уорнера</w:t>
      </w:r>
      <w:r w:rsidRPr="00655DED">
        <w:rPr>
          <w:rFonts w:ascii="Times New Roman" w:eastAsia="Times New Roman" w:hAnsi="Times New Roman" w:cs="Times New Roman"/>
          <w:sz w:val="24"/>
          <w:szCs w:val="24"/>
          <w:lang w:val="uk-UA" w:eastAsia="ru-RU"/>
        </w:rPr>
        <w:t xml:space="preserve"> </w:t>
      </w:r>
      <w:r w:rsidRPr="00655DED">
        <w:rPr>
          <w:rFonts w:ascii="Times New Roman" w:eastAsia="Times New Roman" w:hAnsi="Times New Roman" w:cs="Times New Roman"/>
          <w:sz w:val="24"/>
          <w:szCs w:val="24"/>
          <w:lang w:eastAsia="ru-RU"/>
        </w:rPr>
        <w:t xml:space="preserve">: </w:t>
      </w:r>
      <w:r w:rsidRPr="00655DED">
        <w:rPr>
          <w:rFonts w:ascii="Times New Roman" w:eastAsia="Times New Roman" w:hAnsi="Times New Roman" w:cs="Times New Roman"/>
          <w:sz w:val="24"/>
          <w:szCs w:val="24"/>
          <w:lang w:val="uk-UA" w:eastAsia="ru-RU"/>
        </w:rPr>
        <w:t>п</w:t>
      </w:r>
      <w:r w:rsidRPr="00655DED">
        <w:rPr>
          <w:rFonts w:ascii="Times New Roman" w:eastAsia="Times New Roman" w:hAnsi="Times New Roman" w:cs="Times New Roman"/>
          <w:sz w:val="24"/>
          <w:szCs w:val="24"/>
          <w:lang w:eastAsia="ru-RU"/>
        </w:rPr>
        <w:t xml:space="preserve">ер. с англ. </w:t>
      </w:r>
      <w:r w:rsidRPr="00655DED">
        <w:rPr>
          <w:rFonts w:ascii="Times New Roman" w:eastAsia="Times New Roman" w:hAnsi="Times New Roman" w:cs="Times New Roman"/>
          <w:sz w:val="24"/>
          <w:szCs w:val="24"/>
          <w:lang w:val="uk-UA" w:eastAsia="ru-RU"/>
        </w:rPr>
        <w:t>–</w:t>
      </w:r>
      <w:r w:rsidRPr="00655DED">
        <w:rPr>
          <w:rFonts w:ascii="Times New Roman" w:eastAsia="Times New Roman" w:hAnsi="Times New Roman" w:cs="Times New Roman"/>
          <w:sz w:val="24"/>
          <w:szCs w:val="24"/>
          <w:lang w:eastAsia="ru-RU"/>
        </w:rPr>
        <w:t xml:space="preserve"> </w:t>
      </w:r>
      <w:r w:rsidRPr="00655DED">
        <w:rPr>
          <w:rFonts w:ascii="Times New Roman" w:eastAsia="Times New Roman" w:hAnsi="Times New Roman" w:cs="Times New Roman"/>
          <w:sz w:val="24"/>
          <w:szCs w:val="24"/>
          <w:lang w:eastAsia="ru-RU"/>
        </w:rPr>
        <w:lastRenderedPageBreak/>
        <w:t>СПб.</w:t>
      </w:r>
      <w:r w:rsidRPr="00655DED">
        <w:rPr>
          <w:rFonts w:ascii="Times New Roman" w:eastAsia="Times New Roman" w:hAnsi="Times New Roman" w:cs="Times New Roman"/>
          <w:sz w:val="24"/>
          <w:szCs w:val="24"/>
          <w:lang w:val="uk-UA" w:eastAsia="ru-RU"/>
        </w:rPr>
        <w:t xml:space="preserve"> </w:t>
      </w:r>
      <w:r w:rsidRPr="00655DED">
        <w:rPr>
          <w:rFonts w:ascii="Times New Roman" w:eastAsia="Times New Roman" w:hAnsi="Times New Roman" w:cs="Times New Roman"/>
          <w:sz w:val="24"/>
          <w:szCs w:val="24"/>
          <w:lang w:eastAsia="ru-RU"/>
        </w:rPr>
        <w:t xml:space="preserve">: Стокгольмская школа экономики в Санкт-Петербурге, 2001. </w:t>
      </w:r>
      <w:r w:rsidRPr="00655DED">
        <w:rPr>
          <w:rFonts w:ascii="Times New Roman" w:eastAsia="Times New Roman" w:hAnsi="Times New Roman" w:cs="Times New Roman"/>
          <w:sz w:val="24"/>
          <w:szCs w:val="24"/>
          <w:lang w:val="uk-UA" w:eastAsia="ru-RU"/>
        </w:rPr>
        <w:t>–</w:t>
      </w:r>
      <w:r w:rsidRPr="00655DED">
        <w:rPr>
          <w:rFonts w:ascii="Times New Roman" w:eastAsia="Times New Roman" w:hAnsi="Times New Roman" w:cs="Times New Roman"/>
          <w:sz w:val="24"/>
          <w:szCs w:val="24"/>
          <w:lang w:eastAsia="ru-RU"/>
        </w:rPr>
        <w:t xml:space="preserve"> 1168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r w:rsidRPr="00655DED">
        <w:rPr>
          <w:rFonts w:ascii="Times New Roman" w:eastAsia="Times New Roman" w:hAnsi="Times New Roman" w:cs="Times New Roman"/>
          <w:sz w:val="24"/>
          <w:szCs w:val="24"/>
          <w:lang w:val="uk-UA" w:eastAsia="ru-RU"/>
        </w:rPr>
        <w:t>10. Раєвнєва О.В. Управління розвитком підприємства: методологія, механізми, моделі : монографія / О.В. Раєвнєва. – Х. : ІНЖЕК, 2006. – 496 с.</w:t>
      </w:r>
    </w:p>
    <w:p w:rsidR="00655DED" w:rsidRPr="00655DED" w:rsidRDefault="00655DED" w:rsidP="00655DED">
      <w:pPr>
        <w:widowControl w:val="0"/>
        <w:spacing w:after="0" w:line="240" w:lineRule="auto"/>
        <w:ind w:firstLine="567"/>
        <w:jc w:val="both"/>
        <w:rPr>
          <w:rFonts w:ascii="Times New Roman" w:eastAsia="Times New Roman" w:hAnsi="Times New Roman" w:cs="Times New Roman"/>
          <w:sz w:val="24"/>
          <w:szCs w:val="24"/>
          <w:lang w:val="uk-UA" w:eastAsia="ru-RU"/>
        </w:rPr>
      </w:pPr>
    </w:p>
    <w:p w:rsidR="00655DED" w:rsidRPr="00655DED" w:rsidRDefault="00655DED" w:rsidP="004561E0">
      <w:pPr>
        <w:spacing w:after="0" w:line="240" w:lineRule="auto"/>
        <w:ind w:firstLine="540"/>
        <w:jc w:val="both"/>
        <w:rPr>
          <w:rFonts w:ascii="Times New Roman" w:eastAsia="Times New Roman" w:hAnsi="Times New Roman" w:cs="Times New Roman"/>
          <w:sz w:val="24"/>
          <w:szCs w:val="24"/>
          <w:lang w:val="uk-UA" w:eastAsia="ru-RU"/>
        </w:rPr>
      </w:pPr>
    </w:p>
    <w:p w:rsidR="0009606A" w:rsidRPr="00655DED" w:rsidRDefault="0009606A" w:rsidP="00C94F72">
      <w:pPr>
        <w:spacing w:after="0" w:line="240" w:lineRule="auto"/>
        <w:jc w:val="both"/>
        <w:rPr>
          <w:rFonts w:ascii="Times New Roman" w:eastAsia="Times New Roman" w:hAnsi="Times New Roman" w:cs="Times New Roman"/>
          <w:sz w:val="24"/>
          <w:szCs w:val="24"/>
          <w:lang w:val="uk-UA" w:eastAsia="ru-RU"/>
        </w:rPr>
      </w:pPr>
    </w:p>
    <w:p w:rsidR="00C82933" w:rsidRDefault="00C82933" w:rsidP="0009606A">
      <w:pPr>
        <w:spacing w:after="0" w:line="240" w:lineRule="auto"/>
        <w:jc w:val="right"/>
        <w:rPr>
          <w:rFonts w:ascii="Times New Roman" w:eastAsia="Calibri" w:hAnsi="Times New Roman" w:cs="Times New Roman"/>
          <w:sz w:val="24"/>
          <w:szCs w:val="24"/>
          <w:lang w:val="uk-UA"/>
        </w:rPr>
      </w:pPr>
    </w:p>
    <w:p w:rsidR="00C82933" w:rsidRDefault="00C82933" w:rsidP="0009606A">
      <w:pPr>
        <w:spacing w:after="0" w:line="240" w:lineRule="auto"/>
        <w:jc w:val="right"/>
        <w:rPr>
          <w:rFonts w:ascii="Times New Roman" w:eastAsia="Calibri" w:hAnsi="Times New Roman" w:cs="Times New Roman"/>
          <w:sz w:val="24"/>
          <w:szCs w:val="24"/>
          <w:lang w:val="uk-UA"/>
        </w:rPr>
      </w:pPr>
    </w:p>
    <w:p w:rsidR="0009606A" w:rsidRPr="0009606A" w:rsidRDefault="0009606A" w:rsidP="0009606A">
      <w:pPr>
        <w:spacing w:after="0" w:line="240" w:lineRule="auto"/>
        <w:jc w:val="right"/>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Удалих О.О., к.е.н., доцент, </w:t>
      </w:r>
    </w:p>
    <w:p w:rsidR="0009606A" w:rsidRDefault="00EC139E" w:rsidP="00C94F72">
      <w:pPr>
        <w:spacing w:after="240" w:line="240" w:lineRule="auto"/>
        <w:jc w:val="right"/>
        <w:rPr>
          <w:rFonts w:ascii="Times New Roman" w:eastAsia="Calibri" w:hAnsi="Times New Roman" w:cs="Times New Roman"/>
          <w:i/>
          <w:sz w:val="24"/>
          <w:szCs w:val="24"/>
          <w:lang w:val="uk-UA"/>
        </w:rPr>
      </w:pPr>
      <w:r>
        <w:rPr>
          <w:rFonts w:ascii="Times New Roman" w:eastAsia="Calibri" w:hAnsi="Times New Roman" w:cs="Times New Roman"/>
          <w:i/>
          <w:sz w:val="24"/>
          <w:szCs w:val="24"/>
          <w:lang w:val="uk-UA"/>
        </w:rPr>
        <w:t>ПВН</w:t>
      </w:r>
      <w:r w:rsidR="00C94F72">
        <w:rPr>
          <w:rFonts w:ascii="Times New Roman" w:eastAsia="Calibri" w:hAnsi="Times New Roman" w:cs="Times New Roman"/>
          <w:i/>
          <w:sz w:val="24"/>
          <w:szCs w:val="24"/>
          <w:lang w:val="uk-UA"/>
        </w:rPr>
        <w:t>З «</w:t>
      </w:r>
      <w:r w:rsidR="0009606A" w:rsidRPr="0009606A">
        <w:rPr>
          <w:rFonts w:ascii="Times New Roman" w:eastAsia="Calibri" w:hAnsi="Times New Roman" w:cs="Times New Roman"/>
          <w:i/>
          <w:sz w:val="24"/>
          <w:szCs w:val="24"/>
          <w:lang w:val="uk-UA"/>
        </w:rPr>
        <w:t>Макіївський економіко-гуманітарний інститут</w:t>
      </w:r>
      <w:r w:rsidR="00C94F72">
        <w:rPr>
          <w:rFonts w:ascii="Times New Roman" w:eastAsia="Calibri" w:hAnsi="Times New Roman" w:cs="Times New Roman"/>
          <w:i/>
          <w:sz w:val="24"/>
          <w:szCs w:val="24"/>
          <w:lang w:val="uk-UA"/>
        </w:rPr>
        <w:t>»</w:t>
      </w:r>
    </w:p>
    <w:p w:rsidR="0009606A" w:rsidRPr="00C94F72" w:rsidRDefault="0009606A" w:rsidP="00C94F72">
      <w:pPr>
        <w:spacing w:after="240" w:line="240" w:lineRule="auto"/>
        <w:jc w:val="center"/>
        <w:rPr>
          <w:rFonts w:ascii="Times New Roman" w:eastAsia="Calibri" w:hAnsi="Times New Roman" w:cs="Times New Roman"/>
          <w:b/>
          <w:sz w:val="24"/>
          <w:szCs w:val="24"/>
          <w:lang w:val="uk-UA"/>
        </w:rPr>
      </w:pPr>
      <w:r w:rsidRPr="0009606A">
        <w:rPr>
          <w:rFonts w:ascii="Times New Roman" w:eastAsia="Calibri" w:hAnsi="Times New Roman" w:cs="Times New Roman"/>
          <w:b/>
          <w:sz w:val="24"/>
          <w:szCs w:val="24"/>
          <w:lang w:val="uk-UA"/>
        </w:rPr>
        <w:t>МЕТОДИ ТА ІНСТРУМЕНТИ ДЕРЖАВНОГО РЕГУЛЮВАННЯ ДІЯЛЬНОСТІ ПІДПРИЄМСТВ СОЦІАЛЬНОЇ СФЕРИ</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Державне регулювання функціонування та розвитку соціальної сфери представляється одним з найважливіших напрямів державної політики. Це обумовлене тим, що саме соціальна сфера та рівень її розвитку є основою формування трудового потенціалу країни. В сучасних умовах стає очевидним, що розвиток соціальної сфери та соціальної інфраструктури неможливий без прямого та непрямого державного втручання з метою формування сприятливих умов функціонування підприємств галузі, привабливих умов інвестування, використання новітніх інноваційних технологій та підвищення якості наданий послуг. Сьогодні державне регулювання соціально-економічних процесів стає необхідною умовою досягнення стабільності і стійкого розвитку суспільства.</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Соціальна сфера представляє собою складний, інтегрований об'єкт, підсистему суспільства, яка прямо пов'язана з формуванням та задоволенням матеріальних, духовних, інтелектуальних та інших потреб населення. У широкому розумінні, соціальна сфера - це система, всі елементи якої пов'язані з людиною та умовами формування та задоволення життєвих потреб. У вузькому розумінні, соціальна сфера - це комплекс галузей народного господарства, діяльність яких спрямована на задоволення різних видів потреб та інтересів населення.</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rPr>
      </w:pPr>
      <w:r w:rsidRPr="0009606A">
        <w:rPr>
          <w:rFonts w:ascii="Times New Roman" w:eastAsia="Calibri" w:hAnsi="Times New Roman" w:cs="Times New Roman"/>
          <w:sz w:val="24"/>
          <w:szCs w:val="24"/>
          <w:lang w:val="uk-UA"/>
        </w:rPr>
        <w:t>Державне регулювання соціальної сфери є багаторівневою системою, що включає до себе такі рівні: міждержавний, державний, регіональний, місцевий</w:t>
      </w:r>
      <w:r w:rsidRPr="0009606A">
        <w:rPr>
          <w:rFonts w:ascii="Times New Roman" w:eastAsia="Calibri" w:hAnsi="Times New Roman" w:cs="Times New Roman"/>
          <w:sz w:val="24"/>
          <w:szCs w:val="24"/>
        </w:rPr>
        <w:t xml:space="preserve"> [5]</w:t>
      </w:r>
      <w:r w:rsidRPr="0009606A">
        <w:rPr>
          <w:rFonts w:ascii="Times New Roman" w:eastAsia="Calibri" w:hAnsi="Times New Roman" w:cs="Times New Roman"/>
          <w:sz w:val="24"/>
          <w:szCs w:val="24"/>
          <w:lang w:val="uk-UA"/>
        </w:rPr>
        <w:t xml:space="preserve">, а також по цілям на завданням, по термінах, по моделям регулювання, по сферах та фінансово-кредитної системи </w:t>
      </w:r>
      <w:r w:rsidRPr="0009606A">
        <w:rPr>
          <w:rFonts w:ascii="Times New Roman" w:eastAsia="Calibri" w:hAnsi="Times New Roman" w:cs="Times New Roman"/>
          <w:sz w:val="24"/>
          <w:szCs w:val="24"/>
        </w:rPr>
        <w:t>[4]</w:t>
      </w:r>
      <w:r w:rsidRPr="0009606A">
        <w:rPr>
          <w:rFonts w:ascii="Times New Roman" w:eastAsia="Calibri" w:hAnsi="Times New Roman" w:cs="Times New Roman"/>
          <w:sz w:val="24"/>
          <w:szCs w:val="24"/>
          <w:lang w:val="uk-UA"/>
        </w:rPr>
        <w:t>.</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Як об'єкт державного регулювання соціальна сфера включає до себе такі підсистеми: населення, трудові ресурси, зайнятість, ринок праці; політика доходів, рівень та якість життя населення; соціальний захист населення; розвиток галузей соціальної сфери (освіта, культура, охорона здоров'я,туризм, фізкультура та спорт, комунальні послуги та інші).</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Соціальна сфера як об'єкт державного регулювання має певні особливості до яких відносяться наступні:</w:t>
      </w:r>
    </w:p>
    <w:p w:rsidR="0009606A" w:rsidRPr="0009606A" w:rsidRDefault="0009606A" w:rsidP="00012A26">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специфічний характер процесів соціальної сфери, пов'язаний зі створенням умов життєдіяльності населення,</w:t>
      </w:r>
    </w:p>
    <w:p w:rsidR="0009606A" w:rsidRPr="0009606A" w:rsidRDefault="0009606A" w:rsidP="00012A26">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специфічний характер форм власності підприємств та організацій, які здійснюють діяльність у соціальній сфері,</w:t>
      </w:r>
    </w:p>
    <w:p w:rsidR="0009606A" w:rsidRPr="0009606A" w:rsidRDefault="0009606A" w:rsidP="00012A26">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часто некомерційний характер організацій, які здійснюють діяльність в соціальній сфері,</w:t>
      </w:r>
    </w:p>
    <w:p w:rsidR="0009606A" w:rsidRPr="0009606A" w:rsidRDefault="0009606A" w:rsidP="00012A26">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наявність ряду пільгових умов для підприємств та організацій, які здійснюють свою діяльність в соціальній сері,</w:t>
      </w:r>
    </w:p>
    <w:p w:rsidR="0009606A" w:rsidRPr="0009606A" w:rsidRDefault="0009606A" w:rsidP="00012A26">
      <w:pPr>
        <w:numPr>
          <w:ilvl w:val="0"/>
          <w:numId w:val="72"/>
        </w:numPr>
        <w:tabs>
          <w:tab w:val="left" w:pos="993"/>
        </w:tabs>
        <w:spacing w:after="0" w:line="240" w:lineRule="auto"/>
        <w:ind w:left="0" w:firstLine="709"/>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обмеженість використання ринкового механізму в даній сфері та необхідність державного регулювання </w:t>
      </w:r>
      <w:r w:rsidRPr="0009606A">
        <w:rPr>
          <w:rFonts w:ascii="Times New Roman" w:eastAsia="Calibri" w:hAnsi="Times New Roman" w:cs="Times New Roman"/>
          <w:sz w:val="24"/>
          <w:szCs w:val="24"/>
        </w:rPr>
        <w:t>[1]</w:t>
      </w:r>
      <w:r w:rsidRPr="0009606A">
        <w:rPr>
          <w:rFonts w:ascii="Times New Roman" w:eastAsia="Calibri" w:hAnsi="Times New Roman" w:cs="Times New Roman"/>
          <w:sz w:val="24"/>
          <w:szCs w:val="24"/>
          <w:lang w:val="uk-UA"/>
        </w:rPr>
        <w:t>.</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lastRenderedPageBreak/>
        <w:t xml:space="preserve">Соціальна політика як інструмент державного регулювання соціальної сфери представляє собою систему цілеспрямованих державних впливів на відносини між групами населення, які спрямовані на підвищення суспільного добробуту, підвищення рівня та якості життя населення, раціональне використання трудового потенціалу задля забезпечення ефективного функціонування економіки держави. </w:t>
      </w:r>
      <w:r w:rsidRPr="0009606A">
        <w:rPr>
          <w:rFonts w:ascii="Times New Roman" w:eastAsia="Calibri" w:hAnsi="Times New Roman" w:cs="Times New Roman"/>
          <w:bCs/>
          <w:sz w:val="24"/>
          <w:szCs w:val="24"/>
          <w:lang w:val="uk-UA"/>
        </w:rPr>
        <w:t>Соціальна політика</w:t>
      </w:r>
      <w:r w:rsidRPr="0009606A">
        <w:rPr>
          <w:rFonts w:ascii="Times New Roman" w:eastAsia="Calibri" w:hAnsi="Times New Roman" w:cs="Times New Roman"/>
          <w:sz w:val="24"/>
          <w:szCs w:val="24"/>
          <w:lang w:val="uk-UA"/>
        </w:rPr>
        <w:t> - це система управлінських, регулятивних, організаційних, саморегулятивних заходів, дій, цілеспрямованої діяльності суб'єктів господарювання, скерована на забезпечення оптимального функціонування соціальних відносин, умов для їх розвитку, всебічної самореалізації соціального потенціалу особистості, її соціальної безпеки [5].</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Сучасні моделі соціальної політики держави досить різні та розрізняються по ступеню впливу держави в соціально-економічні сферу суспільства, по ступеню соціальної захищеності населення, по рівню забезпеченості свободи соціального вибору у різних груп населення, по впливу соціальних процесів на економічний розвиток держави [3, с.47].</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Проблема вибору і поєднання форм і методів державного регулювання діяльності установ та закладів соціальної сфери представляється одною з найважливіших і дискусійних. Слід при цьому відмітити, що мова йде про межі і сфери державного регулювання, об’єкти і суб’єкти, форми і методи, про соціальну направленість.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В сучасній економічній літературі до інструментарію державного регулювання прийнято відносити: адміністративне та правове регулювання; пряме та непряме економічне регулювання. Адміністративне регулювання здійснюється шляхом ліцензування і квотування, контролю над цінами і доходами, валютними курсами, обліковими відсотками тощо. Правове регулювання здійснюється в межах цивільного (господарського) законодавства через систему норм і правил.</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Названі методи державного регулювання мають силу наказу і, як правило, не опираються на економічні інтереси і стимули.</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Пряме економічне регулювання носить максимально адресний характер і здійснюється у формах безповоротного цільового фінансування секторів, територій і організацій. Цільове фінансування може здійснюватися як у формі прямого субсидування (дотації, допомоги, доплати із спеціальних бюджетних і позабюджетних фондів різних рівнів), так і у формі пільгового кредитування. Непряме економічне регулювання носить автоматичний і безадресний характер і передбачає широке використання важелів кредитно-грошової, податкової, валютної, зовнішньоекономічної (в тому числі і митно-тарифної) політики. </w:t>
      </w:r>
    </w:p>
    <w:p w:rsidR="00EC139E"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Соціальна сфера, як і будь-яка інша сфера економіки, перебуває перед певним впливом адміністративних, правових і економічних методів державного регулювання. Комплексне використання всіх зазначених методів у регулюванні соціальної сфери обумовлено, насамперед, актуальністю соціального розвитку та важливістю даної проблеми для держави, масштабністю та різноплановістю проблем, що потребують вирішення,  високим динамізмом управління тощо.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При цьому форми і методи державного впливу залежать від галузевих особливостей функціонування підприємств, конкретної соціально-економічної обстановки, характеру та масштабів завдань, вирішуваних державою в даний період.</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Інструментами державного регулювання функціонування та розвитку соціальної сфери є наступні:</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законодавча база формування бюджетної політики,</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законодавча база оподаткування,</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законодавча база регулювання інвестиційного процесу, зокрема, у соціальній сфері,</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формування соціальної політики держави.</w:t>
      </w:r>
    </w:p>
    <w:p w:rsidR="0009606A" w:rsidRPr="0009606A" w:rsidRDefault="0009606A" w:rsidP="0009606A">
      <w:pPr>
        <w:tabs>
          <w:tab w:val="left" w:pos="993"/>
        </w:tabs>
        <w:spacing w:after="0" w:line="240" w:lineRule="auto"/>
        <w:ind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До механізмів державного регулювання соціальної сфери традиційно відносять наступні:</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lastRenderedPageBreak/>
        <w:t>бюджетне регулювання,</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розвиток відносин з регулювання доходів населення,</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оподаткування доходів та майна населення,</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створення сприятливих умов для підвищення заробітної плати та соціальних виплат,</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тарифні угоди між роботодавцями та найманий персоналом,</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удосконалення системи пенсійного забезпечення,</w:t>
      </w:r>
    </w:p>
    <w:p w:rsidR="0009606A" w:rsidRPr="0009606A" w:rsidRDefault="0009606A" w:rsidP="00012A26">
      <w:pPr>
        <w:numPr>
          <w:ilvl w:val="0"/>
          <w:numId w:val="68"/>
        </w:numPr>
        <w:tabs>
          <w:tab w:val="left" w:pos="851"/>
        </w:tabs>
        <w:spacing w:after="0" w:line="240" w:lineRule="auto"/>
        <w:ind w:left="0" w:firstLine="709"/>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удосконалення страхової системи та підвищення ролі соціального страхування,</w:t>
      </w:r>
    </w:p>
    <w:p w:rsidR="0009606A" w:rsidRPr="0009606A" w:rsidRDefault="0009606A" w:rsidP="00012A26">
      <w:pPr>
        <w:numPr>
          <w:ilvl w:val="0"/>
          <w:numId w:val="68"/>
        </w:numPr>
        <w:tabs>
          <w:tab w:val="left" w:pos="851"/>
        </w:tabs>
        <w:spacing w:after="0" w:line="240" w:lineRule="auto"/>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регулювання заробітної плани в бюджетних галузях економіки та інші.</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Одним з найважливіших інструментів регулювання розвитку соціальної сфери є бюджет. Необхідність формування бюджетних ресурсів обґрунтована саме наявністю специфічних функцій держави – потреба фінансування витрат на оплату праці працівникам соціальної сфери, розвиток соціальної сфери та об’єктів її інфраструктури тощо.</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Бюджетна система – це сукупність державного бюджету та місцевих бюджетів, побудована з урахуванням економічних відносин, державного і адміністративно-територіальних устроїв  і врегульована нормами права.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Принципи формування бюджетної системи наступні:</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Єдність бюджетної системи - забезпечується єдиною правовою базою, єдиною грошовою системою, регулюванням бюджетних відносин, бюджетною класифікацією, порядком виконання бюджетів, ведення бухгалтерського обліку і звітності.</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Збалансованість - повноваження на здійснення витрат бюджету мають відповідати обсягу надходжень бюджету на відповідний бюджетний період.</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Самостійність – державний та місцеві бюджети є самостійними, держава не несе відповідальності за бюджетні зобов'язання органів  місцевого самоврядування.</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Повнота - до складу бюджетів підлягають включенню всі надходження та витрати бюджетів.</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Ефективність та результативність - учасники бюджетного процесу мають прагнути досягнення цілей та досягнення максимального результату при використанні визначеного бюджетом обсягу коштів.</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Обґрунтованість - бюджет формується на реалістичних макроекономічних показниках економічного і соціального розвитку країни.</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Субсидіарність -  розподіл видатків ґрунтується на необхідності максимально можливого наближення надання гарантованих послуг до їх безпосереднього споживача.</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Цільове використання бюджетних коштів - кошти використовуються тільки на цілі, визначені бюджетними призначеннями та бюджетними асигнуваннями.</w:t>
      </w:r>
    </w:p>
    <w:p w:rsidR="0009606A" w:rsidRPr="0009606A" w:rsidRDefault="0009606A" w:rsidP="00012A26">
      <w:pPr>
        <w:numPr>
          <w:ilvl w:val="0"/>
          <w:numId w:val="70"/>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Справедливість і неупередженість - бюджетна система будується на засадах справедливого і неупередженого розподілу суспільного багатства між громадянами і територіальними громадами.</w:t>
      </w:r>
    </w:p>
    <w:p w:rsidR="0009606A" w:rsidRPr="0009606A" w:rsidRDefault="0009606A" w:rsidP="00012A26">
      <w:pPr>
        <w:numPr>
          <w:ilvl w:val="0"/>
          <w:numId w:val="70"/>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Публічність та прозорість - інформування громадськості з питань складання, розгляду, затвердження, виконання бюджету, а також контролю за його виконанням.</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Доходи бюджету - це податкові, неподаткові та інші надходження на безповоротній основі, включаючи трансферти, власні надходження бюджетних установ).</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Класифікація доходів бюджету включає до себе: податкові надходження – загальнодержавні та місцеві податки і збори (обов'язкові платежі); неподаткові надходження - доходи від власності та підприємницької діяльності; адміністративні збори та платежі, доходи від некомерційної господарської діяльності, доходи від операцій з капіталом; інші неподаткові надходження; трансферти - кошти, одержані від інших органів державної влади на безоплатній та безповоротній основі.</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lastRenderedPageBreak/>
        <w:t>Витрати бюджету - це видатки бюджету, надання кредитів з бюджету, погашення боргу та розміщення бюджетних коштів на депозитах, придбання цінних паперів.</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Видатки бюджету – це кошти, спрямовані на здійснення програм та заходів, передбачених відповідним бюджетом. До видатків бюджету не належать: погашення боргу; надання кредитів з бюджету; розміщення бюджетних коштів на депозитах; придбання цінних паперів; повернення надміру сплачених до бюджету сум податків і зборів (обов'язкових платежів) та інших доходів бюджету, проведення їх бюджетного відшкодування.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Видатки та кредитування бюджету класифікуються за: </w:t>
      </w:r>
    </w:p>
    <w:p w:rsidR="0009606A" w:rsidRPr="0009606A" w:rsidRDefault="0009606A" w:rsidP="00012A26">
      <w:pPr>
        <w:numPr>
          <w:ilvl w:val="0"/>
          <w:numId w:val="69"/>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бюджетними програмами (програмна класифікація видатків та кредитування бюджету); </w:t>
      </w:r>
    </w:p>
    <w:p w:rsidR="0009606A" w:rsidRPr="0009606A" w:rsidRDefault="0009606A" w:rsidP="00012A26">
      <w:pPr>
        <w:numPr>
          <w:ilvl w:val="0"/>
          <w:numId w:val="69"/>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ознакою головного розпорядника бюджетних коштів (відомча класифікація видатків та кредитування бюджету); </w:t>
      </w:r>
    </w:p>
    <w:p w:rsidR="0009606A" w:rsidRPr="0009606A" w:rsidRDefault="0009606A" w:rsidP="00012A26">
      <w:pPr>
        <w:numPr>
          <w:ilvl w:val="0"/>
          <w:numId w:val="69"/>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функціями, з виконанням яких пов'язані видатки та кредитування бюджету (функціональна класифікація видатків та кредитування бюджету).</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Формування витрат бюджетів всіх рівнів базується на єдиних методологічних основах, нормативах мінімальної бюджетної забезпеченості фінансових витрат на представлення державних послуг.</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Витрати бюджетів у залежності від їх економічного змісту поділяються на поточні витрати та капітальні витрати.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Капітальні витрати – це частина витрат бюджетів, яка забезпечуватиме інноваційну та інвестиційну діяльність, вона включає статті витрат на інвестування в діючі або знов створені юридичні особи у відповідності з затвердженою інвестиційною програмою; кошти, які представляються у вигляді бюджетних кредитів на інвестиційні цілі юридичним особам; витрати на капітальний ремонт та розширене відтворення тощо.</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Поточні витрати – це частина витрат бюджету, яка забезпечує поточне функціонування органів державної влади та органів місцевого самоврядування, бюджетних установ; кошти та дотації, субсидії, субвенції на поточне функціонування місцевим бюджетам на окремим галузям економіки, а також інші витрати, що не відносяться до капітальних.</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Бюджет складається з двох частин - загального та спеціального фондів.</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Загальний фонд бюджету, складовими частинами якого є: всі доходи бюджету, крім тих, що призначені для зарахування до спеціального фонду бюджету; всі видатки бюджету, що здійснюються за рахунок надходжень загального фонду бюджету; кредитування бюджету (повернення кредитів до бюджету без визначення цільового спрямування та надання кредитів з бюджету, що здійснюється за рахунок надходжень загального фонду бюджету); фінансування загального фонду бюджету.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Спеціальний фонд бюджету, складовими частинами якого є: доходи бюджету (включаючи власні надходження бюджетних установ), які мають цільове спрямування; видатки бюджету, що здійснюються за рахунок конкретно визначених надходжень спеціального фонду бюджету (у тому числі власних надходжень бюджетних установ); кредитування бюджету (повернення кредитів до бюджету з визначенням цільового спрямування та надання кредитів з бюджету, що здійснюється за рахунок надходжень спеціального фонду бюджету); фінансування спеціального фонду бюджету.</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Важливим інструментом здійснення соціальної політики представляється не тільки реалізація бюджетного законодавства, але й прийняття щорічних законів про бюджет, які направлено на підтримку та розвитком соціальної сфери економіки.</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Оподаткування як механізм поповнення бюджетів представляється важливим джерелом фінансування соціальної сфери та стимулювання її розвитку.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 xml:space="preserve">Податком є обов'язковий, безумовний платіж до відповідного бюджету, що справляється з платників податку.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lastRenderedPageBreak/>
        <w:t xml:space="preserve">Збором (платою, внеском) є обов'язковий платіж до відповідного бюджету,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 </w:t>
      </w:r>
    </w:p>
    <w:p w:rsidR="0009606A" w:rsidRPr="0009606A" w:rsidRDefault="0009606A" w:rsidP="00EC139E">
      <w:pPr>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Податкове законодавство ґрунтується на наступних принципах:</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податкове законодавство ґрунтується на наступних принципах:</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загальність оподаткування,</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рівність усіх платників перед законом,</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невідворотність відповідальності,</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фіскальна  достатність ,</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соціальна справедливість,</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презумпція правомірності рішень платника податку,</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економічність оподаткування,</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нейтральність оподаткування,</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стабільність,</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рівномірність та зручність сплати,</w:t>
      </w:r>
    </w:p>
    <w:p w:rsidR="0009606A" w:rsidRPr="0009606A" w:rsidRDefault="0009606A" w:rsidP="00012A26">
      <w:pPr>
        <w:numPr>
          <w:ilvl w:val="0"/>
          <w:numId w:val="71"/>
        </w:numPr>
        <w:tabs>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єдиний підхід до встановлення податків та зборів.</w:t>
      </w:r>
    </w:p>
    <w:p w:rsidR="0009606A" w:rsidRPr="0009606A" w:rsidRDefault="0009606A" w:rsidP="00EC139E">
      <w:pPr>
        <w:tabs>
          <w:tab w:val="left" w:pos="993"/>
        </w:tabs>
        <w:spacing w:after="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В розвитку та регулюванні соціальної сфери країни приймають участь практично всі органи державного управління на всіх рівнях управлінської ієрархії: законодавчі, виконавчі, контролюючі органи державного та міського управління, а також професіональні союзи, суспільства споживачів, асоціації підприємців тощо [2], що обумовлено важливістю даного напряму регулювання для створення умов ефективного розвитку економічної системи.</w:t>
      </w:r>
    </w:p>
    <w:p w:rsidR="0009606A" w:rsidRPr="0009606A" w:rsidRDefault="0009606A" w:rsidP="00EC139E">
      <w:pPr>
        <w:tabs>
          <w:tab w:val="left" w:pos="993"/>
        </w:tabs>
        <w:spacing w:after="240" w:line="240" w:lineRule="auto"/>
        <w:ind w:firstLine="567"/>
        <w:jc w:val="both"/>
        <w:rPr>
          <w:rFonts w:ascii="Times New Roman" w:eastAsia="Calibri" w:hAnsi="Times New Roman" w:cs="Times New Roman"/>
          <w:sz w:val="24"/>
          <w:szCs w:val="24"/>
          <w:lang w:val="uk-UA"/>
        </w:rPr>
      </w:pPr>
      <w:r w:rsidRPr="0009606A">
        <w:rPr>
          <w:rFonts w:ascii="Times New Roman" w:eastAsia="Calibri" w:hAnsi="Times New Roman" w:cs="Times New Roman"/>
          <w:sz w:val="24"/>
          <w:szCs w:val="24"/>
          <w:lang w:val="uk-UA"/>
        </w:rPr>
        <w:t>Таким чином, державне регулювання діяльності підприємств соціальної сфери представляє собою важливий напрям державного регулювання, що обумовлено наявністю ряду специфічних особливостей функціонування підприємств даного сектору економіки.</w:t>
      </w:r>
    </w:p>
    <w:p w:rsidR="0009606A" w:rsidRPr="0009606A" w:rsidRDefault="0009606A" w:rsidP="00C94F72">
      <w:pPr>
        <w:tabs>
          <w:tab w:val="left" w:pos="993"/>
        </w:tabs>
        <w:spacing w:after="240" w:line="240" w:lineRule="auto"/>
        <w:jc w:val="center"/>
        <w:rPr>
          <w:rFonts w:ascii="Times New Roman" w:eastAsia="Calibri" w:hAnsi="Times New Roman" w:cs="Times New Roman"/>
          <w:b/>
          <w:sz w:val="24"/>
          <w:szCs w:val="24"/>
          <w:lang w:val="uk-UA"/>
        </w:rPr>
      </w:pPr>
      <w:r w:rsidRPr="0009606A">
        <w:rPr>
          <w:rFonts w:ascii="Times New Roman" w:eastAsia="Calibri" w:hAnsi="Times New Roman" w:cs="Times New Roman"/>
          <w:b/>
          <w:sz w:val="24"/>
          <w:szCs w:val="24"/>
          <w:lang w:val="uk-UA"/>
        </w:rPr>
        <w:t>Література</w:t>
      </w:r>
      <w:r w:rsidR="00EC139E">
        <w:rPr>
          <w:rFonts w:ascii="Times New Roman" w:eastAsia="Calibri" w:hAnsi="Times New Roman" w:cs="Times New Roman"/>
          <w:b/>
          <w:sz w:val="24"/>
          <w:szCs w:val="24"/>
          <w:lang w:val="uk-UA"/>
        </w:rPr>
        <w:t>.</w:t>
      </w:r>
    </w:p>
    <w:p w:rsidR="0009606A" w:rsidRPr="00C94F72" w:rsidRDefault="0009606A" w:rsidP="00012A26">
      <w:pPr>
        <w:pStyle w:val="a7"/>
        <w:numPr>
          <w:ilvl w:val="0"/>
          <w:numId w:val="92"/>
        </w:numPr>
        <w:tabs>
          <w:tab w:val="left" w:pos="993"/>
        </w:tabs>
        <w:spacing w:after="0" w:line="240" w:lineRule="auto"/>
        <w:jc w:val="both"/>
        <w:rPr>
          <w:rFonts w:ascii="Times New Roman" w:eastAsia="Calibri" w:hAnsi="Times New Roman" w:cs="Times New Roman"/>
          <w:sz w:val="24"/>
          <w:szCs w:val="24"/>
          <w:lang w:val="uk-UA"/>
        </w:rPr>
      </w:pPr>
      <w:r w:rsidRPr="00C94F72">
        <w:rPr>
          <w:rFonts w:ascii="Times New Roman" w:eastAsia="Calibri" w:hAnsi="Times New Roman" w:cs="Times New Roman"/>
          <w:sz w:val="24"/>
          <w:szCs w:val="24"/>
          <w:lang w:val="uk-UA"/>
        </w:rPr>
        <w:t>Абчук В. А. Менеджмент : учебник / В. А. Абчук - СПб.</w:t>
      </w:r>
      <w:r w:rsidRPr="00C94F72">
        <w:rPr>
          <w:rFonts w:ascii="Times New Roman" w:eastAsia="Calibri" w:hAnsi="Times New Roman" w:cs="Times New Roman"/>
          <w:sz w:val="24"/>
          <w:szCs w:val="24"/>
        </w:rPr>
        <w:t xml:space="preserve"> </w:t>
      </w:r>
      <w:r w:rsidRPr="00C94F72">
        <w:rPr>
          <w:rFonts w:ascii="Times New Roman" w:eastAsia="Calibri" w:hAnsi="Times New Roman" w:cs="Times New Roman"/>
          <w:sz w:val="24"/>
          <w:szCs w:val="24"/>
          <w:lang w:val="uk-UA"/>
        </w:rPr>
        <w:t>: Издательство "Союз", 2002. - 463 с.</w:t>
      </w:r>
    </w:p>
    <w:p w:rsidR="0009606A" w:rsidRPr="00C94F72" w:rsidRDefault="0009606A" w:rsidP="00012A26">
      <w:pPr>
        <w:pStyle w:val="a7"/>
        <w:numPr>
          <w:ilvl w:val="0"/>
          <w:numId w:val="92"/>
        </w:numPr>
        <w:tabs>
          <w:tab w:val="left" w:pos="993"/>
        </w:tabs>
        <w:spacing w:after="0" w:line="240" w:lineRule="auto"/>
        <w:jc w:val="both"/>
        <w:rPr>
          <w:rFonts w:ascii="Times New Roman" w:eastAsia="Calibri" w:hAnsi="Times New Roman" w:cs="Times New Roman"/>
          <w:sz w:val="24"/>
          <w:szCs w:val="24"/>
          <w:lang w:val="uk-UA"/>
        </w:rPr>
      </w:pPr>
      <w:r w:rsidRPr="00C94F72">
        <w:rPr>
          <w:rFonts w:ascii="Times New Roman" w:eastAsia="Calibri" w:hAnsi="Times New Roman" w:cs="Times New Roman"/>
          <w:sz w:val="24"/>
          <w:szCs w:val="24"/>
          <w:lang w:val="uk-UA"/>
        </w:rPr>
        <w:t>Антонова Н. Б. Госудасртвенное регулирование єкономики : учебник / Н. Б. Антонова. - Мн. : Академия управления при Президенте Республики Белорусь, 2002. - 775 с.</w:t>
      </w:r>
    </w:p>
    <w:p w:rsidR="0009606A" w:rsidRPr="00C94F72" w:rsidRDefault="0009606A" w:rsidP="00012A26">
      <w:pPr>
        <w:pStyle w:val="a7"/>
        <w:numPr>
          <w:ilvl w:val="0"/>
          <w:numId w:val="92"/>
        </w:numPr>
        <w:tabs>
          <w:tab w:val="left" w:pos="993"/>
        </w:tabs>
        <w:spacing w:after="0" w:line="240" w:lineRule="auto"/>
        <w:jc w:val="both"/>
        <w:rPr>
          <w:rFonts w:ascii="Times New Roman" w:eastAsia="Calibri" w:hAnsi="Times New Roman" w:cs="Times New Roman"/>
          <w:sz w:val="24"/>
          <w:szCs w:val="24"/>
          <w:lang w:val="uk-UA"/>
        </w:rPr>
      </w:pPr>
      <w:r w:rsidRPr="00C94F72">
        <w:rPr>
          <w:rFonts w:ascii="Times New Roman" w:eastAsia="Calibri" w:hAnsi="Times New Roman" w:cs="Times New Roman"/>
          <w:sz w:val="24"/>
          <w:szCs w:val="24"/>
          <w:lang w:val="uk-UA"/>
        </w:rPr>
        <w:t>Государственное регулирование экономики : учеб. пособие для вузов / Т. Г. Морозова, Ю. М. Дурдыев, В. Ф. Тихонов и др.; под ред. проф. Т. Г. Морозовой. - М. : ЮНИТИ-ДАНА, 2002. - 255 с.</w:t>
      </w:r>
    </w:p>
    <w:p w:rsidR="0009606A" w:rsidRPr="00C94F72" w:rsidRDefault="0009606A" w:rsidP="00012A26">
      <w:pPr>
        <w:pStyle w:val="a7"/>
        <w:numPr>
          <w:ilvl w:val="0"/>
          <w:numId w:val="92"/>
        </w:numPr>
        <w:tabs>
          <w:tab w:val="left" w:pos="993"/>
        </w:tabs>
        <w:spacing w:after="0" w:line="240" w:lineRule="auto"/>
        <w:jc w:val="both"/>
        <w:rPr>
          <w:rFonts w:ascii="Times New Roman" w:eastAsia="Calibri" w:hAnsi="Times New Roman" w:cs="Times New Roman"/>
          <w:sz w:val="24"/>
          <w:szCs w:val="24"/>
          <w:lang w:val="uk-UA"/>
        </w:rPr>
      </w:pPr>
      <w:r w:rsidRPr="00C94F72">
        <w:rPr>
          <w:rFonts w:ascii="Times New Roman" w:eastAsia="Calibri" w:hAnsi="Times New Roman" w:cs="Times New Roman"/>
          <w:sz w:val="24"/>
          <w:szCs w:val="24"/>
        </w:rPr>
        <w:t>Жанкишиева Д. Ж. Государственное регулирование социальной сферы услуг / Д. Ж. Жанкишиева // Вестник Ростовского государственного университета, 2010. - Т. 8. - № 1 (часть 3). - С. 78-81.</w:t>
      </w:r>
    </w:p>
    <w:p w:rsidR="0009606A" w:rsidRPr="00C94F72" w:rsidRDefault="0009606A" w:rsidP="00012A26">
      <w:pPr>
        <w:pStyle w:val="a7"/>
        <w:numPr>
          <w:ilvl w:val="0"/>
          <w:numId w:val="92"/>
        </w:numPr>
        <w:tabs>
          <w:tab w:val="left" w:pos="993"/>
        </w:tabs>
        <w:spacing w:after="0" w:line="240" w:lineRule="auto"/>
        <w:jc w:val="both"/>
        <w:rPr>
          <w:rFonts w:ascii="Calibri" w:eastAsia="Calibri" w:hAnsi="Calibri" w:cs="Times New Roman"/>
          <w:lang w:val="uk-UA"/>
        </w:rPr>
      </w:pPr>
      <w:r w:rsidRPr="00C94F72">
        <w:rPr>
          <w:rFonts w:ascii="Times New Roman" w:eastAsia="Calibri" w:hAnsi="Times New Roman" w:cs="Times New Roman"/>
          <w:sz w:val="24"/>
          <w:szCs w:val="24"/>
          <w:lang w:val="uk-UA"/>
        </w:rPr>
        <w:t xml:space="preserve">Калетнік Г. М., Мазур А. Г., Кубай О. Г. </w:t>
      </w:r>
      <w:r w:rsidRPr="00C94F72">
        <w:rPr>
          <w:rFonts w:ascii="Times New Roman" w:eastAsia="Calibri" w:hAnsi="Times New Roman" w:cs="Times New Roman"/>
          <w:bCs/>
          <w:sz w:val="24"/>
          <w:szCs w:val="24"/>
          <w:lang w:val="uk-UA"/>
        </w:rPr>
        <w:t>Державне регулювання економіки</w:t>
      </w:r>
      <w:r w:rsidRPr="00C94F72">
        <w:rPr>
          <w:rFonts w:ascii="Times New Roman" w:eastAsia="Calibri" w:hAnsi="Times New Roman" w:cs="Times New Roman"/>
          <w:b/>
          <w:bCs/>
          <w:sz w:val="24"/>
          <w:szCs w:val="24"/>
        </w:rPr>
        <w:t xml:space="preserve"> </w:t>
      </w:r>
      <w:r w:rsidRPr="00C94F72">
        <w:rPr>
          <w:rFonts w:ascii="Times New Roman" w:eastAsia="Calibri" w:hAnsi="Times New Roman" w:cs="Times New Roman"/>
          <w:sz w:val="24"/>
          <w:szCs w:val="24"/>
          <w:lang w:val="uk-UA"/>
        </w:rPr>
        <w:t>: навчальний посібник / Г. М. Калетнік, А. Г. Мазур, О. Г. Кубай. - К.</w:t>
      </w:r>
      <w:r w:rsidRPr="00C94F72">
        <w:rPr>
          <w:rFonts w:ascii="Times New Roman" w:eastAsia="Calibri" w:hAnsi="Times New Roman" w:cs="Times New Roman"/>
          <w:sz w:val="24"/>
          <w:szCs w:val="24"/>
        </w:rPr>
        <w:t xml:space="preserve"> </w:t>
      </w:r>
      <w:r w:rsidRPr="00C94F72">
        <w:rPr>
          <w:rFonts w:ascii="Times New Roman" w:eastAsia="Calibri" w:hAnsi="Times New Roman" w:cs="Times New Roman"/>
          <w:sz w:val="24"/>
          <w:szCs w:val="24"/>
          <w:lang w:val="uk-UA"/>
        </w:rPr>
        <w:t xml:space="preserve">: "Хай-Тек Прес", 2011. - 428 с. </w:t>
      </w:r>
    </w:p>
    <w:p w:rsidR="0009606A" w:rsidRDefault="0009606A" w:rsidP="004561E0">
      <w:pPr>
        <w:spacing w:after="0" w:line="240" w:lineRule="auto"/>
        <w:ind w:firstLine="540"/>
        <w:jc w:val="both"/>
        <w:rPr>
          <w:rFonts w:ascii="Times New Roman" w:eastAsia="Times New Roman" w:hAnsi="Times New Roman" w:cs="Times New Roman"/>
          <w:sz w:val="24"/>
          <w:szCs w:val="24"/>
          <w:lang w:val="uk-UA" w:eastAsia="ru-RU"/>
        </w:rPr>
      </w:pPr>
    </w:p>
    <w:p w:rsidR="00EC139E" w:rsidRDefault="00EC139E" w:rsidP="004561E0">
      <w:pPr>
        <w:spacing w:after="0" w:line="240" w:lineRule="auto"/>
        <w:ind w:firstLine="540"/>
        <w:jc w:val="both"/>
        <w:rPr>
          <w:rFonts w:ascii="Times New Roman" w:eastAsia="Times New Roman" w:hAnsi="Times New Roman" w:cs="Times New Roman"/>
          <w:sz w:val="24"/>
          <w:szCs w:val="24"/>
          <w:lang w:val="uk-UA" w:eastAsia="ru-RU"/>
        </w:rPr>
      </w:pPr>
    </w:p>
    <w:p w:rsidR="00EC139E" w:rsidRDefault="00EC139E" w:rsidP="004561E0">
      <w:pPr>
        <w:spacing w:after="0" w:line="240" w:lineRule="auto"/>
        <w:ind w:firstLine="540"/>
        <w:jc w:val="both"/>
        <w:rPr>
          <w:rFonts w:ascii="Times New Roman" w:eastAsia="Times New Roman" w:hAnsi="Times New Roman" w:cs="Times New Roman"/>
          <w:sz w:val="24"/>
          <w:szCs w:val="24"/>
          <w:lang w:val="uk-UA" w:eastAsia="ru-RU"/>
        </w:rPr>
      </w:pPr>
    </w:p>
    <w:p w:rsidR="004B3FDB" w:rsidRPr="004B3FDB" w:rsidRDefault="00C94F72" w:rsidP="00C94F72">
      <w:pPr>
        <w:widowControl w:val="0"/>
        <w:spacing w:after="0" w:line="240" w:lineRule="auto"/>
        <w:ind w:firstLine="567"/>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Харченко В.А., к.э.н., доц., Демидов И. Р.</w:t>
      </w:r>
    </w:p>
    <w:p w:rsidR="004B3FDB" w:rsidRPr="00C94F72" w:rsidRDefault="00C94F72" w:rsidP="00C94F72">
      <w:pPr>
        <w:widowControl w:val="0"/>
        <w:spacing w:after="240" w:line="240" w:lineRule="auto"/>
        <w:ind w:firstLine="567"/>
        <w:jc w:val="right"/>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ГВУЗ «</w:t>
      </w:r>
      <w:r w:rsidR="004B3FDB" w:rsidRPr="004B3FDB">
        <w:rPr>
          <w:rFonts w:ascii="Times New Roman" w:eastAsia="Calibri" w:hAnsi="Times New Roman" w:cs="Times New Roman"/>
          <w:i/>
          <w:color w:val="000000"/>
          <w:sz w:val="24"/>
          <w:szCs w:val="24"/>
        </w:rPr>
        <w:t>Донецкий национальный технический университет</w:t>
      </w:r>
      <w:r>
        <w:rPr>
          <w:rFonts w:ascii="Times New Roman" w:eastAsia="Calibri" w:hAnsi="Times New Roman" w:cs="Times New Roman"/>
          <w:i/>
          <w:color w:val="000000"/>
          <w:sz w:val="24"/>
          <w:szCs w:val="24"/>
        </w:rPr>
        <w:t>»</w:t>
      </w:r>
    </w:p>
    <w:p w:rsidR="004B3FDB" w:rsidRPr="00C94F72" w:rsidRDefault="004B3FDB" w:rsidP="00C94F72">
      <w:pPr>
        <w:widowControl w:val="0"/>
        <w:spacing w:after="240" w:line="240" w:lineRule="auto"/>
        <w:ind w:firstLine="567"/>
        <w:jc w:val="center"/>
        <w:rPr>
          <w:rFonts w:ascii="Times New Roman" w:eastAsia="Calibri" w:hAnsi="Times New Roman" w:cs="Times New Roman"/>
          <w:b/>
          <w:caps/>
          <w:color w:val="000000"/>
          <w:sz w:val="24"/>
          <w:szCs w:val="24"/>
        </w:rPr>
      </w:pPr>
      <w:r w:rsidRPr="004B3FDB">
        <w:rPr>
          <w:rFonts w:ascii="Times New Roman" w:eastAsia="Calibri" w:hAnsi="Times New Roman" w:cs="Times New Roman"/>
          <w:b/>
          <w:caps/>
          <w:color w:val="000000"/>
          <w:sz w:val="24"/>
          <w:szCs w:val="24"/>
        </w:rPr>
        <w:t>Развитие предприятий через инновации</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lastRenderedPageBreak/>
        <w:t>Успешность ведения бизнеса зависит от способности руководства предприятия использовать инновационный подход к осуществлению деятельности. В настоящее время особое значение в обеспечении эффективного функционирования предприятия отводится инновационному потенциалу, обеспечению и удержанию конкурентных позиций на рынке. В современных условиях хозяйствования производственные инновации способны обеспечить конкурентоспособность предприятия на перспективу.</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Цель работы заключается в разработке подхода к принятию управленческих решений относительно развития предприятия через инновации. </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В работе на основе анализа специальной литературы [1-5] обобщена последовательность формирования управленческих решений по внедрению инноваций в процессе развития предприятия:</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этап 1: принятие решения о необходимости инновационного развития;</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этап 2: выбор вида инноваций, способа их разработки;</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этап 3: разработка инновационной стратегии развития;</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этап 4: моделирование инновационной стратегии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Относительно необходимости инновационного развития следует подчеркнуть, что не всем предприятиям необходимо осваивать новые технологии, несмотря на постоянное возрастание значения инноваций. Некоторые субъекты хозяйствования, например фармацевтические предприятия, неспособны самостоятельно разрабатывать новые лекарственные препараты. А предприятиям, находящимся в полном упадке или на стадии банкротства, просто не имеет смысла модернизировать производство. Отсюда следует необходимость выделения условий, при которых предприятиям полезно разрабатывать новые товары. Такими критериями являются: угроза устаревания существующих продуктов; возникновение новых потребностей у покупателей; смена вкусов и предпочтений потребителей; сокращение жизненного цикла товаров; ужесточение конкуренции. Среди внутренних факторов, при которых возрастает эффективность инноваций, можно выделить: способность руководства и персонала выделять и оценивать экономические, социальные и технологические изменения во внешней среде; ориентация руководства на долгосрочную перспективу и наличие четких стратегических целей; развитая система сбыта и маркетинга, способная исследовать и оценивать рыночные тенденции; осуществление непрерывного поиска новых рыночных предложений; умение анализировать и реализовывать новые идеи.</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Анализ промышленных предприятий, успешно осуществляющих инновационную деятельность, показывает, что основным побудительным мотивом для разработки инноваций является желание и стремление руководства вести стратегическую деятельность вообще и осуществлять инновационную в частности. Другими словами, на предприятии должен быть лидер-новатор, который готов выделить ресурсы на разработку новой продукции и постоянно заинтересовывать в инновациях весь персонал. Из мирового опыта известно, что стремление к инновациям таких известных менеджеров, как Билл Гейтс из компании Microsoft, АкиоМорито из Sony, Джека Уэлча из GeneralElectric, привело их компании к мировому лидерству. </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Руководство предприятия, принявшее решение развиваться на основе внедрения инноваций, должно определиться с видом инноваций. В табл. 1 представлены виды инноваций, которые предложено различать по трём признакам: по функциям управления, по процессам, по взаимодействию с контрагентами. Данные виды инноваций дополняют уже существующие классификации инноваций и позволяют сделать выбор между различными видами инноваций в процессе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Помимо выбора вида инноваций субъектам хозяйствования необходимо принять решение о способе разработки инноваций: приобретать инновации на стороне или разрабатывать самостоятельно. В первом случае предприятие, как правило, устанавливает стратегическое партнерство со специализированной научно-исследовательской или конструкторской организацией. При этом следует иметь ввиду, </w:t>
      </w:r>
      <w:r w:rsidRPr="004B3FDB">
        <w:rPr>
          <w:rFonts w:ascii="Times New Roman" w:eastAsia="Calibri" w:hAnsi="Times New Roman" w:cs="Times New Roman"/>
          <w:color w:val="000000"/>
          <w:sz w:val="24"/>
          <w:szCs w:val="24"/>
        </w:rPr>
        <w:lastRenderedPageBreak/>
        <w:t>что единовременное приобретение технологии потребует аккумулирования значительных финансовых средств за достаточно короткий срок. Для наиболее эффективного использования финансовых вложений потребуется тщательное сканирование рынка новых технологий и детальный анализ базы данных организаций, специализирующихся на инновационных технологиях.</w:t>
      </w:r>
    </w:p>
    <w:p w:rsid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p>
    <w:p w:rsidR="00C82933" w:rsidRPr="004B3FDB" w:rsidRDefault="00C82933" w:rsidP="004B3FDB">
      <w:pPr>
        <w:widowControl w:val="0"/>
        <w:spacing w:after="0" w:line="240" w:lineRule="auto"/>
        <w:ind w:firstLine="567"/>
        <w:jc w:val="both"/>
        <w:rPr>
          <w:rFonts w:ascii="Times New Roman" w:eastAsia="Calibri" w:hAnsi="Times New Roman" w:cs="Times New Roman"/>
          <w:color w:val="000000"/>
          <w:sz w:val="24"/>
          <w:szCs w:val="24"/>
        </w:rPr>
      </w:pPr>
    </w:p>
    <w:tbl>
      <w:tblPr>
        <w:tblW w:w="9215" w:type="dxa"/>
        <w:tblInd w:w="-15" w:type="dxa"/>
        <w:tblLook w:val="04A0" w:firstRow="1" w:lastRow="0" w:firstColumn="1" w:lastColumn="0" w:noHBand="0" w:noVBand="1"/>
      </w:tblPr>
      <w:tblGrid>
        <w:gridCol w:w="2375"/>
        <w:gridCol w:w="3272"/>
        <w:gridCol w:w="3568"/>
      </w:tblGrid>
      <w:tr w:rsidR="004B3FDB" w:rsidRPr="004B3FDB" w:rsidTr="00EE506E">
        <w:trPr>
          <w:trHeight w:val="315"/>
        </w:trPr>
        <w:tc>
          <w:tcPr>
            <w:tcW w:w="9215" w:type="dxa"/>
            <w:gridSpan w:val="3"/>
            <w:tcBorders>
              <w:top w:val="nil"/>
              <w:bottom w:val="single" w:sz="12" w:space="0" w:color="auto"/>
            </w:tcBorders>
            <w:shd w:val="clear" w:color="auto" w:fill="auto"/>
            <w:noWrap/>
            <w:vAlign w:val="center"/>
            <w:hideMark/>
          </w:tcPr>
          <w:p w:rsidR="00285CE5" w:rsidRDefault="004B3FDB" w:rsidP="00285CE5">
            <w:pPr>
              <w:widowControl w:val="0"/>
              <w:spacing w:after="0" w:line="240" w:lineRule="auto"/>
              <w:jc w:val="right"/>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Таблица 1</w:t>
            </w:r>
          </w:p>
          <w:p w:rsidR="004B3FDB" w:rsidRDefault="004B3FDB" w:rsidP="00285CE5">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Классификация инноваций в развитие предприятия</w:t>
            </w:r>
          </w:p>
          <w:p w:rsidR="00285CE5" w:rsidRPr="00285CE5" w:rsidRDefault="00285CE5" w:rsidP="00285CE5">
            <w:pPr>
              <w:widowControl w:val="0"/>
              <w:spacing w:after="0" w:line="240" w:lineRule="auto"/>
              <w:jc w:val="center"/>
              <w:rPr>
                <w:rFonts w:ascii="Times New Roman" w:eastAsia="Times New Roman" w:hAnsi="Times New Roman" w:cs="Times New Roman"/>
                <w:color w:val="000000"/>
                <w:sz w:val="12"/>
                <w:szCs w:val="12"/>
                <w:lang w:eastAsia="ru-RU"/>
              </w:rPr>
            </w:pPr>
          </w:p>
        </w:tc>
      </w:tr>
      <w:tr w:rsidR="004B3FDB" w:rsidRPr="004B3FDB" w:rsidTr="00EE506E">
        <w:trPr>
          <w:trHeight w:val="630"/>
        </w:trPr>
        <w:tc>
          <w:tcPr>
            <w:tcW w:w="2375" w:type="dxa"/>
            <w:tcBorders>
              <w:top w:val="nil"/>
              <w:left w:val="single" w:sz="12" w:space="0" w:color="auto"/>
              <w:bottom w:val="single" w:sz="12" w:space="0" w:color="auto"/>
              <w:right w:val="nil"/>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Классификационный признак</w:t>
            </w:r>
          </w:p>
        </w:tc>
        <w:tc>
          <w:tcPr>
            <w:tcW w:w="3272" w:type="dxa"/>
            <w:tcBorders>
              <w:top w:val="nil"/>
              <w:left w:val="single" w:sz="12" w:space="0" w:color="auto"/>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Виды инновации</w:t>
            </w:r>
          </w:p>
        </w:tc>
        <w:tc>
          <w:tcPr>
            <w:tcW w:w="3568" w:type="dxa"/>
            <w:tcBorders>
              <w:top w:val="nil"/>
              <w:left w:val="nil"/>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Цель инноваций</w:t>
            </w:r>
          </w:p>
        </w:tc>
      </w:tr>
      <w:tr w:rsidR="004B3FDB" w:rsidRPr="004B3FDB" w:rsidTr="00EE506E">
        <w:trPr>
          <w:trHeight w:val="615"/>
        </w:trPr>
        <w:tc>
          <w:tcPr>
            <w:tcW w:w="2375" w:type="dxa"/>
            <w:vMerge w:val="restart"/>
            <w:tcBorders>
              <w:top w:val="nil"/>
              <w:left w:val="single" w:sz="12" w:space="0" w:color="auto"/>
              <w:bottom w:val="single" w:sz="12" w:space="0" w:color="000000"/>
              <w:right w:val="nil"/>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По функциям управления</w:t>
            </w:r>
          </w:p>
        </w:tc>
        <w:tc>
          <w:tcPr>
            <w:tcW w:w="3272" w:type="dxa"/>
            <w:tcBorders>
              <w:top w:val="nil"/>
              <w:left w:val="single" w:sz="12" w:space="0" w:color="auto"/>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Инновации в общее управление компанией</w:t>
            </w:r>
          </w:p>
        </w:tc>
        <w:tc>
          <w:tcPr>
            <w:tcW w:w="3568" w:type="dxa"/>
            <w:tcBorders>
              <w:top w:val="nil"/>
              <w:left w:val="nil"/>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Снижение уровня операционных издержек предприятия</w:t>
            </w:r>
          </w:p>
        </w:tc>
      </w:tr>
      <w:tr w:rsidR="004B3FDB" w:rsidRPr="004B3FDB" w:rsidTr="00EE506E">
        <w:trPr>
          <w:trHeight w:val="600"/>
        </w:trPr>
        <w:tc>
          <w:tcPr>
            <w:tcW w:w="2375" w:type="dxa"/>
            <w:vMerge/>
            <w:tcBorders>
              <w:top w:val="nil"/>
              <w:left w:val="single" w:sz="12" w:space="0" w:color="auto"/>
              <w:bottom w:val="single" w:sz="12" w:space="0" w:color="000000"/>
              <w:right w:val="nil"/>
            </w:tcBorders>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p>
        </w:tc>
        <w:tc>
          <w:tcPr>
            <w:tcW w:w="3272" w:type="dxa"/>
            <w:tcBorders>
              <w:top w:val="nil"/>
              <w:left w:val="single" w:sz="12" w:space="0" w:color="auto"/>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 xml:space="preserve">Инновации в планирование </w:t>
            </w:r>
          </w:p>
        </w:tc>
        <w:tc>
          <w:tcPr>
            <w:tcW w:w="3568" w:type="dxa"/>
            <w:tcBorders>
              <w:top w:val="nil"/>
              <w:left w:val="nil"/>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Усовершенствование календарного планирования</w:t>
            </w:r>
          </w:p>
        </w:tc>
      </w:tr>
      <w:tr w:rsidR="004B3FDB" w:rsidRPr="004B3FDB" w:rsidTr="00EE506E">
        <w:trPr>
          <w:trHeight w:val="915"/>
        </w:trPr>
        <w:tc>
          <w:tcPr>
            <w:tcW w:w="2375" w:type="dxa"/>
            <w:vMerge/>
            <w:tcBorders>
              <w:top w:val="nil"/>
              <w:left w:val="single" w:sz="12" w:space="0" w:color="auto"/>
              <w:bottom w:val="single" w:sz="12" w:space="0" w:color="000000"/>
              <w:right w:val="nil"/>
            </w:tcBorders>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p>
        </w:tc>
        <w:tc>
          <w:tcPr>
            <w:tcW w:w="3272" w:type="dxa"/>
            <w:tcBorders>
              <w:top w:val="nil"/>
              <w:left w:val="single" w:sz="12" w:space="0" w:color="auto"/>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Инновации в контроль</w:t>
            </w:r>
          </w:p>
        </w:tc>
        <w:tc>
          <w:tcPr>
            <w:tcW w:w="3568" w:type="dxa"/>
            <w:tcBorders>
              <w:top w:val="nil"/>
              <w:left w:val="nil"/>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Эффективное управление финансово-экономической деятельностью предприятия</w:t>
            </w:r>
          </w:p>
        </w:tc>
      </w:tr>
      <w:tr w:rsidR="004B3FDB" w:rsidRPr="004B3FDB" w:rsidTr="00EE506E">
        <w:trPr>
          <w:trHeight w:val="1215"/>
        </w:trPr>
        <w:tc>
          <w:tcPr>
            <w:tcW w:w="2375" w:type="dxa"/>
            <w:vMerge w:val="restart"/>
            <w:tcBorders>
              <w:top w:val="nil"/>
              <w:left w:val="single" w:sz="12" w:space="0" w:color="auto"/>
              <w:bottom w:val="single" w:sz="12" w:space="0" w:color="000000"/>
              <w:right w:val="nil"/>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По процессам</w:t>
            </w:r>
          </w:p>
        </w:tc>
        <w:tc>
          <w:tcPr>
            <w:tcW w:w="3272" w:type="dxa"/>
            <w:tcBorders>
              <w:top w:val="nil"/>
              <w:left w:val="single" w:sz="12" w:space="0" w:color="auto"/>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Нововведения в технологические процессы</w:t>
            </w:r>
          </w:p>
        </w:tc>
        <w:tc>
          <w:tcPr>
            <w:tcW w:w="3568" w:type="dxa"/>
            <w:tcBorders>
              <w:top w:val="nil"/>
              <w:left w:val="nil"/>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 xml:space="preserve">Разработка новых технологических регламентов, освоение новых видов технического оборудования </w:t>
            </w:r>
          </w:p>
        </w:tc>
      </w:tr>
      <w:tr w:rsidR="004B3FDB" w:rsidRPr="004B3FDB" w:rsidTr="00EE506E">
        <w:trPr>
          <w:trHeight w:val="900"/>
        </w:trPr>
        <w:tc>
          <w:tcPr>
            <w:tcW w:w="2375" w:type="dxa"/>
            <w:vMerge/>
            <w:tcBorders>
              <w:top w:val="nil"/>
              <w:left w:val="single" w:sz="12" w:space="0" w:color="auto"/>
              <w:bottom w:val="single" w:sz="12" w:space="0" w:color="000000"/>
              <w:right w:val="nil"/>
            </w:tcBorders>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p>
        </w:tc>
        <w:tc>
          <w:tcPr>
            <w:tcW w:w="3272" w:type="dxa"/>
            <w:tcBorders>
              <w:top w:val="nil"/>
              <w:left w:val="single" w:sz="12" w:space="0" w:color="auto"/>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 xml:space="preserve">Инновации в процесс управления движением материальных запасов и денежных средств </w:t>
            </w:r>
          </w:p>
        </w:tc>
        <w:tc>
          <w:tcPr>
            <w:tcW w:w="3568" w:type="dxa"/>
            <w:tcBorders>
              <w:top w:val="nil"/>
              <w:left w:val="nil"/>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Оптимизация материальных и денежных потоков</w:t>
            </w:r>
          </w:p>
        </w:tc>
      </w:tr>
      <w:tr w:rsidR="004B3FDB" w:rsidRPr="004B3FDB" w:rsidTr="00EE506E">
        <w:trPr>
          <w:trHeight w:val="315"/>
        </w:trPr>
        <w:tc>
          <w:tcPr>
            <w:tcW w:w="2375" w:type="dxa"/>
            <w:vMerge/>
            <w:tcBorders>
              <w:top w:val="nil"/>
              <w:left w:val="single" w:sz="12" w:space="0" w:color="auto"/>
              <w:bottom w:val="single" w:sz="12" w:space="0" w:color="000000"/>
              <w:right w:val="nil"/>
            </w:tcBorders>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p>
        </w:tc>
        <w:tc>
          <w:tcPr>
            <w:tcW w:w="3272" w:type="dxa"/>
            <w:tcBorders>
              <w:top w:val="nil"/>
              <w:left w:val="single" w:sz="12" w:space="0" w:color="auto"/>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Логистические процессные инновации</w:t>
            </w:r>
          </w:p>
        </w:tc>
        <w:tc>
          <w:tcPr>
            <w:tcW w:w="3568" w:type="dxa"/>
            <w:tcBorders>
              <w:top w:val="nil"/>
              <w:left w:val="nil"/>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Снижение внутрипроизводственных расходов</w:t>
            </w:r>
          </w:p>
        </w:tc>
      </w:tr>
      <w:tr w:rsidR="004B3FDB" w:rsidRPr="004B3FDB" w:rsidTr="00EE506E">
        <w:trPr>
          <w:trHeight w:val="615"/>
        </w:trPr>
        <w:tc>
          <w:tcPr>
            <w:tcW w:w="2375" w:type="dxa"/>
            <w:vMerge w:val="restart"/>
            <w:tcBorders>
              <w:top w:val="nil"/>
              <w:left w:val="single" w:sz="12" w:space="0" w:color="auto"/>
              <w:bottom w:val="single" w:sz="12" w:space="0" w:color="000000"/>
              <w:right w:val="nil"/>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По взаимодействию с контрагентами</w:t>
            </w:r>
          </w:p>
        </w:tc>
        <w:tc>
          <w:tcPr>
            <w:tcW w:w="3272" w:type="dxa"/>
            <w:tcBorders>
              <w:top w:val="nil"/>
              <w:left w:val="single" w:sz="12" w:space="0" w:color="auto"/>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Инновации в снабженческо-сбытовую деятельность</w:t>
            </w:r>
          </w:p>
        </w:tc>
        <w:tc>
          <w:tcPr>
            <w:tcW w:w="3568" w:type="dxa"/>
            <w:tcBorders>
              <w:top w:val="nil"/>
              <w:left w:val="nil"/>
              <w:bottom w:val="single" w:sz="4"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Внедрение новых технологий реализации продукции и упрощение схем закупок</w:t>
            </w:r>
          </w:p>
        </w:tc>
      </w:tr>
      <w:tr w:rsidR="004B3FDB" w:rsidRPr="004B3FDB" w:rsidTr="00EE506E">
        <w:trPr>
          <w:trHeight w:val="615"/>
        </w:trPr>
        <w:tc>
          <w:tcPr>
            <w:tcW w:w="2375" w:type="dxa"/>
            <w:vMerge/>
            <w:tcBorders>
              <w:top w:val="nil"/>
              <w:left w:val="single" w:sz="12" w:space="0" w:color="auto"/>
              <w:bottom w:val="single" w:sz="12" w:space="0" w:color="000000"/>
              <w:right w:val="nil"/>
            </w:tcBorders>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p>
        </w:tc>
        <w:tc>
          <w:tcPr>
            <w:tcW w:w="3272" w:type="dxa"/>
            <w:tcBorders>
              <w:top w:val="nil"/>
              <w:left w:val="single" w:sz="12" w:space="0" w:color="auto"/>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Инновации в совершенствование договорной дисциплины</w:t>
            </w:r>
          </w:p>
        </w:tc>
        <w:tc>
          <w:tcPr>
            <w:tcW w:w="3568" w:type="dxa"/>
            <w:tcBorders>
              <w:top w:val="nil"/>
              <w:left w:val="nil"/>
              <w:bottom w:val="single" w:sz="12" w:space="0" w:color="auto"/>
              <w:right w:val="single" w:sz="12" w:space="0" w:color="auto"/>
            </w:tcBorders>
            <w:shd w:val="clear" w:color="auto" w:fill="auto"/>
            <w:vAlign w:val="center"/>
            <w:hideMark/>
          </w:tcPr>
          <w:p w:rsidR="004B3FDB" w:rsidRPr="004B3FDB" w:rsidRDefault="004B3FDB" w:rsidP="004B3FDB">
            <w:pPr>
              <w:widowControl w:val="0"/>
              <w:spacing w:after="0" w:line="240" w:lineRule="auto"/>
              <w:jc w:val="center"/>
              <w:rPr>
                <w:rFonts w:ascii="Times New Roman" w:eastAsia="Times New Roman" w:hAnsi="Times New Roman" w:cs="Times New Roman"/>
                <w:color w:val="000000"/>
                <w:lang w:eastAsia="ru-RU"/>
              </w:rPr>
            </w:pPr>
            <w:r w:rsidRPr="004B3FDB">
              <w:rPr>
                <w:rFonts w:ascii="Times New Roman" w:eastAsia="Times New Roman" w:hAnsi="Times New Roman" w:cs="Times New Roman"/>
                <w:color w:val="000000"/>
                <w:lang w:eastAsia="ru-RU"/>
              </w:rPr>
              <w:t>Повышение эффективности работы с контрагентами предприятия</w:t>
            </w:r>
          </w:p>
        </w:tc>
      </w:tr>
    </w:tbl>
    <w:p w:rsidR="004B3FDB" w:rsidRPr="004B3FDB" w:rsidRDefault="004B3FDB" w:rsidP="001D43F1">
      <w:pPr>
        <w:widowControl w:val="0"/>
        <w:spacing w:before="120"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В случае самостоятельной разработки инноваций целесообразно создание собственного научно-исследовательского инновационного подразделения. По сравнению с приобретением новой технологии такой подход позволяет избежать крупных единовременных затрат, так как суммы инвестиций растянуты во времени. Вместе с тем, новое подразделение, в зависимости от отраслевой принадлежности предприятия, можно создать посредством реорганизации службы главного технолога или конструкторского отдела.</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Также следует подчеркнуть, что любая организация, предприятие в своей деятельности нуждается в постоянном развитии. Если рассматривать вопросы экономической политики предприятия, то развитие научно-технического прогресса следует считать первой среди узловых проблем развития предприятия. Техническое развитие предприятия – это деятельность предприятия, направленная на повышение эффективности работы через совершенствование техники, технологии и организации производства для лучшего удовлетворения потребностей рынка [2].</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Технологический уровень производства характеризуется такими показателями, как: разработка и внедрение новой техники; использование в производстве орудий </w:t>
      </w:r>
      <w:r w:rsidRPr="004B3FDB">
        <w:rPr>
          <w:rFonts w:ascii="Times New Roman" w:eastAsia="Calibri" w:hAnsi="Times New Roman" w:cs="Times New Roman"/>
          <w:color w:val="000000"/>
          <w:sz w:val="24"/>
          <w:szCs w:val="24"/>
        </w:rPr>
        <w:lastRenderedPageBreak/>
        <w:t>труда; механизация и авторизация основных и вспомогательных работ; внедрение современных технологий, в том числе технологий максимально экономящих сырье, топливо, материалы и обеспечивающих охрану окружающей среды; качество выпускаемой продукции. Главным источником повышения технического уровня производства является разработка и внедрение новой техники и технологий.</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Среди экономических факторов, влияющих на развитие инновационной сферы, можно выделить внешние и внутренние. Так, к внешним факторам относятся характер конкуренции в отрасли, спрос и предложение на продукцию, возможность получения дополнительного финансирования, а к внутренним факторам – уровень научно-технического, кадрового, производственного потенциалов, финансово-экономическое положение предприятия, форму собственности, организационную структуру. Действие факторов также влияет на выбор вида инноваций (этап 2), внедряемого в процессе развития предприятия. </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На 3-м этапе формирования управленческих решений по внедрению инноваций необходимо разработать инновационную стратегию развития предприятия. Принципы её формирования – всеобъемлемость, надежность, своевременность, экономичность, а также простота и независимость от других вариантов планируемых инноваций [1]. </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Решение о включении инновации в стратегию развития предприятия осуществляется после проведения оценки основных финансово-экономических показателей в динамике и оценки рисков реализации инновации. Разработка модели стратегии развития предприятия должна включать также анализ текущего и возможного состояния его инновационного потенциала на том этапе жизненного цикла, на который разрабатывается данная инновационная стратегия.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Инновационная стратегия развития предприятия должна учитывать [1, 5]:</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w:t>
      </w:r>
      <w:r w:rsidRPr="004B3FDB">
        <w:rPr>
          <w:rFonts w:ascii="Times New Roman" w:eastAsia="Calibri" w:hAnsi="Times New Roman" w:cs="Times New Roman"/>
          <w:color w:val="000000"/>
          <w:sz w:val="24"/>
          <w:szCs w:val="24"/>
          <w:lang w:val="en-US"/>
        </w:rPr>
        <w:t> </w:t>
      </w:r>
      <w:r w:rsidRPr="004B3FDB">
        <w:rPr>
          <w:rFonts w:ascii="Times New Roman" w:eastAsia="Calibri" w:hAnsi="Times New Roman" w:cs="Times New Roman"/>
          <w:color w:val="000000"/>
          <w:sz w:val="24"/>
          <w:szCs w:val="24"/>
        </w:rPr>
        <w:t>организационно-технические мероприятия по поддержанию производственных мощностей и техническому перевооружению предприятия;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строительство, ввод и освоение отдельных производственных мощностей, обусловленные необходимостью увеличения выпуска продукции;</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w:t>
      </w:r>
      <w:r w:rsidRPr="004B3FDB">
        <w:rPr>
          <w:rFonts w:ascii="Times New Roman" w:eastAsia="Calibri" w:hAnsi="Times New Roman" w:cs="Times New Roman"/>
          <w:color w:val="000000"/>
          <w:sz w:val="24"/>
          <w:szCs w:val="24"/>
          <w:lang w:val="en-US"/>
        </w:rPr>
        <w:t> </w:t>
      </w:r>
      <w:r w:rsidRPr="004B3FDB">
        <w:rPr>
          <w:rFonts w:ascii="Times New Roman" w:eastAsia="Calibri" w:hAnsi="Times New Roman" w:cs="Times New Roman"/>
          <w:color w:val="000000"/>
          <w:sz w:val="24"/>
          <w:szCs w:val="24"/>
        </w:rPr>
        <w:t>выбытие мощностей вследствие сокращения или перепрофилирования производства;</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развитие профильных технологий для данного предприятия;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необходимость обеспечения устойчивости его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разработку и внедрение инноваций.</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Процесс моделирования инновационной стратегии развития предприятия (этап 4) начинается с определения цели развития предприятия и заканчивается принятием решения о возможности развития в заданном направлении, что продемонстрировано на рис. 1. Как видно из рис. 1, в целом можно выделить шесть стадий в процессе моделирования: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1) необходимо выделить существенные характеристики стратегии развития, определить главную цель развития. Это позволит четко установить исходные параметры процесса моделирования;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2) следует определить основные задачи и подходы, с помощью которых будет достигнута главная цель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3) изучаются взаимосвязи между задачами развития, представляется структура задач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4) проводится оценка модели развития по таким показателям: чистый приведенный доход, внутренняя норма доходности, срок окупаемости, индекс рентабельности;</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5) необходимо провести количественную оценку рисков. Риски инновационной деятельности можно рассматривать в двух аспектах: как возможность возникновения угроз для предприятия и как последствия, которые эти угрозы могут нанести;</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6) теоретически оценивается возможность достижения цели развития и </w:t>
      </w:r>
      <w:r w:rsidRPr="004B3FDB">
        <w:rPr>
          <w:rFonts w:ascii="Times New Roman" w:eastAsia="Calibri" w:hAnsi="Times New Roman" w:cs="Times New Roman"/>
          <w:color w:val="000000"/>
          <w:sz w:val="24"/>
          <w:szCs w:val="24"/>
        </w:rPr>
        <w:lastRenderedPageBreak/>
        <w:t>реализации стратегии развития.</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p>
    <w:p w:rsidR="004B3FDB" w:rsidRPr="004B3FDB" w:rsidRDefault="00D45A3C" w:rsidP="001D43F1">
      <w:pPr>
        <w:widowControl w:val="0"/>
        <w:spacing w:after="0" w:line="240" w:lineRule="auto"/>
        <w:ind w:left="567"/>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w:r>
      <w:r>
        <w:rPr>
          <w:rFonts w:ascii="Times New Roman" w:eastAsia="Calibri" w:hAnsi="Times New Roman" w:cs="Times New Roman"/>
          <w:noProof/>
          <w:color w:val="000000"/>
          <w:sz w:val="24"/>
          <w:szCs w:val="24"/>
          <w:lang w:eastAsia="ru-RU"/>
        </w:rPr>
        <w:pict>
          <v:group id="Полотно 210" o:spid="_x0000_s1324" editas="canvas" style="width:374.1pt;height:236.7pt;mso-position-horizontal-relative:char;mso-position-vertical-relative:line" coordsize="47510,3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">
            <v:shape id="_x0000_s1325" type="#_x0000_t75" style="position:absolute;width:47510;height:30060;visibility:visible;mso-wrap-style:square">
              <v:fill o:detectmouseclick="t"/>
              <v:path o:connecttype="none"/>
            </v:shape>
            <v:shapetype id="_x0000_t202" coordsize="21600,21600" o:spt="202" path="m,l,21600r21600,l21600,xe">
              <v:stroke joinstyle="miter"/>
              <v:path gradientshapeok="t" o:connecttype="rect"/>
            </v:shapetype>
            <v:shape id="Надпись 2" o:spid="_x0000_s1326" type="#_x0000_t202" style="position:absolute;width:4196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BE8QA&#10;AADcAAAADwAAAGRycy9kb3ducmV2LnhtbERPTWsCMRC9F/wPYQq9iGYtIu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QRPEAAAA3AAAAA8AAAAAAAAAAAAAAAAAmAIAAGRycy9k&#10;b3ducmV2LnhtbFBLBQYAAAAABAAEAPUAAACJAwAAAAA=&#10;" filled="f" stroked="f" strokeweight=".5pt">
              <v:textbox>
                <w:txbxContent>
                  <w:p w:rsidR="00B3180B" w:rsidRPr="00BC5380" w:rsidRDefault="00B3180B" w:rsidP="004B3FDB">
                    <w:pPr>
                      <w:rPr>
                        <w:sz w:val="24"/>
                        <w:szCs w:val="24"/>
                      </w:rPr>
                    </w:pPr>
                    <w:r>
                      <w:rPr>
                        <w:sz w:val="24"/>
                        <w:szCs w:val="24"/>
                      </w:rPr>
                      <w:t>Моделирование</w:t>
                    </w:r>
                    <w:r w:rsidRPr="00BC5380">
                      <w:rPr>
                        <w:sz w:val="24"/>
                        <w:szCs w:val="24"/>
                      </w:rPr>
                      <w:t xml:space="preserve"> развития предприятия на основе инноваций</w:t>
                    </w:r>
                  </w:p>
                </w:txbxContent>
              </v:textbox>
            </v:shape>
            <v:line id="Прямая соединительная линия 3" o:spid="_x0000_s1327" style="position:absolute;visibility:visible;mso-wrap-style:square" from="1333,2952" to="3962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P1sMAAADcAAAADwAAAGRycy9kb3ducmV2LnhtbERPS2sCMRC+F/ofwghepGYraOtqFB+I&#10;ngRte/A2bMbN4maybqKu/94IQm/z8T1nPG1sKa5U+8Kxgs9uAoI4c7rgXMHvz+rjG4QPyBpLx6Tg&#10;Th6mk/e3Maba3XhH133IRQxhn6ICE0KVSukzQxZ911XEkTu62mKIsM6lrvEWw20pe0kykBYLjg0G&#10;K1oYyk77i1VQHs6Xzp9MFnOD6+HXYUbLvLdVqt1qZiMQgZrwL365NzrOH/bh+Uy8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z9bDAAAA3AAAAA8AAAAAAAAAAAAA&#10;AAAAoQIAAGRycy9kb3ducmV2LnhtbFBLBQYAAAAABAAEAPkAAACRAwAAAAA=&#10;" strokecolor="black [3213]" strokeweight="1.25pt">
              <v:stroke joinstyle="miter"/>
            </v:line>
            <v:line id="Прямая соединительная линия 4" o:spid="_x0000_s1328" style="position:absolute;visibility:visible;mso-wrap-style:square" from="3524,2952" to="3524,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RocIAAADcAAAADwAAAGRycy9kb3ducmV2LnhtbERPS4vCMBC+C/6HMAt7EU314KMaRV3E&#10;PQm668Hb0IxN2WZSm6j135sFwdt8fM+ZLRpbihvVvnCsoN9LQBBnThecK/j92XTHIHxA1lg6JgUP&#10;8rCYt1szTLW7855uh5CLGMI+RQUmhCqV0meGLPqeq4gjd3a1xRBhnUtd4z2G21IOkmQoLRYcGwxW&#10;tDaU/R2uVkF5ulw7R5msVwa3k9FpSV/5YKfU50eznIII1IS3+OX+1nH+ZAj/z8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RRocIAAADcAAAADwAAAAAAAAAAAAAA&#10;AAChAgAAZHJzL2Rvd25yZXYueG1sUEsFBgAAAAAEAAQA+QAAAJADAAAAAA==&#10;" strokecolor="black [3213]" strokeweight="1.25pt">
              <v:stroke joinstyle="miter"/>
            </v:line>
            <v:line id="Прямая соединительная линия 5" o:spid="_x0000_s1329" style="position:absolute;visibility:visible;mso-wrap-style:square" from="3524,6381" to="542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0OsQAAADcAAAADwAAAGRycy9kb3ducmV2LnhtbERPS2sCMRC+F/wPYQQvpWb1ULtbo/ig&#10;1FOhqz14GzbTzeJmsiZRt//eFAq9zcf3nPmyt624kg+NYwWTcQaCuHK64VrBYf/29AIiRGSNrWNS&#10;8EMBlovBwxwL7W78Sdcy1iKFcChQgYmxK6QMlSGLYew64sR9O28xJuhrqT3eUrht5TTLnqXFhlOD&#10;wY42hqpTebEK2uP58vgls83a4Hs+O65oW08/lBoN+9UriEh9/Bf/uXc6zc9n8PtMuk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PQ6xAAAANwAAAAPAAAAAAAAAAAA&#10;AAAAAKECAABkcnMvZG93bnJldi54bWxQSwUGAAAAAAQABAD5AAAAkgMAAAAA&#10;" strokecolor="black [3213]" strokeweight="1.25pt">
              <v:stroke joinstyle="miter"/>
            </v:line>
            <v:shape id="Надпись 2" o:spid="_x0000_s1330" type="#_x0000_t202" style="position:absolute;left:5702;top:4838;width:27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eA8QA&#10;AADcAAAADwAAAGRycy9kb3ducmV2LnhtbESPTWsCMRCG74X+hzBCL6LZeii6GkUKYg+ltGt7HzbT&#10;3dDNZJtEXfvrOwfB2wzzfjyz2gy+UyeKyQU28DgtQBHXwTpuDHwedpM5qJSRLXaBycCFEmzW93cr&#10;LG048wedqtwoCeFUooE2577UOtUteUzT0BPL7TtEj1nW2Ggb8SzhvtOzonjSHh1LQ4s9PbdU/1RH&#10;L73jv/G74+pSNO7rbf+7e9WzODfmYTRsl6AyDfkmvrpfrOAv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HgPEAAAA3AAAAA8AAAAAAAAAAAAAAAAAmAIAAGRycy9k&#10;b3ducmV2LnhtbFBLBQYAAAAABAAEAPUAAACJAwAAAAA=&#10;" filled="f" strokecolor="black [3213]" strokeweight=".5pt">
              <v:textbox>
                <w:txbxContent>
                  <w:p w:rsidR="00B3180B" w:rsidRPr="00BC5380" w:rsidRDefault="00B3180B" w:rsidP="004B3FDB">
                    <w:pPr>
                      <w:pStyle w:val="a6"/>
                      <w:spacing w:after="0" w:line="360" w:lineRule="auto"/>
                      <w:rPr>
                        <w:color w:val="000000"/>
                      </w:rPr>
                    </w:pPr>
                    <w:r w:rsidRPr="00BC5380">
                      <w:rPr>
                        <w:color w:val="000000"/>
                      </w:rPr>
                      <w:t xml:space="preserve">Определение цели </w:t>
                    </w:r>
                    <w:r>
                      <w:rPr>
                        <w:color w:val="000000"/>
                      </w:rPr>
                      <w:t xml:space="preserve">и стратегии </w:t>
                    </w:r>
                    <w:r w:rsidRPr="00BC5380">
                      <w:rPr>
                        <w:color w:val="000000"/>
                      </w:rPr>
                      <w:t>развития</w:t>
                    </w:r>
                  </w:p>
                </w:txbxContent>
              </v:textbox>
            </v:shape>
            <v:line id="Прямая соединительная линия 7" o:spid="_x0000_s1331" style="position:absolute;visibility:visible;mso-wrap-style:square" from="3530,10668" to="542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F08MAAADcAAAADwAAAGRycy9kb3ducmV2LnhtbERPTWvCQBC9F/wPywi9FN3UgzYxG7GW&#10;Yk+CVg/ehuyYDWZn0+yq8d+7hUJv83ifky9624grdb52rOB1nIAgLp2uuVKw//4cvYHwAVlj45gU&#10;3MnDohg85Zhpd+MtXXehEjGEfYYKTAhtJqUvDVn0Y9cSR+7kOoshwq6SusNbDLeNnCTJVFqsOTYY&#10;bGllqDzvLlZBc/y5vBxksno3uE5nxyV9VJONUs/DfjkHEagP/+I/95eO89MUfp+JF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bxdPDAAAA3AAAAA8AAAAAAAAAAAAA&#10;AAAAoQIAAGRycy9kb3ducmV2LnhtbFBLBQYAAAAABAAEAPkAAACRAwAAAAA=&#10;" strokecolor="black [3213]" strokeweight="1.25pt">
              <v:stroke joinstyle="miter"/>
            </v:line>
            <v:line id="Прямая соединительная линия 8" o:spid="_x0000_s1332" style="position:absolute;visibility:visible;mso-wrap-style:square" from="5143,2952" to="5143,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NDMIAAADcAAAADwAAAGRycy9kb3ducmV2LnhtbESPT4vCMBTE74LfIbyFvWm6CrpUo4jg&#10;4mnBP3vw9mieTbV5qU22rd/eCILHYWZ+w8yXnS1FQ7UvHCv4GiYgiDOnC84VHA+bwTcIH5A1lo5J&#10;wZ08LBf93hxT7VreUbMPuYgQ9ikqMCFUqZQ+M2TRD11FHL2zqy2GKOtc6hrbCLelHCXJRFosOC4Y&#10;rGhtKLvu/62CG2Ybsqe/nyZpTTOenKvf6eWk1OdHt5qBCNSFd/jV3moFkQj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0NDMIAAADcAAAADwAAAAAAAAAAAAAA&#10;AAChAgAAZHJzL2Rvd25yZXYueG1sUEsFBgAAAAAEAAQA+QAAAJADAAAAAA==&#10;" strokecolor="#4f81bd [3204]" strokeweight=".5pt">
              <v:stroke joinstyle="miter"/>
            </v:line>
            <v:shape id="Надпись 2" o:spid="_x0000_s1333" type="#_x0000_t202" style="position:absolute;left:5702;top:9086;width:3182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MsMA&#10;AADcAAAADwAAAGRycy9kb3ducmV2LnhtbESPQYvCMBSE74L/ITzBm6aWRaRrFC3sIoiHtl68PZq3&#10;bbF5KU221n9vhIU9DjPzDbPdj6YVA/WusaxgtYxAEJdWN1wpuBZfiw0I55E1tpZJwZMc7HfTyRYT&#10;bR+c0ZD7SgQIuwQV1N53iZSurMmgW9qOOHg/tjfog+wrqXt8BLhpZRxFa2mw4bBQY0dpTeU9/zUK&#10;0rs+yu9sk5+z9IN0e7ldilOn1Hw2Hj5BeBr9f/ivfdIK4mgF7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1MsMAAADcAAAADwAAAAAAAAAAAAAAAACYAgAAZHJzL2Rv&#10;d25yZXYueG1sUEsFBgAAAAAEAAQA9QAAAIgDAAAAAA==&#10;" filled="f" strokecolor="black [3213]" strokeweight=".5pt">
              <v:textbox>
                <w:txbxContent>
                  <w:p w:rsidR="00B3180B" w:rsidRPr="00BC5380" w:rsidRDefault="00B3180B" w:rsidP="004B3FDB">
                    <w:pPr>
                      <w:pStyle w:val="a6"/>
                      <w:spacing w:after="0" w:line="360" w:lineRule="auto"/>
                      <w:rPr>
                        <w:color w:val="000000"/>
                      </w:rPr>
                    </w:pPr>
                    <w:r w:rsidRPr="00BC5380">
                      <w:rPr>
                        <w:color w:val="000000"/>
                      </w:rPr>
                      <w:t xml:space="preserve">Постановка и моделирование задач </w:t>
                    </w:r>
                    <w:r>
                      <w:rPr>
                        <w:color w:val="000000"/>
                      </w:rPr>
                      <w:t>развития</w:t>
                    </w:r>
                  </w:p>
                </w:txbxContent>
              </v:textbox>
            </v:shape>
            <v:line id="_x0000_s1334" style="position:absolute;visibility:visible;mso-wrap-style:square" from="3524,14166" to="5416,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jWcUAAADcAAAADwAAAGRycy9kb3ducmV2LnhtbESPQWsCMRSE70L/Q3gFL0WT7qHq1ijW&#10;IvUkuG0P3h6b52Zx87LdRN3++0YoeBxm5htmvuxdIy7UhdqzhuexAkFcelNzpeHrczOagggR2WDj&#10;mTT8UoDl4mEwx9z4K+/pUsRKJAiHHDXYGNtcylBachjGviVO3tF3DmOSXSVNh9cEd43MlHqRDmtO&#10;CxZbWlsqT8XZaWgOP+enb6nWbxY/ZpPDit6rbKf18LFfvYKI1Md7+L+9NRoylcHtTD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CjWcUAAADcAAAADwAAAAAAAAAA&#10;AAAAAAChAgAAZHJzL2Rvd25yZXYueG1sUEsFBgAAAAAEAAQA+QAAAJMDAAAAAA==&#10;" strokecolor="black [3213]" strokeweight="1.25pt">
              <v:stroke joinstyle="miter"/>
            </v:line>
            <v:line id="Прямая соединительная линия 26" o:spid="_x0000_s1335" style="position:absolute;visibility:visible;mso-wrap-style:square" from="3594,18764" to="5480,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GwsUAAADcAAAADwAAAGRycy9kb3ducmV2LnhtbESPQWsCMRSE74L/IbxCL0UTV7DtahRr&#10;kXoSau3B22Pz3CzdvGw3Ubf/3ggFj8PMfMPMFp2rxZnaUHnWMBoqEMSFNxWXGvZf68ELiBCRDdae&#10;ScMfBVjM+70Z5sZf+JPOu1iKBOGQowYbY5NLGQpLDsPQN8TJO/rWYUyyLaVp8ZLgrpaZUhPpsOK0&#10;YLGhlaXiZ3dyGurD7+npW6rVm8WP1+fDkt7LbKv140O3nIKI1MV7+L+9MRoyNYb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wGwsUAAADcAAAADwAAAAAAAAAA&#10;AAAAAAChAgAAZHJzL2Rvd25yZXYueG1sUEsFBgAAAAAEAAQA+QAAAJMDAAAAAA==&#10;" strokecolor="black [3213]" strokeweight="1.25pt">
              <v:stroke joinstyle="miter"/>
            </v:line>
            <v:line id="Прямая соединительная линия 28" o:spid="_x0000_s1336" style="position:absolute;visibility:visible;mso-wrap-style:square" from="3416,23196" to="5295,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WetsUAAADcAAAADwAAAGRycy9kb3ducmV2LnhtbESPQWsCMRSE74L/IbxCL0UTF7HtahRr&#10;kXoSau3B22Pz3CzdvGw3Ubf/3ggFj8PMfMPMFp2rxZnaUHnWMBoqEMSFNxWXGvZf68ELiBCRDdae&#10;ScMfBVjM+70Z5sZf+JPOu1iKBOGQowYbY5NLGQpLDsPQN8TJO/rWYUyyLaVp8ZLgrpaZUhPpsOK0&#10;YLGhlaXiZ3dyGurD7+npW6rVm8WP1+fDkt7LbKv140O3nIKI1MV7+L+9MRoyNYb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WetsUAAADcAAAADwAAAAAAAAAA&#10;AAAAAAChAgAAZHJzL2Rvd25yZXYueG1sUEsFBgAAAAAEAAQA+QAAAJMDAAAAAA==&#10;" strokecolor="black [3213]" strokeweight="1.25pt">
              <v:stroke joinstyle="miter"/>
            </v:line>
            <v:line id="Прямая соединительная линия 30" o:spid="_x0000_s1337" style="position:absolute;visibility:visible;mso-wrap-style:square" from="3422,27717" to="5295,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7LcUAAADcAAAADwAAAGRycy9kb3ducmV2LnhtbESPQWsCMRSE74L/IbxCL0UTF7TtahRr&#10;kXoSau3B22Pz3CzdvGw3Ubf/3ggFj8PMfMPMFp2rxZnaUHnWMBoqEMSFNxWXGvZf68ELiBCRDdae&#10;ScMfBVjM+70Z5sZf+JPOu1iKBOGQowYbY5NLGQpLDsPQN8TJO/rWYUyyLaVp8ZLgrpaZUhPpsOK0&#10;YLGhlaXiZ3dyGurD7+npW6rVm8WP1+fDkt7LbKv140O3nIKI1MV7+L+9MRoyNYbb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k7LcUAAADcAAAADwAAAAAAAAAA&#10;AAAAAAChAgAAZHJzL2Rvd25yZXYueG1sUEsFBgAAAAAEAAQA+QAAAJMDAAAAAA==&#10;" strokecolor="black [3213]" strokeweight="1.25pt">
              <v:stroke joinstyle="miter"/>
            </v:line>
            <v:shape id="Надпись 2" o:spid="_x0000_s1338" type="#_x0000_t202" style="position:absolute;left:5708;top:12985;width:3072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bEcQA&#10;AADcAAAADwAAAGRycy9kb3ducmV2LnhtbESPzWoCMRSF90LfIdxCN1ITZyEyNUopSLsoRcd2f5lc&#10;Z4KTm2kSdezTN4Lg8nB+Ps5iNbhOnChE61nDdKJAENfeWG40fO/Wz3MQMSEb7DyThgtFWC0fRgss&#10;jT/zlk5VakQe4ViihjalvpQy1i05jBPfE2dv74PDlGVopAl4zuOuk4VSM+nQcia02NNbS/WhOrrM&#10;Hf+NN5ari2rsz9f77/pTFmGu9dPj8PoCItGQ7uFb+8NoKNQMrmfy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2xHEAAAA3AAAAA8AAAAAAAAAAAAAAAAAmAIAAGRycy9k&#10;b3ducmV2LnhtbFBLBQYAAAAABAAEAPUAAACJAwAAAAA=&#10;" filled="f" strokecolor="black [3213]" strokeweight=".5pt">
              <v:textbox>
                <w:txbxContent>
                  <w:p w:rsidR="00B3180B" w:rsidRPr="00BC5380" w:rsidRDefault="00B3180B" w:rsidP="004B3FDB">
                    <w:pPr>
                      <w:pStyle w:val="a6"/>
                      <w:spacing w:after="0" w:line="360" w:lineRule="auto"/>
                      <w:rPr>
                        <w:color w:val="000000"/>
                      </w:rPr>
                    </w:pPr>
                    <w:r w:rsidRPr="00BC5380">
                      <w:rPr>
                        <w:color w:val="000000"/>
                      </w:rPr>
                      <w:t>Построение теоретической модели</w:t>
                    </w:r>
                    <w:r>
                      <w:rPr>
                        <w:color w:val="000000"/>
                      </w:rPr>
                      <w:t xml:space="preserve"> развития</w:t>
                    </w:r>
                  </w:p>
                </w:txbxContent>
              </v:textbox>
            </v:shape>
            <v:shape id="Надпись 2" o:spid="_x0000_s1339" type="#_x0000_t202" style="position:absolute;left:5702;top:17056;width:3542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isQA&#10;AADcAAAADwAAAGRycy9kb3ducmV2LnhtbESPzWoCMRSF9wXfIVyhG6lJZ9HKaJRSkLooxY52f5lc&#10;Z0InN9Mk6tinb4SCy8P5+TiL1eA6caIQrWcNj1MFgrj2xnKjYb9bP8xAxIRssPNMGi4UYbUc3S2w&#10;NP7Mn3SqUiPyCMcSNbQp9aWUsW7JYZz6njh7Bx8cpixDI03Acx53nSyUepIOLWdCiz29tlR/V0eX&#10;uZPfydZydVGN/fp4+1m/yyLMtL4fDy9zEImGdAv/tzdGQ6Ge4Xo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orEAAAA3AAAAA8AAAAAAAAAAAAAAAAAmAIAAGRycy9k&#10;b3ducmV2LnhtbFBLBQYAAAAABAAEAPUAAACJAwAAAAA=&#10;" filled="f" strokecolor="black [3213]" strokeweight=".5pt">
              <v:textbox>
                <w:txbxContent>
                  <w:p w:rsidR="00B3180B" w:rsidRPr="00BC5380" w:rsidRDefault="00B3180B" w:rsidP="001D43F1">
                    <w:pPr>
                      <w:pStyle w:val="a6"/>
                      <w:spacing w:after="0" w:line="360" w:lineRule="auto"/>
                      <w:jc w:val="center"/>
                      <w:rPr>
                        <w:color w:val="000000"/>
                      </w:rPr>
                    </w:pPr>
                    <w:r w:rsidRPr="00BC5380">
                      <w:rPr>
                        <w:color w:val="000000"/>
                      </w:rPr>
                      <w:t xml:space="preserve">Технико-экономическая оценка </w:t>
                    </w:r>
                    <w:r>
                      <w:rPr>
                        <w:color w:val="000000"/>
                      </w:rPr>
                      <w:t>стратегии развития</w:t>
                    </w:r>
                  </w:p>
                </w:txbxContent>
              </v:textbox>
            </v:shape>
            <v:shape id="Надпись 2" o:spid="_x0000_s1340" type="#_x0000_t202" style="position:absolute;left:5429;top:21691;width:28873;height:36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q+MEA&#10;AADcAAAADwAAAGRycy9kb3ducmV2LnhtbERPTUsDMRC9C/6HMIKXYhP3IGVtWkQo9SCi2/Y+bMbd&#10;4GayTWK79dc7B8Hj430v11MY1IlS9pEt3M8NKOI2Os+dhf1uc7cAlQuywyEyWbhQhvXq+mqJtYtn&#10;/qBTUzolIZxrtNCXMtZa57angHkeR2LhPmMKWASmTruEZwkPg66MedABPUtDjyM999R+Nd9Bemc/&#10;s3fPzcV0/vC2PW5edZUW1t7eTE+PoApN5V/8535xFioja+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h6vjBAAAA3AAAAA8AAAAAAAAAAAAAAAAAmAIAAGRycy9kb3du&#10;cmV2LnhtbFBLBQYAAAAABAAEAPUAAACGAwAAAAA=&#10;" filled="f" strokecolor="black [3213]" strokeweight=".5pt">
              <v:textbox>
                <w:txbxContent>
                  <w:p w:rsidR="00B3180B" w:rsidRPr="00BC5380" w:rsidRDefault="00B3180B" w:rsidP="004B3FDB">
                    <w:pPr>
                      <w:pStyle w:val="a6"/>
                      <w:spacing w:after="0" w:line="360" w:lineRule="auto"/>
                      <w:rPr>
                        <w:color w:val="000000"/>
                      </w:rPr>
                    </w:pPr>
                    <w:r w:rsidRPr="00BC5380">
                      <w:rPr>
                        <w:color w:val="000000"/>
                      </w:rPr>
                      <w:t>Оценка рисков инновационного развития</w:t>
                    </w:r>
                  </w:p>
                </w:txbxContent>
              </v:textbox>
            </v:shape>
            <v:shape id="Надпись 2" o:spid="_x0000_s1341" type="#_x0000_t202" style="position:absolute;left:5480;top:26085;width:3051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PY8QA&#10;AADcAAAADwAAAGRycy9kb3ducmV2LnhtbESPzWoCMRSF9wXfIVyhG9Gksyh2NIoIYhdS2mm7v0xu&#10;Z0InN9Mk6ujTN4WCy8P5+TjL9eA6caIQrWcNDzMFgrj2xnKj4eN9N52DiAnZYOeZNFwowno1ulti&#10;afyZ3+hUpUbkEY4lamhT6kspY92SwzjzPXH2vnxwmLIMjTQBz3ncdbJQ6lE6tJwJLfa0ban+ro4u&#10;cyfXyavl6qIa+/my/9kdZBHmWt+Ph80CRKIh3cL/7WejoVBP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T2PEAAAA3AAAAA8AAAAAAAAAAAAAAAAAmAIAAGRycy9k&#10;b3ducmV2LnhtbFBLBQYAAAAABAAEAPUAAACJAwAAAAA=&#10;" filled="f" strokecolor="black [3213]" strokeweight=".5pt">
              <v:textbox>
                <w:txbxContent>
                  <w:p w:rsidR="00B3180B" w:rsidRPr="00BC5380" w:rsidRDefault="00B3180B" w:rsidP="004B3FDB">
                    <w:pPr>
                      <w:pStyle w:val="a6"/>
                      <w:spacing w:after="0" w:line="360" w:lineRule="auto"/>
                      <w:rPr>
                        <w:color w:val="000000"/>
                      </w:rPr>
                    </w:pPr>
                    <w:r w:rsidRPr="00BC5380">
                      <w:rPr>
                        <w:color w:val="000000"/>
                      </w:rPr>
                      <w:t xml:space="preserve">Принятие решения о </w:t>
                    </w:r>
                    <w:r>
                      <w:rPr>
                        <w:color w:val="000000"/>
                      </w:rPr>
                      <w:t>возможности</w:t>
                    </w:r>
                    <w:r w:rsidRPr="00BC5380">
                      <w:rPr>
                        <w:color w:val="000000"/>
                      </w:rPr>
                      <w:t xml:space="preserve"> </w:t>
                    </w:r>
                    <w:r>
                      <w:rPr>
                        <w:color w:val="000000"/>
                      </w:rPr>
                      <w:t>развития</w:t>
                    </w:r>
                  </w:p>
                </w:txbxContent>
              </v:textbox>
            </v:shape>
            <w10:anchorlock/>
          </v:group>
        </w:pict>
      </w:r>
    </w:p>
    <w:p w:rsidR="004B3FDB" w:rsidRPr="004B3FDB" w:rsidRDefault="004B3FDB" w:rsidP="001D43F1">
      <w:pPr>
        <w:widowControl w:val="0"/>
        <w:spacing w:before="120" w:after="120" w:line="240" w:lineRule="auto"/>
        <w:jc w:val="center"/>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Рис. 1. Последовательность моделирования развития предприятия на основе инноваций</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Основной целью развития предприятия через инновации является освоение новых технологий, выпуск новых товаров и услуг, которые имеют возможность завоевать лидерские позиции на рынке, сохранить высокие темпы развития, сократить уровень издержек, добиться высоких показателей прибыли. В свою очередь эффективность проведения инновационных разработок зависит от состояния инновационного потенциала предприятия, основу которого составляют интеллектуальные, материальные, финансовые, кадровые, инфраструктурные ресурсы.</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Таким образом, в процессе генерирования управленческих решений по внедрению инноваций в процессе развития предприятия следует оценить важность нововведения для предприятия, определить вид инноваций, соответствующий выбранной цели и стратегии развития, выбрать способ разработки инноваций. Проработка и моделирование проблемы относительно инновационной стратегии развития предприятия позволит на теоретическом уровне оценить результативность управленческих решений.</w:t>
      </w:r>
    </w:p>
    <w:p w:rsidR="004B3FDB" w:rsidRPr="0023263F" w:rsidRDefault="004B3FDB" w:rsidP="001D43F1">
      <w:pPr>
        <w:widowControl w:val="0"/>
        <w:spacing w:before="240" w:after="240" w:line="240" w:lineRule="auto"/>
        <w:jc w:val="center"/>
        <w:rPr>
          <w:rFonts w:ascii="Times New Roman" w:eastAsia="Calibri" w:hAnsi="Times New Roman" w:cs="Times New Roman"/>
          <w:b/>
          <w:color w:val="000000"/>
          <w:sz w:val="24"/>
          <w:szCs w:val="24"/>
        </w:rPr>
      </w:pPr>
      <w:r w:rsidRPr="0023263F">
        <w:rPr>
          <w:rFonts w:ascii="Times New Roman" w:eastAsia="Calibri" w:hAnsi="Times New Roman" w:cs="Times New Roman"/>
          <w:b/>
          <w:color w:val="000000"/>
          <w:sz w:val="24"/>
          <w:szCs w:val="24"/>
        </w:rPr>
        <w:t>Литература</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1. Байстрюченко Н.О. Роль инновационной составляющей в формировании стратегии развития предприятия / Н.О. Байстрюченко, Ч. Алланазаров // ВісникСумДУ. Сер. “Економіка”. – 2014. – №2. – С. 72–81.</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2. Бармашова Л. В. Влияние инновационной деятельности на развитие предприятия (на примере предприятия ОАО «Вяземский машиностроительный завод») [Электронный ресурс]. – Режим доступа: </w:t>
      </w:r>
      <w:hyperlink r:id="rId92" w:tgtFrame="_blank" w:history="1">
        <w:r w:rsidRPr="004B3FDB">
          <w:rPr>
            <w:rFonts w:ascii="Times New Roman" w:eastAsia="Calibri" w:hAnsi="Times New Roman" w:cs="Times New Roman"/>
            <w:color w:val="000000"/>
            <w:sz w:val="24"/>
            <w:szCs w:val="24"/>
          </w:rPr>
          <w:t>http://www.vfmgiu.ru/files/23_03_2007_2.pdf</w:t>
        </w:r>
      </w:hyperlink>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3. Коробейников О.П. Роль инноваций в процессе формирования стратегии предприятия / О.П. Коробейников, А.А. Трифилова, И.А. Коршунов // </w:t>
      </w:r>
      <w:hyperlink r:id="rId93" w:history="1">
        <w:r w:rsidRPr="004B3FDB">
          <w:rPr>
            <w:rFonts w:ascii="Times New Roman" w:eastAsia="Calibri" w:hAnsi="Times New Roman" w:cs="Times New Roman"/>
            <w:color w:val="000000"/>
            <w:sz w:val="24"/>
            <w:szCs w:val="24"/>
          </w:rPr>
          <w:t>Менеджмент в России и за рубежом</w:t>
        </w:r>
      </w:hyperlink>
      <w:r w:rsidRPr="004B3FDB">
        <w:rPr>
          <w:rFonts w:ascii="Times New Roman" w:eastAsia="Calibri" w:hAnsi="Times New Roman" w:cs="Times New Roman"/>
          <w:color w:val="000000"/>
          <w:sz w:val="24"/>
          <w:szCs w:val="24"/>
        </w:rPr>
        <w:t>. – 2000</w:t>
      </w:r>
      <w:hyperlink r:id="rId94" w:history="1">
        <w:r w:rsidRPr="004B3FDB">
          <w:rPr>
            <w:rFonts w:ascii="Times New Roman" w:eastAsia="Calibri" w:hAnsi="Times New Roman" w:cs="Times New Roman"/>
            <w:color w:val="000000"/>
            <w:sz w:val="24"/>
            <w:szCs w:val="24"/>
          </w:rPr>
          <w:t>. –</w:t>
        </w:r>
      </w:hyperlink>
      <w:r w:rsidRPr="004B3FDB">
        <w:rPr>
          <w:rFonts w:ascii="Times New Roman" w:eastAsia="Calibri" w:hAnsi="Times New Roman" w:cs="Times New Roman"/>
          <w:color w:val="000000"/>
          <w:sz w:val="24"/>
          <w:szCs w:val="24"/>
        </w:rPr>
        <w:t xml:space="preserve"> №3. – [Электронный ресурс]. – Режим доступа: http://www.cfin.ru/press/management/2000-3/04.shtml</w:t>
      </w:r>
    </w:p>
    <w:p w:rsidR="004B3FDB" w:rsidRPr="004B3FDB" w:rsidRDefault="004B3FDB" w:rsidP="004B3FDB">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4. Блинов А.О. Процессные инновации в системе управления развитием предприятия / А.О. Блинов, О.С. Рудакова [Электронный ресурс]. – Режим доступа: </w:t>
      </w:r>
      <w:hyperlink r:id="rId95" w:history="1">
        <w:r w:rsidRPr="004B3FDB">
          <w:rPr>
            <w:rFonts w:ascii="Times New Roman" w:eastAsia="Calibri" w:hAnsi="Times New Roman" w:cs="Times New Roman"/>
            <w:color w:val="000000"/>
            <w:sz w:val="24"/>
            <w:szCs w:val="24"/>
          </w:rPr>
          <w:t>http://docus.me/d/912317/</w:t>
        </w:r>
      </w:hyperlink>
    </w:p>
    <w:p w:rsidR="004561E0" w:rsidRPr="00C82933" w:rsidRDefault="004B3FDB" w:rsidP="00C82933">
      <w:pPr>
        <w:widowControl w:val="0"/>
        <w:spacing w:after="0" w:line="240" w:lineRule="auto"/>
        <w:ind w:firstLine="567"/>
        <w:jc w:val="both"/>
        <w:rPr>
          <w:rFonts w:ascii="Times New Roman" w:eastAsia="Calibri" w:hAnsi="Times New Roman" w:cs="Times New Roman"/>
          <w:color w:val="000000"/>
          <w:sz w:val="24"/>
          <w:szCs w:val="24"/>
        </w:rPr>
      </w:pPr>
      <w:r w:rsidRPr="004B3FDB">
        <w:rPr>
          <w:rFonts w:ascii="Times New Roman" w:eastAsia="Calibri" w:hAnsi="Times New Roman" w:cs="Times New Roman"/>
          <w:color w:val="000000"/>
          <w:sz w:val="24"/>
          <w:szCs w:val="24"/>
        </w:rPr>
        <w:t xml:space="preserve">5. Ілляшенко С.М. Управління портфелем замовлень науково-виробничого </w:t>
      </w:r>
      <w:r w:rsidRPr="004B3FDB">
        <w:rPr>
          <w:rFonts w:ascii="Times New Roman" w:eastAsia="Calibri" w:hAnsi="Times New Roman" w:cs="Times New Roman"/>
          <w:color w:val="000000"/>
          <w:sz w:val="24"/>
          <w:szCs w:val="24"/>
        </w:rPr>
        <w:lastRenderedPageBreak/>
        <w:t>підприємства: Монографія / С.М. Ілляшенко, О.М. Олефіренко. – Суми: ВТД "Університетська книга", 2008. – 272 с.</w:t>
      </w:r>
    </w:p>
    <w:p w:rsidR="004B3FDB" w:rsidRPr="004B3FDB" w:rsidRDefault="0023263F" w:rsidP="0023263F">
      <w:pPr>
        <w:widowControl w:val="0"/>
        <w:spacing w:after="0" w:line="240" w:lineRule="auto"/>
        <w:ind w:firstLine="567"/>
        <w:contextualSpacing/>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Харченко В.А., к.э.н., доц., Пожидаев С.И.</w:t>
      </w:r>
    </w:p>
    <w:p w:rsidR="004B3FDB" w:rsidRPr="0023263F" w:rsidRDefault="0023263F" w:rsidP="005F37E6">
      <w:pPr>
        <w:widowControl w:val="0"/>
        <w:spacing w:after="240" w:line="240" w:lineRule="auto"/>
        <w:ind w:firstLine="567"/>
        <w:contextualSpacing/>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ГВУЗ «</w:t>
      </w:r>
      <w:r w:rsidR="004B3FDB" w:rsidRPr="004B3FDB">
        <w:rPr>
          <w:rFonts w:ascii="Times New Roman" w:eastAsia="Calibri" w:hAnsi="Times New Roman" w:cs="Times New Roman"/>
          <w:i/>
          <w:sz w:val="24"/>
          <w:szCs w:val="24"/>
          <w:lang w:eastAsia="ru-RU"/>
        </w:rPr>
        <w:t>Донецкий национальный технический университет</w:t>
      </w:r>
      <w:r>
        <w:rPr>
          <w:rFonts w:ascii="Times New Roman" w:eastAsia="Calibri" w:hAnsi="Times New Roman" w:cs="Times New Roman"/>
          <w:i/>
          <w:sz w:val="24"/>
          <w:szCs w:val="24"/>
          <w:lang w:eastAsia="ru-RU"/>
        </w:rPr>
        <w:t>»</w:t>
      </w:r>
    </w:p>
    <w:p w:rsidR="005F37E6" w:rsidRDefault="005F37E6" w:rsidP="004B3FDB">
      <w:pPr>
        <w:widowControl w:val="0"/>
        <w:spacing w:after="0" w:line="240" w:lineRule="auto"/>
        <w:ind w:firstLine="567"/>
        <w:contextualSpacing/>
        <w:jc w:val="center"/>
        <w:rPr>
          <w:rFonts w:ascii="Times New Roman" w:eastAsia="Calibri" w:hAnsi="Times New Roman" w:cs="Times New Roman"/>
          <w:b/>
          <w:caps/>
          <w:sz w:val="24"/>
          <w:szCs w:val="24"/>
          <w:lang w:eastAsia="ru-RU"/>
        </w:rPr>
      </w:pPr>
    </w:p>
    <w:p w:rsidR="004B3FDB" w:rsidRPr="004B3FDB" w:rsidRDefault="004B3FDB" w:rsidP="004B3FDB">
      <w:pPr>
        <w:widowControl w:val="0"/>
        <w:spacing w:after="0" w:line="240" w:lineRule="auto"/>
        <w:ind w:firstLine="567"/>
        <w:contextualSpacing/>
        <w:jc w:val="center"/>
        <w:rPr>
          <w:rFonts w:ascii="Times New Roman" w:eastAsia="Calibri" w:hAnsi="Times New Roman" w:cs="Times New Roman"/>
          <w:b/>
          <w:caps/>
          <w:sz w:val="24"/>
          <w:szCs w:val="24"/>
          <w:lang w:eastAsia="ru-RU"/>
        </w:rPr>
      </w:pPr>
      <w:r w:rsidRPr="004B3FDB">
        <w:rPr>
          <w:rFonts w:ascii="Times New Roman" w:eastAsia="Calibri" w:hAnsi="Times New Roman" w:cs="Times New Roman"/>
          <w:b/>
          <w:caps/>
          <w:sz w:val="24"/>
          <w:szCs w:val="24"/>
          <w:lang w:eastAsia="ru-RU"/>
        </w:rPr>
        <w:t>Сущность инновационного процесса на предприятии</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Инновационный процесс имеет огромное значение для обеспечения устойчивого развития субъекта хозяйствования в нестабильных условиях ведения бизнеса, характерных для нынешних дней. </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Инновационный процесс представляет собой комплекс действий, необходимых для подготовки и практического использования новых технических, организационных, экономических, социальных решений [1]. Данный процесс занимает важное место в функционировании предприятия и заключает в себе целый комплекс научных, технических, организационных, финансовых и коммерческих мероприятий.</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Целью статьи является рассмотрение инновационного процесса на предприятии и анализ его сущности.</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 современной экономической и финансовой литературе представлено значительное количество трактовок понятия «инновационный процесс» [1-5]: как целенаправленная цепочка событий по инициации инноваций; как совокупность научно-технических, технологических и организационных изменений; как комплексный процесс создания, распространения и использования нового практического средства (новации) для новой общественной потребности; как процесс, связывающий в единое целое науку, технику, экономику, предпринимательство и управление. Общее между всеми определениями то, что инновационный процесс представляет собой комплекс определённых процессов и мероприятий для достижения некоторой цели. А различия заключаются в конкретных процессах, из которых состоит инновационный процесс и целях, на которые он направлен.</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Обобщая все понятия, можно отметить, что инновационный процесс – это процесс создания, распространения и внедрения продукции и технологий, которые  отличаются научно-технической новизной и удовлетворяют новые общественные потребности; предусматривает превращение научного знания в физическую реальность (инновацию), осуществляется в пространстве и времени и состоит из определенных зависимых этапов.</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Для инновационного процесса характерны определенные признаки, среди которых:</w:t>
      </w:r>
    </w:p>
    <w:p w:rsidR="004B3FDB" w:rsidRPr="004B3FDB" w:rsidRDefault="004B3FDB" w:rsidP="00012A26">
      <w:pPr>
        <w:widowControl w:val="0"/>
        <w:numPr>
          <w:ilvl w:val="0"/>
          <w:numId w:val="28"/>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i/>
          <w:sz w:val="24"/>
          <w:szCs w:val="24"/>
          <w:lang w:eastAsia="ru-RU"/>
        </w:rPr>
        <w:t>системность</w:t>
      </w:r>
      <w:r w:rsidRPr="004B3FDB">
        <w:rPr>
          <w:rFonts w:ascii="Times New Roman" w:eastAsia="Calibri" w:hAnsi="Times New Roman" w:cs="Times New Roman"/>
          <w:sz w:val="24"/>
          <w:szCs w:val="24"/>
          <w:lang w:eastAsia="ru-RU"/>
        </w:rPr>
        <w:t xml:space="preserve"> как следствие его целенаправленности. В основе организации инновационного процесса лежит принцип баланса интересов, определяющий общий вектор развития;</w:t>
      </w:r>
    </w:p>
    <w:p w:rsidR="004B3FDB" w:rsidRPr="004B3FDB" w:rsidRDefault="004B3FDB" w:rsidP="00012A26">
      <w:pPr>
        <w:widowControl w:val="0"/>
        <w:numPr>
          <w:ilvl w:val="0"/>
          <w:numId w:val="28"/>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i/>
          <w:sz w:val="24"/>
          <w:szCs w:val="24"/>
          <w:lang w:eastAsia="ru-RU"/>
        </w:rPr>
        <w:t>цикличность</w:t>
      </w:r>
      <w:r w:rsidRPr="004B3FDB">
        <w:rPr>
          <w:rFonts w:ascii="Times New Roman" w:eastAsia="Calibri" w:hAnsi="Times New Roman" w:cs="Times New Roman"/>
          <w:sz w:val="24"/>
          <w:szCs w:val="24"/>
          <w:lang w:eastAsia="ru-RU"/>
        </w:rPr>
        <w:t xml:space="preserve">: использование результатов сферы исследований и разработок непосредственно вызывает технические, организационные и экономические изменения; </w:t>
      </w:r>
    </w:p>
    <w:p w:rsidR="004B3FDB" w:rsidRPr="004B3FDB" w:rsidRDefault="004B3FDB" w:rsidP="00012A26">
      <w:pPr>
        <w:widowControl w:val="0"/>
        <w:numPr>
          <w:ilvl w:val="0"/>
          <w:numId w:val="28"/>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i/>
          <w:sz w:val="24"/>
          <w:szCs w:val="24"/>
          <w:lang w:eastAsia="ru-RU"/>
        </w:rPr>
        <w:t>вероятностный характер</w:t>
      </w:r>
      <w:r w:rsidRPr="004B3FDB">
        <w:rPr>
          <w:rFonts w:ascii="Times New Roman" w:eastAsia="Calibri" w:hAnsi="Times New Roman" w:cs="Times New Roman"/>
          <w:sz w:val="24"/>
          <w:szCs w:val="24"/>
          <w:lang w:eastAsia="ru-RU"/>
        </w:rPr>
        <w:t>, т.е. не любая начатая программа исследований и разработок имеет шансы на успех, не гарантирован и успех на рынке, не определены перспективы распространения;</w:t>
      </w:r>
    </w:p>
    <w:p w:rsidR="004B3FDB" w:rsidRPr="004B3FDB" w:rsidRDefault="004B3FDB" w:rsidP="00012A26">
      <w:pPr>
        <w:widowControl w:val="0"/>
        <w:numPr>
          <w:ilvl w:val="0"/>
          <w:numId w:val="28"/>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i/>
          <w:sz w:val="24"/>
          <w:szCs w:val="24"/>
          <w:lang w:eastAsia="ru-RU"/>
        </w:rPr>
        <w:t>социальная значимость</w:t>
      </w:r>
      <w:r w:rsidRPr="004B3FDB">
        <w:rPr>
          <w:rFonts w:ascii="Times New Roman" w:eastAsia="Calibri" w:hAnsi="Times New Roman" w:cs="Times New Roman"/>
          <w:sz w:val="24"/>
          <w:szCs w:val="24"/>
          <w:lang w:eastAsia="ru-RU"/>
        </w:rPr>
        <w:t>, т.к. происходит в социальной среде, сопровождается социальными изменениями [3].</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Одной из важнейших характеристик инновационного процесса является инновационный цикл. Выделяют четыре стадии инновационного цикла [4]: стадия 1 – НИОКР и производство товара, стадия 2 – развитие продаж нового товара, стадия 3 – максимальное присутствие нового товара на рынке, стадия 4 – спад продаж.</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С развитием теории инноваций развивались модели инновационного процесса. Инновационные модели, которые образовались в процессе развития, можно разделить </w:t>
      </w:r>
      <w:r w:rsidRPr="004B3FDB">
        <w:rPr>
          <w:rFonts w:ascii="Times New Roman" w:eastAsia="Calibri" w:hAnsi="Times New Roman" w:cs="Times New Roman"/>
          <w:sz w:val="24"/>
          <w:szCs w:val="24"/>
          <w:lang w:eastAsia="ru-RU"/>
        </w:rPr>
        <w:lastRenderedPageBreak/>
        <w:t>на две группы: линейные и нелинейные. Модели, относящиеся к разным группам, представлены в таблице 1. Следует подчеркнуть, что регулирование  линейных инновационных процессов требовало, в первую очередь, поддержки отдельных субъектов инновационной деятельности; регулирование инновационных процессов в условиях  их  нелинейности  должно  быть  основано  на  увеличении  внимания  к  системообразующим  взаимосвязям между субъектами.</w:t>
      </w:r>
    </w:p>
    <w:p w:rsidR="001831EF" w:rsidRDefault="004B3FDB" w:rsidP="001831EF">
      <w:pPr>
        <w:widowControl w:val="0"/>
        <w:spacing w:after="0" w:line="240" w:lineRule="auto"/>
        <w:ind w:firstLine="567"/>
        <w:contextualSpacing/>
        <w:jc w:val="right"/>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Таблица 1</w:t>
      </w:r>
    </w:p>
    <w:p w:rsidR="004B3FDB" w:rsidRDefault="004B3FDB" w:rsidP="001831EF">
      <w:pPr>
        <w:widowControl w:val="0"/>
        <w:spacing w:after="120" w:line="240" w:lineRule="auto"/>
        <w:ind w:firstLine="567"/>
        <w:contextualSpacing/>
        <w:jc w:val="center"/>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Модели инновационного процесса</w:t>
      </w:r>
    </w:p>
    <w:p w:rsidR="001831EF" w:rsidRPr="001831EF" w:rsidRDefault="001831EF" w:rsidP="001831EF">
      <w:pPr>
        <w:widowControl w:val="0"/>
        <w:spacing w:after="120" w:line="240" w:lineRule="auto"/>
        <w:ind w:firstLine="567"/>
        <w:contextualSpacing/>
        <w:jc w:val="center"/>
        <w:rPr>
          <w:rFonts w:ascii="Times New Roman" w:eastAsia="Calibri" w:hAnsi="Times New Roman" w:cs="Times New Roman"/>
          <w:sz w:val="12"/>
          <w:szCs w:val="12"/>
          <w:lang w:eastAsia="ru-RU"/>
        </w:rPr>
      </w:pPr>
    </w:p>
    <w:tbl>
      <w:tblPr>
        <w:tblStyle w:val="a5"/>
        <w:tblW w:w="0" w:type="auto"/>
        <w:tblInd w:w="250" w:type="dxa"/>
        <w:tblLook w:val="04A0" w:firstRow="1" w:lastRow="0" w:firstColumn="1" w:lastColumn="0" w:noHBand="0" w:noVBand="1"/>
      </w:tblPr>
      <w:tblGrid>
        <w:gridCol w:w="2954"/>
        <w:gridCol w:w="5835"/>
      </w:tblGrid>
      <w:tr w:rsidR="004B3FDB" w:rsidRPr="004B3FDB" w:rsidTr="00EE506E">
        <w:trPr>
          <w:trHeight w:val="372"/>
        </w:trPr>
        <w:tc>
          <w:tcPr>
            <w:tcW w:w="2954" w:type="dxa"/>
            <w:vMerge w:val="restart"/>
            <w:vAlign w:val="center"/>
          </w:tcPr>
          <w:p w:rsidR="004B3FDB" w:rsidRPr="004B3FDB" w:rsidRDefault="004B3FDB" w:rsidP="004B3FDB">
            <w:pPr>
              <w:widowControl w:val="0"/>
              <w:contextualSpacing/>
              <w:jc w:val="both"/>
              <w:rPr>
                <w:sz w:val="24"/>
                <w:szCs w:val="24"/>
              </w:rPr>
            </w:pPr>
            <w:r w:rsidRPr="004B3FDB">
              <w:rPr>
                <w:sz w:val="24"/>
                <w:szCs w:val="24"/>
              </w:rPr>
              <w:t>Линейные модели</w:t>
            </w:r>
          </w:p>
        </w:tc>
        <w:tc>
          <w:tcPr>
            <w:tcW w:w="5835" w:type="dxa"/>
            <w:vAlign w:val="center"/>
          </w:tcPr>
          <w:p w:rsidR="004B3FDB" w:rsidRPr="004B3FDB" w:rsidRDefault="004B3FDB" w:rsidP="004B3FDB">
            <w:pPr>
              <w:widowControl w:val="0"/>
              <w:contextualSpacing/>
              <w:rPr>
                <w:sz w:val="24"/>
                <w:szCs w:val="24"/>
              </w:rPr>
            </w:pPr>
            <w:r w:rsidRPr="004B3FDB">
              <w:rPr>
                <w:sz w:val="24"/>
                <w:szCs w:val="24"/>
              </w:rPr>
              <w:t>Модель «технологического толчка»</w:t>
            </w:r>
          </w:p>
        </w:tc>
      </w:tr>
      <w:tr w:rsidR="004B3FDB" w:rsidRPr="004B3FDB" w:rsidTr="00EE506E">
        <w:trPr>
          <w:trHeight w:val="375"/>
        </w:trPr>
        <w:tc>
          <w:tcPr>
            <w:tcW w:w="2954" w:type="dxa"/>
            <w:vMerge/>
            <w:vAlign w:val="center"/>
          </w:tcPr>
          <w:p w:rsidR="004B3FDB" w:rsidRPr="004B3FDB" w:rsidRDefault="004B3FDB" w:rsidP="004B3FDB">
            <w:pPr>
              <w:widowControl w:val="0"/>
              <w:contextualSpacing/>
              <w:jc w:val="center"/>
              <w:rPr>
                <w:sz w:val="24"/>
                <w:szCs w:val="24"/>
              </w:rPr>
            </w:pPr>
          </w:p>
        </w:tc>
        <w:tc>
          <w:tcPr>
            <w:tcW w:w="5835" w:type="dxa"/>
            <w:vAlign w:val="center"/>
          </w:tcPr>
          <w:p w:rsidR="004B3FDB" w:rsidRPr="004B3FDB" w:rsidRDefault="004B3FDB" w:rsidP="004B3FDB">
            <w:pPr>
              <w:widowControl w:val="0"/>
              <w:contextualSpacing/>
              <w:rPr>
                <w:sz w:val="24"/>
                <w:szCs w:val="24"/>
              </w:rPr>
            </w:pPr>
            <w:r w:rsidRPr="004B3FDB">
              <w:rPr>
                <w:sz w:val="24"/>
                <w:szCs w:val="24"/>
              </w:rPr>
              <w:t>Модель «вызов спроса»</w:t>
            </w:r>
          </w:p>
        </w:tc>
      </w:tr>
      <w:tr w:rsidR="004B3FDB" w:rsidRPr="004B3FDB" w:rsidTr="00EE506E">
        <w:trPr>
          <w:trHeight w:val="439"/>
        </w:trPr>
        <w:tc>
          <w:tcPr>
            <w:tcW w:w="2954" w:type="dxa"/>
            <w:vMerge w:val="restart"/>
            <w:vAlign w:val="center"/>
          </w:tcPr>
          <w:p w:rsidR="004B3FDB" w:rsidRPr="004B3FDB" w:rsidRDefault="004B3FDB" w:rsidP="004B3FDB">
            <w:pPr>
              <w:widowControl w:val="0"/>
              <w:contextualSpacing/>
              <w:jc w:val="both"/>
              <w:rPr>
                <w:sz w:val="24"/>
                <w:szCs w:val="24"/>
              </w:rPr>
            </w:pPr>
            <w:r w:rsidRPr="004B3FDB">
              <w:rPr>
                <w:sz w:val="24"/>
                <w:szCs w:val="24"/>
              </w:rPr>
              <w:t>Нелинейные модели</w:t>
            </w:r>
          </w:p>
        </w:tc>
        <w:tc>
          <w:tcPr>
            <w:tcW w:w="5835" w:type="dxa"/>
            <w:vAlign w:val="center"/>
          </w:tcPr>
          <w:p w:rsidR="004B3FDB" w:rsidRPr="004B3FDB" w:rsidRDefault="004B3FDB" w:rsidP="004B3FDB">
            <w:pPr>
              <w:widowControl w:val="0"/>
              <w:contextualSpacing/>
              <w:rPr>
                <w:sz w:val="24"/>
                <w:szCs w:val="24"/>
              </w:rPr>
            </w:pPr>
            <w:r w:rsidRPr="004B3FDB">
              <w:rPr>
                <w:sz w:val="24"/>
                <w:szCs w:val="24"/>
              </w:rPr>
              <w:t>Цепная модель</w:t>
            </w:r>
          </w:p>
        </w:tc>
      </w:tr>
      <w:tr w:rsidR="004B3FDB" w:rsidRPr="004B3FDB" w:rsidTr="00EE506E">
        <w:trPr>
          <w:trHeight w:val="432"/>
        </w:trPr>
        <w:tc>
          <w:tcPr>
            <w:tcW w:w="2954" w:type="dxa"/>
            <w:vMerge/>
            <w:vAlign w:val="center"/>
          </w:tcPr>
          <w:p w:rsidR="004B3FDB" w:rsidRPr="004B3FDB" w:rsidRDefault="004B3FDB" w:rsidP="004B3FDB">
            <w:pPr>
              <w:widowControl w:val="0"/>
              <w:contextualSpacing/>
              <w:jc w:val="center"/>
              <w:rPr>
                <w:sz w:val="24"/>
                <w:szCs w:val="24"/>
              </w:rPr>
            </w:pPr>
          </w:p>
        </w:tc>
        <w:tc>
          <w:tcPr>
            <w:tcW w:w="5835" w:type="dxa"/>
            <w:vAlign w:val="center"/>
          </w:tcPr>
          <w:p w:rsidR="004B3FDB" w:rsidRPr="004B3FDB" w:rsidRDefault="004B3FDB" w:rsidP="004B3FDB">
            <w:pPr>
              <w:widowControl w:val="0"/>
              <w:contextualSpacing/>
              <w:rPr>
                <w:sz w:val="24"/>
                <w:szCs w:val="24"/>
              </w:rPr>
            </w:pPr>
            <w:r w:rsidRPr="004B3FDB">
              <w:rPr>
                <w:sz w:val="24"/>
                <w:szCs w:val="24"/>
              </w:rPr>
              <w:t>Совмещенная модель</w:t>
            </w:r>
          </w:p>
        </w:tc>
      </w:tr>
      <w:tr w:rsidR="004B3FDB" w:rsidRPr="004B3FDB" w:rsidTr="00EE506E">
        <w:trPr>
          <w:trHeight w:val="410"/>
        </w:trPr>
        <w:tc>
          <w:tcPr>
            <w:tcW w:w="2954" w:type="dxa"/>
            <w:vMerge/>
            <w:vAlign w:val="center"/>
          </w:tcPr>
          <w:p w:rsidR="004B3FDB" w:rsidRPr="004B3FDB" w:rsidRDefault="004B3FDB" w:rsidP="004B3FDB">
            <w:pPr>
              <w:widowControl w:val="0"/>
              <w:contextualSpacing/>
              <w:jc w:val="center"/>
              <w:rPr>
                <w:sz w:val="24"/>
                <w:szCs w:val="24"/>
              </w:rPr>
            </w:pPr>
          </w:p>
        </w:tc>
        <w:tc>
          <w:tcPr>
            <w:tcW w:w="5835" w:type="dxa"/>
            <w:vAlign w:val="center"/>
          </w:tcPr>
          <w:p w:rsidR="004B3FDB" w:rsidRPr="004B3FDB" w:rsidRDefault="004B3FDB" w:rsidP="004B3FDB">
            <w:pPr>
              <w:widowControl w:val="0"/>
              <w:contextualSpacing/>
              <w:rPr>
                <w:sz w:val="24"/>
                <w:szCs w:val="24"/>
              </w:rPr>
            </w:pPr>
            <w:r w:rsidRPr="004B3FDB">
              <w:rPr>
                <w:sz w:val="24"/>
                <w:szCs w:val="24"/>
              </w:rPr>
              <w:t>Интегрированная модель</w:t>
            </w:r>
          </w:p>
        </w:tc>
      </w:tr>
      <w:tr w:rsidR="004B3FDB" w:rsidRPr="004B3FDB" w:rsidTr="00EE506E">
        <w:trPr>
          <w:trHeight w:val="415"/>
        </w:trPr>
        <w:tc>
          <w:tcPr>
            <w:tcW w:w="2954" w:type="dxa"/>
            <w:vMerge/>
            <w:vAlign w:val="center"/>
          </w:tcPr>
          <w:p w:rsidR="004B3FDB" w:rsidRPr="004B3FDB" w:rsidRDefault="004B3FDB" w:rsidP="004B3FDB">
            <w:pPr>
              <w:widowControl w:val="0"/>
              <w:contextualSpacing/>
              <w:jc w:val="center"/>
              <w:rPr>
                <w:sz w:val="24"/>
                <w:szCs w:val="24"/>
              </w:rPr>
            </w:pPr>
          </w:p>
        </w:tc>
        <w:tc>
          <w:tcPr>
            <w:tcW w:w="5835" w:type="dxa"/>
            <w:vAlign w:val="center"/>
          </w:tcPr>
          <w:p w:rsidR="004B3FDB" w:rsidRPr="004B3FDB" w:rsidRDefault="004B3FDB" w:rsidP="004B3FDB">
            <w:pPr>
              <w:widowControl w:val="0"/>
              <w:contextualSpacing/>
              <w:rPr>
                <w:sz w:val="24"/>
                <w:szCs w:val="24"/>
              </w:rPr>
            </w:pPr>
            <w:r w:rsidRPr="004B3FDB">
              <w:rPr>
                <w:sz w:val="24"/>
                <w:szCs w:val="24"/>
              </w:rPr>
              <w:t>Системная и сетевая модель</w:t>
            </w:r>
          </w:p>
        </w:tc>
      </w:tr>
    </w:tbl>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val="uk-UA" w:eastAsia="ru-RU"/>
        </w:rPr>
      </w:pPr>
      <w:r w:rsidRPr="004B3FDB">
        <w:rPr>
          <w:rFonts w:ascii="Times New Roman" w:eastAsia="Calibri" w:hAnsi="Times New Roman" w:cs="Times New Roman"/>
          <w:sz w:val="24"/>
          <w:szCs w:val="24"/>
          <w:lang w:eastAsia="ru-RU"/>
        </w:rPr>
        <w:t>Как отмечает Д.М. Степаненко [1]</w:t>
      </w:r>
      <w:r w:rsidRPr="004B3FDB">
        <w:rPr>
          <w:rFonts w:ascii="Times New Roman" w:eastAsia="Calibri" w:hAnsi="Times New Roman" w:cs="Times New Roman"/>
          <w:sz w:val="24"/>
          <w:szCs w:val="24"/>
          <w:lang w:val="uk-UA" w:eastAsia="ru-RU"/>
        </w:rPr>
        <w:t>, в</w:t>
      </w:r>
      <w:r w:rsidRPr="004B3FDB">
        <w:rPr>
          <w:rFonts w:ascii="Times New Roman" w:eastAsia="Calibri" w:hAnsi="Times New Roman" w:cs="Times New Roman"/>
          <w:sz w:val="24"/>
          <w:szCs w:val="24"/>
          <w:lang w:eastAsia="ru-RU"/>
        </w:rPr>
        <w:t xml:space="preserve">се модели линейного инновационного процесса содержат </w:t>
      </w:r>
      <w:r w:rsidRPr="004B3FDB">
        <w:rPr>
          <w:rFonts w:ascii="Times New Roman" w:eastAsia="Calibri" w:hAnsi="Times New Roman" w:cs="Times New Roman"/>
          <w:sz w:val="24"/>
          <w:szCs w:val="24"/>
          <w:lang w:val="uk-UA" w:eastAsia="ru-RU"/>
        </w:rPr>
        <w:t>пять</w:t>
      </w:r>
      <w:r w:rsidRPr="004B3FDB">
        <w:rPr>
          <w:rFonts w:ascii="Times New Roman" w:eastAsia="Calibri" w:hAnsi="Times New Roman" w:cs="Times New Roman"/>
          <w:sz w:val="24"/>
          <w:szCs w:val="24"/>
          <w:lang w:eastAsia="ru-RU"/>
        </w:rPr>
        <w:t xml:space="preserve"> стадий</w:t>
      </w:r>
      <w:r w:rsidRPr="004B3FDB">
        <w:rPr>
          <w:rFonts w:ascii="Times New Roman" w:eastAsia="Calibri" w:hAnsi="Times New Roman" w:cs="Times New Roman"/>
          <w:sz w:val="24"/>
          <w:szCs w:val="24"/>
          <w:lang w:val="uk-UA" w:eastAsia="ru-RU"/>
        </w:rPr>
        <w:t>.</w:t>
      </w:r>
    </w:p>
    <w:p w:rsidR="004B3FDB" w:rsidRPr="004B3FDB" w:rsidRDefault="004B3FDB" w:rsidP="00012A26">
      <w:pPr>
        <w:widowControl w:val="0"/>
        <w:numPr>
          <w:ilvl w:val="0"/>
          <w:numId w:val="29"/>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Инновационный процесс начинается со стадии фундаментальных (теоретических) исследований: получение новых научных знаний в конкретной области и выявление наиболее существенных закономерностей развития природы общества. Фундаментальные исследования подразделяются на теоретические и поисковые. В качестве результатов теоретических исследований выступают научные открытия, новые теории, новые понятия и представления. В качестве результатов поисковых исследований выступают новые принципы, свойства, методы. </w:t>
      </w:r>
    </w:p>
    <w:p w:rsidR="004B3FDB" w:rsidRPr="004B3FDB" w:rsidRDefault="004B3FDB" w:rsidP="00012A26">
      <w:pPr>
        <w:widowControl w:val="0"/>
        <w:numPr>
          <w:ilvl w:val="0"/>
          <w:numId w:val="29"/>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Второй стадией инновационного процесса являются прикладные исследования. Их цель – нахождение путей практического применения, полученных на стадии фундаментальных исследований научных знаний, а также открытых ранее явлений и процессов. На стадии прикладных исследований могут выполняться научно-исследовательские работы, в рамках которых решаются проблемы прикладного характера, направленные на получение конкретного научного результата, способного выступать в роли научно-технического задела в опытно-конструкторских работах. Кроме того, на стадии прикладных исследований могут осуществляться патентные исследования, выполняться организационно-экономические работы, имеющие своим содержанием разработку методов организации труда и управления.</w:t>
      </w:r>
    </w:p>
    <w:p w:rsidR="004B3FDB" w:rsidRPr="004B3FDB" w:rsidRDefault="004B3FDB" w:rsidP="00012A26">
      <w:pPr>
        <w:widowControl w:val="0"/>
        <w:numPr>
          <w:ilvl w:val="0"/>
          <w:numId w:val="29"/>
        </w:numPr>
        <w:tabs>
          <w:tab w:val="left" w:pos="851"/>
        </w:tabs>
        <w:spacing w:after="0" w:line="240" w:lineRule="auto"/>
        <w:ind w:left="0" w:firstLine="0"/>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Третья стадия инновационного процесса – проведение опытно-конструкторских работ. Целью данного вида работ является создание или усовершенствование на базе результатов прикладных исследований образцов новой техники, материалов, разработка новых технологических процессов. В структуре опытно-конструкторских работ различают две их разновидности: конструкторские работы и технологические работы. Конструкторские работы предполагают разработку определенной конструкции инженерного объекта или технической системы. Технологические работы предполагают разработку способов объединения физических, химических, технических процессов с трудовыми процессами в целостную систему. </w:t>
      </w:r>
    </w:p>
    <w:p w:rsidR="004B3FDB" w:rsidRPr="004B3FDB" w:rsidRDefault="004B3FDB" w:rsidP="00012A26">
      <w:pPr>
        <w:widowControl w:val="0"/>
        <w:numPr>
          <w:ilvl w:val="0"/>
          <w:numId w:val="29"/>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Четвертой стадией инновационного процесса является освоение промышленного производства новых изделий. На этой стадии проводятся опытные и экспериментальные работы, имеющие своей целью отработку опытных образцов новой техники и новых технологических процессов. Экспериментальные работы направлены на изготовление, ремонт и обслуживание специального (нестандартного) оборудования, </w:t>
      </w:r>
      <w:r w:rsidRPr="004B3FDB">
        <w:rPr>
          <w:rFonts w:ascii="Times New Roman" w:eastAsia="Calibri" w:hAnsi="Times New Roman" w:cs="Times New Roman"/>
          <w:sz w:val="24"/>
          <w:szCs w:val="24"/>
          <w:lang w:eastAsia="ru-RU"/>
        </w:rPr>
        <w:lastRenderedPageBreak/>
        <w:t xml:space="preserve">аппаратуры, приборов, установок, стендов, макетов. </w:t>
      </w:r>
    </w:p>
    <w:p w:rsidR="004B3FDB" w:rsidRPr="004B3FDB" w:rsidRDefault="004B3FDB" w:rsidP="00012A26">
      <w:pPr>
        <w:widowControl w:val="0"/>
        <w:numPr>
          <w:ilvl w:val="0"/>
          <w:numId w:val="29"/>
        </w:numPr>
        <w:tabs>
          <w:tab w:val="left" w:pos="851"/>
        </w:tabs>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Инновационный процесс заканчивается стадией промышленного производства. Данная стадия характеризуется широкомасштабным производством новой техники и внедрением новых технологий и имеет своей целью доведение материализованных новшеств до потребителя. На этой стадии инновационный процесс переходит в так называемый товарный инновационный процесс. Переход осуществляется за две фазы: распространение новшества (инновации) и диффузия новшества (инновации). </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 целом исследование инновационного процесса начались в 50-х годах прошлого столетия. В это время получила  распространение простая линейная  модель, в которой первостепенная роль отводилась научным исследованиям, в результате чего она получила название модели «технологического толчка». Данная модель состояла из следующих этапов: фундаментальные и прикладные исследования, опытно-конструкторские разработки, производство, маркетинг и сбыт. Недостатком  этой модели является допущение, что все новые идеи обязательно  привлекают  потребителя, а новое знание всегда превращается в инновацию.</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Второе поколение моделей инновационного процесса (конец 1960-х – начало 1970-х гг.) также представляет собой  линейную  последовательность  этапов, но уже с упором на потребителя. Такой инновационный процесс получил название «вызов спроса». Данная модель «вызов спроса» также имеет недостатки, связанные с допущением, что источником инноваций являются только потребности потребителей.</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Исследование таких авторов как Р.Росвелл, К.Фримен, и Н.Розенберг  подтвердили важность как рыночных, так и научно-технических факторов в инновационном процессе, что способствовало появлению в 1970-х – середине 1980-х гг. нелинейных моделей инновационного процесса третьего поколения, таких как совмещенная и цепная модель [2].</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Модели нелинейного инновационного процесса являются комбинацией моделей первого и второго поколений с акцентом на взаимосвязи между технологическими возможностями и потребностями рынка. Нелинейным моделям присущи принципиальные отличия от традиционных</w:t>
      </w:r>
      <w:r w:rsidRPr="004B3FDB">
        <w:rPr>
          <w:rFonts w:ascii="Times New Roman" w:eastAsia="Calibri" w:hAnsi="Times New Roman" w:cs="Times New Roman"/>
          <w:sz w:val="24"/>
          <w:szCs w:val="24"/>
          <w:lang w:val="en-US" w:eastAsia="ru-RU"/>
        </w:rPr>
        <w:t xml:space="preserve"> </w:t>
      </w:r>
      <w:r w:rsidRPr="004B3FDB">
        <w:rPr>
          <w:rFonts w:ascii="Times New Roman" w:eastAsia="Calibri" w:hAnsi="Times New Roman" w:cs="Times New Roman"/>
          <w:sz w:val="24"/>
          <w:szCs w:val="24"/>
          <w:lang w:eastAsia="ru-RU"/>
        </w:rPr>
        <w:t>[2]:</w:t>
      </w:r>
    </w:p>
    <w:p w:rsidR="004B3FDB" w:rsidRPr="004B3FDB" w:rsidRDefault="004B3FDB" w:rsidP="00012A26">
      <w:pPr>
        <w:widowControl w:val="0"/>
        <w:numPr>
          <w:ilvl w:val="0"/>
          <w:numId w:val="27"/>
        </w:numPr>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 нелинейном инновационном процессе инновационная идея может возникать на любом этапе инновационного цикла, у любого субъекта инновационной деятельности;</w:t>
      </w:r>
    </w:p>
    <w:p w:rsidR="004B3FDB" w:rsidRPr="004B3FDB" w:rsidRDefault="004B3FDB" w:rsidP="00012A26">
      <w:pPr>
        <w:widowControl w:val="0"/>
        <w:numPr>
          <w:ilvl w:val="0"/>
          <w:numId w:val="27"/>
        </w:numPr>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модель нелинейного инновационного процесса учитывает, что создание и трансформация нового знания осуществляется не в абстрактной «технологической плоскости», а конкретными экономическими субъектами, которые имеют свои личные ценности и интересы;</w:t>
      </w:r>
    </w:p>
    <w:p w:rsidR="004B3FDB" w:rsidRPr="004B3FDB" w:rsidRDefault="004B3FDB" w:rsidP="00012A26">
      <w:pPr>
        <w:widowControl w:val="0"/>
        <w:numPr>
          <w:ilvl w:val="0"/>
          <w:numId w:val="27"/>
        </w:numPr>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в нелинейном подходе, самую важную роль в инновационном процессе играет не только и не столько сами субъекты, сколько отношения между ними;</w:t>
      </w:r>
    </w:p>
    <w:p w:rsidR="004B3FDB" w:rsidRPr="004B3FDB" w:rsidRDefault="004B3FDB" w:rsidP="00012A26">
      <w:pPr>
        <w:widowControl w:val="0"/>
        <w:numPr>
          <w:ilvl w:val="0"/>
          <w:numId w:val="27"/>
        </w:numPr>
        <w:spacing w:after="0" w:line="240" w:lineRule="auto"/>
        <w:ind w:left="0"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механизм регулирования инновационных процессов становится существенным, так как их эффективность все больше зависит от взаимосвязей между субъектами, вовлеченными в инновационный процесс, а также от институциональных условий, в которых осуществляется  научно-техническая  и  инновационная  деятельность. </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Также в экономической литературе предлагается модель инновационного процесса, состоящая из следующих пяти стадий [1]: идентификация возможностей и шансов на рынке, проектирование нового продукта, тестирование нового продукта, введение нового продукта на рынок, управление продуктом.</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Если в рамках линейной модели в качестве элемента, играющего решающую роль, рассматривается наука, то в рамках данной модели в качестве такового выступает маркетинговая деятельность.</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Еще одной моделью инновационного процесса не рассмотренная выше, является кибернетическая модель. </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Кибернетическая модель инновационного процесса представляется в виде системы (круга), которая включает этапы инновационного цикла и взаимосвязи между </w:t>
      </w:r>
      <w:r w:rsidRPr="004B3FDB">
        <w:rPr>
          <w:rFonts w:ascii="Times New Roman" w:eastAsia="Calibri" w:hAnsi="Times New Roman" w:cs="Times New Roman"/>
          <w:sz w:val="24"/>
          <w:szCs w:val="24"/>
          <w:lang w:eastAsia="ru-RU"/>
        </w:rPr>
        <w:lastRenderedPageBreak/>
        <w:t>ними [3]. Данная модель выражает непрерывность и автономность общественного процесса обработки информации. Здесь невозможно определить начало инновационного процесса или его окончание: вместе с образованием системы начинается непрерывная обработка информации, серия инноваций, безостановочное обновление.</w:t>
      </w:r>
    </w:p>
    <w:p w:rsidR="004B3FDB" w:rsidRPr="004B3FDB" w:rsidRDefault="004B3FDB" w:rsidP="004B3FDB">
      <w:pPr>
        <w:widowControl w:val="0"/>
        <w:spacing w:after="0" w:line="240" w:lineRule="auto"/>
        <w:contextualSpacing/>
        <w:jc w:val="center"/>
        <w:rPr>
          <w:rFonts w:ascii="Times New Roman" w:eastAsia="Calibri" w:hAnsi="Times New Roman" w:cs="Times New Roman"/>
          <w:sz w:val="24"/>
          <w:szCs w:val="24"/>
          <w:lang w:eastAsia="ru-RU"/>
        </w:rPr>
      </w:pPr>
      <w:r w:rsidRPr="004B3FDB">
        <w:rPr>
          <w:rFonts w:ascii="Times New Roman" w:eastAsia="Calibri" w:hAnsi="Times New Roman" w:cs="Times New Roman"/>
          <w:sz w:val="28"/>
          <w:szCs w:val="28"/>
          <w:lang w:eastAsia="ru-RU"/>
        </w:rPr>
        <w:object w:dxaOrig="12726" w:dyaOrig="5810">
          <v:shape id="_x0000_i1040" type="#_x0000_t75" style="width:452.95pt;height:206.8pt" o:ole="">
            <v:imagedata r:id="rId96" o:title=""/>
          </v:shape>
          <o:OLEObject Type="Embed" ProgID="Visio.Drawing.11" ShapeID="_x0000_i1040" DrawAspect="Content" ObjectID="_1491258320" r:id="rId97"/>
        </w:object>
      </w:r>
    </w:p>
    <w:p w:rsidR="004B3FDB" w:rsidRPr="004B3FDB" w:rsidRDefault="001831EF" w:rsidP="001831EF">
      <w:pPr>
        <w:widowControl w:val="0"/>
        <w:spacing w:before="120" w:after="120" w:line="240" w:lineRule="auto"/>
        <w:ind w:firstLine="567"/>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 1. </w:t>
      </w:r>
      <w:r w:rsidR="004B3FDB" w:rsidRPr="004B3FDB">
        <w:rPr>
          <w:rFonts w:ascii="Times New Roman" w:eastAsia="Calibri" w:hAnsi="Times New Roman" w:cs="Times New Roman"/>
          <w:sz w:val="24"/>
          <w:szCs w:val="24"/>
          <w:lang w:eastAsia="ru-RU"/>
        </w:rPr>
        <w:t xml:space="preserve">Кибернетическая модель инновационного процесса </w:t>
      </w:r>
    </w:p>
    <w:p w:rsidR="004B3FDB" w:rsidRPr="004B3FDB" w:rsidRDefault="004B3FDB" w:rsidP="001831EF">
      <w:pPr>
        <w:widowControl w:val="0"/>
        <w:spacing w:before="120" w:after="120" w:line="240" w:lineRule="auto"/>
        <w:contextualSpacing/>
        <w:jc w:val="center"/>
        <w:rPr>
          <w:rFonts w:ascii="Times New Roman" w:eastAsia="Calibri" w:hAnsi="Times New Roman" w:cs="Times New Roman"/>
          <w:lang w:eastAsia="ru-RU"/>
        </w:rPr>
      </w:pPr>
      <w:r w:rsidRPr="004B3FDB">
        <w:rPr>
          <w:rFonts w:ascii="Times New Roman" w:eastAsia="Calibri" w:hAnsi="Times New Roman" w:cs="Times New Roman"/>
          <w:lang w:eastAsia="ru-RU"/>
        </w:rPr>
        <w:t>Примечание:  И – результат исследования, Р – разработка, О – опытное производство, П – производство, М – маркетинг, С – сбыт</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 xml:space="preserve">Кибернетическая модель (модель инновационного круга) применима, например, для регулирования инновационной деятельности на основе приобретения лицензии на использование новой технологии, ноу-хау и соответствующего оборудования. Формирование инновационного круга и объединение участников процесса в единую систему позволяют развернуть процесс создания на основе приобретенной технологии новой научно-технической продукции и обеспечить тем самым дальнейшее развитие на базе собственных разработок. </w:t>
      </w:r>
    </w:p>
    <w:p w:rsidR="004B3FDB" w:rsidRP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Кибернетическая модель инновационного процесса основана на том, что знания, создаваемые на любых стадиях, считаются товаром, т.е. объектами интеллектуальной собственности, что позволяет при их реализации не только компенсировать затраты на их производство, но и обеспечивать дальнейшее развитие.</w:t>
      </w:r>
    </w:p>
    <w:p w:rsidR="004B3FDB" w:rsidRDefault="004B3FDB"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Таким образом, в работе рассмотрена суть понятия «инновационный процесс». Отмечено, что инновационный процесс – это комплекс процессов и мероприятий для достижения поставленной цели развития предприятия, отличающийся научно-технической новизной, состоящий из стадий (исследования, опытно-конструкторские работы, производство), имеющий цикл от НИОКР до управления новым продуктом на рынке. Изучены линейные и нелинейные модели инновационного процесса, получившие развитие на основе теории инновации.</w:t>
      </w:r>
    </w:p>
    <w:p w:rsidR="001831EF" w:rsidRPr="004B3FDB" w:rsidRDefault="001831EF" w:rsidP="004B3FDB">
      <w:pPr>
        <w:widowControl w:val="0"/>
        <w:spacing w:after="0" w:line="240" w:lineRule="auto"/>
        <w:ind w:firstLine="567"/>
        <w:contextualSpacing/>
        <w:jc w:val="both"/>
        <w:rPr>
          <w:rFonts w:ascii="Times New Roman" w:eastAsia="Calibri" w:hAnsi="Times New Roman" w:cs="Times New Roman"/>
          <w:sz w:val="24"/>
          <w:szCs w:val="24"/>
          <w:lang w:eastAsia="ru-RU"/>
        </w:rPr>
      </w:pPr>
    </w:p>
    <w:p w:rsidR="004B3FDB" w:rsidRDefault="001831EF" w:rsidP="001831EF">
      <w:pPr>
        <w:widowControl w:val="0"/>
        <w:spacing w:before="240" w:after="240" w:line="240" w:lineRule="auto"/>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Литература.</w:t>
      </w:r>
    </w:p>
    <w:p w:rsidR="001831EF" w:rsidRPr="004B3FDB" w:rsidRDefault="001831EF" w:rsidP="001831EF">
      <w:pPr>
        <w:widowControl w:val="0"/>
        <w:spacing w:before="240" w:after="240" w:line="240" w:lineRule="auto"/>
        <w:contextualSpacing/>
        <w:jc w:val="center"/>
        <w:rPr>
          <w:rFonts w:ascii="Times New Roman" w:eastAsia="Calibri" w:hAnsi="Times New Roman" w:cs="Times New Roman"/>
          <w:b/>
          <w:sz w:val="24"/>
          <w:szCs w:val="24"/>
          <w:lang w:eastAsia="ru-RU"/>
        </w:rPr>
      </w:pPr>
    </w:p>
    <w:p w:rsidR="004B3FDB" w:rsidRPr="004B3FDB" w:rsidRDefault="004B3FDB" w:rsidP="00012A26">
      <w:pPr>
        <w:widowControl w:val="0"/>
        <w:numPr>
          <w:ilvl w:val="0"/>
          <w:numId w:val="30"/>
        </w:numPr>
        <w:spacing w:after="0" w:line="240" w:lineRule="auto"/>
        <w:ind w:left="567" w:hanging="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Степаненко Д.М. Инновационный процесс и инновационная деятельность: понятие, сущность, характеристики / Д.М.Степаненко // Проблемы современной экономики – 2009 – №4 – С. 36-40.</w:t>
      </w:r>
    </w:p>
    <w:p w:rsidR="004B3FDB" w:rsidRPr="004B3FDB" w:rsidRDefault="004B3FDB" w:rsidP="00012A26">
      <w:pPr>
        <w:widowControl w:val="0"/>
        <w:numPr>
          <w:ilvl w:val="0"/>
          <w:numId w:val="30"/>
        </w:numPr>
        <w:spacing w:after="0" w:line="240" w:lineRule="auto"/>
        <w:ind w:left="567" w:hanging="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Гармашова Е. П. Развитие теории инновационных процессов / Е.П. Гармашова // Молодой ученый. – 2011 – №2. – Т.1. – С. 90-94.</w:t>
      </w:r>
    </w:p>
    <w:p w:rsidR="004B3FDB" w:rsidRPr="004B3FDB" w:rsidRDefault="004B3FDB" w:rsidP="00012A26">
      <w:pPr>
        <w:widowControl w:val="0"/>
        <w:numPr>
          <w:ilvl w:val="0"/>
          <w:numId w:val="30"/>
        </w:numPr>
        <w:spacing w:after="0" w:line="240" w:lineRule="auto"/>
        <w:ind w:left="567" w:hanging="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Нурпеисов Б.Г. Сущность, признаки и этапы инновационного процесса /Б.Г. Нурпеисов // Қарағандыун-тiнiңхабаршысы. Экономика сер. // Вестник КарГУ. Сер.экономика. – 2013. – №1. – С. 46-52.</w:t>
      </w:r>
    </w:p>
    <w:p w:rsidR="004B3FDB" w:rsidRPr="004B3FDB" w:rsidRDefault="004B3FDB" w:rsidP="00012A26">
      <w:pPr>
        <w:widowControl w:val="0"/>
        <w:numPr>
          <w:ilvl w:val="0"/>
          <w:numId w:val="30"/>
        </w:numPr>
        <w:spacing w:after="0" w:line="240" w:lineRule="auto"/>
        <w:ind w:left="567" w:hanging="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lastRenderedPageBreak/>
        <w:t>Комов М.С. Теоретические подходы к понятию «инновационный процесс» // Креативная экономика. – 2009. – №10 (34). –С. 113-116.</w:t>
      </w:r>
    </w:p>
    <w:p w:rsidR="004B3FDB" w:rsidRPr="004B3FDB" w:rsidRDefault="004B3FDB" w:rsidP="00012A26">
      <w:pPr>
        <w:widowControl w:val="0"/>
        <w:numPr>
          <w:ilvl w:val="0"/>
          <w:numId w:val="30"/>
        </w:numPr>
        <w:spacing w:after="0" w:line="240" w:lineRule="auto"/>
        <w:ind w:left="567" w:hanging="567"/>
        <w:contextualSpacing/>
        <w:jc w:val="both"/>
        <w:rPr>
          <w:rFonts w:ascii="Times New Roman" w:eastAsia="Calibri" w:hAnsi="Times New Roman" w:cs="Times New Roman"/>
          <w:sz w:val="24"/>
          <w:szCs w:val="24"/>
          <w:lang w:eastAsia="ru-RU"/>
        </w:rPr>
      </w:pPr>
      <w:r w:rsidRPr="004B3FDB">
        <w:rPr>
          <w:rFonts w:ascii="Times New Roman" w:eastAsia="Calibri" w:hAnsi="Times New Roman" w:cs="Times New Roman"/>
          <w:sz w:val="24"/>
          <w:szCs w:val="24"/>
          <w:lang w:eastAsia="ru-RU"/>
        </w:rPr>
        <w:t>Алиев И.Г. К вопросу об определении экономической сущности инноваций и инновационного процесса / И.Г. Алиев // Мир современной науки. – 2011. – №5. – С.19-26.</w:t>
      </w:r>
    </w:p>
    <w:p w:rsidR="004561E0" w:rsidRPr="004561E0" w:rsidRDefault="004561E0" w:rsidP="005F37E6">
      <w:pPr>
        <w:spacing w:after="0" w:line="240" w:lineRule="auto"/>
        <w:ind w:firstLine="540"/>
        <w:jc w:val="both"/>
        <w:rPr>
          <w:rFonts w:ascii="Times New Roman" w:eastAsia="Times New Roman" w:hAnsi="Times New Roman" w:cs="Times New Roman"/>
          <w:sz w:val="24"/>
          <w:szCs w:val="24"/>
          <w:lang w:eastAsia="ru-RU"/>
        </w:rPr>
      </w:pPr>
    </w:p>
    <w:p w:rsidR="004561E0" w:rsidRPr="004561E0" w:rsidRDefault="004561E0" w:rsidP="005F37E6">
      <w:pPr>
        <w:spacing w:after="0" w:line="240" w:lineRule="auto"/>
        <w:ind w:firstLine="540"/>
        <w:jc w:val="both"/>
        <w:rPr>
          <w:rFonts w:ascii="Times New Roman" w:eastAsia="Times New Roman" w:hAnsi="Times New Roman" w:cs="Times New Roman"/>
          <w:sz w:val="24"/>
          <w:szCs w:val="24"/>
          <w:lang w:eastAsia="ru-RU"/>
        </w:rPr>
      </w:pPr>
    </w:p>
    <w:p w:rsidR="004561E0" w:rsidRDefault="004561E0" w:rsidP="005F37E6">
      <w:pPr>
        <w:spacing w:after="0"/>
        <w:rPr>
          <w:rFonts w:ascii="Times New Roman" w:hAnsi="Times New Roman" w:cs="Times New Roman"/>
          <w:sz w:val="24"/>
          <w:szCs w:val="24"/>
        </w:rPr>
      </w:pPr>
    </w:p>
    <w:p w:rsidR="004B3FDB" w:rsidRPr="004B3FDB" w:rsidRDefault="004B3FDB" w:rsidP="004B3FDB">
      <w:pPr>
        <w:tabs>
          <w:tab w:val="left" w:pos="851"/>
        </w:tabs>
        <w:spacing w:after="0" w:line="240" w:lineRule="auto"/>
        <w:ind w:firstLine="567"/>
        <w:jc w:val="right"/>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Худоба К.В.</w:t>
      </w:r>
    </w:p>
    <w:p w:rsidR="004B3FDB" w:rsidRPr="004B3FDB" w:rsidRDefault="004B3FDB" w:rsidP="005F37E6">
      <w:pPr>
        <w:tabs>
          <w:tab w:val="left" w:pos="851"/>
        </w:tabs>
        <w:spacing w:after="240" w:line="240" w:lineRule="auto"/>
        <w:ind w:firstLine="567"/>
        <w:jc w:val="right"/>
        <w:rPr>
          <w:rFonts w:ascii="Times New Roman" w:eastAsia="Calibri" w:hAnsi="Times New Roman" w:cs="Times New Roman"/>
          <w:i/>
          <w:sz w:val="24"/>
          <w:szCs w:val="24"/>
          <w:lang w:val="uk-UA"/>
        </w:rPr>
      </w:pPr>
      <w:r w:rsidRPr="004B3FDB">
        <w:rPr>
          <w:rFonts w:ascii="Times New Roman" w:eastAsia="Calibri" w:hAnsi="Times New Roman" w:cs="Times New Roman"/>
          <w:i/>
          <w:sz w:val="24"/>
          <w:szCs w:val="24"/>
          <w:lang w:val="uk-UA"/>
        </w:rPr>
        <w:t>ПВНЗ «Макіївський е</w:t>
      </w:r>
      <w:r w:rsidR="005F37E6">
        <w:rPr>
          <w:rFonts w:ascii="Times New Roman" w:eastAsia="Calibri" w:hAnsi="Times New Roman" w:cs="Times New Roman"/>
          <w:i/>
          <w:sz w:val="24"/>
          <w:szCs w:val="24"/>
          <w:lang w:val="uk-UA"/>
        </w:rPr>
        <w:t>кономіко-гуманітарний інститут»</w:t>
      </w:r>
    </w:p>
    <w:p w:rsidR="004B3FDB" w:rsidRPr="004B3FDB" w:rsidRDefault="004B3FDB" w:rsidP="001831EF">
      <w:pPr>
        <w:tabs>
          <w:tab w:val="left" w:pos="851"/>
        </w:tabs>
        <w:spacing w:before="240" w:after="240" w:line="240" w:lineRule="auto"/>
        <w:jc w:val="center"/>
        <w:rPr>
          <w:rFonts w:ascii="Times New Roman" w:eastAsia="Calibri" w:hAnsi="Times New Roman" w:cs="Times New Roman"/>
          <w:b/>
          <w:sz w:val="24"/>
          <w:szCs w:val="24"/>
          <w:lang w:val="uk-UA"/>
        </w:rPr>
      </w:pPr>
      <w:r w:rsidRPr="004B3FDB">
        <w:rPr>
          <w:rFonts w:ascii="Times New Roman" w:eastAsia="Calibri" w:hAnsi="Times New Roman" w:cs="Times New Roman"/>
          <w:b/>
          <w:sz w:val="24"/>
          <w:szCs w:val="24"/>
          <w:lang w:val="uk-UA"/>
        </w:rPr>
        <w:t>КРИТИЧНИЙ АНАЛІЗ ЕКОНОМІЧНОЇ СУТНОСТІ ПОНЯТЬ «ІННОВАЦІЙНИЙ ПРОЦ</w:t>
      </w:r>
      <w:r w:rsidR="005F37E6">
        <w:rPr>
          <w:rFonts w:ascii="Times New Roman" w:eastAsia="Calibri" w:hAnsi="Times New Roman" w:cs="Times New Roman"/>
          <w:b/>
          <w:sz w:val="24"/>
          <w:szCs w:val="24"/>
          <w:lang w:val="uk-UA"/>
        </w:rPr>
        <w:t>ЕС» ТА «ІННОВАЦІЙНА ДІЯЛЬНІСТЬ»</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В сучасних умовах господарювання інноваційна діяльність відіграє важливу роль у розвитку промислового підприємства. Незважаючи на фінансове становище, рано чи пізно у підприємства виникає необхідність здійснювати витрати на заміну застарілого обладнання, випуск більш конкурентоспроможної продукції, пошук нових методів управління, технології виробництва. Використання інновацій є запорукою успішного функціонування підприємства в умовах швидкозмінного середовища. Результати інноваційної діяльності позначаються на всіх аспектах його розвитку. </w:t>
      </w:r>
    </w:p>
    <w:p w:rsidR="004B3FDB" w:rsidRPr="004B3FDB" w:rsidRDefault="004B3FDB" w:rsidP="004B3FDB">
      <w:pPr>
        <w:tabs>
          <w:tab w:val="left" w:pos="851"/>
        </w:tabs>
        <w:spacing w:after="0" w:line="240" w:lineRule="auto"/>
        <w:ind w:firstLine="567"/>
        <w:contextualSpacing/>
        <w:jc w:val="both"/>
        <w:rPr>
          <w:rFonts w:ascii="Times New Roman" w:eastAsia="Times New Roman" w:hAnsi="Times New Roman" w:cs="Times New Roman"/>
          <w:sz w:val="24"/>
          <w:szCs w:val="24"/>
          <w:lang w:val="uk-UA"/>
        </w:rPr>
      </w:pPr>
      <w:r w:rsidRPr="004B3FDB">
        <w:rPr>
          <w:rFonts w:ascii="Times New Roman" w:eastAsia="Calibri" w:hAnsi="Times New Roman" w:cs="Times New Roman"/>
          <w:sz w:val="24"/>
          <w:szCs w:val="24"/>
          <w:lang w:val="uk-UA"/>
        </w:rPr>
        <w:t>Теоретичні питання щодо інноваційного процесу та його складових вивчали як вітчизняні (</w:t>
      </w:r>
      <w:r w:rsidRPr="004B3FDB">
        <w:rPr>
          <w:rFonts w:ascii="Times New Roman" w:eastAsia="Times New Roman" w:hAnsi="Times New Roman" w:cs="Times New Roman"/>
          <w:sz w:val="24"/>
          <w:szCs w:val="24"/>
          <w:lang w:val="uk-UA" w:eastAsia="ru-RU"/>
        </w:rPr>
        <w:t xml:space="preserve">Д.І. Погрібний, </w:t>
      </w:r>
      <w:r w:rsidRPr="004B3FDB">
        <w:rPr>
          <w:rFonts w:ascii="Times New Roman" w:eastAsia="Calibri" w:hAnsi="Times New Roman" w:cs="Times New Roman"/>
          <w:sz w:val="24"/>
          <w:szCs w:val="24"/>
          <w:lang w:val="uk-UA"/>
        </w:rPr>
        <w:t>Н.В. Поліщук Л.М. Могильна), так і зарубіжні вчені (</w:t>
      </w:r>
      <w:r w:rsidRPr="004B3FDB">
        <w:rPr>
          <w:rFonts w:ascii="Times New Roman" w:eastAsia="Calibri" w:hAnsi="Times New Roman" w:cs="Times New Roman"/>
          <w:color w:val="000000"/>
          <w:sz w:val="24"/>
          <w:szCs w:val="24"/>
          <w:lang w:val="uk-UA"/>
        </w:rPr>
        <w:t xml:space="preserve">А.В. Нестеров, </w:t>
      </w:r>
      <w:r w:rsidRPr="004B3FDB">
        <w:rPr>
          <w:rFonts w:ascii="Times New Roman" w:eastAsia="Calibri" w:hAnsi="Times New Roman" w:cs="Times New Roman"/>
          <w:sz w:val="24"/>
          <w:szCs w:val="24"/>
          <w:lang w:val="uk-UA"/>
        </w:rPr>
        <w:t xml:space="preserve">Н.В. Мирошниченко, </w:t>
      </w:r>
      <w:r w:rsidRPr="004B3FDB">
        <w:rPr>
          <w:rFonts w:ascii="Times New Roman" w:eastAsia="Calibri" w:hAnsi="Times New Roman" w:cs="Times New Roman"/>
          <w:color w:val="000000"/>
          <w:sz w:val="24"/>
          <w:szCs w:val="24"/>
          <w:shd w:val="clear" w:color="auto" w:fill="FFFFFF"/>
          <w:lang w:val="uk-UA"/>
        </w:rPr>
        <w:t>С.В. Дуденков</w:t>
      </w:r>
      <w:r w:rsidRPr="004B3FDB">
        <w:rPr>
          <w:rFonts w:ascii="Times New Roman" w:eastAsia="Calibri" w:hAnsi="Times New Roman" w:cs="Times New Roman"/>
          <w:sz w:val="24"/>
          <w:szCs w:val="24"/>
          <w:lang w:val="uk-UA"/>
        </w:rPr>
        <w:t xml:space="preserve">). Аналіз останніх досліджень і публікацій дозволяє стверджувати, що єдиного підходу до визначення інноваційного процесу та інноваційної діяльності немає, також виникають питання </w:t>
      </w:r>
      <w:r w:rsidRPr="004B3FDB">
        <w:rPr>
          <w:rFonts w:ascii="Times New Roman" w:eastAsia="Times New Roman" w:hAnsi="Times New Roman" w:cs="Times New Roman"/>
          <w:sz w:val="24"/>
          <w:szCs w:val="24"/>
          <w:lang w:val="uk-UA"/>
        </w:rPr>
        <w:t>про єдність і розмежування цих понять.</w:t>
      </w:r>
    </w:p>
    <w:p w:rsidR="004B3FDB" w:rsidRPr="004B3FDB" w:rsidRDefault="004B3FDB" w:rsidP="004B3FDB">
      <w:pPr>
        <w:tabs>
          <w:tab w:val="left" w:pos="851"/>
        </w:tabs>
        <w:spacing w:after="0" w:line="240" w:lineRule="auto"/>
        <w:ind w:firstLine="567"/>
        <w:contextualSpacing/>
        <w:jc w:val="both"/>
        <w:rPr>
          <w:rFonts w:ascii="Times New Roman" w:eastAsia="Times New Roman" w:hAnsi="Times New Roman" w:cs="Times New Roman"/>
          <w:sz w:val="24"/>
          <w:szCs w:val="24"/>
          <w:lang w:val="uk-UA"/>
        </w:rPr>
      </w:pPr>
      <w:r w:rsidRPr="004B3FDB">
        <w:rPr>
          <w:rFonts w:ascii="Times New Roman" w:eastAsia="Times New Roman" w:hAnsi="Times New Roman" w:cs="Times New Roman"/>
          <w:sz w:val="24"/>
          <w:szCs w:val="24"/>
          <w:lang w:val="uk-UA"/>
        </w:rPr>
        <w:t>Мета дослідження полягає у критичному аналізі понять інноваційного процесу та інноваційної діяльності, а також висловлення власного бачення щодо їх тотожності або розмежування.</w:t>
      </w:r>
    </w:p>
    <w:p w:rsidR="004B3FDB" w:rsidRPr="004B3FDB" w:rsidRDefault="004B3FDB" w:rsidP="004B3FDB">
      <w:p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Courier New"/>
          <w:color w:val="000000"/>
          <w:sz w:val="24"/>
          <w:szCs w:val="24"/>
          <w:lang w:val="uk-UA" w:eastAsia="ru-RU"/>
        </w:rPr>
      </w:pPr>
      <w:r w:rsidRPr="004B3FDB">
        <w:rPr>
          <w:rFonts w:ascii="Times New Roman" w:eastAsia="Times New Roman" w:hAnsi="Times New Roman" w:cs="Courier New"/>
          <w:sz w:val="24"/>
          <w:szCs w:val="24"/>
          <w:lang w:val="uk-UA" w:eastAsia="ru-RU"/>
        </w:rPr>
        <w:t xml:space="preserve">Згідно Закону України «Про інноваційну діяльність» інновації </w:t>
      </w:r>
      <w:r w:rsidRPr="004B3FDB">
        <w:rPr>
          <w:rFonts w:ascii="Times New Roman" w:eastAsia="Times New Roman" w:hAnsi="Times New Roman" w:cs="Courier New"/>
          <w:color w:val="000000"/>
          <w:sz w:val="24"/>
          <w:szCs w:val="24"/>
          <w:lang w:val="uk-UA" w:eastAsia="ru-RU"/>
        </w:rPr>
        <w:t xml:space="preserve">- це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 соціальної сфери» [1]. Виходячи з цього визначення, головною ознакою інновації є новизна. Багато суперечок виникає, що саме є новизною. Статті 14 та 15 Закону України «Про інноваційну діяльність» висувають такі вимоги до інноваційного продукту та інноваційної продукції відповідно, які носять поверховий зміст, не конкретизовані. Згідно таким вимогам розширюється коло об’єктів, які можна віднести до інноваційних. </w:t>
      </w:r>
    </w:p>
    <w:p w:rsidR="004B3FDB" w:rsidRPr="004B3FDB" w:rsidRDefault="004B3FDB" w:rsidP="004B3FDB">
      <w:p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Courier New"/>
          <w:color w:val="000000"/>
          <w:sz w:val="24"/>
          <w:szCs w:val="24"/>
          <w:lang w:val="uk-UA" w:eastAsia="ru-RU"/>
        </w:rPr>
      </w:pPr>
      <w:r w:rsidRPr="004B3FDB">
        <w:rPr>
          <w:rFonts w:ascii="Times New Roman" w:eastAsia="Times New Roman" w:hAnsi="Times New Roman" w:cs="Courier New"/>
          <w:color w:val="000000"/>
          <w:sz w:val="24"/>
          <w:szCs w:val="24"/>
          <w:lang w:val="uk-UA" w:eastAsia="ru-RU"/>
        </w:rPr>
        <w:t>А.В. Нестеров новим об’єктом вважає той, який з</w:t>
      </w:r>
      <w:r w:rsidRPr="004B3FDB">
        <w:rPr>
          <w:rFonts w:ascii="Times New Roman" w:eastAsia="Times New Roman" w:hAnsi="Times New Roman" w:cs="Courier New"/>
          <w:color w:val="000000"/>
          <w:sz w:val="24"/>
          <w:szCs w:val="24"/>
          <w:lang w:eastAsia="ru-RU"/>
        </w:rPr>
        <w:t>’</w:t>
      </w:r>
      <w:r w:rsidRPr="004B3FDB">
        <w:rPr>
          <w:rFonts w:ascii="Times New Roman" w:eastAsia="Times New Roman" w:hAnsi="Times New Roman" w:cs="Courier New"/>
          <w:color w:val="000000"/>
          <w:sz w:val="24"/>
          <w:szCs w:val="24"/>
          <w:lang w:val="uk-UA" w:eastAsia="ru-RU"/>
        </w:rPr>
        <w:t>явився в іншому просторі ніж його родоначальник. Він зауважує, якщо стан об’єкта можна визначити у просторі, то поява такого стану не буде новим для об</w:t>
      </w:r>
      <w:r w:rsidRPr="004B3FDB">
        <w:rPr>
          <w:rFonts w:ascii="Times New Roman" w:eastAsia="Times New Roman" w:hAnsi="Times New Roman" w:cs="Courier New"/>
          <w:color w:val="000000"/>
          <w:sz w:val="24"/>
          <w:szCs w:val="24"/>
          <w:lang w:eastAsia="ru-RU"/>
        </w:rPr>
        <w:t>’</w:t>
      </w:r>
      <w:r w:rsidRPr="004B3FDB">
        <w:rPr>
          <w:rFonts w:ascii="Times New Roman" w:eastAsia="Times New Roman" w:hAnsi="Times New Roman" w:cs="Courier New"/>
          <w:color w:val="000000"/>
          <w:sz w:val="24"/>
          <w:szCs w:val="24"/>
          <w:lang w:val="uk-UA" w:eastAsia="ru-RU"/>
        </w:rPr>
        <w:t xml:space="preserve">єкта [2, с.7]. </w:t>
      </w:r>
    </w:p>
    <w:p w:rsidR="004B3FDB" w:rsidRPr="004B3FDB" w:rsidRDefault="004B3FDB" w:rsidP="004B3FDB">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uk-UA" w:eastAsia="ru-RU"/>
        </w:rPr>
      </w:pPr>
      <w:r w:rsidRPr="004B3FDB">
        <w:rPr>
          <w:rFonts w:ascii="Times New Roman" w:eastAsia="Times New Roman" w:hAnsi="Times New Roman" w:cs="Times New Roman"/>
          <w:sz w:val="24"/>
          <w:szCs w:val="24"/>
          <w:lang w:val="uk-UA" w:eastAsia="ru-RU"/>
        </w:rPr>
        <w:t>Одну із головних ознак інновації Д.І. Погрібний</w:t>
      </w:r>
      <w:r w:rsidRPr="004B3FDB">
        <w:rPr>
          <w:rFonts w:ascii="Times New Roman" w:eastAsia="Calibri" w:hAnsi="Times New Roman" w:cs="Times New Roman"/>
          <w:sz w:val="24"/>
          <w:szCs w:val="24"/>
          <w:lang w:val="uk-UA" w:eastAsia="ru-RU"/>
        </w:rPr>
        <w:t xml:space="preserve"> виділяє новизну, зазначаючи, що вона повинна бути потенційно світовою </w:t>
      </w:r>
      <w:r w:rsidRPr="004B3FDB">
        <w:rPr>
          <w:rFonts w:ascii="Times New Roman" w:eastAsia="Calibri" w:hAnsi="Times New Roman" w:cs="Times New Roman"/>
          <w:sz w:val="24"/>
          <w:szCs w:val="24"/>
          <w:lang w:val="uk-UA"/>
        </w:rPr>
        <w:t>[3, с.73]</w:t>
      </w:r>
      <w:r w:rsidRPr="004B3FDB">
        <w:rPr>
          <w:rFonts w:ascii="Times New Roman" w:eastAsia="Calibri" w:hAnsi="Times New Roman" w:cs="Times New Roman"/>
          <w:sz w:val="24"/>
          <w:szCs w:val="24"/>
          <w:lang w:val="uk-UA" w:eastAsia="ru-RU"/>
        </w:rPr>
        <w:t xml:space="preserve">. </w:t>
      </w:r>
    </w:p>
    <w:p w:rsidR="004B3FDB" w:rsidRPr="004B3FDB" w:rsidRDefault="004B3FDB" w:rsidP="004B3FDB">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В економічній літературі дається безліч визначень поняттю інновації. Аналіз теоретичних досліджень дає змогу виділити декілька підходів до трактування цього терміну.</w:t>
      </w:r>
    </w:p>
    <w:p w:rsidR="004B3FDB" w:rsidRPr="004B3FDB" w:rsidRDefault="004B3FDB" w:rsidP="004B3FDB">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Прихильники першого підходу визначають інновації як результат інноваційної діяльності у вигляді нового або удосконаленого продукту (продукції, послуги, технології, методи управління) [4, 5</w:t>
      </w:r>
      <w:r w:rsidRPr="004B3FDB">
        <w:rPr>
          <w:rFonts w:ascii="Times New Roman" w:eastAsia="Calibri" w:hAnsi="Times New Roman" w:cs="Times New Roman"/>
          <w:bCs/>
          <w:sz w:val="24"/>
          <w:szCs w:val="24"/>
          <w:lang w:val="uk-UA"/>
        </w:rPr>
        <w:t xml:space="preserve">, </w:t>
      </w:r>
      <w:r w:rsidRPr="004B3FDB">
        <w:rPr>
          <w:rFonts w:ascii="Times New Roman" w:eastAsia="Calibri" w:hAnsi="Times New Roman" w:cs="Times New Roman"/>
          <w:sz w:val="24"/>
          <w:szCs w:val="24"/>
        </w:rPr>
        <w:t>6</w:t>
      </w:r>
      <w:r w:rsidRPr="004B3FDB">
        <w:rPr>
          <w:rFonts w:ascii="Times New Roman" w:eastAsia="Calibri" w:hAnsi="Times New Roman" w:cs="Times New Roman"/>
          <w:sz w:val="24"/>
          <w:szCs w:val="24"/>
          <w:lang w:val="uk-UA"/>
        </w:rPr>
        <w:t xml:space="preserve">]. Інші вчені розглядають інновацію як комплексний процес, який включає дослідження, розроблення, створення, </w:t>
      </w:r>
      <w:r w:rsidRPr="004B3FDB">
        <w:rPr>
          <w:rFonts w:ascii="Times New Roman" w:eastAsia="Calibri" w:hAnsi="Times New Roman" w:cs="Times New Roman"/>
          <w:sz w:val="24"/>
          <w:szCs w:val="24"/>
          <w:lang w:val="uk-UA"/>
        </w:rPr>
        <w:lastRenderedPageBreak/>
        <w:t>впровадження, поширення та комерціалізацію новації [3,7</w:t>
      </w:r>
      <w:r w:rsidRPr="004B3FDB">
        <w:rPr>
          <w:rFonts w:ascii="Times New Roman" w:eastAsia="Calibri" w:hAnsi="Times New Roman" w:cs="Times New Roman"/>
          <w:bCs/>
          <w:sz w:val="24"/>
          <w:szCs w:val="24"/>
          <w:lang w:val="uk-UA"/>
        </w:rPr>
        <w:t>].</w:t>
      </w:r>
      <w:r w:rsidRPr="004B3FDB">
        <w:rPr>
          <w:rFonts w:ascii="Times New Roman" w:eastAsia="Calibri" w:hAnsi="Times New Roman" w:cs="Times New Roman"/>
          <w:sz w:val="24"/>
          <w:szCs w:val="24"/>
          <w:lang w:val="uk-UA"/>
        </w:rPr>
        <w:t xml:space="preserve"> Також можна виокремити ще одну точку зору, згідно якої інновації розглядають багатоаспектно, тобто поєднують перших два підходи [8</w:t>
      </w:r>
      <w:r w:rsidRPr="004B3FDB">
        <w:rPr>
          <w:rFonts w:ascii="Times New Roman" w:eastAsia="Calibri" w:hAnsi="Times New Roman" w:cs="Times New Roman"/>
          <w:bCs/>
          <w:sz w:val="24"/>
          <w:szCs w:val="24"/>
          <w:lang w:val="uk-UA"/>
        </w:rPr>
        <w:t>]</w:t>
      </w:r>
      <w:r w:rsidRPr="004B3FDB">
        <w:rPr>
          <w:rFonts w:ascii="Times New Roman" w:eastAsia="Calibri" w:hAnsi="Times New Roman" w:cs="Times New Roman"/>
          <w:sz w:val="24"/>
          <w:szCs w:val="24"/>
          <w:lang w:val="uk-UA"/>
        </w:rPr>
        <w:t xml:space="preserve">. </w:t>
      </w:r>
    </w:p>
    <w:p w:rsidR="004B3FDB" w:rsidRPr="004B3FDB" w:rsidRDefault="004B3FDB" w:rsidP="004B3FDB">
      <w:pPr>
        <w:tabs>
          <w:tab w:val="left" w:pos="851"/>
        </w:tabs>
        <w:autoSpaceDE w:val="0"/>
        <w:autoSpaceDN w:val="0"/>
        <w:adjustRightInd w:val="0"/>
        <w:spacing w:after="0" w:line="240" w:lineRule="auto"/>
        <w:ind w:firstLine="567"/>
        <w:jc w:val="both"/>
        <w:rPr>
          <w:rFonts w:ascii="Times New Roman" w:eastAsia="Calibri" w:hAnsi="Times New Roman" w:cs="Times New Roman"/>
          <w:color w:val="000000"/>
          <w:sz w:val="24"/>
          <w:szCs w:val="24"/>
          <w:lang w:val="uk-UA"/>
        </w:rPr>
      </w:pPr>
      <w:r w:rsidRPr="004B3FDB">
        <w:rPr>
          <w:rFonts w:ascii="Times New Roman" w:eastAsia="Calibri" w:hAnsi="Times New Roman" w:cs="Times New Roman"/>
          <w:sz w:val="24"/>
          <w:szCs w:val="24"/>
          <w:lang w:val="uk-UA"/>
        </w:rPr>
        <w:t xml:space="preserve">Майже всі науковці визначають, що інновації – це нові або удосконаленні об’єкти інноваційної діяльності. На противагу цьому </w:t>
      </w:r>
      <w:r w:rsidRPr="004B3FDB">
        <w:rPr>
          <w:rFonts w:ascii="Times New Roman" w:eastAsia="Calibri" w:hAnsi="Times New Roman" w:cs="Times New Roman"/>
          <w:color w:val="000000"/>
          <w:sz w:val="24"/>
          <w:szCs w:val="24"/>
          <w:lang w:val="uk-UA"/>
        </w:rPr>
        <w:t>С.В. Глухова трактує поняття «інновація» як принципово новий продукт [9, с.3].</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Єдиної думки автори, що використання інновацій призведе до отримання будь-якого ефекту: економічного, соціального, екологічного, організаційного, науково-технологічного, комерційного. Економічний ефект проявляється у вигляді отримуваного прибутку від реалізації інноваційної продукції; впровадження нового технологічного процесу; підвищення ефективності використання виробничих потужностей тощо. Науково-технічний ефект є результатом науково-дослідних, дослідно-конструкторських робіт, які сприяють підвищенню технологічного рівня певних робіт або послуг, техніко-експлуатаційних характеристик продукції. Наслідком науково-технічного ефекту є ресурсний, який простежується в економії матеріальних, трудових, фінансових ресурсів. Соціальний ефект характеризує задоволення потреб людини та суспільства завдяки впровадженню інноваційного продукту, та може проявлятися у покращенні якості життя, умов праці, стану здоров’я. Екологічний ефект є результатом інноваційної діяльності, який виявляється у покращенні екологічної ситуації на рівні підприємства, регіону, країни шляхом зменшення викидів шкідливих речовин, підвищення екологічності випущеної продукції.</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Ефект інноваційної діяльності можна визначити як кінцевий результат у вигляді отримання додаткових переваг у результаті здійснення комплексу наукових, технологічних, організаційних, фінансових і комерційних заходів, необхідних для впровадження та реалізації інноваційного продукту. Якщо інновація не ставить за мету отримання вигоди за рахунок нововведення, то це вже буде відкриття, а не інноваційний продукт.</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Отже, розглядаючи інновацію як кінцевий результат, її початком буде виступати ідея. Від ідеї до її впровадження проходить декілька етапів, сукупність яких створюють інноваційний процес. </w:t>
      </w:r>
    </w:p>
    <w:p w:rsidR="004B3FDB" w:rsidRPr="004B3FDB" w:rsidRDefault="004B3FDB" w:rsidP="004B3FDB">
      <w:pPr>
        <w:tabs>
          <w:tab w:val="left" w:pos="851"/>
        </w:tabs>
        <w:autoSpaceDE w:val="0"/>
        <w:autoSpaceDN w:val="0"/>
        <w:adjustRightInd w:val="0"/>
        <w:spacing w:after="0" w:line="240" w:lineRule="auto"/>
        <w:ind w:firstLine="567"/>
        <w:jc w:val="both"/>
        <w:rPr>
          <w:rFonts w:ascii="Times New Roman" w:eastAsia="Calibri" w:hAnsi="Times New Roman" w:cs="Times New Roman"/>
          <w:bCs/>
          <w:sz w:val="24"/>
          <w:szCs w:val="24"/>
          <w:lang w:val="uk-UA"/>
        </w:rPr>
      </w:pPr>
      <w:r w:rsidRPr="004B3FDB">
        <w:rPr>
          <w:rFonts w:ascii="Times New Roman" w:eastAsia="Calibri" w:hAnsi="Times New Roman" w:cs="Times New Roman"/>
          <w:sz w:val="24"/>
          <w:szCs w:val="24"/>
          <w:lang w:val="uk-UA"/>
        </w:rPr>
        <w:t xml:space="preserve">І.А. Павленко трактує  інноваційний процес «як послідовний ланцюг подій, в якому новація з ідеї перетворюється у розробки і продукується у вигляді конкретного товару» [10, с.9]. Подібне визначення дають С.В. Глухова  </w:t>
      </w:r>
      <w:r w:rsidRPr="004B3FDB">
        <w:rPr>
          <w:rFonts w:ascii="Times New Roman" w:eastAsia="Calibri" w:hAnsi="Times New Roman" w:cs="Times New Roman"/>
          <w:color w:val="000000"/>
          <w:sz w:val="24"/>
          <w:szCs w:val="24"/>
          <w:lang w:val="uk-UA"/>
        </w:rPr>
        <w:t>[</w:t>
      </w:r>
      <w:r w:rsidRPr="004B3FDB">
        <w:rPr>
          <w:rFonts w:ascii="Times New Roman" w:eastAsia="Calibri" w:hAnsi="Times New Roman" w:cs="Times New Roman"/>
          <w:bCs/>
          <w:sz w:val="24"/>
          <w:szCs w:val="24"/>
          <w:lang w:val="uk-UA"/>
        </w:rPr>
        <w:t>9, с.7</w:t>
      </w:r>
      <w:r w:rsidRPr="004B3FDB">
        <w:rPr>
          <w:rFonts w:ascii="Times New Roman" w:eastAsia="Calibri" w:hAnsi="Times New Roman" w:cs="Times New Roman"/>
          <w:color w:val="000000"/>
          <w:sz w:val="24"/>
          <w:szCs w:val="24"/>
          <w:lang w:val="uk-UA"/>
        </w:rPr>
        <w:t xml:space="preserve">], </w:t>
      </w:r>
      <w:r w:rsidRPr="004B3FDB">
        <w:rPr>
          <w:rFonts w:ascii="Times New Roman" w:eastAsia="Calibri" w:hAnsi="Times New Roman" w:cs="Times New Roman"/>
          <w:sz w:val="24"/>
          <w:szCs w:val="24"/>
          <w:lang w:val="uk-UA"/>
        </w:rPr>
        <w:t xml:space="preserve">Ю.Ю. </w:t>
      </w:r>
      <w:r w:rsidRPr="004B3FDB">
        <w:rPr>
          <w:rFonts w:ascii="Times New Roman" w:eastAsia="Calibri" w:hAnsi="Times New Roman" w:cs="Times New Roman"/>
          <w:bCs/>
          <w:sz w:val="24"/>
          <w:szCs w:val="24"/>
          <w:lang w:val="uk-UA"/>
        </w:rPr>
        <w:t>Бурєнніков [</w:t>
      </w:r>
      <w:r w:rsidRPr="004B3FDB">
        <w:rPr>
          <w:rFonts w:ascii="Times New Roman" w:eastAsia="Calibri" w:hAnsi="Times New Roman" w:cs="Times New Roman"/>
          <w:bCs/>
          <w:sz w:val="24"/>
          <w:szCs w:val="24"/>
        </w:rPr>
        <w:t>5</w:t>
      </w:r>
      <w:r w:rsidRPr="004B3FDB">
        <w:rPr>
          <w:rFonts w:ascii="Times New Roman" w:eastAsia="Calibri" w:hAnsi="Times New Roman" w:cs="Times New Roman"/>
          <w:bCs/>
          <w:sz w:val="24"/>
          <w:szCs w:val="24"/>
          <w:lang w:val="uk-UA"/>
        </w:rPr>
        <w:t xml:space="preserve">, с.8]. </w:t>
      </w:r>
      <w:r w:rsidRPr="004B3FDB">
        <w:rPr>
          <w:rFonts w:ascii="Times New Roman" w:eastAsia="Calibri" w:hAnsi="Times New Roman" w:cs="Times New Roman"/>
          <w:color w:val="000000"/>
          <w:sz w:val="24"/>
          <w:szCs w:val="24"/>
          <w:lang w:val="uk-UA"/>
        </w:rPr>
        <w:t>Можна сказати, що інноваційний процес – це сукупність станів інновації, які змінюють один одного від початкового стану (ідеї) до кінцевого у вигляді нового продукту, технології, методів.</w:t>
      </w:r>
    </w:p>
    <w:p w:rsidR="004B3FDB" w:rsidRPr="004B3FDB" w:rsidRDefault="004B3FDB" w:rsidP="004B3FDB">
      <w:pPr>
        <w:tabs>
          <w:tab w:val="left" w:pos="851"/>
        </w:tabs>
        <w:spacing w:after="0" w:line="240" w:lineRule="auto"/>
        <w:ind w:firstLine="567"/>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В свою чергу аналогічно трактує поняття інноваційної діяльності Н.О. Шквиря, а саме як діяльність з моменту народження ідеї до її впровадження [4, с.7]. Л.А. Лисенко об’єктом інноваційної діяльності визначає ланцюг «ідея – винахід – новація – інновація» [11, с.4].</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Отже, багато науковці не розділяють інноваційний процес від інноваційної діяльності [4, 11]. Інші же вважають, що  інноваційна діяльність є складовою інноваційного процесу [4, 6,12, 13].</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Так, Н.В. Поліщук [6, с.7] розглядає інноваційний процес як сукупність пов’язаних між собою підсистем інноваційної діяльності, необхідних для досягнення стратегічних цілей підприємства, а В.Ф. Колісніченко інноваційну діяльність визначає як складову інноваційного процесу [12, с.4].</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На думку Н.Т. Рудь, поняття інноваційного процесу ширше, ніж інноваційної діяльності, тому що включає ще і науково-технологічну діяльність, вказуючи, що це два різні види діяльності [13, </w:t>
      </w:r>
      <w:r w:rsidRPr="004B3FDB">
        <w:rPr>
          <w:rFonts w:ascii="Times New Roman" w:eastAsia="Calibri" w:hAnsi="Times New Roman" w:cs="Times New Roman"/>
          <w:color w:val="000000"/>
          <w:sz w:val="24"/>
          <w:szCs w:val="24"/>
          <w:shd w:val="clear" w:color="auto" w:fill="FFFFFF"/>
          <w:lang w:val="uk-UA"/>
        </w:rPr>
        <w:t>с. 283</w:t>
      </w:r>
      <w:r w:rsidRPr="004B3FDB">
        <w:rPr>
          <w:rFonts w:ascii="Times New Roman" w:eastAsia="Calibri" w:hAnsi="Times New Roman" w:cs="Times New Roman"/>
          <w:sz w:val="24"/>
          <w:szCs w:val="24"/>
          <w:lang w:val="uk-UA"/>
        </w:rPr>
        <w:t xml:space="preserve">]. Науково-технологічна діяльність спрямована на науковий прогрес, пошук нового, а інноваційну діяльність можна розглядати як форму </w:t>
      </w:r>
      <w:r w:rsidRPr="004B3FDB">
        <w:rPr>
          <w:rFonts w:ascii="Times New Roman" w:eastAsia="Calibri" w:hAnsi="Times New Roman" w:cs="Times New Roman"/>
          <w:sz w:val="24"/>
          <w:szCs w:val="24"/>
          <w:lang w:val="uk-UA"/>
        </w:rPr>
        <w:lastRenderedPageBreak/>
        <w:t>адаптації до змінних умов зовнішнього середовища, яка неможлива без науково-технологічного прогресу.</w:t>
      </w:r>
      <w:r w:rsidRPr="004B3FDB">
        <w:rPr>
          <w:rFonts w:ascii="Times New Roman" w:eastAsia="Calibri" w:hAnsi="Times New Roman" w:cs="Times New Roman"/>
          <w:sz w:val="24"/>
          <w:szCs w:val="24"/>
        </w:rPr>
        <w:t xml:space="preserve"> </w:t>
      </w:r>
    </w:p>
    <w:p w:rsidR="004B3FDB" w:rsidRPr="004B3FDB" w:rsidRDefault="004B3FDB" w:rsidP="004B3FDB">
      <w:pPr>
        <w:tabs>
          <w:tab w:val="left" w:pos="851"/>
        </w:tabs>
        <w:spacing w:after="0" w:line="240" w:lineRule="auto"/>
        <w:ind w:firstLine="567"/>
        <w:contextualSpacing/>
        <w:jc w:val="both"/>
        <w:rPr>
          <w:rFonts w:ascii="Times New Roman" w:eastAsia="Calibri" w:hAnsi="Times New Roman" w:cs="Times New Roman"/>
          <w:color w:val="000000"/>
          <w:sz w:val="24"/>
          <w:szCs w:val="24"/>
          <w:shd w:val="clear" w:color="auto" w:fill="FFFFFF"/>
          <w:lang w:val="uk-UA"/>
        </w:rPr>
      </w:pPr>
      <w:r w:rsidRPr="004B3FDB">
        <w:rPr>
          <w:rFonts w:ascii="Times New Roman" w:eastAsia="Calibri" w:hAnsi="Times New Roman" w:cs="Times New Roman"/>
          <w:sz w:val="24"/>
          <w:szCs w:val="24"/>
          <w:lang w:val="uk-UA"/>
        </w:rPr>
        <w:t xml:space="preserve">Дану точку зору поділяє С.В. Дуденков [12], який також зауважує, що інноваційний процес є частиною науково-технічного прогресу, але на відміну від Н.Т. Рудь не робить розмежувань між поняттями «інноваційний процес» та «інноваційна діяльність». </w:t>
      </w:r>
    </w:p>
    <w:p w:rsidR="004B3FDB" w:rsidRDefault="004B3FDB" w:rsidP="005F37E6">
      <w:pPr>
        <w:tabs>
          <w:tab w:val="left" w:pos="851"/>
        </w:tabs>
        <w:spacing w:after="240" w:line="240" w:lineRule="auto"/>
        <w:ind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Підводячи підсумок, можна сказати, що поняття «інноваційний процес» та «інноваційна діяльність» не тотожні. Схиляємося до точок зору тих авторів, які вважають, що інноваційний процес включає в себе інноваційну діяльність. Інноваційна діяльність та процес завершуються розповсюдженням інноваційного продукту на нові ринки збуту, але інноваційна діяльність розпочинається пізніше, ніж процес, з прикладних науково-дослідних розробок, які спрямовані на досягнення практичних результатів та вирішення соціально-економічних питань. Інноваційний процес бере свій початок з фундаментальних досліджень, які націлені на пошук нових знань природи та суспільства.</w:t>
      </w:r>
    </w:p>
    <w:p w:rsidR="005F37E6" w:rsidRPr="004B3FDB" w:rsidRDefault="005F37E6" w:rsidP="005F37E6">
      <w:pPr>
        <w:tabs>
          <w:tab w:val="left" w:pos="851"/>
        </w:tabs>
        <w:spacing w:after="240" w:line="240" w:lineRule="auto"/>
        <w:ind w:firstLine="567"/>
        <w:contextualSpacing/>
        <w:jc w:val="both"/>
        <w:rPr>
          <w:rFonts w:ascii="Times New Roman" w:eastAsia="Calibri" w:hAnsi="Times New Roman" w:cs="Times New Roman"/>
          <w:sz w:val="24"/>
          <w:szCs w:val="24"/>
          <w:lang w:val="uk-UA"/>
        </w:rPr>
      </w:pPr>
    </w:p>
    <w:p w:rsidR="004B3FDB" w:rsidRDefault="004B3FDB" w:rsidP="005F37E6">
      <w:pPr>
        <w:tabs>
          <w:tab w:val="left" w:pos="851"/>
        </w:tabs>
        <w:spacing w:after="0" w:line="240" w:lineRule="auto"/>
        <w:contextualSpacing/>
        <w:jc w:val="center"/>
        <w:rPr>
          <w:rFonts w:ascii="Times New Roman" w:eastAsia="Calibri" w:hAnsi="Times New Roman" w:cs="Times New Roman"/>
          <w:b/>
          <w:sz w:val="24"/>
          <w:szCs w:val="24"/>
          <w:lang w:val="uk-UA"/>
        </w:rPr>
      </w:pPr>
      <w:r w:rsidRPr="005F37E6">
        <w:rPr>
          <w:rFonts w:ascii="Times New Roman" w:eastAsia="Calibri" w:hAnsi="Times New Roman" w:cs="Times New Roman"/>
          <w:b/>
          <w:sz w:val="24"/>
          <w:szCs w:val="24"/>
          <w:lang w:val="uk-UA"/>
        </w:rPr>
        <w:t>Література</w:t>
      </w:r>
    </w:p>
    <w:p w:rsidR="005F37E6" w:rsidRPr="004B3FDB" w:rsidRDefault="005F37E6" w:rsidP="005F37E6">
      <w:pPr>
        <w:tabs>
          <w:tab w:val="left" w:pos="851"/>
        </w:tabs>
        <w:spacing w:after="0" w:line="240" w:lineRule="auto"/>
        <w:contextualSpacing/>
        <w:jc w:val="center"/>
        <w:rPr>
          <w:rFonts w:ascii="Times New Roman" w:eastAsia="Calibri" w:hAnsi="Times New Roman" w:cs="Times New Roman"/>
          <w:sz w:val="24"/>
          <w:szCs w:val="24"/>
          <w:lang w:val="uk-UA"/>
        </w:rPr>
      </w:pP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bCs/>
          <w:sz w:val="24"/>
          <w:szCs w:val="24"/>
          <w:bdr w:val="none" w:sz="0" w:space="0" w:color="auto" w:frame="1"/>
          <w:lang w:val="uk-UA"/>
        </w:rPr>
        <w:t xml:space="preserve">Закон України </w:t>
      </w:r>
      <w:bookmarkStart w:id="3" w:name="o2"/>
      <w:bookmarkEnd w:id="3"/>
      <w:r w:rsidRPr="004B3FDB">
        <w:rPr>
          <w:rFonts w:ascii="Times New Roman" w:eastAsia="Calibri" w:hAnsi="Times New Roman" w:cs="Times New Roman"/>
          <w:bCs/>
          <w:sz w:val="24"/>
          <w:szCs w:val="24"/>
          <w:bdr w:val="none" w:sz="0" w:space="0" w:color="auto" w:frame="1"/>
          <w:lang w:val="uk-UA"/>
        </w:rPr>
        <w:t xml:space="preserve"> «Про інноваційну діяльність». – Режим доступу :  </w:t>
      </w:r>
      <w:hyperlink r:id="rId98" w:history="1">
        <w:r w:rsidRPr="004B3FDB">
          <w:rPr>
            <w:rFonts w:ascii="Times New Roman" w:eastAsia="Calibri" w:hAnsi="Times New Roman" w:cs="Times New Roman"/>
            <w:color w:val="0000FF"/>
            <w:sz w:val="24"/>
            <w:szCs w:val="24"/>
            <w:u w:val="single"/>
          </w:rPr>
          <w:t>http</w:t>
        </w:r>
        <w:r w:rsidRPr="004B3FDB">
          <w:rPr>
            <w:rFonts w:ascii="Times New Roman" w:eastAsia="Calibri" w:hAnsi="Times New Roman" w:cs="Times New Roman"/>
            <w:color w:val="0000FF"/>
            <w:sz w:val="24"/>
            <w:szCs w:val="24"/>
            <w:u w:val="single"/>
            <w:lang w:val="uk-UA"/>
          </w:rPr>
          <w:t>://</w:t>
        </w:r>
        <w:r w:rsidRPr="004B3FDB">
          <w:rPr>
            <w:rFonts w:ascii="Times New Roman" w:eastAsia="Calibri" w:hAnsi="Times New Roman" w:cs="Times New Roman"/>
            <w:color w:val="0000FF"/>
            <w:sz w:val="24"/>
            <w:szCs w:val="24"/>
            <w:u w:val="single"/>
          </w:rPr>
          <w:t>zakon</w:t>
        </w:r>
        <w:r w:rsidRPr="004B3FDB">
          <w:rPr>
            <w:rFonts w:ascii="Times New Roman" w:eastAsia="Calibri" w:hAnsi="Times New Roman" w:cs="Times New Roman"/>
            <w:color w:val="0000FF"/>
            <w:sz w:val="24"/>
            <w:szCs w:val="24"/>
            <w:u w:val="single"/>
            <w:lang w:val="uk-UA"/>
          </w:rPr>
          <w:t>4.</w:t>
        </w:r>
        <w:r w:rsidRPr="004B3FDB">
          <w:rPr>
            <w:rFonts w:ascii="Times New Roman" w:eastAsia="Calibri" w:hAnsi="Times New Roman" w:cs="Times New Roman"/>
            <w:color w:val="0000FF"/>
            <w:sz w:val="24"/>
            <w:szCs w:val="24"/>
            <w:u w:val="single"/>
          </w:rPr>
          <w:t>rada</w:t>
        </w:r>
        <w:r w:rsidRPr="004B3FDB">
          <w:rPr>
            <w:rFonts w:ascii="Times New Roman" w:eastAsia="Calibri" w:hAnsi="Times New Roman" w:cs="Times New Roman"/>
            <w:color w:val="0000FF"/>
            <w:sz w:val="24"/>
            <w:szCs w:val="24"/>
            <w:u w:val="single"/>
            <w:lang w:val="uk-UA"/>
          </w:rPr>
          <w:t>.</w:t>
        </w:r>
        <w:r w:rsidRPr="004B3FDB">
          <w:rPr>
            <w:rFonts w:ascii="Times New Roman" w:eastAsia="Calibri" w:hAnsi="Times New Roman" w:cs="Times New Roman"/>
            <w:color w:val="0000FF"/>
            <w:sz w:val="24"/>
            <w:szCs w:val="24"/>
            <w:u w:val="single"/>
          </w:rPr>
          <w:t>gov</w:t>
        </w:r>
        <w:r w:rsidRPr="004B3FDB">
          <w:rPr>
            <w:rFonts w:ascii="Times New Roman" w:eastAsia="Calibri" w:hAnsi="Times New Roman" w:cs="Times New Roman"/>
            <w:color w:val="0000FF"/>
            <w:sz w:val="24"/>
            <w:szCs w:val="24"/>
            <w:u w:val="single"/>
            <w:lang w:val="uk-UA"/>
          </w:rPr>
          <w:t>.</w:t>
        </w:r>
        <w:r w:rsidRPr="004B3FDB">
          <w:rPr>
            <w:rFonts w:ascii="Times New Roman" w:eastAsia="Calibri" w:hAnsi="Times New Roman" w:cs="Times New Roman"/>
            <w:color w:val="0000FF"/>
            <w:sz w:val="24"/>
            <w:szCs w:val="24"/>
            <w:u w:val="single"/>
          </w:rPr>
          <w:t>ua</w:t>
        </w:r>
        <w:r w:rsidRPr="004B3FDB">
          <w:rPr>
            <w:rFonts w:ascii="Times New Roman" w:eastAsia="Calibri" w:hAnsi="Times New Roman" w:cs="Times New Roman"/>
            <w:color w:val="0000FF"/>
            <w:sz w:val="24"/>
            <w:szCs w:val="24"/>
            <w:u w:val="single"/>
            <w:lang w:val="uk-UA"/>
          </w:rPr>
          <w:t>/</w:t>
        </w:r>
        <w:r w:rsidRPr="004B3FDB">
          <w:rPr>
            <w:rFonts w:ascii="Times New Roman" w:eastAsia="Calibri" w:hAnsi="Times New Roman" w:cs="Times New Roman"/>
            <w:color w:val="0000FF"/>
            <w:sz w:val="24"/>
            <w:szCs w:val="24"/>
            <w:u w:val="single"/>
          </w:rPr>
          <w:t>laws</w:t>
        </w:r>
        <w:r w:rsidRPr="004B3FDB">
          <w:rPr>
            <w:rFonts w:ascii="Times New Roman" w:eastAsia="Calibri" w:hAnsi="Times New Roman" w:cs="Times New Roman"/>
            <w:color w:val="0000FF"/>
            <w:sz w:val="24"/>
            <w:szCs w:val="24"/>
            <w:u w:val="single"/>
            <w:lang w:val="uk-UA"/>
          </w:rPr>
          <w:t>/</w:t>
        </w:r>
        <w:r w:rsidRPr="004B3FDB">
          <w:rPr>
            <w:rFonts w:ascii="Times New Roman" w:eastAsia="Calibri" w:hAnsi="Times New Roman" w:cs="Times New Roman"/>
            <w:color w:val="0000FF"/>
            <w:sz w:val="24"/>
            <w:szCs w:val="24"/>
            <w:u w:val="single"/>
          </w:rPr>
          <w:t>show</w:t>
        </w:r>
        <w:r w:rsidRPr="004B3FDB">
          <w:rPr>
            <w:rFonts w:ascii="Times New Roman" w:eastAsia="Calibri" w:hAnsi="Times New Roman" w:cs="Times New Roman"/>
            <w:color w:val="0000FF"/>
            <w:sz w:val="24"/>
            <w:szCs w:val="24"/>
            <w:u w:val="single"/>
            <w:lang w:val="uk-UA"/>
          </w:rPr>
          <w:t>/40-15</w:t>
        </w:r>
      </w:hyperlink>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color w:val="000000"/>
          <w:sz w:val="24"/>
          <w:szCs w:val="24"/>
          <w:lang w:val="uk-UA"/>
        </w:rPr>
        <w:t>Нестеров А.В. Инновации: системн</w:t>
      </w:r>
      <w:r w:rsidRPr="004B3FDB">
        <w:rPr>
          <w:rFonts w:ascii="Times New Roman" w:eastAsia="Calibri" w:hAnsi="Times New Roman" w:cs="Times New Roman"/>
          <w:color w:val="000000"/>
          <w:sz w:val="24"/>
          <w:szCs w:val="24"/>
        </w:rPr>
        <w:t xml:space="preserve">ый подход / </w:t>
      </w:r>
      <w:r w:rsidRPr="004B3FDB">
        <w:rPr>
          <w:rFonts w:ascii="Times New Roman" w:eastAsia="Calibri" w:hAnsi="Times New Roman" w:cs="Times New Roman"/>
          <w:color w:val="000000"/>
          <w:sz w:val="24"/>
          <w:szCs w:val="24"/>
          <w:lang w:val="uk-UA"/>
        </w:rPr>
        <w:t>А.В. Нестеров // Компетентность. – 2007. - № 6. – С. 3-13 -</w:t>
      </w:r>
      <w:r w:rsidRPr="004B3FDB">
        <w:rPr>
          <w:rFonts w:ascii="Times New Roman" w:eastAsia="Calibri" w:hAnsi="Times New Roman" w:cs="Times New Roman"/>
          <w:bCs/>
          <w:sz w:val="24"/>
          <w:szCs w:val="24"/>
          <w:bdr w:val="none" w:sz="0" w:space="0" w:color="auto" w:frame="1"/>
          <w:lang w:val="uk-UA"/>
        </w:rPr>
        <w:t xml:space="preserve"> Режим доступа: </w:t>
      </w:r>
      <w:hyperlink r:id="rId99" w:history="1">
        <w:r w:rsidRPr="004B3FDB">
          <w:rPr>
            <w:rFonts w:ascii="Times New Roman" w:eastAsia="Calibri" w:hAnsi="Times New Roman" w:cs="Times New Roman"/>
            <w:bCs/>
            <w:color w:val="0000FF"/>
            <w:sz w:val="24"/>
            <w:szCs w:val="24"/>
            <w:u w:val="single"/>
            <w:bdr w:val="none" w:sz="0" w:space="0" w:color="auto" w:frame="1"/>
            <w:lang w:val="uk-UA"/>
          </w:rPr>
          <w:t>http://www.labrate.ru/articles/nesterov_article_2007-2_innovation.pdf</w:t>
        </w:r>
      </w:hyperlink>
    </w:p>
    <w:p w:rsidR="004B3FDB" w:rsidRPr="004B3FDB" w:rsidRDefault="00D45A3C"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hyperlink r:id="rId100" w:tooltip="Пошук за автором" w:history="1">
        <w:r w:rsidR="004B3FDB" w:rsidRPr="004B3FDB">
          <w:rPr>
            <w:rFonts w:ascii="Times New Roman" w:eastAsia="Times New Roman" w:hAnsi="Times New Roman" w:cs="Times New Roman"/>
            <w:sz w:val="24"/>
            <w:szCs w:val="24"/>
            <w:lang w:eastAsia="ru-RU"/>
          </w:rPr>
          <w:t>Погрібний Д. І.</w:t>
        </w:r>
      </w:hyperlink>
      <w:r w:rsidR="004B3FDB" w:rsidRPr="004B3FDB">
        <w:rPr>
          <w:rFonts w:ascii="Times New Roman" w:eastAsia="Times New Roman" w:hAnsi="Times New Roman" w:cs="Times New Roman"/>
          <w:sz w:val="24"/>
          <w:szCs w:val="24"/>
          <w:lang w:eastAsia="ru-RU"/>
        </w:rPr>
        <w:t> </w:t>
      </w:r>
      <w:r w:rsidR="004B3FDB" w:rsidRPr="004B3FDB">
        <w:rPr>
          <w:rFonts w:ascii="Times New Roman" w:eastAsia="Times New Roman" w:hAnsi="Times New Roman" w:cs="Times New Roman"/>
          <w:bCs/>
          <w:sz w:val="24"/>
          <w:szCs w:val="24"/>
          <w:lang w:eastAsia="ru-RU"/>
        </w:rPr>
        <w:t>Теоретичні та практичні проблеми визначення категорії "інновації"</w:t>
      </w:r>
      <w:r w:rsidR="004B3FDB" w:rsidRPr="004B3FDB">
        <w:rPr>
          <w:rFonts w:ascii="Times New Roman" w:eastAsia="Times New Roman" w:hAnsi="Times New Roman" w:cs="Times New Roman"/>
          <w:sz w:val="24"/>
          <w:szCs w:val="24"/>
          <w:lang w:eastAsia="ru-RU"/>
        </w:rPr>
        <w:t> / Д. І. Погрібний // </w:t>
      </w:r>
      <w:hyperlink r:id="rId101" w:tooltip="Періодичне видання" w:history="1">
        <w:r w:rsidR="004B3FDB" w:rsidRPr="004B3FDB">
          <w:rPr>
            <w:rFonts w:ascii="Times New Roman" w:eastAsia="Times New Roman" w:hAnsi="Times New Roman" w:cs="Times New Roman"/>
            <w:sz w:val="24"/>
            <w:szCs w:val="24"/>
            <w:lang w:eastAsia="ru-RU"/>
          </w:rPr>
          <w:t>Юрист України</w:t>
        </w:r>
      </w:hyperlink>
      <w:r w:rsidR="004B3FDB" w:rsidRPr="004B3FDB">
        <w:rPr>
          <w:rFonts w:ascii="Times New Roman" w:eastAsia="Times New Roman" w:hAnsi="Times New Roman" w:cs="Times New Roman"/>
          <w:sz w:val="24"/>
          <w:szCs w:val="24"/>
          <w:lang w:eastAsia="ru-RU"/>
        </w:rPr>
        <w:t>. - 2013. - № 2. - С. 69-75</w:t>
      </w: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Шквиря Н.О. Розвиток інноваційної діяльності сільськогосподарських підприємств : автореф. дис. канд. екон. наук: 08.00.04. / Н.О. Шквиря ; Крим. агротехнологіч. ун-т. – Сімферополь, 2009. – 21 с.</w:t>
      </w: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bCs/>
          <w:sz w:val="24"/>
          <w:szCs w:val="24"/>
          <w:lang w:val="uk-UA"/>
        </w:rPr>
        <w:t xml:space="preserve">Бурєнніков Ю.Ю. Управління інноваційною діяльністю промислових підприємств (на прикладі машинобудування) </w:t>
      </w:r>
      <w:r w:rsidRPr="004B3FDB">
        <w:rPr>
          <w:rFonts w:ascii="Times New Roman" w:eastAsia="Calibri" w:hAnsi="Times New Roman" w:cs="Times New Roman"/>
          <w:sz w:val="24"/>
          <w:szCs w:val="24"/>
          <w:lang w:val="uk-UA"/>
        </w:rPr>
        <w:t xml:space="preserve">: автореф. дис. канд. екон. наук: 08.00.04. / Ю.Ю. </w:t>
      </w:r>
      <w:r w:rsidRPr="004B3FDB">
        <w:rPr>
          <w:rFonts w:ascii="Times New Roman" w:eastAsia="Calibri" w:hAnsi="Times New Roman" w:cs="Times New Roman"/>
          <w:bCs/>
          <w:sz w:val="24"/>
          <w:szCs w:val="24"/>
          <w:lang w:val="uk-UA"/>
        </w:rPr>
        <w:t xml:space="preserve">Бурєнніков ; Хмельн. нац. ун-т. – Хмельницький, 2009. – 22 с. </w:t>
      </w: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bCs/>
          <w:sz w:val="24"/>
          <w:szCs w:val="24"/>
          <w:lang w:val="uk-UA"/>
        </w:rPr>
        <w:t xml:space="preserve">Поліщук Н.В. Управління інноваційною діяльністю переробних підприємств АПК </w:t>
      </w:r>
      <w:r w:rsidRPr="004B3FDB">
        <w:rPr>
          <w:rFonts w:ascii="Times New Roman" w:eastAsia="Calibri" w:hAnsi="Times New Roman" w:cs="Times New Roman"/>
          <w:sz w:val="24"/>
          <w:szCs w:val="24"/>
          <w:lang w:val="uk-UA"/>
        </w:rPr>
        <w:t>: автореф. дис. канд. екон. наук: 08.00.04. / Н.В. Поліщук ; Європ. ун-т. – К., 2010. – 19 с.</w:t>
      </w: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Мирошниченко Н.В. Содержание категории «инновация»  в контексте формирования єкономики, основанной на знаниях / Н.В. Мирошниченко // </w:t>
      </w:r>
      <w:r w:rsidRPr="004B3FDB">
        <w:rPr>
          <w:rFonts w:ascii="Times New Roman" w:eastAsia="Calibri" w:hAnsi="Times New Roman" w:cs="Times New Roman"/>
          <w:sz w:val="24"/>
          <w:szCs w:val="24"/>
          <w:shd w:val="clear" w:color="auto" w:fill="FFFFFF"/>
        </w:rPr>
        <w:t> Вестник Саратовского государственного социально-экономического</w:t>
      </w:r>
      <w:r w:rsidRPr="004B3FDB">
        <w:rPr>
          <w:rFonts w:ascii="Times New Roman" w:eastAsia="Calibri" w:hAnsi="Times New Roman" w:cs="Times New Roman"/>
          <w:sz w:val="24"/>
          <w:szCs w:val="24"/>
          <w:shd w:val="clear" w:color="auto" w:fill="FFFFFF"/>
          <w:lang w:val="uk-UA"/>
        </w:rPr>
        <w:t xml:space="preserve"> </w:t>
      </w:r>
      <w:r w:rsidRPr="004B3FDB">
        <w:rPr>
          <w:rFonts w:ascii="Times New Roman" w:eastAsia="Calibri" w:hAnsi="Times New Roman" w:cs="Times New Roman"/>
          <w:sz w:val="24"/>
          <w:szCs w:val="24"/>
          <w:shd w:val="clear" w:color="auto" w:fill="FFFFFF"/>
        </w:rPr>
        <w:t>университета, 2009</w:t>
      </w:r>
      <w:r w:rsidRPr="004B3FDB">
        <w:rPr>
          <w:rFonts w:ascii="Times New Roman" w:eastAsia="Calibri" w:hAnsi="Times New Roman" w:cs="Times New Roman"/>
          <w:sz w:val="24"/>
          <w:szCs w:val="24"/>
          <w:shd w:val="clear" w:color="auto" w:fill="FFFFFF"/>
          <w:lang w:val="uk-UA"/>
        </w:rPr>
        <w:t>. – С. 41-44</w:t>
      </w:r>
    </w:p>
    <w:p w:rsidR="004B3FDB" w:rsidRPr="004B3FDB" w:rsidRDefault="004B3FDB" w:rsidP="00012A26">
      <w:pPr>
        <w:numPr>
          <w:ilvl w:val="0"/>
          <w:numId w:val="31"/>
        </w:numPr>
        <w:tabs>
          <w:tab w:val="left" w:pos="0"/>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Могильна Л.М. Інноваційна діяльність сільськогосподарських підприємств : автореф. дис. канд. екон. наук: 08.00.04. / Л.М. Могильна ; Сумський нац. аграрн. ун-т. – Суми, 2010. – 20 с.</w:t>
      </w:r>
    </w:p>
    <w:p w:rsidR="004B3FDB" w:rsidRPr="004B3FDB" w:rsidRDefault="004B3FDB" w:rsidP="00012A26">
      <w:pPr>
        <w:numPr>
          <w:ilvl w:val="0"/>
          <w:numId w:val="31"/>
        </w:numPr>
        <w:tabs>
          <w:tab w:val="left" w:pos="851"/>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bCs/>
          <w:sz w:val="24"/>
          <w:szCs w:val="24"/>
          <w:lang w:val="uk-UA"/>
        </w:rPr>
        <w:t xml:space="preserve">Глухова С.В. Оцінка ефективності інноваційної діяльності будівельних підприємств </w:t>
      </w:r>
      <w:r w:rsidRPr="004B3FDB">
        <w:rPr>
          <w:rFonts w:ascii="Times New Roman" w:eastAsia="Calibri" w:hAnsi="Times New Roman" w:cs="Times New Roman"/>
          <w:sz w:val="24"/>
          <w:szCs w:val="24"/>
          <w:lang w:val="uk-UA"/>
        </w:rPr>
        <w:t xml:space="preserve">: автореф. дис. канд. екон. наук: 08.00.04. / С.В. Глухова ; Придніпров. держ. акад. будів. та архітек. – Дніпропетровськ, 2011. – 23 с. </w:t>
      </w:r>
    </w:p>
    <w:p w:rsidR="004B3FDB" w:rsidRPr="004B3FDB" w:rsidRDefault="004B3FDB" w:rsidP="00012A26">
      <w:pPr>
        <w:numPr>
          <w:ilvl w:val="0"/>
          <w:numId w:val="3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Павленко І.А. Розвиток інноваційного підприємництва в умовах ринкової економіки : автореф. дис. канд. екон. наук: 08.00.03. / І.А. Павленко ; Дон. Нац. ун-т ек-ки і торг. Ім. Т. Барановського. – Донецьк, 2011. – 36 с. </w:t>
      </w:r>
    </w:p>
    <w:p w:rsidR="004B3FDB" w:rsidRPr="004B3FDB" w:rsidRDefault="004B3FDB" w:rsidP="00012A26">
      <w:pPr>
        <w:numPr>
          <w:ilvl w:val="0"/>
          <w:numId w:val="3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t xml:space="preserve">Лисенко Л.А. Оцінка ефективності інноваційної діяльності промислового підприємства : автореф. дис. канд. екон. наук: 08.00.04. / Л.А. Лисенко ; Харків. Нац. екон. Ун-т. – Харків, 2010. – 16 с. </w:t>
      </w:r>
    </w:p>
    <w:p w:rsidR="004B3FDB" w:rsidRPr="004B3FDB" w:rsidRDefault="004B3FDB" w:rsidP="00012A26">
      <w:pPr>
        <w:numPr>
          <w:ilvl w:val="0"/>
          <w:numId w:val="3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sz w:val="24"/>
          <w:szCs w:val="24"/>
          <w:lang w:val="uk-UA"/>
        </w:rPr>
        <w:lastRenderedPageBreak/>
        <w:t xml:space="preserve">Колісніченко В.Ф. Інвестиційне забезпечення інноваційної діяльності підприємств : автореф. дис. канд.екон.наук : 08.06.01. / В.Ф. Колісніченко ; Харків. Нац.. еконо. Унів. – Харків, 2006. – 16 с. </w:t>
      </w:r>
    </w:p>
    <w:p w:rsidR="004B3FDB" w:rsidRPr="004B3FDB" w:rsidRDefault="004B3FDB" w:rsidP="00012A26">
      <w:pPr>
        <w:numPr>
          <w:ilvl w:val="0"/>
          <w:numId w:val="3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color w:val="000000"/>
          <w:sz w:val="24"/>
          <w:szCs w:val="24"/>
          <w:shd w:val="clear" w:color="auto" w:fill="FFFFFF"/>
          <w:lang w:val="uk-UA"/>
        </w:rPr>
        <w:t>Рудь, Н.Т. Інноваційні процеси – основа інформаційної економіки / Н.Т. Рудь // Проблеми економіки та управління. - Л. : Вид-во Нац. ун-ту "Львів. політехніка", 2008. - С. 281-284</w:t>
      </w:r>
    </w:p>
    <w:p w:rsidR="004B3FDB" w:rsidRPr="004B3FDB" w:rsidRDefault="004B3FDB" w:rsidP="00012A26">
      <w:pPr>
        <w:numPr>
          <w:ilvl w:val="0"/>
          <w:numId w:val="31"/>
        </w:numPr>
        <w:tabs>
          <w:tab w:val="left" w:pos="851"/>
          <w:tab w:val="left" w:pos="993"/>
        </w:tabs>
        <w:spacing w:after="0" w:line="240" w:lineRule="auto"/>
        <w:ind w:left="0" w:firstLine="567"/>
        <w:contextualSpacing/>
        <w:jc w:val="both"/>
        <w:rPr>
          <w:rFonts w:ascii="Times New Roman" w:eastAsia="Calibri" w:hAnsi="Times New Roman" w:cs="Times New Roman"/>
          <w:sz w:val="24"/>
          <w:szCs w:val="24"/>
          <w:lang w:val="uk-UA"/>
        </w:rPr>
      </w:pPr>
      <w:r w:rsidRPr="004B3FDB">
        <w:rPr>
          <w:rFonts w:ascii="Times New Roman" w:eastAsia="Calibri" w:hAnsi="Times New Roman" w:cs="Times New Roman"/>
          <w:color w:val="000000"/>
          <w:sz w:val="24"/>
          <w:szCs w:val="24"/>
          <w:shd w:val="clear" w:color="auto" w:fill="FFFFFF"/>
          <w:lang w:val="uk-UA"/>
        </w:rPr>
        <w:t>Дуденков С.В. Госу</w:t>
      </w:r>
      <w:r w:rsidRPr="004B3FDB">
        <w:rPr>
          <w:rFonts w:ascii="Times New Roman" w:eastAsia="Calibri" w:hAnsi="Times New Roman" w:cs="Times New Roman"/>
          <w:color w:val="000000"/>
          <w:sz w:val="24"/>
          <w:szCs w:val="24"/>
          <w:shd w:val="clear" w:color="auto" w:fill="FFFFFF"/>
        </w:rPr>
        <w:t xml:space="preserve">дарственное регулирование инновационной деятельности / С.В. Дуденков // </w:t>
      </w:r>
      <w:r w:rsidRPr="004B3FDB">
        <w:rPr>
          <w:rFonts w:ascii="Times New Roman" w:eastAsia="Calibri" w:hAnsi="Times New Roman" w:cs="Times New Roman"/>
          <w:color w:val="000000"/>
          <w:sz w:val="24"/>
          <w:szCs w:val="24"/>
          <w:shd w:val="clear" w:color="auto" w:fill="FFFFFF"/>
          <w:lang w:val="uk-UA"/>
        </w:rPr>
        <w:t xml:space="preserve"> Сборник учебных материалов для потоков профессиональной переподготовки и повышения квалификации государственных служащих в МАГМУ. -  Ч.1. -  М., 2009. – Режим доступа : http://www.eftcentre.ru/Materials/innov.pdf</w:t>
      </w:r>
    </w:p>
    <w:p w:rsidR="004B3FDB" w:rsidRPr="004B3FDB" w:rsidRDefault="004B3FDB" w:rsidP="005F37E6">
      <w:pPr>
        <w:tabs>
          <w:tab w:val="left" w:pos="851"/>
        </w:tabs>
        <w:spacing w:after="0" w:line="240" w:lineRule="auto"/>
        <w:ind w:firstLine="567"/>
        <w:contextualSpacing/>
        <w:jc w:val="both"/>
        <w:rPr>
          <w:rFonts w:ascii="Times New Roman" w:eastAsia="Calibri" w:hAnsi="Times New Roman" w:cs="Times New Roman"/>
          <w:sz w:val="24"/>
          <w:szCs w:val="24"/>
          <w:lang w:val="uk-UA"/>
        </w:rPr>
      </w:pPr>
    </w:p>
    <w:p w:rsidR="004B3FDB" w:rsidRPr="004B3FDB" w:rsidRDefault="004B3FDB" w:rsidP="005F37E6">
      <w:pPr>
        <w:tabs>
          <w:tab w:val="left" w:pos="851"/>
        </w:tabs>
        <w:spacing w:after="0" w:line="240" w:lineRule="auto"/>
        <w:ind w:firstLine="567"/>
        <w:rPr>
          <w:rFonts w:ascii="Calibri" w:eastAsia="Calibri" w:hAnsi="Calibri" w:cs="Times New Roman"/>
          <w:sz w:val="24"/>
          <w:szCs w:val="24"/>
          <w:lang w:val="uk-UA"/>
        </w:rPr>
      </w:pPr>
    </w:p>
    <w:p w:rsidR="004B3FDB" w:rsidRDefault="004B3FDB" w:rsidP="005F37E6">
      <w:pPr>
        <w:spacing w:after="0"/>
        <w:rPr>
          <w:rFonts w:ascii="Times New Roman" w:hAnsi="Times New Roman" w:cs="Times New Roman"/>
          <w:sz w:val="24"/>
          <w:szCs w:val="24"/>
          <w:lang w:val="uk-UA"/>
        </w:rPr>
      </w:pPr>
    </w:p>
    <w:p w:rsidR="002664DB" w:rsidRPr="002664DB" w:rsidRDefault="005F37E6" w:rsidP="005F37E6">
      <w:pPr>
        <w:spacing w:after="0" w:line="240" w:lineRule="auto"/>
        <w:ind w:firstLine="567"/>
        <w:jc w:val="right"/>
        <w:rPr>
          <w:rFonts w:ascii="Times New Roman" w:eastAsia="Calibri" w:hAnsi="Times New Roman" w:cs="Times New Roman"/>
          <w:sz w:val="24"/>
        </w:rPr>
      </w:pPr>
      <w:r>
        <w:rPr>
          <w:rFonts w:ascii="Times New Roman" w:eastAsia="Calibri" w:hAnsi="Times New Roman" w:cs="Times New Roman"/>
          <w:sz w:val="24"/>
        </w:rPr>
        <w:t xml:space="preserve">Шабалина Л. В., к.э.н., доцент, </w:t>
      </w:r>
      <w:r w:rsidR="002664DB" w:rsidRPr="002664DB">
        <w:rPr>
          <w:rFonts w:ascii="Times New Roman" w:eastAsia="Calibri" w:hAnsi="Times New Roman" w:cs="Times New Roman"/>
          <w:sz w:val="24"/>
        </w:rPr>
        <w:t>Капко А. В.</w:t>
      </w:r>
    </w:p>
    <w:p w:rsidR="002664DB" w:rsidRPr="005F37E6" w:rsidRDefault="005F37E6" w:rsidP="005F37E6">
      <w:pPr>
        <w:spacing w:after="240" w:line="240" w:lineRule="auto"/>
        <w:ind w:firstLine="567"/>
        <w:jc w:val="right"/>
        <w:rPr>
          <w:rFonts w:ascii="Times New Roman" w:eastAsia="Calibri" w:hAnsi="Times New Roman" w:cs="Times New Roman"/>
          <w:i/>
          <w:sz w:val="24"/>
        </w:rPr>
      </w:pPr>
      <w:r>
        <w:rPr>
          <w:rFonts w:ascii="Times New Roman" w:eastAsia="Calibri" w:hAnsi="Times New Roman" w:cs="Times New Roman"/>
          <w:i/>
          <w:sz w:val="24"/>
        </w:rPr>
        <w:t>ГВУЗ «</w:t>
      </w:r>
      <w:r w:rsidR="002664DB" w:rsidRPr="002664DB">
        <w:rPr>
          <w:rFonts w:ascii="Times New Roman" w:eastAsia="Calibri" w:hAnsi="Times New Roman" w:cs="Times New Roman"/>
          <w:i/>
          <w:sz w:val="24"/>
        </w:rPr>
        <w:t>Донецкий национальный технический университет</w:t>
      </w:r>
      <w:r>
        <w:rPr>
          <w:rFonts w:ascii="Times New Roman" w:eastAsia="Calibri" w:hAnsi="Times New Roman" w:cs="Times New Roman"/>
          <w:i/>
          <w:sz w:val="24"/>
        </w:rPr>
        <w:t>»</w:t>
      </w:r>
    </w:p>
    <w:p w:rsidR="002664DB" w:rsidRPr="002664DB" w:rsidRDefault="002664DB" w:rsidP="005F37E6">
      <w:pPr>
        <w:spacing w:after="240" w:line="240" w:lineRule="auto"/>
        <w:ind w:firstLine="567"/>
        <w:jc w:val="center"/>
        <w:rPr>
          <w:rFonts w:ascii="Times New Roman" w:eastAsia="Calibri" w:hAnsi="Times New Roman" w:cs="Times New Roman"/>
          <w:b/>
          <w:sz w:val="24"/>
        </w:rPr>
      </w:pPr>
      <w:r w:rsidRPr="002664DB">
        <w:rPr>
          <w:rFonts w:ascii="Times New Roman" w:eastAsia="Calibri" w:hAnsi="Times New Roman" w:cs="Times New Roman"/>
          <w:b/>
          <w:sz w:val="24"/>
        </w:rPr>
        <w:t>ПРЕОДОЛЕНИЕ КРИЗИСНОГО СОСТОЯНИЯ ТУРИСТИЧЕСКОЙ ОТРАСЛИ ДОНБАССА</w:t>
      </w:r>
    </w:p>
    <w:p w:rsidR="002664DB" w:rsidRPr="002664DB" w:rsidRDefault="002664DB" w:rsidP="002664DB">
      <w:pPr>
        <w:spacing w:after="0" w:line="240" w:lineRule="auto"/>
        <w:ind w:firstLine="567"/>
        <w:jc w:val="both"/>
        <w:rPr>
          <w:rFonts w:ascii="Times New Roman" w:eastAsia="Calibri" w:hAnsi="Times New Roman" w:cs="Times New Roman"/>
          <w:b/>
          <w:sz w:val="24"/>
          <w:u w:val="single"/>
        </w:rPr>
      </w:pPr>
      <w:r w:rsidRPr="002664DB">
        <w:rPr>
          <w:rFonts w:ascii="Times New Roman" w:eastAsia="Calibri" w:hAnsi="Times New Roman" w:cs="Times New Roman"/>
          <w:b/>
          <w:sz w:val="24"/>
        </w:rPr>
        <w:t>Постановка проблемы.</w:t>
      </w:r>
      <w:r w:rsidRPr="002664DB">
        <w:rPr>
          <w:rFonts w:ascii="Times New Roman" w:eastAsia="Calibri" w:hAnsi="Times New Roman" w:cs="Times New Roman"/>
          <w:sz w:val="24"/>
        </w:rPr>
        <w:t xml:space="preserve"> В настоящее время туризм занимает значительное место на мировом рынке товаров и услуг. Индустрия туризма вносит значительный вклад в формирование ВВП, являясь рычагом социально-экономического развития страны, так как функционирует не обособленно, а влияет на многие другие отрасли экономики, такие как связь, транспорт, пищевая промышленность, строительство и т.д., а так же способствует налаживанию международных контактов.</w:t>
      </w:r>
    </w:p>
    <w:p w:rsidR="002664DB" w:rsidRPr="002664DB" w:rsidRDefault="002664DB" w:rsidP="002664DB">
      <w:pPr>
        <w:spacing w:after="0" w:line="240" w:lineRule="auto"/>
        <w:ind w:firstLine="567"/>
        <w:contextualSpacing/>
        <w:jc w:val="both"/>
        <w:rPr>
          <w:rFonts w:ascii="Times New Roman" w:eastAsia="Calibri" w:hAnsi="Times New Roman" w:cs="Times New Roman"/>
          <w:sz w:val="24"/>
        </w:rPr>
      </w:pPr>
      <w:r w:rsidRPr="002664DB">
        <w:rPr>
          <w:rFonts w:ascii="Times New Roman" w:eastAsia="Calibri" w:hAnsi="Times New Roman" w:cs="Times New Roman"/>
          <w:sz w:val="24"/>
        </w:rPr>
        <w:t xml:space="preserve">В 2014 году наблюдалось падение показателей туристического рынка, как в Украине, так и в странах, граничащих с ней. Так объем выездного туризма Украины в 2014 году сократился на 45%, что объясняется сложной социально-экономической ситуацией в Украине, а также ухудшившейся политической и военной обстановкой в Донбассе (Донецкая и Луганская область). В России – на 30%, что объясняется рядом банкротств туристических компаний по причине экономического спада, который проявился в девальвации национальной валюты, высокой инфляции и падении реального дохода населения [1-2]. </w:t>
      </w:r>
    </w:p>
    <w:p w:rsidR="002664DB" w:rsidRPr="002664DB" w:rsidRDefault="002664DB" w:rsidP="002664DB">
      <w:pPr>
        <w:spacing w:after="0" w:line="240" w:lineRule="auto"/>
        <w:ind w:firstLine="567"/>
        <w:contextualSpacing/>
        <w:jc w:val="both"/>
        <w:rPr>
          <w:rFonts w:ascii="Times New Roman" w:eastAsia="Calibri" w:hAnsi="Times New Roman" w:cs="Times New Roman"/>
          <w:sz w:val="24"/>
        </w:rPr>
      </w:pPr>
      <w:r w:rsidRPr="002664DB">
        <w:rPr>
          <w:rFonts w:ascii="Times New Roman" w:eastAsia="Calibri" w:hAnsi="Times New Roman" w:cs="Times New Roman"/>
          <w:sz w:val="24"/>
        </w:rPr>
        <w:t xml:space="preserve">В таких условиях представляется крайне важным определиться с мероприятиями по выходу отрасли из кризиса, которые не только помогут выйти из состояния стагнации, но и наметить основные направления для последующего эффективного функционирования. При этом является неприемлемым применение общего подхода к формированию антикризисных мер, поскольку необходимо учитывать особенности самого туристического бизнеса и региональные условия развития территории.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b/>
          <w:sz w:val="24"/>
        </w:rPr>
        <w:t xml:space="preserve">Степень изученности. </w:t>
      </w:r>
      <w:r w:rsidRPr="002664DB">
        <w:rPr>
          <w:rFonts w:ascii="Times New Roman" w:eastAsia="Calibri" w:hAnsi="Times New Roman" w:cs="Times New Roman"/>
          <w:sz w:val="24"/>
        </w:rPr>
        <w:t xml:space="preserve"> Значительный вклад в разработку задач, связанных с вопросами особенностей организации туристической деятельности, оказали такие исследователи как Гуляев В.Г., Жуков М.А., Квартальнов В.А. Различные аспекты стратегического управления конкурентоспособностью туристических компаний содержатся в работах Швеца И. Ю., Мальской М. П.  и др. Опыт антикризисного управления туристическими компаниями освещен в работах Туриянской М. П., Конищевой Н. Й. и др. Анализ кризиса в туристической отрасли рассматривается в работах Громова В., Козырева В. М., Усенко Н., Волошиной Т., Даничева А. Об особенностях антикризисного менеджмента в индустрии гостеприимства говорится в работах Корнева Д. А., Ковальчук А. П., Мазунова Е. Р., Костюнина А. Е. и др.</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b/>
          <w:sz w:val="24"/>
        </w:rPr>
        <w:t>Целью</w:t>
      </w:r>
      <w:r w:rsidRPr="002664DB">
        <w:rPr>
          <w:rFonts w:ascii="Times New Roman" w:eastAsia="Calibri" w:hAnsi="Times New Roman" w:cs="Times New Roman"/>
          <w:sz w:val="24"/>
        </w:rPr>
        <w:t xml:space="preserve"> данной работы является разработка необходимых мероприятий по преодолению кризисного состояния туристической отрасли Донбасса.</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b/>
          <w:sz w:val="24"/>
        </w:rPr>
        <w:t>Объектом исследования</w:t>
      </w:r>
      <w:r w:rsidRPr="002664DB">
        <w:rPr>
          <w:rFonts w:ascii="Times New Roman" w:eastAsia="Calibri" w:hAnsi="Times New Roman" w:cs="Times New Roman"/>
          <w:sz w:val="24"/>
        </w:rPr>
        <w:t xml:space="preserve"> является  туристическая отрасль Донбасса.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b/>
          <w:sz w:val="24"/>
        </w:rPr>
        <w:lastRenderedPageBreak/>
        <w:t>Предмет исследования</w:t>
      </w:r>
      <w:r w:rsidRPr="002664DB">
        <w:rPr>
          <w:rFonts w:ascii="Times New Roman" w:eastAsia="Calibri" w:hAnsi="Times New Roman" w:cs="Times New Roman"/>
          <w:sz w:val="24"/>
        </w:rPr>
        <w:t xml:space="preserve"> – мероприятия по выведению туристической отрасли Донбасса из кризиса.</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b/>
          <w:sz w:val="24"/>
        </w:rPr>
        <w:t xml:space="preserve">Изложение основного материала. </w:t>
      </w:r>
      <w:r w:rsidRPr="002664DB">
        <w:rPr>
          <w:rFonts w:ascii="Times New Roman" w:eastAsia="Calibri" w:hAnsi="Times New Roman" w:cs="Times New Roman"/>
          <w:sz w:val="24"/>
        </w:rPr>
        <w:t xml:space="preserve">Туристический бизнес Украины предоставляет рабочие места 15% населения страны, от которого зависят примерно 40 отраслей экономики. Следует отметить, что затраты необходимые на создание рабочего места в этой отрасли в 20 раз ниже, чем в промышленности, однако при этом обращаемость инвестиционного капитала – в 4 раза выше [3, с. 15].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До 2014 года количество туристов, посетивших Луганскую область, было относительно стабильно, однако заметно меньше, чем количество въездных туристов Донецкой области за тот же период (рис. 1). В Донецкой области произошло значительное увеличение числа въездных туристов в 2002-2003 годах, после чего туристический поток заметно сократился, и только в 2007 году вновь появилась тенденция к росту. В 2010 году наблюдалось незначительное снижение потока, численность которого можно сравнить с 2005 годом, после этого динамика туристического потока оставалась стабильной вплоть до 2014 года, который оказался переломным из-за обострившейся политической ситуации и развернувшихся военных действий, что негативно отразилось на имидже региона. По мнению экспертов произошло снижении туристических потоков в 2014 году более чем на 50%, по сравнению с 2013 годом, что объясняется повышенной чувствительностью туристической отрасли не только к экономическим кризисам, но и к угрозам политической нестабильности [4].</w:t>
      </w:r>
    </w:p>
    <w:p w:rsidR="002664DB" w:rsidRPr="002664DB" w:rsidRDefault="002664DB" w:rsidP="002664DB">
      <w:pPr>
        <w:spacing w:after="0" w:line="240" w:lineRule="auto"/>
        <w:ind w:firstLine="567"/>
        <w:jc w:val="both"/>
        <w:rPr>
          <w:rFonts w:ascii="Times New Roman" w:eastAsia="Calibri" w:hAnsi="Times New Roman" w:cs="Times New Roman"/>
          <w:sz w:val="24"/>
        </w:rPr>
      </w:pPr>
    </w:p>
    <w:p w:rsidR="002664DB" w:rsidRPr="002664DB" w:rsidRDefault="002664DB" w:rsidP="002664DB">
      <w:pPr>
        <w:spacing w:after="0" w:line="240" w:lineRule="auto"/>
        <w:jc w:val="center"/>
        <w:rPr>
          <w:rFonts w:ascii="Times New Roman" w:eastAsia="Calibri" w:hAnsi="Times New Roman" w:cs="Times New Roman"/>
          <w:sz w:val="24"/>
          <w:lang w:val="en-US"/>
        </w:rPr>
      </w:pPr>
      <w:r>
        <w:rPr>
          <w:rFonts w:ascii="Times New Roman" w:eastAsia="Calibri" w:hAnsi="Times New Roman" w:cs="Times New Roman"/>
          <w:noProof/>
          <w:sz w:val="24"/>
          <w:lang w:eastAsia="ru-RU"/>
        </w:rPr>
        <w:drawing>
          <wp:inline distT="0" distB="0" distL="0" distR="0">
            <wp:extent cx="5824220" cy="1828800"/>
            <wp:effectExtent l="0" t="0" r="0" b="0"/>
            <wp:docPr id="215" name="Диаграмма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664DB" w:rsidRPr="002664DB" w:rsidRDefault="001831EF" w:rsidP="001831EF">
      <w:pPr>
        <w:spacing w:before="120" w:after="120" w:line="240" w:lineRule="auto"/>
        <w:jc w:val="center"/>
        <w:rPr>
          <w:rFonts w:ascii="Times New Roman" w:eastAsia="Calibri" w:hAnsi="Times New Roman" w:cs="Times New Roman"/>
          <w:sz w:val="24"/>
        </w:rPr>
      </w:pPr>
      <w:r>
        <w:rPr>
          <w:rFonts w:ascii="Times New Roman" w:eastAsia="Calibri" w:hAnsi="Times New Roman" w:cs="Times New Roman"/>
          <w:sz w:val="24"/>
        </w:rPr>
        <w:t>Рис. 1.</w:t>
      </w:r>
      <w:r w:rsidR="002664DB" w:rsidRPr="002664DB">
        <w:rPr>
          <w:rFonts w:ascii="Times New Roman" w:eastAsia="Calibri" w:hAnsi="Times New Roman" w:cs="Times New Roman"/>
          <w:sz w:val="24"/>
        </w:rPr>
        <w:t xml:space="preserve"> Количество иностранных туристов в Донбассе, чел. [5 - 6]</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Проблема значительного снижения показателей наблюдается и в выездном туристическом потоке. Количество туристов из Донбасса, выезжающих за границу, за период с 2000 по 2013 годы, имело стабильную тенденцию к росту (рис. 2). По мнению экспертов, политическая нестабильность и девальвация гривны на 90%, спровоцирует сокращение туристов, выезжающих за границу, а также на 45% станет причиной банкротства около 50% туристических компаний и операторов к концу 2015 года. Так, в 2014 году наблюдалось падение объема продаж туристических компаний на 50% [4].</w:t>
      </w:r>
    </w:p>
    <w:p w:rsidR="002664DB" w:rsidRPr="002664DB" w:rsidRDefault="002664DB" w:rsidP="002664DB">
      <w:pPr>
        <w:spacing w:after="0" w:line="240" w:lineRule="auto"/>
        <w:jc w:val="center"/>
        <w:rPr>
          <w:rFonts w:ascii="Times New Roman" w:eastAsia="Calibri" w:hAnsi="Times New Roman" w:cs="Times New Roman"/>
          <w:sz w:val="24"/>
          <w:lang w:val="en-US"/>
        </w:rPr>
      </w:pPr>
      <w:r>
        <w:rPr>
          <w:rFonts w:ascii="Times New Roman" w:eastAsia="Calibri" w:hAnsi="Times New Roman" w:cs="Times New Roman"/>
          <w:noProof/>
          <w:sz w:val="24"/>
          <w:lang w:eastAsia="ru-RU"/>
        </w:rPr>
        <w:drawing>
          <wp:inline distT="0" distB="0" distL="0" distR="0">
            <wp:extent cx="5890260" cy="1936115"/>
            <wp:effectExtent l="0" t="0" r="0" b="0"/>
            <wp:docPr id="214" name="Диаграмма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664DB" w:rsidRPr="002664DB" w:rsidRDefault="001831EF" w:rsidP="001831EF">
      <w:pPr>
        <w:spacing w:before="120" w:after="120" w:line="240" w:lineRule="auto"/>
        <w:jc w:val="center"/>
        <w:rPr>
          <w:rFonts w:ascii="Times New Roman" w:eastAsia="Calibri" w:hAnsi="Times New Roman" w:cs="Times New Roman"/>
          <w:sz w:val="24"/>
        </w:rPr>
      </w:pPr>
      <w:r>
        <w:rPr>
          <w:rFonts w:ascii="Times New Roman" w:eastAsia="Calibri" w:hAnsi="Times New Roman" w:cs="Times New Roman"/>
          <w:sz w:val="24"/>
        </w:rPr>
        <w:lastRenderedPageBreak/>
        <w:t>Рис.2.</w:t>
      </w:r>
      <w:r w:rsidR="002664DB" w:rsidRPr="002664DB">
        <w:rPr>
          <w:rFonts w:ascii="Times New Roman" w:eastAsia="Calibri" w:hAnsi="Times New Roman" w:cs="Times New Roman"/>
          <w:sz w:val="24"/>
        </w:rPr>
        <w:t xml:space="preserve"> Количество туристов-граждан Донбасса, выехавших за границу, чел. [5 - 6]</w:t>
      </w:r>
    </w:p>
    <w:p w:rsidR="002664DB" w:rsidRPr="002664DB" w:rsidRDefault="002664DB" w:rsidP="005F37E6">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 xml:space="preserve">На кризисное состояние туристической отрасли страны так же влияет экономического состояния трансграничного региона, который поставляет туристов. Таким регионом для Украины является Россия, которая занимает наибольший процент в туристических потоках, как въездных, так </w:t>
      </w:r>
      <w:r w:rsidR="005F37E6">
        <w:rPr>
          <w:rFonts w:ascii="Times New Roman" w:eastAsia="Calibri" w:hAnsi="Times New Roman" w:cs="Times New Roman"/>
          <w:sz w:val="24"/>
        </w:rPr>
        <w:t xml:space="preserve">и выездных туристов (табл. 1). </w:t>
      </w:r>
    </w:p>
    <w:p w:rsidR="002664DB" w:rsidRPr="002664DB" w:rsidRDefault="002664DB" w:rsidP="002664DB">
      <w:pPr>
        <w:spacing w:after="0" w:line="240" w:lineRule="auto"/>
        <w:ind w:firstLine="567"/>
        <w:jc w:val="center"/>
        <w:rPr>
          <w:rFonts w:ascii="Times New Roman" w:eastAsia="Calibri" w:hAnsi="Times New Roman" w:cs="Times New Roman"/>
          <w:sz w:val="24"/>
        </w:rPr>
      </w:pPr>
    </w:p>
    <w:p w:rsidR="001831EF" w:rsidRDefault="001831EF" w:rsidP="001831EF">
      <w:pPr>
        <w:spacing w:after="0" w:line="240" w:lineRule="auto"/>
        <w:ind w:firstLine="567"/>
        <w:jc w:val="right"/>
        <w:rPr>
          <w:rFonts w:ascii="Times New Roman" w:eastAsia="Calibri" w:hAnsi="Times New Roman" w:cs="Times New Roman"/>
          <w:sz w:val="24"/>
        </w:rPr>
      </w:pPr>
      <w:r>
        <w:rPr>
          <w:rFonts w:ascii="Times New Roman" w:eastAsia="Calibri" w:hAnsi="Times New Roman" w:cs="Times New Roman"/>
          <w:sz w:val="24"/>
        </w:rPr>
        <w:t>Таблица 1</w:t>
      </w:r>
    </w:p>
    <w:p w:rsidR="002664DB" w:rsidRPr="002664DB" w:rsidRDefault="002664DB" w:rsidP="001831EF">
      <w:pPr>
        <w:spacing w:after="12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Доля России в туристических потоках Украины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217"/>
        <w:gridCol w:w="1134"/>
        <w:gridCol w:w="1061"/>
        <w:gridCol w:w="1207"/>
        <w:gridCol w:w="1276"/>
        <w:gridCol w:w="1094"/>
      </w:tblGrid>
      <w:tr w:rsidR="002664DB" w:rsidRPr="002664DB" w:rsidTr="00EE506E">
        <w:trPr>
          <w:jc w:val="center"/>
        </w:trPr>
        <w:tc>
          <w:tcPr>
            <w:tcW w:w="734" w:type="dxa"/>
            <w:vMerge w:val="restart"/>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Год</w:t>
            </w:r>
          </w:p>
        </w:tc>
        <w:tc>
          <w:tcPr>
            <w:tcW w:w="3412" w:type="dxa"/>
            <w:gridSpan w:val="3"/>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Въезд иностранных граждан</w:t>
            </w:r>
          </w:p>
        </w:tc>
        <w:tc>
          <w:tcPr>
            <w:tcW w:w="3577" w:type="dxa"/>
            <w:gridSpan w:val="3"/>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Выезд граждан за границу</w:t>
            </w:r>
          </w:p>
        </w:tc>
      </w:tr>
      <w:tr w:rsidR="002664DB" w:rsidRPr="002664DB" w:rsidTr="00EE506E">
        <w:trPr>
          <w:jc w:val="center"/>
        </w:trPr>
        <w:tc>
          <w:tcPr>
            <w:tcW w:w="734" w:type="dxa"/>
            <w:vMerge/>
          </w:tcPr>
          <w:p w:rsidR="002664DB" w:rsidRPr="002664DB" w:rsidRDefault="002664DB" w:rsidP="002664DB">
            <w:pPr>
              <w:spacing w:after="0" w:line="240" w:lineRule="auto"/>
              <w:jc w:val="center"/>
              <w:rPr>
                <w:rFonts w:ascii="Times New Roman" w:eastAsia="Calibri" w:hAnsi="Times New Roman" w:cs="Times New Roman"/>
                <w:sz w:val="24"/>
              </w:rPr>
            </w:pPr>
          </w:p>
        </w:tc>
        <w:tc>
          <w:tcPr>
            <w:tcW w:w="1217" w:type="dxa"/>
            <w:vMerge w:val="restart"/>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Всего по Украине, тыс. чел.</w:t>
            </w:r>
          </w:p>
        </w:tc>
        <w:tc>
          <w:tcPr>
            <w:tcW w:w="2195" w:type="dxa"/>
            <w:gridSpan w:val="2"/>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из них из России</w:t>
            </w:r>
          </w:p>
        </w:tc>
        <w:tc>
          <w:tcPr>
            <w:tcW w:w="1207" w:type="dxa"/>
            <w:vMerge w:val="restart"/>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Всего по Украине, тыс. чел.</w:t>
            </w:r>
          </w:p>
        </w:tc>
        <w:tc>
          <w:tcPr>
            <w:tcW w:w="2370" w:type="dxa"/>
            <w:gridSpan w:val="2"/>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Из них в Россию</w:t>
            </w:r>
          </w:p>
        </w:tc>
      </w:tr>
      <w:tr w:rsidR="002664DB" w:rsidRPr="002664DB" w:rsidTr="00EE506E">
        <w:trPr>
          <w:jc w:val="center"/>
        </w:trPr>
        <w:tc>
          <w:tcPr>
            <w:tcW w:w="734" w:type="dxa"/>
            <w:vMerge/>
          </w:tcPr>
          <w:p w:rsidR="002664DB" w:rsidRPr="002664DB" w:rsidRDefault="002664DB" w:rsidP="002664DB">
            <w:pPr>
              <w:spacing w:after="0" w:line="240" w:lineRule="auto"/>
              <w:jc w:val="center"/>
              <w:rPr>
                <w:rFonts w:ascii="Times New Roman" w:eastAsia="Calibri" w:hAnsi="Times New Roman" w:cs="Times New Roman"/>
                <w:sz w:val="24"/>
              </w:rPr>
            </w:pPr>
          </w:p>
        </w:tc>
        <w:tc>
          <w:tcPr>
            <w:tcW w:w="1217" w:type="dxa"/>
            <w:vMerge/>
          </w:tcPr>
          <w:p w:rsidR="002664DB" w:rsidRPr="002664DB" w:rsidRDefault="002664DB" w:rsidP="002664DB">
            <w:pPr>
              <w:spacing w:after="0" w:line="240" w:lineRule="auto"/>
              <w:jc w:val="center"/>
              <w:rPr>
                <w:rFonts w:ascii="Times New Roman" w:eastAsia="Calibri" w:hAnsi="Times New Roman" w:cs="Times New Roman"/>
                <w:sz w:val="24"/>
              </w:rPr>
            </w:pPr>
          </w:p>
        </w:tc>
        <w:tc>
          <w:tcPr>
            <w:tcW w:w="11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числен-ность, тыс. чел.</w:t>
            </w:r>
          </w:p>
        </w:tc>
        <w:tc>
          <w:tcPr>
            <w:tcW w:w="1061"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доля,%</w:t>
            </w:r>
          </w:p>
        </w:tc>
        <w:tc>
          <w:tcPr>
            <w:tcW w:w="1207" w:type="dxa"/>
            <w:vMerge/>
          </w:tcPr>
          <w:p w:rsidR="002664DB" w:rsidRPr="002664DB" w:rsidRDefault="002664DB" w:rsidP="002664DB">
            <w:pPr>
              <w:spacing w:after="0" w:line="240" w:lineRule="auto"/>
              <w:jc w:val="center"/>
              <w:rPr>
                <w:rFonts w:ascii="Times New Roman" w:eastAsia="Calibri" w:hAnsi="Times New Roman" w:cs="Times New Roman"/>
                <w:sz w:val="24"/>
              </w:rPr>
            </w:pPr>
          </w:p>
        </w:tc>
        <w:tc>
          <w:tcPr>
            <w:tcW w:w="1276"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числен-ность, тыс. чел.</w:t>
            </w:r>
          </w:p>
        </w:tc>
        <w:tc>
          <w:tcPr>
            <w:tcW w:w="109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доля,%</w:t>
            </w:r>
          </w:p>
        </w:tc>
      </w:tr>
      <w:tr w:rsidR="002664DB" w:rsidRPr="002664DB" w:rsidTr="00EE506E">
        <w:trPr>
          <w:jc w:val="center"/>
        </w:trPr>
        <w:tc>
          <w:tcPr>
            <w:tcW w:w="7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2012</w:t>
            </w:r>
          </w:p>
        </w:tc>
        <w:tc>
          <w:tcPr>
            <w:tcW w:w="121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23012</w:t>
            </w:r>
          </w:p>
        </w:tc>
        <w:tc>
          <w:tcPr>
            <w:tcW w:w="11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9527</w:t>
            </w:r>
          </w:p>
        </w:tc>
        <w:tc>
          <w:tcPr>
            <w:tcW w:w="1061"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41,4</w:t>
            </w:r>
          </w:p>
        </w:tc>
        <w:tc>
          <w:tcPr>
            <w:tcW w:w="120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21433</w:t>
            </w:r>
          </w:p>
        </w:tc>
        <w:tc>
          <w:tcPr>
            <w:tcW w:w="1276"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5941</w:t>
            </w:r>
          </w:p>
        </w:tc>
        <w:tc>
          <w:tcPr>
            <w:tcW w:w="109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27,7</w:t>
            </w:r>
          </w:p>
        </w:tc>
      </w:tr>
      <w:tr w:rsidR="002664DB" w:rsidRPr="002664DB" w:rsidTr="00EE506E">
        <w:trPr>
          <w:jc w:val="center"/>
        </w:trPr>
        <w:tc>
          <w:tcPr>
            <w:tcW w:w="7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2013</w:t>
            </w:r>
          </w:p>
        </w:tc>
        <w:tc>
          <w:tcPr>
            <w:tcW w:w="121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24671</w:t>
            </w:r>
          </w:p>
        </w:tc>
        <w:tc>
          <w:tcPr>
            <w:tcW w:w="11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10285</w:t>
            </w:r>
          </w:p>
        </w:tc>
        <w:tc>
          <w:tcPr>
            <w:tcW w:w="1061"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41,7</w:t>
            </w:r>
          </w:p>
        </w:tc>
        <w:tc>
          <w:tcPr>
            <w:tcW w:w="120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23761</w:t>
            </w:r>
          </w:p>
        </w:tc>
        <w:tc>
          <w:tcPr>
            <w:tcW w:w="1276"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6140</w:t>
            </w:r>
          </w:p>
        </w:tc>
        <w:tc>
          <w:tcPr>
            <w:tcW w:w="109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25,8</w:t>
            </w:r>
          </w:p>
        </w:tc>
      </w:tr>
      <w:tr w:rsidR="002664DB" w:rsidRPr="002664DB" w:rsidTr="00EE506E">
        <w:trPr>
          <w:jc w:val="center"/>
        </w:trPr>
        <w:tc>
          <w:tcPr>
            <w:tcW w:w="7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2014</w:t>
            </w:r>
          </w:p>
        </w:tc>
        <w:tc>
          <w:tcPr>
            <w:tcW w:w="121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12712</w:t>
            </w:r>
          </w:p>
        </w:tc>
        <w:tc>
          <w:tcPr>
            <w:tcW w:w="113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2363</w:t>
            </w:r>
          </w:p>
        </w:tc>
        <w:tc>
          <w:tcPr>
            <w:tcW w:w="1061"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18,6</w:t>
            </w:r>
          </w:p>
        </w:tc>
        <w:tc>
          <w:tcPr>
            <w:tcW w:w="1207"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22438</w:t>
            </w:r>
          </w:p>
        </w:tc>
        <w:tc>
          <w:tcPr>
            <w:tcW w:w="1276"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4671</w:t>
            </w:r>
          </w:p>
        </w:tc>
        <w:tc>
          <w:tcPr>
            <w:tcW w:w="1094" w:type="dxa"/>
          </w:tcPr>
          <w:p w:rsidR="002664DB" w:rsidRPr="002664DB" w:rsidRDefault="002664DB" w:rsidP="002664DB">
            <w:pPr>
              <w:spacing w:after="0" w:line="240" w:lineRule="auto"/>
              <w:jc w:val="center"/>
              <w:rPr>
                <w:rFonts w:ascii="Times New Roman" w:eastAsia="Calibri" w:hAnsi="Times New Roman" w:cs="Times New Roman"/>
                <w:sz w:val="24"/>
              </w:rPr>
            </w:pPr>
            <w:r w:rsidRPr="002664DB">
              <w:rPr>
                <w:rFonts w:ascii="Times New Roman" w:eastAsia="Calibri" w:hAnsi="Times New Roman" w:cs="Times New Roman"/>
                <w:sz w:val="24"/>
              </w:rPr>
              <w:t>20,8</w:t>
            </w:r>
          </w:p>
        </w:tc>
      </w:tr>
    </w:tbl>
    <w:p w:rsidR="002664DB" w:rsidRPr="002664DB" w:rsidRDefault="002664DB" w:rsidP="002664DB">
      <w:pPr>
        <w:spacing w:after="0" w:line="240" w:lineRule="auto"/>
        <w:jc w:val="center"/>
        <w:rPr>
          <w:rFonts w:ascii="Times New Roman" w:eastAsia="Calibri" w:hAnsi="Times New Roman" w:cs="Times New Roman"/>
          <w:sz w:val="24"/>
        </w:rPr>
      </w:pP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Кризис 2014 года отразился как на туристическом рынке Украине, так и России, что выразилось в резком сокращении последней в туристических потоках Украины. Так, Россия во въездном потоке Украины до 2014 года занимала около 41% и являлась основной страной-экспортером туристов, а в выездном потоке ее доля составляла более 25%. Однако, ситуация изменилась в 2014 году, когда доля России во въездном потоке Украины снизилась на 23%, а в выездном – на 5%. Несмотря на поддержку российской ассоциации «Турпомощь», которая действует в целях оказания экстренной помощи туризму, туристическая отрасль России пострадала от ряда банкротств туристических компаний, что сравнимо с ситуацией 2009 года, когда рынок покинули 10% турагентств, 5% туроператоров и более 700 турфирм лишились своих мест в реестре Ростуризма [8, с. 47].</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 xml:space="preserve">Индустрия гостеприимства оказывает значительное влияние на конкурентоспособность страны. Так, на начало 2013 года средний показатель обеспеченности номерным фондом на 1000 жителей в Европе составлял 7 номеров, а в Украине – 3,6 номера (рис. 3). Однако по европейским стандартам комфортным уровнем считается показатель 10-12 номеров на 1000 жителей. </w:t>
      </w:r>
    </w:p>
    <w:p w:rsidR="002664DB" w:rsidRPr="002664DB" w:rsidRDefault="002664DB" w:rsidP="002664DB">
      <w:pPr>
        <w:spacing w:after="0" w:line="240" w:lineRule="auto"/>
        <w:jc w:val="both"/>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2487930" cy="2141855"/>
            <wp:effectExtent l="0" t="0" r="0" b="0"/>
            <wp:docPr id="213" name="Диаграмма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ascii="Times New Roman" w:eastAsia="Calibri" w:hAnsi="Times New Roman" w:cs="Times New Roman"/>
          <w:noProof/>
          <w:sz w:val="24"/>
          <w:lang w:eastAsia="ru-RU"/>
        </w:rPr>
        <w:drawing>
          <wp:inline distT="0" distB="0" distL="0" distR="0">
            <wp:extent cx="3188335" cy="2141855"/>
            <wp:effectExtent l="0" t="0" r="0" b="0"/>
            <wp:docPr id="212" name="Диаграмма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664DB" w:rsidRPr="002664DB" w:rsidRDefault="001831EF" w:rsidP="001831EF">
      <w:pPr>
        <w:spacing w:before="120" w:after="120" w:line="240" w:lineRule="auto"/>
        <w:jc w:val="center"/>
        <w:rPr>
          <w:rFonts w:ascii="Times New Roman" w:eastAsia="Calibri" w:hAnsi="Times New Roman" w:cs="Times New Roman"/>
          <w:sz w:val="24"/>
        </w:rPr>
      </w:pPr>
      <w:r>
        <w:rPr>
          <w:rFonts w:ascii="Times New Roman" w:eastAsia="Calibri" w:hAnsi="Times New Roman" w:cs="Times New Roman"/>
          <w:sz w:val="24"/>
        </w:rPr>
        <w:t>Рис. 3.</w:t>
      </w:r>
      <w:r w:rsidR="002664DB" w:rsidRPr="002664DB">
        <w:rPr>
          <w:rFonts w:ascii="Times New Roman" w:eastAsia="Calibri" w:hAnsi="Times New Roman" w:cs="Times New Roman"/>
          <w:sz w:val="24"/>
        </w:rPr>
        <w:t>Показатели обеспеченности номерными фондами [9, с. 27]</w:t>
      </w:r>
    </w:p>
    <w:p w:rsid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 xml:space="preserve">Стоимость проживания один из важных факторов, который препятствует развитию конкурентного преимущества туризма Украины (рис. 4). По стоимости проживания в 4* - 5* отелях Украину опережает только Россия, в расценках на 3* украинские отели находятся в средней ценовой категории, что значительно снижает </w:t>
      </w:r>
      <w:r w:rsidRPr="002664DB">
        <w:rPr>
          <w:rFonts w:ascii="Times New Roman" w:eastAsia="Calibri" w:hAnsi="Times New Roman" w:cs="Times New Roman"/>
          <w:sz w:val="24"/>
        </w:rPr>
        <w:lastRenderedPageBreak/>
        <w:t xml:space="preserve">конкурентоспособность туристической отрасли [10, с. 12]. Думается, что успешное функционирование туристического рынка невозможно без использования механизмов антикризисного менеджмента и маркетинга гостиничного рынка [11, с. 93].  </w:t>
      </w:r>
    </w:p>
    <w:p w:rsidR="001831EF" w:rsidRPr="002664DB" w:rsidRDefault="001831EF" w:rsidP="002664DB">
      <w:pPr>
        <w:spacing w:after="0" w:line="240" w:lineRule="auto"/>
        <w:ind w:firstLine="567"/>
        <w:jc w:val="both"/>
        <w:rPr>
          <w:rFonts w:ascii="Times New Roman" w:eastAsia="Calibri" w:hAnsi="Times New Roman" w:cs="Times New Roman"/>
          <w:sz w:val="24"/>
        </w:rPr>
      </w:pPr>
    </w:p>
    <w:p w:rsidR="002664DB" w:rsidRPr="002664DB" w:rsidRDefault="002664DB" w:rsidP="002664DB">
      <w:pPr>
        <w:spacing w:after="0" w:line="240" w:lineRule="auto"/>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5865495" cy="1359535"/>
            <wp:effectExtent l="0" t="0" r="0" b="0"/>
            <wp:docPr id="211" name="Диаграмма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664DB" w:rsidRPr="002664DB" w:rsidRDefault="001831EF" w:rsidP="001831EF">
      <w:pPr>
        <w:spacing w:before="120" w:after="120" w:line="240" w:lineRule="auto"/>
        <w:jc w:val="center"/>
        <w:rPr>
          <w:rFonts w:ascii="Times New Roman" w:eastAsia="Calibri" w:hAnsi="Times New Roman" w:cs="Times New Roman"/>
          <w:sz w:val="24"/>
        </w:rPr>
      </w:pPr>
      <w:r>
        <w:rPr>
          <w:rFonts w:ascii="Times New Roman" w:eastAsia="Calibri" w:hAnsi="Times New Roman" w:cs="Times New Roman"/>
          <w:sz w:val="24"/>
        </w:rPr>
        <w:t>Рис. 4.</w:t>
      </w:r>
      <w:r w:rsidR="002664DB" w:rsidRPr="002664DB">
        <w:rPr>
          <w:rFonts w:ascii="Times New Roman" w:eastAsia="Calibri" w:hAnsi="Times New Roman" w:cs="Times New Roman"/>
          <w:sz w:val="24"/>
        </w:rPr>
        <w:t>Средние цены на номера стандарт 3*-5*, ($/сутки) [9, с. 27]</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На основе выявленных проблем туристической отрасли Донбасса, целесообразно разработать ряд мероприятий для преодоления ее кризисного состояния:</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1. Формирование положительного имиджа региона. Для этого необходимо проводить рекламные кампании, которые будут способствовать тому, что потенциальные клиенты будут больше узнавать о стране и предлагаемых турах. Продвижение разработанных туров, возможно, осуществлять по нескольким направлениям: публикация в средствах массовой информации; размещение рекламы об экскурсиях на уличных рекламных щитах; расклейка рекламных листков с описанием маршрутов в местах наибольшего скопления возможных покупателей; размещение баннерной рекламы в Интернете [16, с. 55].</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Также необходимы сообщения с информацией об урегулировании политических и военных вопросов для преодоления страха у туристов перед посещением региона, где проходили военные действия. Налаживание международных связей также будет способствовать формированию положительного имиджа страны, поскольку под антикризисным управлением понимается не только система антикризисных мероприятий внутри региона, но и активная внешняя политика. Такая политика должна включать направления по повышению инвестиционной и туристической привлекательности территории региона, а также развитию деловых связей с трансграничными регионами [12, с. 123].</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 xml:space="preserve">2. Использование единой валюты в виде рубля с трансграничными регионами, что облегчит проведение расчетов.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3. Разработка новых туристических направлений. Так, например, многие туристические фирмы, которые ориентировались на туры в Израиль, в том числе и израильские туроператоры, были вынуждены сменить направление на ЮАР и Европу [13, с. 94]. Например, вместо Крыма можно предложить туры в Одессу и Закарпатье, для этого необходимы меры политиков по отмене пропускной системы между Донбассом и другими пограничными областями Украины. Если обратить внимание на бюджетные заграничные направления (Египет, Турция, Болгария, Испания, Греция, Черногория, азиатские страны), то следует организовать автобусные туры по перевозке туристов из Донбасса через другие области Украины или территорию России.</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В разработке туров с Россией в сфере туризма, можно использовать уже существующий еврорегион Донбасс (Донецкая, Луганская, Ростовская и Воронежская области). В качестве объекта совместного интереса может рассматриваться Азовское побережье еврорегиона «Донбасс». Кроме того, возможно использование р. Северский Донец для познавательного, оздоровительного туризма и туризма выходного дня. Также возможна совместная работа по разработке туров в Ростовской и Воронежской областях.</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lastRenderedPageBreak/>
        <w:t xml:space="preserve">Перспективным направлением является развитие промышленного туризма, который обеспечит конкурентное преимущество Донбассу, как на внутреннем, так и на внешнем рынке [14, с. 97]. С этой точки зрения особенно интересным будет Донецкий регион. В последнее время жители других регионов Украины и иностранцы интересуются экскурсиями на предприятия Донбасса, в частности на Артемовский завод игристых вин и горные шахты. Из вышесказанного следует, что Донбасс является ярким примером того, как промышленная территория может стать туристическим центром, воспользовавшись своим конкурентным преимуществом, за счет наличия туристических ресурсов и развитой туристической инфраструктуры [15, с. 105]. В качестве такого тура можно предложить трехдневный тур, включающий обзорную экскурсию по Донецку, в Музей Донецкого металлургического завода, православный храм святителя Игнатия Мариупольского на территории завода, в г. Соледар - соляные шахты, Артемовский завод игристых вин.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 xml:space="preserve">4. Развитие туристической инфраструктуры, в частности увеличение гостиниц эконом класса [17, с. 165]. Возможным выходом из данной ситуации, будет посуточная аренда квартир на время тура. В последствии, формирование собственной базы поставщиков (арендодатели квартир) и введение системы скидок для туристической компании, за массовую и стабильную поставку клиентов (туристов). Также заказ бизнес - ланчей для туристов в ресторанах, где за большой заказ также предполагается скидка. </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5. Сокращение расходов на рекламу [18]. Уменьшить бюджет рекламной компании возможно, если учесть, что туристические компании, как правило, продвигают туры одного направления вместе, то продвижение нового тура возможно в комплексе, что уменьшит рекламный бюджет, но не в ущерб эффективности. При этом турфирма будет продвигать и другие туры и экскурсии, если условно принять, что турфирма предлагает и проводит 10-20 туров, то на продвижение нового тура придется в 10 раз меньше затрат.</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6. Организационные вопросы управления туристическими компаниями. По мнению экспертов в сфере туризма, в условиях кризиса необходимо отказаться от раннего бронирования – необходимо договариваться об оплате за несколько дней до вылета, а также от демпинговых предложений. Необходимо внимательно следить за публично не раскрытой служебной информацией, которой владеют эксперты в области туризма. Важным фактором считается общение с клиентом, поскольку постоянная коммуникация и разъяснение любых, вызывающих сомнение, вопросов помогут, как удержать уже имеющихся клиентов, так и привлечь новых. Необходимо обращаться к помощи психологических факторов, например по просьбе туристических агентств выдавать гарантийные письма, содержащие информацию о том, что тур их клиента оплачен [18]. Целесообразно не использовать систему высоких скидок, которая в условиях кризиса, заставит задуматься о недостаточной надежности агентства. Вместо этого возможно использование бонусов, как например, бесплатная обзорная экскурсия или небольшие сувениры.</w:t>
      </w:r>
    </w:p>
    <w:p w:rsidR="002664DB" w:rsidRPr="002664DB" w:rsidRDefault="002664DB" w:rsidP="002664DB">
      <w:pPr>
        <w:spacing w:after="0" w:line="240" w:lineRule="auto"/>
        <w:ind w:firstLine="567"/>
        <w:jc w:val="both"/>
        <w:rPr>
          <w:rFonts w:ascii="Times New Roman" w:eastAsia="Calibri" w:hAnsi="Times New Roman" w:cs="Times New Roman"/>
          <w:sz w:val="24"/>
        </w:rPr>
      </w:pPr>
      <w:r w:rsidRPr="002664DB">
        <w:rPr>
          <w:rFonts w:ascii="Times New Roman" w:eastAsia="Calibri" w:hAnsi="Times New Roman" w:cs="Times New Roman"/>
          <w:sz w:val="24"/>
        </w:rPr>
        <w:t>9. Улучшение качества обслуживания. Чтобы компания успешно функционировала в новых реалиях туристического рынка, эксперты советуют  совершенствовать систему кадрового обеспечения сферы туризма в регионе, обратить внимание на курсы по повышению квалификации и профессиональной переподготовки специалистов [17, с. 165].</w:t>
      </w:r>
    </w:p>
    <w:p w:rsidR="002664DB" w:rsidRPr="002664DB" w:rsidRDefault="002664DB" w:rsidP="005F37E6">
      <w:pPr>
        <w:spacing w:after="240" w:line="240" w:lineRule="auto"/>
        <w:ind w:firstLine="567"/>
        <w:contextualSpacing/>
        <w:jc w:val="both"/>
        <w:rPr>
          <w:rFonts w:ascii="Times New Roman" w:eastAsia="Calibri" w:hAnsi="Times New Roman" w:cs="Times New Roman"/>
          <w:sz w:val="24"/>
        </w:rPr>
      </w:pPr>
      <w:r w:rsidRPr="002664DB">
        <w:rPr>
          <w:rFonts w:ascii="Times New Roman" w:eastAsia="Calibri" w:hAnsi="Times New Roman" w:cs="Times New Roman"/>
          <w:b/>
          <w:sz w:val="24"/>
        </w:rPr>
        <w:t xml:space="preserve">Выводы. </w:t>
      </w:r>
      <w:r w:rsidRPr="002664DB">
        <w:rPr>
          <w:rFonts w:ascii="Times New Roman" w:eastAsia="Calibri" w:hAnsi="Times New Roman" w:cs="Times New Roman"/>
          <w:sz w:val="24"/>
        </w:rPr>
        <w:t xml:space="preserve">Анализ туристической отрасли Донбасса свидетельствует о ее кризисном состоянии, что связано с тяжелой экономической и политической ситуацией как в целом в Украине, так и в частности Донбассе. Выявлено, что необходимо определиться с мероприятиями по антикризисному управлению, которые помогут выйти отрасли из состояния стагнации. Были предложены антикризисные мероприятия, на основе развития трансграничного сотрудничества и новых направлений туризма, </w:t>
      </w:r>
      <w:r w:rsidRPr="002664DB">
        <w:rPr>
          <w:rFonts w:ascii="Times New Roman" w:eastAsia="Calibri" w:hAnsi="Times New Roman" w:cs="Times New Roman"/>
          <w:sz w:val="24"/>
        </w:rPr>
        <w:lastRenderedPageBreak/>
        <w:t>снижения затрат на гостиничный комплекс и рекламные кампании, а также на улучшение функционирования туристической отрасли Донбасса в целом.</w:t>
      </w:r>
    </w:p>
    <w:p w:rsidR="002664DB" w:rsidRPr="002664DB" w:rsidRDefault="002664DB" w:rsidP="002664DB">
      <w:pPr>
        <w:spacing w:after="0" w:line="240" w:lineRule="auto"/>
        <w:ind w:firstLine="567"/>
        <w:rPr>
          <w:rFonts w:ascii="Times New Roman" w:eastAsia="Calibri" w:hAnsi="Times New Roman" w:cs="Times New Roman"/>
          <w:sz w:val="24"/>
        </w:rPr>
      </w:pPr>
    </w:p>
    <w:p w:rsidR="005F37E6" w:rsidRPr="005F37E6" w:rsidRDefault="005F37E6" w:rsidP="005F37E6">
      <w:pPr>
        <w:spacing w:after="240" w:line="240" w:lineRule="auto"/>
        <w:jc w:val="center"/>
        <w:rPr>
          <w:rFonts w:ascii="Times New Roman" w:eastAsia="Calibri" w:hAnsi="Times New Roman" w:cs="Times New Roman"/>
          <w:b/>
          <w:sz w:val="24"/>
        </w:rPr>
      </w:pPr>
      <w:r w:rsidRPr="005F37E6">
        <w:rPr>
          <w:rFonts w:ascii="Times New Roman" w:eastAsia="Calibri" w:hAnsi="Times New Roman" w:cs="Times New Roman"/>
          <w:b/>
          <w:sz w:val="24"/>
        </w:rPr>
        <w:t>Литература</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 xml:space="preserve">1. В туриндустрии прогнозируют к концу года сокращение выездного туризма в России на 20-30% . - [Електронний ресурс] / ТАСС. – 2014. – Режим доступа к рес.: </w:t>
      </w:r>
      <w:hyperlink r:id="rId107" w:history="1">
        <w:r w:rsidRPr="002664DB">
          <w:rPr>
            <w:rFonts w:ascii="Times New Roman" w:eastAsia="Calibri" w:hAnsi="Times New Roman" w:cs="Times New Roman"/>
            <w:sz w:val="24"/>
          </w:rPr>
          <w:t>http://news.rambler.ru/27016585/</w:t>
        </w:r>
      </w:hyperlink>
      <w:r w:rsidRPr="002664DB">
        <w:rPr>
          <w:rFonts w:ascii="Times New Roman" w:eastAsia="Calibri" w:hAnsi="Times New Roman" w:cs="Times New Roman"/>
          <w:sz w:val="24"/>
        </w:rPr>
        <w:t xml:space="preserve"> - 09.04.15</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2. Даничев А. Эхо девальвации. В чем причина банкротств российских туроператоров. - [Електронний ресурс] / РИА Новости. – 2014. – Режим доступа к рес.: http://www.aif.ru/money/company/1307874 - 11.04.15</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 xml:space="preserve">3. Украина может зарабатывать на туризме $10-15 млрд. в год // Бизнес. - </w:t>
      </w:r>
      <w:hyperlink r:id="rId108" w:tooltip="Посмотреть весь номер" w:history="1">
        <w:r w:rsidRPr="002664DB">
          <w:rPr>
            <w:rFonts w:ascii="Times New Roman" w:eastAsia="Calibri" w:hAnsi="Times New Roman" w:cs="Times New Roman"/>
            <w:sz w:val="24"/>
          </w:rPr>
          <w:t>№1-2 (1144-1145)</w:t>
        </w:r>
      </w:hyperlink>
      <w:r w:rsidRPr="002664DB">
        <w:rPr>
          <w:rFonts w:ascii="Times New Roman" w:eastAsia="Calibri" w:hAnsi="Times New Roman" w:cs="Times New Roman"/>
          <w:sz w:val="24"/>
        </w:rPr>
        <w:t>. – с. 15-17</w:t>
      </w:r>
    </w:p>
    <w:p w:rsidR="002664DB" w:rsidRPr="002664DB" w:rsidRDefault="002664DB" w:rsidP="002664DB">
      <w:pPr>
        <w:suppressAutoHyphens/>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 xml:space="preserve">4. Громова В. </w:t>
      </w:r>
      <w:r w:rsidRPr="002664DB">
        <w:rPr>
          <w:rFonts w:ascii="Times New Roman" w:eastAsia="Times New Roman" w:hAnsi="Times New Roman" w:cs="Times New Roman"/>
          <w:sz w:val="24"/>
          <w:lang w:eastAsia="ru-RU"/>
        </w:rPr>
        <w:t xml:space="preserve">Лучшее за 2014: Американские горки украинского туризма. </w:t>
      </w:r>
      <w:r w:rsidRPr="002664DB">
        <w:rPr>
          <w:rFonts w:ascii="Times New Roman" w:eastAsia="Calibri" w:hAnsi="Times New Roman" w:cs="Times New Roman"/>
          <w:sz w:val="24"/>
        </w:rPr>
        <w:t xml:space="preserve">– [Електронний ресурс] / </w:t>
      </w:r>
      <w:r w:rsidRPr="002664DB">
        <w:rPr>
          <w:rFonts w:ascii="Times New Roman" w:eastAsia="Calibri" w:hAnsi="Times New Roman" w:cs="Times New Roman"/>
          <w:sz w:val="24"/>
          <w:lang w:val="en-US"/>
        </w:rPr>
        <w:t>Companion</w:t>
      </w:r>
      <w:r w:rsidRPr="002664DB">
        <w:rPr>
          <w:rFonts w:ascii="Times New Roman" w:eastAsia="Calibri" w:hAnsi="Times New Roman" w:cs="Times New Roman"/>
          <w:sz w:val="24"/>
        </w:rPr>
        <w:t>. Режим доступа к рес. :</w:t>
      </w:r>
      <w:r w:rsidRPr="002664DB">
        <w:rPr>
          <w:rFonts w:ascii="Times New Roman" w:eastAsia="Times New Roman" w:hAnsi="Times New Roman" w:cs="Times New Roman"/>
          <w:sz w:val="24"/>
          <w:szCs w:val="24"/>
          <w:lang w:eastAsia="ru-RU"/>
        </w:rPr>
        <w:t xml:space="preserve"> </w:t>
      </w:r>
      <w:hyperlink r:id="rId109" w:history="1">
        <w:r w:rsidRPr="002664DB">
          <w:rPr>
            <w:rFonts w:ascii="Times New Roman" w:eastAsia="Calibri" w:hAnsi="Times New Roman" w:cs="Times New Roman"/>
            <w:color w:val="0000FF"/>
            <w:sz w:val="24"/>
            <w:u w:val="single"/>
          </w:rPr>
          <w:t>http://www.companion.ua/articles/content?id=293582</w:t>
        </w:r>
      </w:hyperlink>
      <w:r w:rsidRPr="002664DB">
        <w:rPr>
          <w:rFonts w:ascii="Times New Roman" w:eastAsia="Calibri" w:hAnsi="Times New Roman" w:cs="Times New Roman"/>
          <w:sz w:val="24"/>
        </w:rPr>
        <w:t xml:space="preserve"> – 31.03.15</w:t>
      </w:r>
    </w:p>
    <w:p w:rsidR="002664DB" w:rsidRPr="002664DB" w:rsidRDefault="002664DB" w:rsidP="002664DB">
      <w:pPr>
        <w:suppressAutoHyphens/>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5. Статистические данные</w:t>
      </w:r>
      <w:r w:rsidRPr="002664DB">
        <w:rPr>
          <w:rFonts w:ascii="Times New Roman" w:eastAsia="Times New Roman" w:hAnsi="Times New Roman" w:cs="Times New Roman"/>
          <w:sz w:val="24"/>
          <w:szCs w:val="24"/>
          <w:lang w:eastAsia="ru-RU"/>
        </w:rPr>
        <w:t xml:space="preserve"> по Донецкой области. </w:t>
      </w:r>
      <w:r w:rsidRPr="002664DB">
        <w:rPr>
          <w:rFonts w:ascii="Times New Roman" w:eastAsia="Calibri" w:hAnsi="Times New Roman" w:cs="Times New Roman"/>
          <w:sz w:val="24"/>
        </w:rPr>
        <w:t xml:space="preserve">– [Електронний ресурс] / Главное управление статистики в Донецкой области. Режим доступа к рес. : </w:t>
      </w:r>
      <w:hyperlink r:id="rId110" w:history="1">
        <w:r w:rsidRPr="002664DB">
          <w:rPr>
            <w:rFonts w:ascii="Times New Roman" w:eastAsia="Calibri" w:hAnsi="Times New Roman" w:cs="Times New Roman"/>
            <w:color w:val="0000FF"/>
            <w:sz w:val="24"/>
            <w:u w:val="single"/>
          </w:rPr>
          <w:t>http://donetskstat.gov.ua/</w:t>
        </w:r>
      </w:hyperlink>
      <w:r w:rsidRPr="002664DB">
        <w:rPr>
          <w:rFonts w:ascii="Times New Roman" w:eastAsia="Times New Roman" w:hAnsi="Times New Roman" w:cs="Times New Roman"/>
          <w:sz w:val="24"/>
          <w:szCs w:val="24"/>
          <w:lang w:eastAsia="ru-RU"/>
        </w:rPr>
        <w:t xml:space="preserve"> - 31.03.15</w:t>
      </w:r>
    </w:p>
    <w:p w:rsidR="002664DB" w:rsidRPr="002664DB" w:rsidRDefault="002664DB" w:rsidP="002664DB">
      <w:pPr>
        <w:suppressAutoHyphens/>
        <w:spacing w:after="0" w:line="240" w:lineRule="auto"/>
        <w:jc w:val="both"/>
        <w:rPr>
          <w:rFonts w:ascii="Times New Roman" w:eastAsia="Times New Roman" w:hAnsi="Times New Roman" w:cs="Times New Roman"/>
          <w:sz w:val="24"/>
          <w:szCs w:val="24"/>
          <w:lang w:eastAsia="ru-RU"/>
        </w:rPr>
      </w:pPr>
      <w:r w:rsidRPr="002664DB">
        <w:rPr>
          <w:rFonts w:ascii="Times New Roman" w:eastAsia="Calibri" w:hAnsi="Times New Roman" w:cs="Times New Roman"/>
          <w:sz w:val="24"/>
        </w:rPr>
        <w:t>6. Статистические данные</w:t>
      </w:r>
      <w:r w:rsidRPr="002664DB">
        <w:rPr>
          <w:rFonts w:ascii="Times New Roman" w:eastAsia="Times New Roman" w:hAnsi="Times New Roman" w:cs="Times New Roman"/>
          <w:sz w:val="24"/>
          <w:szCs w:val="24"/>
          <w:lang w:eastAsia="ru-RU"/>
        </w:rPr>
        <w:t xml:space="preserve"> по Луганской области. </w:t>
      </w:r>
      <w:r w:rsidRPr="002664DB">
        <w:rPr>
          <w:rFonts w:ascii="Times New Roman" w:eastAsia="Calibri" w:hAnsi="Times New Roman" w:cs="Times New Roman"/>
          <w:sz w:val="24"/>
        </w:rPr>
        <w:t xml:space="preserve">– [Електронний ресурс] / Главное управление статистики в Луганской области. Режим доступа к рес. : </w:t>
      </w:r>
      <w:hyperlink r:id="rId111" w:history="1">
        <w:r w:rsidRPr="002664DB">
          <w:rPr>
            <w:rFonts w:ascii="Times New Roman" w:eastAsia="Calibri" w:hAnsi="Times New Roman" w:cs="Times New Roman"/>
            <w:color w:val="0000FF"/>
            <w:sz w:val="24"/>
            <w:u w:val="single"/>
          </w:rPr>
          <w:t>http://www.lugastat.lg.ua/</w:t>
        </w:r>
      </w:hyperlink>
      <w:r w:rsidRPr="002664DB">
        <w:rPr>
          <w:rFonts w:ascii="Times New Roman" w:eastAsia="Times New Roman" w:hAnsi="Times New Roman" w:cs="Times New Roman"/>
          <w:sz w:val="24"/>
          <w:szCs w:val="24"/>
          <w:lang w:eastAsia="ru-RU"/>
        </w:rPr>
        <w:t xml:space="preserve"> - 31.03.15</w:t>
      </w:r>
    </w:p>
    <w:p w:rsidR="002664DB" w:rsidRPr="002664DB" w:rsidRDefault="002664DB" w:rsidP="002664DB">
      <w:pPr>
        <w:suppressAutoHyphens/>
        <w:spacing w:after="0" w:line="240" w:lineRule="auto"/>
        <w:jc w:val="both"/>
        <w:rPr>
          <w:rFonts w:ascii="Times New Roman" w:eastAsia="Calibri" w:hAnsi="Times New Roman" w:cs="Times New Roman"/>
          <w:sz w:val="24"/>
        </w:rPr>
      </w:pPr>
      <w:r w:rsidRPr="002664DB">
        <w:rPr>
          <w:rFonts w:ascii="Times New Roman" w:eastAsia="Times New Roman" w:hAnsi="Times New Roman" w:cs="Times New Roman"/>
          <w:sz w:val="24"/>
          <w:szCs w:val="24"/>
          <w:lang w:eastAsia="ru-RU"/>
        </w:rPr>
        <w:t xml:space="preserve">7. </w:t>
      </w:r>
      <w:r w:rsidRPr="002664DB">
        <w:rPr>
          <w:rFonts w:ascii="Times New Roman" w:eastAsia="Calibri" w:hAnsi="Times New Roman" w:cs="Times New Roman"/>
          <w:sz w:val="24"/>
        </w:rPr>
        <w:t xml:space="preserve">Официальный сайт государственного комитета статистики  [Електронний ресурс] / Держкомстат України. Режим доступу до рес. : </w:t>
      </w:r>
      <w:hyperlink r:id="rId112" w:history="1">
        <w:r w:rsidRPr="002664DB">
          <w:rPr>
            <w:rFonts w:ascii="Times New Roman" w:eastAsia="Calibri" w:hAnsi="Times New Roman" w:cs="Times New Roman"/>
            <w:sz w:val="24"/>
            <w:lang w:eastAsia="ru-RU"/>
          </w:rPr>
          <w:t>http://www.ukrstat.gov.ua</w:t>
        </w:r>
      </w:hyperlink>
      <w:r w:rsidRPr="002664DB">
        <w:rPr>
          <w:rFonts w:ascii="Times New Roman" w:eastAsia="Calibri" w:hAnsi="Times New Roman" w:cs="Times New Roman"/>
          <w:sz w:val="24"/>
        </w:rPr>
        <w:t xml:space="preserve"> – 07.04.15</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8. Козырев В. М. Вопросы развития российского туризма в условиях финансово-экономического кризиса. // Вестник РМАТ. - 2011. №1(1). – с. 46-53.</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9. Усенко Н. Чтобы турист выбрал Украину // Украинский туризм. - 2010. - №4. - с. 26-28</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10. Волошина Т. Итоги туристического сезона в 2009 году не радуют // Мой Крым. – 2009. – №10. – с. 10-15</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11. Ковальчук А. П. Развитие предпринимательской деятельности в индустрии гостеприимства // Российское предпринимательство. – 2012. – №15(213). - с.91-95.</w:t>
      </w:r>
    </w:p>
    <w:p w:rsidR="002664DB" w:rsidRPr="002664DB" w:rsidRDefault="002664DB" w:rsidP="002664DB">
      <w:pPr>
        <w:suppressAutoHyphens/>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12. Мазунова Е. Р., Костюнина А. Е. Об особенностях антикризисного менеджмента в индустрии гостеприимства // Публикации Владимирского государственного университета имени Александра Григорьевича и Николая Григорьевича Столетовых. – 2013. – с. 121-125</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13. Мальская М. П. Организация туристического обслуживания: учебник / М. П. Мальская, В. Худо, Ю. С. Занько. – М.:, 2011. - 275 с.</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14.Туриянская М.М. Стратегические аспекты антикризисного управления туристскими предприятиями // Культура народов Причерноморья. – 2012. – № 236. – с. 93-97</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 xml:space="preserve">15. Корнева Д. А.  Формирование туристической инфраструктуры на промышленных территориях // Вісник ДІТБ. – 2012. – №16. – с.103-108. </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16. Швец И.Ю. Стратегическое управление конкурентоспособностью туристического предприятия // Культура народов Причерноморья. – 2005. – №57, т. 2. – с.54-58.</w:t>
      </w:r>
    </w:p>
    <w:p w:rsidR="002664DB" w:rsidRPr="002664DB" w:rsidRDefault="002664DB" w:rsidP="002664DB">
      <w:pPr>
        <w:spacing w:after="0" w:line="240" w:lineRule="auto"/>
        <w:jc w:val="both"/>
        <w:rPr>
          <w:rFonts w:ascii="Times New Roman" w:eastAsia="Calibri" w:hAnsi="Times New Roman" w:cs="Times New Roman"/>
          <w:sz w:val="24"/>
        </w:rPr>
      </w:pPr>
      <w:r w:rsidRPr="002664DB">
        <w:rPr>
          <w:rFonts w:ascii="Times New Roman" w:eastAsia="Calibri" w:hAnsi="Times New Roman" w:cs="Times New Roman"/>
          <w:sz w:val="24"/>
        </w:rPr>
        <w:t>17. Конищева Н.Й. Маркетинговые инструменты антикризисного управления развития туристических предприятий // Вестник ДІТБ. – 2012. – № 16. - с.157-166</w:t>
      </w:r>
    </w:p>
    <w:p w:rsidR="002664DB" w:rsidRPr="002664DB" w:rsidRDefault="002664DB" w:rsidP="002664DB">
      <w:pPr>
        <w:suppressAutoHyphens/>
        <w:spacing w:after="0" w:line="240" w:lineRule="auto"/>
        <w:jc w:val="both"/>
        <w:rPr>
          <w:rFonts w:ascii="Times New Roman" w:eastAsia="Calibri" w:hAnsi="Times New Roman" w:cs="Times New Roman"/>
          <w:sz w:val="24"/>
        </w:rPr>
      </w:pPr>
      <w:r w:rsidRPr="002664DB">
        <w:rPr>
          <w:rFonts w:ascii="Times New Roman" w:eastAsia="Times New Roman" w:hAnsi="Times New Roman" w:cs="Times New Roman"/>
          <w:sz w:val="24"/>
          <w:szCs w:val="24"/>
          <w:lang w:eastAsia="ru-RU"/>
        </w:rPr>
        <w:t xml:space="preserve">18. Боровикова А. Антикризисный менеджмент для турагентств. - </w:t>
      </w:r>
      <w:r w:rsidRPr="002664DB">
        <w:rPr>
          <w:rFonts w:ascii="Times New Roman" w:eastAsia="Calibri" w:hAnsi="Times New Roman" w:cs="Times New Roman"/>
          <w:sz w:val="24"/>
        </w:rPr>
        <w:t xml:space="preserve">[Електронний ресурс] / </w:t>
      </w:r>
      <w:r w:rsidRPr="002664DB">
        <w:rPr>
          <w:rFonts w:ascii="Times New Roman" w:eastAsia="Calibri" w:hAnsi="Times New Roman" w:cs="Times New Roman"/>
          <w:sz w:val="24"/>
          <w:lang w:val="en-US"/>
        </w:rPr>
        <w:t>Profi</w:t>
      </w:r>
      <w:r w:rsidRPr="002664DB">
        <w:rPr>
          <w:rFonts w:ascii="Times New Roman" w:eastAsia="Calibri" w:hAnsi="Times New Roman" w:cs="Times New Roman"/>
          <w:sz w:val="24"/>
        </w:rPr>
        <w:t>+</w:t>
      </w:r>
      <w:r w:rsidRPr="002664DB">
        <w:rPr>
          <w:rFonts w:ascii="Times New Roman" w:eastAsia="Calibri" w:hAnsi="Times New Roman" w:cs="Times New Roman"/>
          <w:sz w:val="24"/>
          <w:lang w:val="en-US"/>
        </w:rPr>
        <w:t>travel</w:t>
      </w:r>
      <w:r w:rsidRPr="002664DB">
        <w:rPr>
          <w:rFonts w:ascii="Times New Roman" w:eastAsia="Calibri" w:hAnsi="Times New Roman" w:cs="Times New Roman"/>
          <w:sz w:val="24"/>
        </w:rPr>
        <w:t>. Режим доступа к рес.:</w:t>
      </w:r>
      <w:r w:rsidRPr="002664DB">
        <w:rPr>
          <w:rFonts w:ascii="Times New Roman" w:eastAsia="Times New Roman" w:hAnsi="Times New Roman" w:cs="Times New Roman"/>
          <w:sz w:val="24"/>
          <w:szCs w:val="24"/>
          <w:lang w:eastAsia="ru-RU"/>
        </w:rPr>
        <w:t xml:space="preserve"> </w:t>
      </w:r>
      <w:hyperlink r:id="rId113" w:history="1">
        <w:r w:rsidRPr="002664DB">
          <w:rPr>
            <w:rFonts w:ascii="Times New Roman" w:eastAsia="Calibri" w:hAnsi="Times New Roman" w:cs="Times New Roman"/>
            <w:color w:val="0000FF"/>
            <w:sz w:val="24"/>
            <w:u w:val="single"/>
          </w:rPr>
          <w:t>http://marriott.profi.travel/articles/2639/details</w:t>
        </w:r>
      </w:hyperlink>
      <w:r w:rsidRPr="002664DB">
        <w:rPr>
          <w:rFonts w:ascii="Times New Roman" w:eastAsia="Times New Roman" w:hAnsi="Times New Roman" w:cs="Times New Roman"/>
          <w:sz w:val="24"/>
          <w:szCs w:val="24"/>
          <w:lang w:eastAsia="ru-RU"/>
        </w:rPr>
        <w:t xml:space="preserve"> - 31.03.15</w:t>
      </w:r>
    </w:p>
    <w:p w:rsidR="002664DB" w:rsidRPr="002664DB" w:rsidRDefault="002664DB" w:rsidP="005F37E6">
      <w:pPr>
        <w:spacing w:after="0" w:line="240" w:lineRule="auto"/>
        <w:jc w:val="both"/>
        <w:rPr>
          <w:rFonts w:ascii="Times New Roman" w:eastAsia="Calibri" w:hAnsi="Times New Roman" w:cs="Times New Roman"/>
          <w:sz w:val="24"/>
        </w:rPr>
      </w:pPr>
    </w:p>
    <w:p w:rsidR="004B3FDB" w:rsidRDefault="004B3FDB" w:rsidP="005F37E6">
      <w:pPr>
        <w:spacing w:after="0"/>
        <w:rPr>
          <w:rFonts w:ascii="Times New Roman" w:hAnsi="Times New Roman" w:cs="Times New Roman"/>
          <w:sz w:val="24"/>
          <w:szCs w:val="24"/>
        </w:rPr>
      </w:pPr>
    </w:p>
    <w:p w:rsidR="005F37E6" w:rsidRPr="002664DB" w:rsidRDefault="005F37E6" w:rsidP="005F37E6">
      <w:pPr>
        <w:spacing w:after="0"/>
        <w:rPr>
          <w:rFonts w:ascii="Times New Roman" w:hAnsi="Times New Roman" w:cs="Times New Roman"/>
          <w:sz w:val="24"/>
          <w:szCs w:val="24"/>
        </w:rPr>
      </w:pPr>
    </w:p>
    <w:p w:rsidR="00C82933" w:rsidRDefault="00C82933" w:rsidP="005F37E6">
      <w:pPr>
        <w:spacing w:line="240" w:lineRule="auto"/>
        <w:contextualSpacing/>
        <w:jc w:val="right"/>
        <w:rPr>
          <w:rFonts w:ascii="Times New Roman" w:eastAsia="Times New Roman" w:hAnsi="Times New Roman" w:cs="Times New Roman"/>
          <w:sz w:val="24"/>
          <w:szCs w:val="24"/>
          <w:lang w:val="uk-UA"/>
        </w:rPr>
      </w:pPr>
    </w:p>
    <w:p w:rsidR="00C82933" w:rsidRDefault="00C82933" w:rsidP="005F37E6">
      <w:pPr>
        <w:spacing w:line="240" w:lineRule="auto"/>
        <w:contextualSpacing/>
        <w:jc w:val="right"/>
        <w:rPr>
          <w:rFonts w:ascii="Times New Roman" w:eastAsia="Times New Roman" w:hAnsi="Times New Roman" w:cs="Times New Roman"/>
          <w:sz w:val="24"/>
          <w:szCs w:val="24"/>
          <w:lang w:val="uk-UA"/>
        </w:rPr>
      </w:pPr>
    </w:p>
    <w:p w:rsidR="00C82933" w:rsidRDefault="00C82933" w:rsidP="005F37E6">
      <w:pPr>
        <w:spacing w:line="240" w:lineRule="auto"/>
        <w:contextualSpacing/>
        <w:jc w:val="right"/>
        <w:rPr>
          <w:rFonts w:ascii="Times New Roman" w:eastAsia="Times New Roman" w:hAnsi="Times New Roman" w:cs="Times New Roman"/>
          <w:sz w:val="24"/>
          <w:szCs w:val="24"/>
          <w:lang w:val="uk-UA"/>
        </w:rPr>
      </w:pPr>
    </w:p>
    <w:p w:rsidR="00A30218" w:rsidRPr="005F37E6" w:rsidRDefault="005F37E6" w:rsidP="005F37E6">
      <w:pPr>
        <w:spacing w:line="240" w:lineRule="auto"/>
        <w:contextualSpacing/>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Шабалина Л.В., к.э.н., доцент, </w:t>
      </w:r>
      <w:r w:rsidR="00A30218" w:rsidRPr="00A30218">
        <w:rPr>
          <w:rFonts w:ascii="Times New Roman" w:eastAsia="Times New Roman" w:hAnsi="Times New Roman" w:cs="Times New Roman"/>
          <w:sz w:val="24"/>
          <w:szCs w:val="24"/>
        </w:rPr>
        <w:t>Коржан Ю.С.</w:t>
      </w:r>
    </w:p>
    <w:p w:rsidR="005F37E6" w:rsidRDefault="005F37E6" w:rsidP="005F37E6">
      <w:pPr>
        <w:spacing w:after="240" w:line="240" w:lineRule="auto"/>
        <w:contextualSpacing/>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uk-UA"/>
        </w:rPr>
        <w:t>ГВУЗ «</w:t>
      </w:r>
      <w:r w:rsidR="00A30218" w:rsidRPr="00A30218">
        <w:rPr>
          <w:rFonts w:ascii="Times New Roman" w:eastAsia="Times New Roman" w:hAnsi="Times New Roman" w:cs="Times New Roman"/>
          <w:i/>
          <w:sz w:val="24"/>
          <w:szCs w:val="24"/>
        </w:rPr>
        <w:t>Донецкий национальный технический университет</w:t>
      </w:r>
      <w:r>
        <w:rPr>
          <w:rFonts w:ascii="Times New Roman" w:eastAsia="Times New Roman" w:hAnsi="Times New Roman" w:cs="Times New Roman"/>
          <w:i/>
          <w:sz w:val="24"/>
          <w:szCs w:val="24"/>
        </w:rPr>
        <w:t>»</w:t>
      </w:r>
    </w:p>
    <w:p w:rsidR="005F37E6" w:rsidRPr="005F37E6" w:rsidRDefault="005F37E6" w:rsidP="005F37E6">
      <w:pPr>
        <w:spacing w:after="240" w:line="240" w:lineRule="auto"/>
        <w:contextualSpacing/>
        <w:jc w:val="center"/>
        <w:rPr>
          <w:rFonts w:ascii="Times New Roman" w:eastAsia="Times New Roman" w:hAnsi="Times New Roman" w:cs="Times New Roman"/>
          <w:i/>
          <w:sz w:val="24"/>
          <w:szCs w:val="24"/>
        </w:rPr>
      </w:pPr>
    </w:p>
    <w:p w:rsidR="00A30218" w:rsidRDefault="00A30218" w:rsidP="001831EF">
      <w:pPr>
        <w:spacing w:before="240" w:after="240" w:line="240" w:lineRule="auto"/>
        <w:contextualSpacing/>
        <w:jc w:val="center"/>
        <w:rPr>
          <w:rFonts w:ascii="Times New Roman" w:eastAsia="Times New Roman" w:hAnsi="Times New Roman" w:cs="Times New Roman"/>
          <w:b/>
          <w:sz w:val="24"/>
          <w:szCs w:val="24"/>
        </w:rPr>
      </w:pPr>
      <w:r w:rsidRPr="00A30218">
        <w:rPr>
          <w:rFonts w:ascii="Times New Roman" w:eastAsia="Times New Roman" w:hAnsi="Times New Roman" w:cs="Times New Roman"/>
          <w:b/>
          <w:sz w:val="24"/>
          <w:szCs w:val="24"/>
        </w:rPr>
        <w:t>РАЗВИТИЕ ТРАНСГРАНИЧНОГО СОТРУДНИЧЕСТВА ДОНБАССА С РОССИЙСКОЙ ФЕДЕРАЦИЕЙ</w:t>
      </w:r>
    </w:p>
    <w:p w:rsidR="005F37E6" w:rsidRPr="00A30218" w:rsidRDefault="005F37E6" w:rsidP="001831EF">
      <w:pPr>
        <w:spacing w:before="240" w:after="240" w:line="240" w:lineRule="auto"/>
        <w:contextualSpacing/>
        <w:jc w:val="center"/>
        <w:rPr>
          <w:rFonts w:ascii="Times New Roman" w:eastAsia="Times New Roman" w:hAnsi="Times New Roman" w:cs="Times New Roman"/>
          <w:b/>
          <w:sz w:val="24"/>
          <w:szCs w:val="24"/>
        </w:rPr>
      </w:pP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b/>
          <w:sz w:val="24"/>
          <w:szCs w:val="24"/>
          <w:lang w:eastAsia="ru-RU"/>
        </w:rPr>
        <w:t>Постановка проблемы.</w:t>
      </w:r>
      <w:r w:rsidRPr="00A30218">
        <w:rPr>
          <w:rFonts w:ascii="Times New Roman" w:eastAsia="Calibri" w:hAnsi="Times New Roman" w:cs="Times New Roman"/>
          <w:sz w:val="24"/>
          <w:szCs w:val="24"/>
          <w:lang w:eastAsia="ru-RU"/>
        </w:rPr>
        <w:t xml:space="preserve"> Социально-экономическое положение Донбасса (Донецкой и Луганской области) значительно ухудшилось из-за активных военно-политических действий, в результате которых сократились объемы производства, прекратились поставки продуктов, что </w:t>
      </w:r>
      <w:r w:rsidRPr="00A30218">
        <w:rPr>
          <w:rFonts w:ascii="Times New Roman" w:eastAsia="Calibri" w:hAnsi="Times New Roman" w:cs="Times New Roman"/>
          <w:sz w:val="24"/>
          <w:szCs w:val="24"/>
          <w:lang w:val="uk-UA" w:eastAsia="ru-RU"/>
        </w:rPr>
        <w:t xml:space="preserve">существенно </w:t>
      </w:r>
      <w:r w:rsidRPr="00A30218">
        <w:rPr>
          <w:rFonts w:ascii="Times New Roman" w:eastAsia="Calibri" w:hAnsi="Times New Roman" w:cs="Times New Roman"/>
          <w:sz w:val="24"/>
          <w:szCs w:val="24"/>
          <w:lang w:eastAsia="ru-RU"/>
        </w:rPr>
        <w:t>повлияло на качество жизни населения. В результате начала военных  действий Украина официально прекратила свою деятельность в Донбассе. Так, указом президента Украины № 875/2014 банки прекратили работу, около 40 тысяч предприятий приостановили свою деятельность [2, 3]. Пропускной режим, введенный Украиной 22 января 2015 года [4], затруднил ввоз и вывоз товаров, а так же усложнил перемещение населения [1].</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 xml:space="preserve">В 2010 году было создано сообщество международного сотрудничества - Еврорегион «Донбасс», в составе Ростовской, Воронежской, Донецкой и Луганской областей, целью которого является всестороннее социально-экономическое развитие. В сложившихся обстоятельствах выработка новых направлений функционирования объединения и улучшение существующих является весьма актуальным. </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b/>
          <w:sz w:val="24"/>
          <w:szCs w:val="24"/>
          <w:lang w:eastAsia="ru-RU"/>
        </w:rPr>
        <w:t xml:space="preserve">Анализ последних исследований и публикаций. </w:t>
      </w:r>
      <w:r w:rsidRPr="00A30218">
        <w:rPr>
          <w:rFonts w:ascii="Times New Roman" w:eastAsia="Calibri" w:hAnsi="Times New Roman" w:cs="Times New Roman"/>
          <w:sz w:val="24"/>
          <w:szCs w:val="24"/>
          <w:lang w:eastAsia="ru-RU"/>
        </w:rPr>
        <w:t>Общие вопросы теории и методологии межрегионального трансграничного экономического сотрудничества   рассматривали в своих работах такие исследователи, как Ю. Макогон, В. Ляшенко, О. Патракеева, К. Немец, А., В. Дергачев, М. Долишний, Е. Матвеев, Н. Микула, В. Пила, О. Чмир, О. Урбан. Вопросы украинско-российского трансграничного сотрудничества были исследованы в публикациях А. Кирюхина, В. Сапрыки, П. Черномаза, Л. Вардомский, В. Колосов и др. Проблемы создания и функционирования международных отношений в рамках отдельных еврорегионов изучали и анализировали А. Голикова, В. Колосова, Е. Рябинина и др.</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 xml:space="preserve">Значительная часть данных исследований посвящена изучению теоретических вопросов социально-экономического развития определенных приграничных территорий и практической деятельности еврорегионов. </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Цель исследования - развитие трансграничного сотрудничества Донбасса с Российской Федерацией.</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Объект исследования - Еврорегион «Донбасс».</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 xml:space="preserve">Предмет исследования - выработка новых направлений развития трансграничного сотрудничества Еврорегиона. </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b/>
          <w:sz w:val="24"/>
          <w:szCs w:val="24"/>
          <w:lang w:eastAsia="ru-RU"/>
        </w:rPr>
        <w:t>Основной материал.</w:t>
      </w:r>
      <w:r w:rsidRPr="00A30218">
        <w:rPr>
          <w:rFonts w:ascii="Times New Roman" w:eastAsia="Calibri" w:hAnsi="Times New Roman" w:cs="Times New Roman"/>
          <w:sz w:val="24"/>
          <w:szCs w:val="24"/>
          <w:lang w:eastAsia="ru-RU"/>
        </w:rPr>
        <w:t xml:space="preserve"> </w:t>
      </w:r>
    </w:p>
    <w:p w:rsidR="00A30218" w:rsidRPr="00A30218" w:rsidRDefault="00A30218" w:rsidP="00A30218">
      <w:pPr>
        <w:shd w:val="clear" w:color="auto" w:fill="FFFFFF"/>
        <w:spacing w:after="240" w:line="240" w:lineRule="auto"/>
        <w:ind w:firstLine="567"/>
        <w:contextualSpacing/>
        <w:jc w:val="both"/>
        <w:textAlignment w:val="baseline"/>
        <w:rPr>
          <w:rFonts w:ascii="Times New Roman" w:eastAsia="Calibri" w:hAnsi="Times New Roman" w:cs="Times New Roman"/>
          <w:sz w:val="24"/>
          <w:szCs w:val="24"/>
          <w:lang w:eastAsia="ru-RU"/>
        </w:rPr>
      </w:pPr>
      <w:r w:rsidRPr="00A30218">
        <w:rPr>
          <w:rFonts w:ascii="Times New Roman" w:eastAsia="Calibri" w:hAnsi="Times New Roman" w:cs="Times New Roman"/>
          <w:sz w:val="24"/>
          <w:szCs w:val="24"/>
          <w:lang w:eastAsia="ru-RU"/>
        </w:rPr>
        <w:t>Из 85 субъектов Российской Федерации Ростовская область занимает 33 место по площади, являясь одним из ведущих по выпуску продукции агропромышленного комплекса,  занимая первое место по производству растительного масла. Воронежская область по территории занимает 51 место, являясь по структуре хозяйства индустриально-аграрной с развитым машиностроением, электроэнергетикой и сельским хозяйством. Так, в 2014 году она заняла первое место в России по объемам выращивания картофеля. Донецкая и Луганская области по площади, из 24 областей Украины, занимают 10 и 11 место соответственно. Не смотря на то, что размер территории Донбасса в 3 раза меньше Ростовской и Воронежской областей, при этом плотность его населения в 3 раза выше, что составляет в среднем 125</w:t>
      </w:r>
      <w:r w:rsidRPr="00A30218">
        <w:rPr>
          <w:rFonts w:ascii="Times New Roman" w:eastAsia="Calibri" w:hAnsi="Times New Roman" w:cs="Times New Roman"/>
          <w:color w:val="333333"/>
          <w:sz w:val="24"/>
          <w:szCs w:val="24"/>
          <w:shd w:val="clear" w:color="auto" w:fill="FFFFFF"/>
          <w:lang w:eastAsia="ru-RU"/>
        </w:rPr>
        <w:t xml:space="preserve"> чел./</w:t>
      </w:r>
      <w:r w:rsidRPr="00A30218">
        <w:rPr>
          <w:rFonts w:ascii="Times New Roman" w:eastAsia="Calibri" w:hAnsi="Times New Roman" w:cs="Times New Roman"/>
          <w:sz w:val="24"/>
          <w:szCs w:val="24"/>
          <w:lang w:eastAsia="ru-RU"/>
        </w:rPr>
        <w:t xml:space="preserve"> км² (рис. 1).</w:t>
      </w:r>
    </w:p>
    <w:p w:rsidR="00A30218" w:rsidRPr="00A30218" w:rsidRDefault="00A30218" w:rsidP="001831EF">
      <w:pPr>
        <w:shd w:val="clear" w:color="auto" w:fill="FFFFFF"/>
        <w:spacing w:after="240" w:line="240" w:lineRule="auto"/>
        <w:contextualSpacing/>
        <w:jc w:val="center"/>
        <w:textAlignment w:val="baseline"/>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4531360" cy="3230880"/>
            <wp:effectExtent l="57150" t="57150" r="21590" b="26670"/>
            <wp:docPr id="217" name="Диаграмма 2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30218" w:rsidRDefault="001831EF" w:rsidP="001831EF">
      <w:pPr>
        <w:spacing w:before="120" w:after="12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1. </w:t>
      </w:r>
      <w:r w:rsidR="00A30218" w:rsidRPr="00A30218">
        <w:rPr>
          <w:rFonts w:ascii="Times New Roman" w:eastAsia="Times New Roman" w:hAnsi="Times New Roman" w:cs="Times New Roman"/>
          <w:sz w:val="24"/>
          <w:szCs w:val="24"/>
        </w:rPr>
        <w:t>Плотность населения и размер территории Еврорегиона «Донбасс» [9].</w:t>
      </w:r>
    </w:p>
    <w:p w:rsidR="001831EF" w:rsidRPr="001831EF" w:rsidRDefault="001831EF" w:rsidP="001831EF">
      <w:pPr>
        <w:spacing w:before="120" w:after="120" w:line="240" w:lineRule="auto"/>
        <w:contextualSpacing/>
        <w:jc w:val="center"/>
        <w:rPr>
          <w:rFonts w:ascii="Times New Roman" w:eastAsia="Times New Roman" w:hAnsi="Times New Roman" w:cs="Times New Roman"/>
          <w:sz w:val="12"/>
          <w:szCs w:val="12"/>
        </w:rPr>
      </w:pP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 Уровень безработицы в Донбассе в среднем составляет 1%. Думается, что на практике данный показатель значительно выше, по причине сложности учета  информации о наличном населении. Так, нет точной информации о погибших, выехавших с территории и уволенных по причине ликвидации, переезда и разрушения предприятий. </w:t>
      </w:r>
    </w:p>
    <w:p w:rsid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В экспорте-импорте субъектов Еврорегиона «Донбасс» наблюдается тенденция к снижению, так если в Донбассе произошло снижение показателя по двум направлениям в 2 раза, то в России сокращение произошло в 1,4 раза (табл. 1). </w:t>
      </w:r>
    </w:p>
    <w:p w:rsidR="0080186C" w:rsidRPr="00A30218" w:rsidRDefault="0080186C"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Экспорт Донбасса в 2014 году сократился на 44% по сравнению с 2012 годом. Вывоз продукции в Российскую Федерацию в 2014 году уменьшился по сравнению с 2013 в 2,1 раза и составил 1074,4 млн. долларов. Не смотря на сокращение внешнеторгового оборота, Российская Федерация осталась одним из лидеров по объемам экспортных поставок, составивших в 2014 году 13,3% общего объема экспорта, что на 5,7% ниже по сравнению с 2011 годом (рис. 2). Снижение показателя связано с тем, что на данном этапе территория Донбасса не идентична по ее размерам по сравнению с предыдущими годами. Обеспечение черными металлами за год снизилось на 10,4%, составив 5563,5 млн. долларов. Кроме черных металлов уменьшилась валютная выручка от экспорта готовых пищевых продуктов – на 46,9, изделий черных металлов – в 2,4 раза, продукции машиностроения – в 2,7 раза, продукции химической промышленность – в 5,5 раза.</w:t>
      </w: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C82933" w:rsidRDefault="00C82933" w:rsidP="001831EF">
      <w:pPr>
        <w:spacing w:line="240" w:lineRule="auto"/>
        <w:ind w:firstLine="567"/>
        <w:contextualSpacing/>
        <w:jc w:val="right"/>
        <w:rPr>
          <w:rFonts w:ascii="Times New Roman" w:eastAsia="Times New Roman" w:hAnsi="Times New Roman" w:cs="Times New Roman"/>
          <w:sz w:val="24"/>
          <w:szCs w:val="24"/>
        </w:rPr>
      </w:pPr>
    </w:p>
    <w:p w:rsidR="001831EF" w:rsidRDefault="001831EF" w:rsidP="001831EF">
      <w:pPr>
        <w:spacing w:line="240" w:lineRule="auto"/>
        <w:ind w:firstLine="567"/>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1</w:t>
      </w:r>
    </w:p>
    <w:p w:rsidR="00A30218" w:rsidRDefault="00A30218" w:rsidP="001831EF">
      <w:pPr>
        <w:spacing w:after="120" w:line="240" w:lineRule="auto"/>
        <w:contextualSpacing/>
        <w:jc w:val="center"/>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Объемы экспорта-импорта товаров Еврорегиона «Донбасс» 2011 – 2014 гг., млрд. долл. США [</w:t>
      </w:r>
      <w:r w:rsidRPr="001831EF">
        <w:rPr>
          <w:rFonts w:ascii="Times New Roman" w:eastAsia="Times New Roman" w:hAnsi="Times New Roman" w:cs="Times New Roman"/>
          <w:sz w:val="24"/>
          <w:szCs w:val="24"/>
        </w:rPr>
        <w:t>1, 6 ,7 ,8</w:t>
      </w:r>
      <w:r w:rsidRPr="00A30218">
        <w:rPr>
          <w:rFonts w:ascii="Times New Roman" w:eastAsia="Times New Roman" w:hAnsi="Times New Roman" w:cs="Times New Roman"/>
          <w:sz w:val="24"/>
          <w:szCs w:val="24"/>
        </w:rPr>
        <w:t>].</w:t>
      </w:r>
    </w:p>
    <w:p w:rsidR="0080186C" w:rsidRPr="0080186C" w:rsidRDefault="0080186C" w:rsidP="001831EF">
      <w:pPr>
        <w:spacing w:after="120" w:line="240" w:lineRule="auto"/>
        <w:contextualSpacing/>
        <w:jc w:val="center"/>
        <w:rPr>
          <w:rFonts w:ascii="Times New Roman" w:eastAsia="Times New Roman" w:hAnsi="Times New Roman" w:cs="Times New Roman"/>
          <w:sz w:val="12"/>
          <w:szCs w:val="12"/>
        </w:rPr>
      </w:pPr>
    </w:p>
    <w:tbl>
      <w:tblPr>
        <w:tblW w:w="9075" w:type="dxa"/>
        <w:tblInd w:w="103" w:type="dxa"/>
        <w:tblLook w:val="04A0" w:firstRow="1" w:lastRow="0" w:firstColumn="1" w:lastColumn="0" w:noHBand="0" w:noVBand="1"/>
      </w:tblPr>
      <w:tblGrid>
        <w:gridCol w:w="1128"/>
        <w:gridCol w:w="1128"/>
        <w:gridCol w:w="1128"/>
        <w:gridCol w:w="1129"/>
        <w:gridCol w:w="1140"/>
        <w:gridCol w:w="1140"/>
        <w:gridCol w:w="1140"/>
        <w:gridCol w:w="1142"/>
      </w:tblGrid>
      <w:tr w:rsidR="00A30218" w:rsidRPr="00A30218" w:rsidTr="00EE506E">
        <w:trPr>
          <w:trHeight w:val="667"/>
        </w:trPr>
        <w:tc>
          <w:tcPr>
            <w:tcW w:w="45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Донбасс</w:t>
            </w:r>
          </w:p>
        </w:tc>
        <w:tc>
          <w:tcPr>
            <w:tcW w:w="4563" w:type="dxa"/>
            <w:gridSpan w:val="4"/>
            <w:tcBorders>
              <w:top w:val="single" w:sz="4" w:space="0" w:color="auto"/>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Россия (Ростовская и Воронежская области)</w:t>
            </w:r>
          </w:p>
        </w:tc>
      </w:tr>
      <w:tr w:rsidR="00A30218" w:rsidRPr="00A30218" w:rsidTr="00EE506E">
        <w:trPr>
          <w:trHeight w:val="404"/>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2011</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2012</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2013</w:t>
            </w:r>
          </w:p>
        </w:tc>
        <w:tc>
          <w:tcPr>
            <w:tcW w:w="1129"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2014</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2011</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2012</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2013</w:t>
            </w:r>
          </w:p>
        </w:tc>
        <w:tc>
          <w:tcPr>
            <w:tcW w:w="114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2014</w:t>
            </w:r>
          </w:p>
        </w:tc>
      </w:tr>
      <w:tr w:rsidR="00A30218" w:rsidRPr="00A30218" w:rsidTr="00EE506E">
        <w:trPr>
          <w:trHeight w:val="339"/>
        </w:trPr>
        <w:tc>
          <w:tcPr>
            <w:tcW w:w="907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Экспорт</w:t>
            </w:r>
          </w:p>
        </w:tc>
      </w:tr>
      <w:tr w:rsidR="00A30218" w:rsidRPr="00A30218" w:rsidTr="00EE506E">
        <w:trPr>
          <w:trHeight w:val="339"/>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23,7</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18,4</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15,9</w:t>
            </w:r>
          </w:p>
        </w:tc>
        <w:tc>
          <w:tcPr>
            <w:tcW w:w="1129"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10,3</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6,4</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7,3</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7,3</w:t>
            </w:r>
          </w:p>
        </w:tc>
        <w:tc>
          <w:tcPr>
            <w:tcW w:w="114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5,4</w:t>
            </w:r>
          </w:p>
        </w:tc>
      </w:tr>
      <w:tr w:rsidR="00A30218" w:rsidRPr="00A30218" w:rsidTr="00EE506E">
        <w:trPr>
          <w:trHeight w:val="339"/>
        </w:trPr>
        <w:tc>
          <w:tcPr>
            <w:tcW w:w="90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Импорт</w:t>
            </w:r>
          </w:p>
        </w:tc>
      </w:tr>
      <w:tr w:rsidR="00A30218" w:rsidRPr="00A30218" w:rsidTr="00EE506E">
        <w:trPr>
          <w:trHeight w:val="339"/>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6,3</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6,1</w:t>
            </w:r>
          </w:p>
        </w:tc>
        <w:tc>
          <w:tcPr>
            <w:tcW w:w="112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5,9</w:t>
            </w:r>
          </w:p>
        </w:tc>
        <w:tc>
          <w:tcPr>
            <w:tcW w:w="1129"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3,1</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6,3</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6,2</w:t>
            </w:r>
          </w:p>
        </w:tc>
        <w:tc>
          <w:tcPr>
            <w:tcW w:w="114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5,8</w:t>
            </w:r>
          </w:p>
        </w:tc>
        <w:tc>
          <w:tcPr>
            <w:tcW w:w="114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3,9</w:t>
            </w:r>
          </w:p>
        </w:tc>
      </w:tr>
    </w:tbl>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p>
    <w:p w:rsidR="00A30218" w:rsidRPr="00A30218" w:rsidRDefault="00A30218" w:rsidP="00A30218">
      <w:pPr>
        <w:spacing w:line="240" w:lineRule="auto"/>
        <w:contextualSpacing/>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570095" cy="2745105"/>
            <wp:effectExtent l="0" t="0" r="0" b="0"/>
            <wp:docPr id="216" name="Диаграмма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30218" w:rsidRPr="00A30218" w:rsidRDefault="00A30218" w:rsidP="00A30218">
      <w:pPr>
        <w:spacing w:line="240" w:lineRule="auto"/>
        <w:contextualSpacing/>
        <w:jc w:val="center"/>
        <w:rPr>
          <w:rFonts w:ascii="Times New Roman" w:eastAsia="Times New Roman" w:hAnsi="Times New Roman" w:cs="Times New Roman"/>
          <w:noProof/>
          <w:sz w:val="24"/>
          <w:szCs w:val="24"/>
          <w:lang w:eastAsia="ru-RU"/>
        </w:rPr>
      </w:pPr>
    </w:p>
    <w:p w:rsidR="00A30218" w:rsidRDefault="0080186C" w:rsidP="00A30218">
      <w:pPr>
        <w:spacing w:line="240" w:lineRule="auto"/>
        <w:contextualSpacing/>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Рис. 2. </w:t>
      </w:r>
      <w:r w:rsidR="00A30218" w:rsidRPr="00A30218">
        <w:rPr>
          <w:rFonts w:ascii="Times New Roman" w:eastAsia="Times New Roman" w:hAnsi="Times New Roman" w:cs="Times New Roman"/>
          <w:noProof/>
          <w:sz w:val="24"/>
          <w:szCs w:val="24"/>
          <w:lang w:eastAsia="ru-RU"/>
        </w:rPr>
        <w:t>Удельный Российской Федерации в экспорте Донбасса 2011 – 2014 гг., %.</w:t>
      </w:r>
    </w:p>
    <w:p w:rsidR="0080186C" w:rsidRPr="0080186C" w:rsidRDefault="0080186C" w:rsidP="00A30218">
      <w:pPr>
        <w:spacing w:line="240" w:lineRule="auto"/>
        <w:contextualSpacing/>
        <w:jc w:val="center"/>
        <w:rPr>
          <w:rFonts w:ascii="Times New Roman" w:eastAsia="Times New Roman" w:hAnsi="Times New Roman" w:cs="Times New Roman"/>
          <w:noProof/>
          <w:sz w:val="12"/>
          <w:szCs w:val="12"/>
          <w:lang w:eastAsia="ru-RU"/>
        </w:rPr>
      </w:pP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По итогам 2014 года внешнеторговый оборот Ростовской области снизился по сравнению с 2013 годом на 21,4% и составил 7,8 млрд. долларов, тогда как в Воронежской уменьшился на 10,5% и составил 2,25 млрд. долларов. Ухудшение данного показателя обусловлено сокращением взаимодействия с Украиной из-за сложной политической и экономической ситуации в стране.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Индекс промышленного производства, рассчитанный за 2014 год, показывает, что лидирующими областями являются регионы России в среднем на 1.5%. В Донбассе наблюдается спад на 16,5%. (табл. 3).</w:t>
      </w:r>
    </w:p>
    <w:p w:rsidR="0080186C" w:rsidRDefault="0080186C" w:rsidP="0080186C">
      <w:pPr>
        <w:spacing w:line="240" w:lineRule="auto"/>
        <w:ind w:firstLine="567"/>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2</w:t>
      </w:r>
    </w:p>
    <w:p w:rsidR="00A30218" w:rsidRPr="00A30218" w:rsidRDefault="00A30218" w:rsidP="0080186C">
      <w:pPr>
        <w:spacing w:line="240" w:lineRule="auto"/>
        <w:contextualSpacing/>
        <w:jc w:val="center"/>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Индекс промышленного производства и сельскохозяйственного производства областей Еврорегиона «Донбасс» 2011 – 2014 гг.[1, 6, 7, 8].</w:t>
      </w:r>
    </w:p>
    <w:p w:rsidR="00A30218" w:rsidRPr="00A30218" w:rsidRDefault="00A30218" w:rsidP="00A30218">
      <w:pPr>
        <w:spacing w:line="240" w:lineRule="auto"/>
        <w:contextualSpacing/>
        <w:jc w:val="both"/>
        <w:rPr>
          <w:rFonts w:ascii="Times New Roman" w:eastAsia="Times New Roman" w:hAnsi="Times New Roman" w:cs="Times New Roman"/>
          <w:sz w:val="24"/>
          <w:szCs w:val="24"/>
        </w:rPr>
      </w:pPr>
    </w:p>
    <w:tbl>
      <w:tblPr>
        <w:tblW w:w="8780" w:type="dxa"/>
        <w:jc w:val="center"/>
        <w:tblLook w:val="04A0" w:firstRow="1" w:lastRow="0" w:firstColumn="1" w:lastColumn="0" w:noHBand="0" w:noVBand="1"/>
      </w:tblPr>
      <w:tblGrid>
        <w:gridCol w:w="1577"/>
        <w:gridCol w:w="797"/>
        <w:gridCol w:w="883"/>
        <w:gridCol w:w="883"/>
        <w:gridCol w:w="977"/>
        <w:gridCol w:w="930"/>
        <w:gridCol w:w="930"/>
        <w:gridCol w:w="902"/>
        <w:gridCol w:w="998"/>
      </w:tblGrid>
      <w:tr w:rsidR="00A30218" w:rsidRPr="00A30218" w:rsidTr="00EE506E">
        <w:trPr>
          <w:trHeight w:val="288"/>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Область</w:t>
            </w:r>
          </w:p>
        </w:tc>
        <w:tc>
          <w:tcPr>
            <w:tcW w:w="1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2011</w:t>
            </w:r>
          </w:p>
        </w:tc>
        <w:tc>
          <w:tcPr>
            <w:tcW w:w="1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2012</w:t>
            </w:r>
          </w:p>
        </w:tc>
        <w:tc>
          <w:tcPr>
            <w:tcW w:w="1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2013</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2014</w:t>
            </w:r>
          </w:p>
        </w:tc>
      </w:tr>
      <w:tr w:rsidR="00A30218" w:rsidRPr="00A30218" w:rsidTr="00EE506E">
        <w:trPr>
          <w:trHeight w:val="288"/>
          <w:jc w:val="center"/>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p>
        </w:tc>
        <w:tc>
          <w:tcPr>
            <w:tcW w:w="79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ИПП</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ИСП</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ИПП</w:t>
            </w:r>
          </w:p>
        </w:tc>
        <w:tc>
          <w:tcPr>
            <w:tcW w:w="97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ИСП</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ИПП</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ИСП</w:t>
            </w:r>
          </w:p>
        </w:tc>
        <w:tc>
          <w:tcPr>
            <w:tcW w:w="90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ИПП</w:t>
            </w:r>
          </w:p>
        </w:tc>
        <w:tc>
          <w:tcPr>
            <w:tcW w:w="99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ИСП</w:t>
            </w:r>
          </w:p>
        </w:tc>
      </w:tr>
      <w:tr w:rsidR="00A30218" w:rsidRPr="00A30218" w:rsidTr="00EE506E">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Ростовская</w:t>
            </w:r>
          </w:p>
        </w:tc>
        <w:tc>
          <w:tcPr>
            <w:tcW w:w="79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119,3</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113,4</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107,8</w:t>
            </w:r>
          </w:p>
        </w:tc>
        <w:tc>
          <w:tcPr>
            <w:tcW w:w="97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98,9</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106,2</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98,4</w:t>
            </w:r>
          </w:p>
        </w:tc>
        <w:tc>
          <w:tcPr>
            <w:tcW w:w="90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104,9</w:t>
            </w:r>
          </w:p>
        </w:tc>
        <w:tc>
          <w:tcPr>
            <w:tcW w:w="99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116,4</w:t>
            </w:r>
          </w:p>
        </w:tc>
      </w:tr>
      <w:tr w:rsidR="00A30218" w:rsidRPr="00A30218" w:rsidTr="00EE506E">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Воронежская</w:t>
            </w:r>
          </w:p>
        </w:tc>
        <w:tc>
          <w:tcPr>
            <w:tcW w:w="79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107,4</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104,2</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103,4</w:t>
            </w:r>
          </w:p>
        </w:tc>
        <w:tc>
          <w:tcPr>
            <w:tcW w:w="97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104,2</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108,0</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109,1</w:t>
            </w:r>
          </w:p>
        </w:tc>
        <w:tc>
          <w:tcPr>
            <w:tcW w:w="90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107,6</w:t>
            </w:r>
          </w:p>
        </w:tc>
        <w:tc>
          <w:tcPr>
            <w:tcW w:w="99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100,5</w:t>
            </w:r>
          </w:p>
        </w:tc>
      </w:tr>
      <w:tr w:rsidR="00A30218" w:rsidRPr="00A30218" w:rsidTr="00EE506E">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Донецкая</w:t>
            </w:r>
          </w:p>
        </w:tc>
        <w:tc>
          <w:tcPr>
            <w:tcW w:w="79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112</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119,7</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92</w:t>
            </w:r>
          </w:p>
        </w:tc>
        <w:tc>
          <w:tcPr>
            <w:tcW w:w="97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94,8</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93,6</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105,5</w:t>
            </w:r>
          </w:p>
        </w:tc>
        <w:tc>
          <w:tcPr>
            <w:tcW w:w="90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68,5</w:t>
            </w:r>
          </w:p>
        </w:tc>
        <w:tc>
          <w:tcPr>
            <w:tcW w:w="99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96,2</w:t>
            </w:r>
          </w:p>
        </w:tc>
      </w:tr>
      <w:tr w:rsidR="00A30218" w:rsidRPr="00A30218" w:rsidTr="00EE506E">
        <w:trPr>
          <w:trHeight w:val="288"/>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Луганская</w:t>
            </w:r>
          </w:p>
        </w:tc>
        <w:tc>
          <w:tcPr>
            <w:tcW w:w="79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111</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125,3</w:t>
            </w:r>
          </w:p>
        </w:tc>
        <w:tc>
          <w:tcPr>
            <w:tcW w:w="883"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102</w:t>
            </w:r>
          </w:p>
        </w:tc>
        <w:tc>
          <w:tcPr>
            <w:tcW w:w="977"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101,3</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102,5</w:t>
            </w:r>
          </w:p>
        </w:tc>
        <w:tc>
          <w:tcPr>
            <w:tcW w:w="930"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102,5</w:t>
            </w:r>
          </w:p>
        </w:tc>
        <w:tc>
          <w:tcPr>
            <w:tcW w:w="902"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98,4</w:t>
            </w:r>
          </w:p>
        </w:tc>
        <w:tc>
          <w:tcPr>
            <w:tcW w:w="998" w:type="dxa"/>
            <w:tcBorders>
              <w:top w:val="nil"/>
              <w:left w:val="nil"/>
              <w:bottom w:val="single" w:sz="4" w:space="0" w:color="auto"/>
              <w:right w:val="single" w:sz="4" w:space="0" w:color="auto"/>
            </w:tcBorders>
            <w:shd w:val="clear" w:color="auto" w:fill="auto"/>
            <w:noWrap/>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101,2</w:t>
            </w:r>
          </w:p>
        </w:tc>
      </w:tr>
    </w:tbl>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По итогам деятельности промышленных предприятий Ростовской области, в 2014 году индекс промышленного производства уменьшился на 2,7% и составляет 104,9%, </w:t>
      </w:r>
      <w:r w:rsidRPr="00A30218">
        <w:rPr>
          <w:rFonts w:ascii="Times New Roman" w:eastAsia="Times New Roman" w:hAnsi="Times New Roman" w:cs="Times New Roman"/>
          <w:sz w:val="24"/>
          <w:szCs w:val="24"/>
        </w:rPr>
        <w:lastRenderedPageBreak/>
        <w:t>что на 2,7% меньше Воронежской области, которая лидирует по данному показателю. Первое место среди всех муниципальных образований Еврорегиона занимает город Зверево Ростовской области [9]. Здесь наблюдается наибольший рост. Производство промышленной продукции выросло в 3 раза в 2013 году по отношению к 2012 году. Экономика города полностью зависит от предприятия по добыче ОАО «Шахтоуправление «Обуховская»». Оно занимается добычей угля, обогащением рядовых углей, выпуском угольного концентрата и т.д.</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 На втором месте Тарасовский район с ростом промышленного производства на 68,9%. Он специализируется на выращивании зерновых и масличных культур. Промышленное производство осуществляется предприятиями добывающей и перерабатывающей отраслей.</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На четвертом месте Матвеево-Курганский с ростом на 20,6%. В данном районе </w:t>
      </w:r>
      <w:r w:rsidRPr="00A30218">
        <w:rPr>
          <w:rFonts w:ascii="Times New Roman" w:eastAsia="Times New Roman" w:hAnsi="Times New Roman" w:cs="Times New Roman"/>
          <w:color w:val="000000"/>
          <w:sz w:val="24"/>
          <w:szCs w:val="24"/>
        </w:rPr>
        <w:t>работают 6 промышленных предприятий. Большинство предприятий специализируются на производстве пищевых продуктов.</w:t>
      </w:r>
    </w:p>
    <w:p w:rsidR="00A30218" w:rsidRPr="00A30218" w:rsidRDefault="00A30218" w:rsidP="00A30218">
      <w:pPr>
        <w:spacing w:line="240" w:lineRule="auto"/>
        <w:ind w:firstLine="567"/>
        <w:contextualSpacing/>
        <w:jc w:val="both"/>
        <w:rPr>
          <w:rFonts w:ascii="Times New Roman" w:eastAsia="Times New Roman" w:hAnsi="Times New Roman" w:cs="Times New Roman"/>
          <w:color w:val="000000"/>
          <w:sz w:val="24"/>
          <w:szCs w:val="24"/>
        </w:rPr>
      </w:pPr>
      <w:r w:rsidRPr="00A30218">
        <w:rPr>
          <w:rFonts w:ascii="Times New Roman" w:eastAsia="Times New Roman" w:hAnsi="Times New Roman" w:cs="Times New Roman"/>
          <w:sz w:val="24"/>
          <w:szCs w:val="24"/>
        </w:rPr>
        <w:t xml:space="preserve">В Донецкой области рост производства максимален в Старобешевском районе (30,1%). Он занимает 3е место по ИПП среди областей еврорегиона. Старобешевский район обладает большим энергетическим потенциалом и минеральными сырьевыми ресурсами. </w:t>
      </w:r>
    </w:p>
    <w:p w:rsidR="00A30218" w:rsidRPr="00A30218" w:rsidRDefault="00A30218" w:rsidP="00A30218">
      <w:pPr>
        <w:spacing w:line="240" w:lineRule="auto"/>
        <w:ind w:firstLine="567"/>
        <w:contextualSpacing/>
        <w:jc w:val="both"/>
        <w:rPr>
          <w:rFonts w:ascii="Times New Roman" w:eastAsia="Times New Roman" w:hAnsi="Times New Roman" w:cs="Times New Roman"/>
          <w:color w:val="000000"/>
          <w:sz w:val="24"/>
          <w:szCs w:val="24"/>
          <w:shd w:val="clear" w:color="auto" w:fill="FFFFFF"/>
        </w:rPr>
      </w:pPr>
      <w:r w:rsidRPr="00A30218">
        <w:rPr>
          <w:rFonts w:ascii="Times New Roman" w:eastAsia="Times New Roman" w:hAnsi="Times New Roman" w:cs="Times New Roman"/>
          <w:color w:val="000000"/>
          <w:sz w:val="24"/>
          <w:szCs w:val="24"/>
          <w:shd w:val="clear" w:color="auto" w:fill="FFFFFF"/>
        </w:rPr>
        <w:t>Ведущими отраслями промышленности района являются электроэнергетика и черная металлургия, которые представлены крупными предприятиями - Старобешевской тепловой электростанцией и ОАО "Комсомольское рудоуправление".</w:t>
      </w:r>
    </w:p>
    <w:p w:rsidR="00A30218" w:rsidRPr="00A30218" w:rsidRDefault="00A30218" w:rsidP="00A30218">
      <w:pPr>
        <w:spacing w:line="240" w:lineRule="auto"/>
        <w:ind w:firstLine="567"/>
        <w:contextualSpacing/>
        <w:jc w:val="both"/>
        <w:rPr>
          <w:rFonts w:ascii="Times New Roman" w:eastAsia="Times New Roman" w:hAnsi="Times New Roman" w:cs="Times New Roman"/>
          <w:color w:val="111111"/>
          <w:sz w:val="24"/>
          <w:szCs w:val="24"/>
          <w:shd w:val="clear" w:color="auto" w:fill="FFFFFF"/>
        </w:rPr>
      </w:pPr>
      <w:r w:rsidRPr="00A30218">
        <w:rPr>
          <w:rFonts w:ascii="Times New Roman" w:eastAsia="Times New Roman" w:hAnsi="Times New Roman" w:cs="Times New Roman"/>
          <w:sz w:val="24"/>
          <w:szCs w:val="24"/>
        </w:rPr>
        <w:t xml:space="preserve">В Луганской области лидирует Краснодонский район (16,5%) . Осноными отраслями промышленности являются угольная, машиностроительная, полиграфическая, строительная и пищевая. Угольная промышленность составляет 74% всего объема.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Спад промышленного производства отмечался в 5 из 15 муниципальных образований Ростовской области, в 4 из 6 Донецкой области и 2 из 9 Луганской. Самые низкие показатели в городе Гуково Ростовской области (спад на 31,1%), в Тельманоском районе Донецкой области (спад на 45,7%) и Куйбышевском районе (спад на 66,5%) [9].</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Если рассматривать сельскохозяйственное производство (табл. 3), следует отметить, что здесь ситуация по областям несколько отличается от промышленного производства. Лидирует Воронежская область с улучшением показателя на 9,1% [7].   Проанализировав производство сельскохозяйственной продукции необходимо отметить то, что лидирующими предприятиями являются пищеперерабатывающими – сахар (до 9,3%), растительное масло (13%), мясная и молочная продукция. В Донецкой области рост сельскохозяйственного производства меньше Ростовской и составляет 5,5% [8]. Известно, что Донецкая почва богата черноземом, поэтому здесь хорошие условия для производства широкого спектра сельскохозяйственной продукции. Третье место по данному показателю занимает Луганская область (2,5%) [6]. Она специализируется на зерновых и масленичных культур, овощеводстве и животноводстве. В Ростовской в 2013 году наблюдалось незначительное падение в связи со снижение объема сельскохозяйственной продукции.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Проведенный анализ показателей промышленного и сельскохозяйственного производства свидетельствует о том, что Ростовская и Воронежская области являются сельскохозяйственными, тогда как на Донбассе больше развита промышленность. Так, субъекты Российской Федерации могут поставлять на Донбасс продукцию сельского хозяйства, а Донецкая и Луганская области в Россию - товары промышленного производства.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В связи с военными действиями на Донбассе, значительно снизились объемы промышленной продукции. Выплавка чугуна в 2014 году, по сравнению в 2013 снизилась на 21,8% и составила 10,1 млн.т, а по сравнению с 2011 почти на 26%. Объем </w:t>
      </w:r>
      <w:r w:rsidRPr="00A30218">
        <w:rPr>
          <w:rFonts w:ascii="Times New Roman" w:eastAsia="Times New Roman" w:hAnsi="Times New Roman" w:cs="Times New Roman"/>
          <w:sz w:val="24"/>
          <w:szCs w:val="24"/>
        </w:rPr>
        <w:lastRenderedPageBreak/>
        <w:t xml:space="preserve">выплавленной стали в 2014 году составил 9,8 млн. т, что на 26% меньше, чем в 2013 году. Что касается добычи угля, то в 2014 он составил 26,1 млн. т, что на 30,9% меньше, чем в 2013 году. </w:t>
      </w:r>
    </w:p>
    <w:p w:rsidR="0080186C" w:rsidRDefault="00A30218" w:rsidP="0080186C">
      <w:pPr>
        <w:spacing w:line="240" w:lineRule="auto"/>
        <w:ind w:firstLine="567"/>
        <w:contextualSpacing/>
        <w:jc w:val="right"/>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Таблица 3</w:t>
      </w:r>
    </w:p>
    <w:p w:rsidR="00A30218" w:rsidRPr="00A30218" w:rsidRDefault="00A30218" w:rsidP="0080186C">
      <w:pPr>
        <w:spacing w:line="240" w:lineRule="auto"/>
        <w:ind w:firstLine="567"/>
        <w:contextualSpacing/>
        <w:jc w:val="center"/>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Основных отрасли промышленности Еврорегиона «Донбасс» за 2011, 2014 гг., тыс. тонн [1].</w:t>
      </w:r>
    </w:p>
    <w:tbl>
      <w:tblPr>
        <w:tblW w:w="9084" w:type="dxa"/>
        <w:jc w:val="center"/>
        <w:tblLook w:val="04A0" w:firstRow="1" w:lastRow="0" w:firstColumn="1" w:lastColumn="0" w:noHBand="0" w:noVBand="1"/>
      </w:tblPr>
      <w:tblGrid>
        <w:gridCol w:w="2967"/>
        <w:gridCol w:w="1651"/>
        <w:gridCol w:w="1348"/>
        <w:gridCol w:w="1559"/>
        <w:gridCol w:w="1559"/>
      </w:tblGrid>
      <w:tr w:rsidR="00A30218" w:rsidRPr="00A30218" w:rsidTr="0080186C">
        <w:trPr>
          <w:trHeight w:val="629"/>
          <w:jc w:val="center"/>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Отрасль промышленности</w:t>
            </w:r>
          </w:p>
        </w:tc>
        <w:tc>
          <w:tcPr>
            <w:tcW w:w="2999" w:type="dxa"/>
            <w:gridSpan w:val="2"/>
            <w:tcBorders>
              <w:top w:val="single" w:sz="4" w:space="0" w:color="auto"/>
              <w:left w:val="nil"/>
              <w:bottom w:val="single" w:sz="4" w:space="0" w:color="auto"/>
              <w:right w:val="single" w:sz="4" w:space="0" w:color="000000"/>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Донбасс</w:t>
            </w:r>
          </w:p>
        </w:tc>
        <w:tc>
          <w:tcPr>
            <w:tcW w:w="3118" w:type="dxa"/>
            <w:gridSpan w:val="2"/>
            <w:tcBorders>
              <w:top w:val="single" w:sz="4" w:space="0" w:color="auto"/>
              <w:left w:val="nil"/>
              <w:bottom w:val="single" w:sz="4" w:space="0" w:color="auto"/>
              <w:right w:val="single" w:sz="4" w:space="0" w:color="000000"/>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Россия (Ростовская и Воронежская области)</w:t>
            </w:r>
          </w:p>
        </w:tc>
      </w:tr>
      <w:tr w:rsidR="00A30218" w:rsidRPr="00A30218" w:rsidTr="0080186C">
        <w:trPr>
          <w:trHeight w:val="39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2011</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2014</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2011</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2014</w:t>
            </w:r>
          </w:p>
        </w:tc>
      </w:tr>
      <w:tr w:rsidR="00A30218" w:rsidRPr="00A30218" w:rsidTr="0080186C">
        <w:trPr>
          <w:trHeight w:val="31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Добыча угля</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37400</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26100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5280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5700</w:t>
            </w:r>
          </w:p>
        </w:tc>
      </w:tr>
      <w:tr w:rsidR="00A30218" w:rsidRPr="00A30218" w:rsidTr="0080186C">
        <w:trPr>
          <w:trHeight w:val="295"/>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Выплавка чугуна</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13600</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10100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w:t>
            </w:r>
          </w:p>
        </w:tc>
      </w:tr>
      <w:tr w:rsidR="00A30218" w:rsidRPr="00A30218" w:rsidTr="0080186C">
        <w:trPr>
          <w:trHeight w:val="368"/>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Выплавка стали</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16700</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9800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w:t>
            </w:r>
          </w:p>
        </w:tc>
      </w:tr>
      <w:tr w:rsidR="00A30218" w:rsidRPr="00A30218" w:rsidTr="0080186C">
        <w:trPr>
          <w:trHeight w:val="961"/>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Производство основных сельскохозяйственных культур:</w:t>
            </w:r>
          </w:p>
        </w:tc>
        <w:tc>
          <w:tcPr>
            <w:tcW w:w="6117" w:type="dxa"/>
            <w:gridSpan w:val="4"/>
            <w:tcBorders>
              <w:top w:val="single" w:sz="4" w:space="0" w:color="auto"/>
              <w:left w:val="nil"/>
              <w:bottom w:val="single" w:sz="4" w:space="0" w:color="auto"/>
              <w:right w:val="single" w:sz="4" w:space="0" w:color="000000"/>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p>
        </w:tc>
      </w:tr>
      <w:tr w:rsidR="00A30218" w:rsidRPr="00A30218" w:rsidTr="0080186C">
        <w:trPr>
          <w:trHeight w:val="411"/>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зерновые и зернобобовые</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3554,1</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3589,1</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10900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13993,2</w:t>
            </w:r>
          </w:p>
        </w:tc>
      </w:tr>
      <w:tr w:rsidR="00A30218" w:rsidRPr="00A30218" w:rsidTr="0080186C">
        <w:trPr>
          <w:trHeight w:val="31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семена подсолнечника</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1355,4</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1265,8</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2026,5</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1703,8</w:t>
            </w:r>
          </w:p>
        </w:tc>
      </w:tr>
      <w:tr w:rsidR="00A30218" w:rsidRPr="00A30218" w:rsidTr="0080186C">
        <w:trPr>
          <w:trHeight w:val="31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картофель</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1123,4</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1062,9</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1659,9</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2158,9</w:t>
            </w:r>
          </w:p>
        </w:tc>
      </w:tr>
      <w:tr w:rsidR="00A30218" w:rsidRPr="00A30218" w:rsidTr="0080186C">
        <w:trPr>
          <w:trHeight w:val="31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сахарная свекла</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283,6</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21,4</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7000</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4521,4</w:t>
            </w:r>
          </w:p>
        </w:tc>
      </w:tr>
      <w:tr w:rsidR="00A30218" w:rsidRPr="00A30218" w:rsidTr="0080186C">
        <w:trPr>
          <w:trHeight w:val="319"/>
          <w:jc w:val="center"/>
        </w:trPr>
        <w:tc>
          <w:tcPr>
            <w:tcW w:w="2967" w:type="dxa"/>
            <w:tcBorders>
              <w:top w:val="nil"/>
              <w:left w:val="single" w:sz="4" w:space="0" w:color="auto"/>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овощи</w:t>
            </w:r>
          </w:p>
        </w:tc>
        <w:tc>
          <w:tcPr>
            <w:tcW w:w="1651"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832,4</w:t>
            </w:r>
          </w:p>
        </w:tc>
        <w:tc>
          <w:tcPr>
            <w:tcW w:w="1348"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420,9</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1019,3</w:t>
            </w:r>
          </w:p>
        </w:tc>
        <w:tc>
          <w:tcPr>
            <w:tcW w:w="1559" w:type="dxa"/>
            <w:tcBorders>
              <w:top w:val="nil"/>
              <w:left w:val="nil"/>
              <w:bottom w:val="single" w:sz="4" w:space="0" w:color="auto"/>
              <w:right w:val="single" w:sz="4" w:space="0" w:color="auto"/>
            </w:tcBorders>
            <w:shd w:val="clear" w:color="auto" w:fill="auto"/>
            <w:vAlign w:val="center"/>
            <w:hideMark/>
          </w:tcPr>
          <w:p w:rsidR="00A30218" w:rsidRPr="00A30218" w:rsidRDefault="00A30218" w:rsidP="00A30218">
            <w:pPr>
              <w:spacing w:after="0" w:line="240" w:lineRule="auto"/>
              <w:jc w:val="center"/>
              <w:rPr>
                <w:rFonts w:ascii="Times New Roman" w:eastAsia="Times New Roman" w:hAnsi="Times New Roman" w:cs="Times New Roman"/>
                <w:color w:val="000000"/>
                <w:sz w:val="24"/>
                <w:szCs w:val="24"/>
                <w:lang w:eastAsia="ru-RU"/>
              </w:rPr>
            </w:pPr>
            <w:r w:rsidRPr="00A30218">
              <w:rPr>
                <w:rFonts w:ascii="Times New Roman" w:eastAsia="Times New Roman" w:hAnsi="Times New Roman" w:cs="Times New Roman"/>
                <w:color w:val="000000"/>
                <w:sz w:val="24"/>
                <w:szCs w:val="24"/>
                <w:lang w:eastAsia="ru-RU"/>
              </w:rPr>
              <w:t>1211</w:t>
            </w:r>
          </w:p>
        </w:tc>
      </w:tr>
    </w:tbl>
    <w:p w:rsidR="00A30218" w:rsidRPr="00A30218" w:rsidRDefault="00A30218" w:rsidP="00A30218">
      <w:pPr>
        <w:spacing w:line="240" w:lineRule="auto"/>
        <w:ind w:firstLine="567"/>
        <w:contextualSpacing/>
        <w:jc w:val="center"/>
        <w:rPr>
          <w:rFonts w:ascii="Times New Roman" w:eastAsia="Times New Roman" w:hAnsi="Times New Roman" w:cs="Times New Roman"/>
          <w:sz w:val="24"/>
          <w:szCs w:val="24"/>
        </w:rPr>
      </w:pP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Из-за нестабильного политического положения, объемы промышленной продукции Донбасса упали в среднем на 35%, при этом по данному показателю он является лидером, однако, в отличие от регионов России,  он отстает в области производства сельскохозяйственной продукции. В связи с разной специализацией субъектов Еврорегиона, они могут сотрудничать в сфере торговли товарами промышленного и сельскохозяйственного производства.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Субъекты Еврорегиона интересны для инвесторов. В 8 из 15 приграничных муниципальных образований Ростовской области наблюдался рост показателя инвестиционной привлекательности [9]. Первое место занимает Кантемировский район Воронежской области  (рост в 16,4 раза). В целях привлечения инвестиций в экономику района, выделяются производственные площадки и земельные участки под размещение промышленных, сельскохозяйственных производств. Существуют такие варианты приобретения участков как, аренда или собственность в соответствии с действующим законодательством.  На втором месте город Зверево (рост в 5,1 раза) [9]. Географическое положение, развитая транспортная инфраструктура, наличие большого количества трудовых и энергетических ресурсов делают его инвестиционно привлекательным [11].  Донецк, со своим выгодным положением, богатыми природными ресурсами, развитой инфраструктурой, трудолюбивыми людьми, занимает третье место с ростом на 172,7% [9]. Худшие показатели продемонстрировал Тарасовский район Ростовской области (спад на 68%). В Воронежской области значительный рост инвестиций произошёл в Кантемировском районе (в 16,4 раза – 1-е место в Еврорегионе «Донбасс»), в то время как в Россошанском районе был зафиксирован инвестиционный спад (на 16,1%) [9]. </w:t>
      </w:r>
    </w:p>
    <w:p w:rsidR="00A30218" w:rsidRPr="00A30218" w:rsidRDefault="00A30218" w:rsidP="00A30218">
      <w:pPr>
        <w:spacing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В Донецкой области по показателю капитальных инвестиций лидером является Старобешевский район, в который было инвестировано 44,1 млн. грн. Ресурсами развития данного района, является выгодное географическое положение, доступ к рынкам других регионов, развитая инфраструктура, разнообразные полезные ископаемые и плодородные земли. Так, инвестиции были привлечены в </w:t>
      </w:r>
      <w:r w:rsidRPr="00A30218">
        <w:rPr>
          <w:rFonts w:ascii="Times New Roman" w:eastAsia="Times New Roman" w:hAnsi="Times New Roman" w:cs="Times New Roman"/>
          <w:sz w:val="24"/>
          <w:szCs w:val="24"/>
        </w:rPr>
        <w:lastRenderedPageBreak/>
        <w:t xml:space="preserve">сельскохозяйственное производство, в частности, для внедрения новых прогрессивных технологий выращивания скота. В Луганской области наибольшее количество инвестиций - 438,7 млн. грн [9]. Было привлечено в промышленно развитый Краснодонский район, в проекты по развитию альтернативных источников энергии, а именно созданию ветряных электростанций. </w:t>
      </w:r>
    </w:p>
    <w:p w:rsidR="00A30218" w:rsidRDefault="00A30218" w:rsidP="00DC1EBA">
      <w:pPr>
        <w:spacing w:after="240" w:line="240" w:lineRule="auto"/>
        <w:ind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b/>
          <w:sz w:val="24"/>
          <w:szCs w:val="24"/>
        </w:rPr>
        <w:t xml:space="preserve">Вывод.  </w:t>
      </w:r>
      <w:r w:rsidRPr="00A30218">
        <w:rPr>
          <w:rFonts w:ascii="Times New Roman" w:eastAsia="Times New Roman" w:hAnsi="Times New Roman" w:cs="Times New Roman"/>
          <w:sz w:val="24"/>
          <w:szCs w:val="24"/>
        </w:rPr>
        <w:t>Проведенный анализ развития субъектов Еврорегиона свидетельствует о том, что снизились объемы выпуска продукции, сократился экспорт-импорт, а также снизился объем поступления инвестиций в регионы. Выявлены основные направления развития сообщества международного сотрудничества</w:t>
      </w:r>
      <w:r w:rsidRPr="00A30218">
        <w:rPr>
          <w:rFonts w:ascii="Calibri" w:eastAsia="Times New Roman" w:hAnsi="Calibri" w:cs="Times New Roman"/>
        </w:rPr>
        <w:t xml:space="preserve">. </w:t>
      </w:r>
      <w:r w:rsidRPr="00A30218">
        <w:rPr>
          <w:rFonts w:ascii="Times New Roman" w:eastAsia="Times New Roman" w:hAnsi="Times New Roman" w:cs="Times New Roman"/>
          <w:sz w:val="24"/>
          <w:szCs w:val="24"/>
        </w:rPr>
        <w:t xml:space="preserve">Так, Донбасс может экспортировать продукцию промышленного производства в Ростовскую и Воронежскую область, а импортировать из этих областей продукцию сельского хозяйства. Данное сотрудничество в сложившихся условиях, является весьма экономически эффективным, как для Донбасса, так и для России в целом. </w:t>
      </w:r>
    </w:p>
    <w:p w:rsidR="00DC1EBA" w:rsidRPr="00A30218" w:rsidRDefault="00DC1EBA" w:rsidP="00DC1EBA">
      <w:pPr>
        <w:spacing w:after="240" w:line="240" w:lineRule="auto"/>
        <w:ind w:firstLine="567"/>
        <w:contextualSpacing/>
        <w:jc w:val="both"/>
        <w:rPr>
          <w:rFonts w:ascii="Times New Roman" w:eastAsia="Times New Roman" w:hAnsi="Times New Roman" w:cs="Times New Roman"/>
          <w:b/>
          <w:sz w:val="24"/>
          <w:szCs w:val="24"/>
        </w:rPr>
      </w:pPr>
    </w:p>
    <w:p w:rsidR="00A30218" w:rsidRDefault="00DC1EBA" w:rsidP="00DC1EBA">
      <w:pPr>
        <w:spacing w:after="24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r w:rsidR="0080186C">
        <w:rPr>
          <w:rFonts w:ascii="Times New Roman" w:eastAsia="Times New Roman" w:hAnsi="Times New Roman" w:cs="Times New Roman"/>
          <w:b/>
          <w:sz w:val="24"/>
          <w:szCs w:val="24"/>
        </w:rPr>
        <w:t>.</w:t>
      </w:r>
    </w:p>
    <w:p w:rsidR="00DC1EBA" w:rsidRPr="00A30218" w:rsidRDefault="00DC1EBA" w:rsidP="00DC1EBA">
      <w:pPr>
        <w:spacing w:after="240" w:line="240" w:lineRule="auto"/>
        <w:contextualSpacing/>
        <w:jc w:val="center"/>
        <w:rPr>
          <w:rFonts w:ascii="Times New Roman" w:eastAsia="Times New Roman" w:hAnsi="Times New Roman" w:cs="Times New Roman"/>
          <w:b/>
          <w:sz w:val="24"/>
          <w:szCs w:val="24"/>
        </w:rPr>
      </w:pPr>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Официальный сайт Главного управления статистики Донецкой области [Электронный ресурс]. – Режим доступа:  </w:t>
      </w:r>
      <w:hyperlink r:id="rId116" w:history="1">
        <w:r w:rsidRPr="00A30218">
          <w:rPr>
            <w:rFonts w:ascii="Times New Roman" w:eastAsia="Times New Roman" w:hAnsi="Times New Roman" w:cs="Times New Roman"/>
            <w:sz w:val="24"/>
            <w:szCs w:val="24"/>
          </w:rPr>
          <w:t>http://www.donetskstat.gov.ua</w:t>
        </w:r>
      </w:hyperlink>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О неотложных мерах по стабилизации социально-экономической ситуации в Донецкой и Луганской областях: Указ президента Украины от 4 ноября 2014 г., № 875/2014 [Электронный ресурс]. – Режим доступа: </w:t>
      </w:r>
      <w:hyperlink r:id="rId117" w:history="1">
        <w:r w:rsidRPr="00A30218">
          <w:rPr>
            <w:rFonts w:ascii="Times New Roman" w:eastAsia="Times New Roman" w:hAnsi="Times New Roman" w:cs="Times New Roman"/>
            <w:sz w:val="24"/>
            <w:szCs w:val="24"/>
          </w:rPr>
          <w:t>http://www.president.gov.ua/ru/documents/18445.html</w:t>
        </w:r>
      </w:hyperlink>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Доклад Управления верховного комиссара ООН по правам человека по Украине  о ситуации с правами человека в Украине [Электронный ресурс]. - Режим доступа: http://www.ohchr.org/Documents/Countries/UA/OHCHR_sixth_report_on_Ukraine.pdf</w:t>
      </w:r>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u w:val="single"/>
        </w:rPr>
      </w:pPr>
      <w:r w:rsidRPr="00A30218">
        <w:rPr>
          <w:rFonts w:ascii="Times New Roman" w:eastAsia="Times New Roman" w:hAnsi="Times New Roman" w:cs="Times New Roman"/>
          <w:sz w:val="24"/>
          <w:szCs w:val="24"/>
        </w:rPr>
        <w:t xml:space="preserve">Об утверждении Временного порядка контроля за перемещением лиц, транспортных средств и грузов вдоль линии столкновения в пределах Донецкой и Луганской областей: Приказ первого заместителя руководителя Антитеррористического центра при Службе безопасности Украины от 22 января 2015 г., № 27ог [Электронный ресурс]. – Режим доступа: </w:t>
      </w:r>
      <w:hyperlink r:id="rId118" w:history="1">
        <w:r w:rsidRPr="00A30218">
          <w:rPr>
            <w:rFonts w:ascii="Times New Roman" w:eastAsia="Times New Roman" w:hAnsi="Times New Roman" w:cs="Times New Roman"/>
            <w:sz w:val="24"/>
            <w:szCs w:val="24"/>
          </w:rPr>
          <w:t>http://www.sbu.gov.ua</w:t>
        </w:r>
      </w:hyperlink>
    </w:p>
    <w:p w:rsidR="00A30218" w:rsidRPr="00A30218" w:rsidRDefault="00A30218" w:rsidP="00012A26">
      <w:pPr>
        <w:numPr>
          <w:ilvl w:val="0"/>
          <w:numId w:val="3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Стратегия социально-экономического развития Еврорегиона «Донбасс» на период до 2020 года: одобрена на заседании Совета Еврорегиона «Донбасс» 10.04 2012 г. [Электронный ресурс]. – Режим доступа: </w:t>
      </w:r>
      <w:hyperlink r:id="rId119" w:history="1">
        <w:r w:rsidRPr="00A30218">
          <w:rPr>
            <w:rFonts w:ascii="Times New Roman" w:eastAsia="Times New Roman" w:hAnsi="Times New Roman" w:cs="Times New Roman"/>
            <w:sz w:val="24"/>
            <w:szCs w:val="24"/>
          </w:rPr>
          <w:t>http://euroregion-donbass.ru</w:t>
        </w:r>
      </w:hyperlink>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Официальный сайт главного управления статистики в Луганской области [Электронный ресурс]. – Режим доступа: http://www.lugastat.lg.ua</w:t>
      </w:r>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Официальный сайт территориального органа Федеральной службы государственной статистики по Воронежской области [Электронный ресурс]. – Режим доступа: </w:t>
      </w:r>
      <w:hyperlink r:id="rId120" w:history="1">
        <w:r w:rsidRPr="00A30218">
          <w:rPr>
            <w:rFonts w:ascii="Times New Roman" w:eastAsia="Times New Roman" w:hAnsi="Times New Roman" w:cs="Times New Roman"/>
            <w:sz w:val="24"/>
            <w:szCs w:val="24"/>
          </w:rPr>
          <w:t>http://voronezhstat.gks.ru</w:t>
        </w:r>
      </w:hyperlink>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Официальный сайт территориального органа Федеральной службы государственной статистики по Ростовской области [Электронный ресурс]. – Режим доступа: </w:t>
      </w:r>
      <w:hyperlink r:id="rId121" w:history="1">
        <w:r w:rsidRPr="00A30218">
          <w:rPr>
            <w:rFonts w:ascii="Times New Roman" w:eastAsia="Times New Roman" w:hAnsi="Times New Roman" w:cs="Times New Roman"/>
            <w:sz w:val="24"/>
            <w:szCs w:val="24"/>
          </w:rPr>
          <w:t>http://rostov.gks.ru</w:t>
        </w:r>
      </w:hyperlink>
    </w:p>
    <w:p w:rsidR="00A30218" w:rsidRPr="00A30218" w:rsidRDefault="00A30218" w:rsidP="00012A26">
      <w:pPr>
        <w:numPr>
          <w:ilvl w:val="0"/>
          <w:numId w:val="39"/>
        </w:numPr>
        <w:spacing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Мониторинг социально-экономического развития Еврорегиона «Донбасс» (информационно-аналитические материалы) [Электронный ресурс]. – Режим доступа: euroregion-donbass.ru</w:t>
      </w:r>
    </w:p>
    <w:p w:rsidR="00A30218" w:rsidRPr="00A30218" w:rsidRDefault="00A30218" w:rsidP="00012A26">
      <w:pPr>
        <w:numPr>
          <w:ilvl w:val="0"/>
          <w:numId w:val="3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 xml:space="preserve">Стратегия социально-экономического развития Еврорегиона «Донбасс» на период до 2020 года: одобрена на заседании Совета Еврорегиона «Донбасс» 10.04 2012 г. [Электронный ресурс]. – Режим доступа: </w:t>
      </w:r>
      <w:hyperlink r:id="rId122" w:history="1">
        <w:r w:rsidRPr="00A30218">
          <w:rPr>
            <w:rFonts w:ascii="Times New Roman" w:eastAsia="Times New Roman" w:hAnsi="Times New Roman" w:cs="Times New Roman"/>
            <w:sz w:val="24"/>
            <w:szCs w:val="24"/>
          </w:rPr>
          <w:t>http://euroregion-donbass.ru</w:t>
        </w:r>
      </w:hyperlink>
    </w:p>
    <w:p w:rsidR="00A30218" w:rsidRPr="00A30218" w:rsidRDefault="00A30218" w:rsidP="00012A26">
      <w:pPr>
        <w:numPr>
          <w:ilvl w:val="0"/>
          <w:numId w:val="3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Инвестиционный паспорт муниципального образования «Город Зверево»  Ростовской области [Электронный ресурс]. – Режим доступа:  zverevo.donland.ru</w:t>
      </w:r>
    </w:p>
    <w:p w:rsidR="00A30218" w:rsidRPr="00A30218" w:rsidRDefault="00A30218" w:rsidP="00012A26">
      <w:pPr>
        <w:numPr>
          <w:ilvl w:val="0"/>
          <w:numId w:val="3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A30218">
        <w:rPr>
          <w:rFonts w:ascii="Times New Roman" w:eastAsia="Times New Roman" w:hAnsi="Times New Roman" w:cs="Times New Roman"/>
          <w:sz w:val="24"/>
          <w:szCs w:val="24"/>
        </w:rPr>
        <w:t>Официальный сайт Государственной службы статистики Украины [Электронный ресурс]. – Режим доступа: http://ukrstat.org</w:t>
      </w:r>
    </w:p>
    <w:p w:rsidR="00551537" w:rsidRPr="00551537" w:rsidRDefault="00551537" w:rsidP="00551537">
      <w:pPr>
        <w:spacing w:after="0" w:line="240" w:lineRule="auto"/>
        <w:ind w:left="5220"/>
        <w:jc w:val="right"/>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lastRenderedPageBreak/>
        <w:t>Шарнопольская О.Н., к.э.н., доцент</w:t>
      </w:r>
    </w:p>
    <w:p w:rsidR="00551537" w:rsidRPr="00551537" w:rsidRDefault="00DC1EBA" w:rsidP="00DC1EBA">
      <w:pPr>
        <w:spacing w:after="24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ГВУЗ «</w:t>
      </w:r>
      <w:r w:rsidR="00551537" w:rsidRPr="00551537">
        <w:rPr>
          <w:rFonts w:ascii="Times New Roman" w:eastAsia="Times New Roman" w:hAnsi="Times New Roman" w:cs="Times New Roman"/>
          <w:i/>
          <w:sz w:val="24"/>
          <w:szCs w:val="24"/>
          <w:lang w:eastAsia="ru-RU"/>
        </w:rPr>
        <w:t>Донецкий национальный технический университет</w:t>
      </w:r>
      <w:r>
        <w:rPr>
          <w:rFonts w:ascii="Times New Roman" w:eastAsia="Times New Roman" w:hAnsi="Times New Roman" w:cs="Times New Roman"/>
          <w:i/>
          <w:sz w:val="24"/>
          <w:szCs w:val="24"/>
          <w:lang w:eastAsia="ru-RU"/>
        </w:rPr>
        <w:t>»</w:t>
      </w:r>
    </w:p>
    <w:p w:rsidR="00551537" w:rsidRPr="00DC1EBA" w:rsidRDefault="00551537" w:rsidP="00DC1EBA">
      <w:pPr>
        <w:spacing w:after="240" w:line="240" w:lineRule="auto"/>
        <w:ind w:firstLine="567"/>
        <w:jc w:val="center"/>
        <w:rPr>
          <w:rFonts w:ascii="Times New Roman" w:eastAsia="Times New Roman" w:hAnsi="Times New Roman" w:cs="Times New Roman"/>
          <w:b/>
          <w:caps/>
          <w:sz w:val="24"/>
          <w:szCs w:val="24"/>
          <w:lang w:eastAsia="ru-RU"/>
        </w:rPr>
      </w:pPr>
      <w:r w:rsidRPr="00551537">
        <w:rPr>
          <w:rFonts w:ascii="Times New Roman" w:eastAsia="Times New Roman" w:hAnsi="Times New Roman" w:cs="Times New Roman"/>
          <w:b/>
          <w:caps/>
          <w:sz w:val="24"/>
          <w:szCs w:val="24"/>
          <w:lang w:eastAsia="ru-RU"/>
        </w:rPr>
        <w:t>ОСОБЕННОСТИ методологическОГО исследования устойчивого развития социально-экономических систем В КРИЗИСНЫХ УСЛОВИЯХ</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color w:val="343434"/>
          <w:sz w:val="24"/>
          <w:szCs w:val="24"/>
          <w:lang w:eastAsia="ru-RU"/>
        </w:rPr>
        <w:t xml:space="preserve">Современный этап развития социально-экономических систем характеризуется глобализацией и динамизмом, что с одной стороны способствует экономическому росту, а с другой, выступает дестабилизирующим фактором устойчивого развития. </w:t>
      </w:r>
      <w:r w:rsidRPr="00551537">
        <w:rPr>
          <w:rFonts w:ascii="Times New Roman" w:eastAsia="Times New Roman" w:hAnsi="Times New Roman" w:cs="Times New Roman"/>
          <w:sz w:val="24"/>
          <w:szCs w:val="24"/>
          <w:lang w:eastAsia="ru-RU"/>
        </w:rPr>
        <w:t xml:space="preserve">Различные кризисные факторы сформировали масштабный негативный синергетический эффект и требуют коррекции с учетом результатов анализа опыта функционирования в условиях кризиса. Разработка комплексной научной проблемы обеспечения устойчивого развития социально-экономических систем обусловлена совокупностью взаимосвязанных объективных обстоятельств и является актуальной. </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Предпринимая попытки нейтрализовать эффекты глобального кризиса, важно идентифицировать процессы, способствующие выходу из него. Для этого необходимы соответствующие количественные индикаторы. </w:t>
      </w:r>
      <w:r w:rsidRPr="00551537">
        <w:rPr>
          <w:rFonts w:ascii="Times New Roman" w:eastAsia="Times New Roman" w:hAnsi="Times New Roman" w:cs="Times New Roman"/>
          <w:color w:val="000000"/>
          <w:sz w:val="24"/>
          <w:szCs w:val="24"/>
          <w:shd w:val="clear" w:color="auto" w:fill="FFFFFF"/>
          <w:lang w:eastAsia="ru-RU"/>
        </w:rPr>
        <w:t xml:space="preserve">В мире активно идет разработка критериев и индикаторов устойчивого развития. Этим занимаются ведущие международные организации: ООН, Всемирный Банк, Организация стран экономического сотрудничества и развития (ОЭСР), Европейская комиссия, Научный комитет по проблемам окружающей среды (SCOPE) и др. Эта проблема обсуждается на различных международных конференциях и симпозиумах. </w:t>
      </w:r>
      <w:r w:rsidRPr="00551537">
        <w:rPr>
          <w:rFonts w:ascii="Times New Roman" w:eastAsia="Times New Roman" w:hAnsi="Times New Roman" w:cs="Times New Roman"/>
          <w:sz w:val="24"/>
          <w:szCs w:val="24"/>
          <w:lang w:eastAsia="ru-RU"/>
        </w:rPr>
        <w:t>Однако содержание понятия «устойчивое развитие» в мире существенно различается, как нет и единого «рецепта» антикризисного управления. Это требует комплексного подхода к обеспечению и оценке устойчивого развития социально-экономических систем с учетом стратегических ориентиров, национальных особенностей и интересов.</w:t>
      </w:r>
    </w:p>
    <w:p w:rsidR="00551537" w:rsidRPr="00551537" w:rsidRDefault="00551537" w:rsidP="00551537">
      <w:pPr>
        <w:spacing w:after="0" w:line="300" w:lineRule="atLeast"/>
        <w:ind w:firstLine="567"/>
        <w:jc w:val="both"/>
        <w:rPr>
          <w:rFonts w:ascii="Times New Roman" w:eastAsia="Times New Roman" w:hAnsi="Times New Roman" w:cs="Times New Roman"/>
          <w:sz w:val="24"/>
          <w:szCs w:val="24"/>
          <w:shd w:val="clear" w:color="auto" w:fill="FFFFFF"/>
          <w:lang w:eastAsia="ru-RU"/>
        </w:rPr>
      </w:pPr>
      <w:r w:rsidRPr="00551537">
        <w:rPr>
          <w:rFonts w:ascii="Times New Roman" w:eastAsia="Times New Roman" w:hAnsi="Times New Roman" w:cs="Times New Roman"/>
          <w:sz w:val="24"/>
          <w:szCs w:val="24"/>
          <w:lang w:eastAsia="ru-RU"/>
        </w:rPr>
        <w:t xml:space="preserve">Различные теоретические и прикладные аспекты комплексной проблемы инструментального обеспечения устойчивого развития социально-экономических систем изучались многими исследователями. Концептуальные аспекты устойчивого развития мировой системы нашли отражение в трудах Х. Босселя, В.И. Вернадского, В.И. Данилова-Данильяна, О.К. Дрейера, Д. Медоуза, Н.Н. Моисеева, В.В. Новожилова, Дж. Форрестера и др. Устойчивость национальных социально-экономических систем рассмотрена в трудах Н.П. Ващекина, В.А. Лося, А.Д. Урсула, Н.Т. Агафонова, Р.А. Исляева, В.А. Коптюга, В.К. Левашова, В.М. Матросова, В.В. Попкова, Б.С. Большакова, А.С. Щеулина и др. Исследованию различных аспектов региональных социально-экономических систем и переводу их на модель устойчивого развития особое внимание уделяется в работах И.Я. Блехцина, М.Г. Ганопольского, А.Г. Гранберга, Б.М. Гринчеля, М.А. Гусакова, В.А. Ильина, О.В. Коломийченко, С.В. Кузнецова, В.Н. Лаженцева, В.Н. Лексина, В.Е. Рохчина, А.А. Румянцева, В.С. Селина, А.И. Татаркина, А.Н. Швецова, А.И. Шишкина и др. </w:t>
      </w:r>
      <w:r w:rsidRPr="00551537">
        <w:rPr>
          <w:rFonts w:ascii="Times New Roman" w:eastAsia="Times New Roman" w:hAnsi="Times New Roman" w:cs="Times New Roman"/>
          <w:sz w:val="24"/>
          <w:szCs w:val="24"/>
          <w:shd w:val="clear" w:color="auto" w:fill="FFFFFF"/>
          <w:lang w:eastAsia="ru-RU"/>
        </w:rPr>
        <w:t>О необходимости изменить подходы к оценке прогресса в связи с требованиями обеспечить устойчивость развития высказывали Дж. Стиглиц, А. Сен и Дж. Фитусси.</w:t>
      </w:r>
    </w:p>
    <w:p w:rsidR="00551537" w:rsidRPr="00551537" w:rsidRDefault="00551537" w:rsidP="00551537">
      <w:pPr>
        <w:spacing w:after="0" w:line="240" w:lineRule="auto"/>
        <w:ind w:firstLine="567"/>
        <w:jc w:val="both"/>
        <w:rPr>
          <w:rFonts w:ascii="Times New Roman" w:eastAsia="Times New Roman" w:hAnsi="Times New Roman" w:cs="Times New Roman"/>
          <w:color w:val="000000"/>
          <w:sz w:val="24"/>
          <w:szCs w:val="24"/>
          <w:lang w:eastAsia="ru-RU"/>
        </w:rPr>
      </w:pPr>
      <w:r w:rsidRPr="00551537">
        <w:rPr>
          <w:rFonts w:ascii="Times New Roman" w:eastAsia="Times New Roman" w:hAnsi="Times New Roman" w:cs="Times New Roman"/>
          <w:color w:val="000000"/>
          <w:sz w:val="24"/>
          <w:szCs w:val="24"/>
          <w:lang w:eastAsia="ru-RU"/>
        </w:rPr>
        <w:t>Исходя из этого, важнейшей задачей экономической науки является формирование теоретических основ и методологических подходов, способных обеспечить для экономических систем различных уровней выход на траекторию устойчивого социально-экономического развития. Решение этой задачи требует преодоления сложившихся стереотипов экономического мышления, адаптации теоретико-методологических представлений о проблемах экономической динамики к реалиям времени.</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51537">
        <w:rPr>
          <w:rFonts w:ascii="Times New Roman" w:eastAsia="Times New Roman" w:hAnsi="Times New Roman" w:cs="Times New Roman"/>
          <w:sz w:val="24"/>
          <w:szCs w:val="24"/>
          <w:lang w:eastAsia="ru-RU"/>
        </w:rPr>
        <w:lastRenderedPageBreak/>
        <w:t xml:space="preserve">Понятие «устойчивое развитие» закрепилось в научном обороте экономических исследований в конце XX века. </w:t>
      </w:r>
      <w:r w:rsidRPr="00551537">
        <w:rPr>
          <w:rFonts w:ascii="Times New Roman" w:eastAsia="Times New Roman" w:hAnsi="Times New Roman" w:cs="Times New Roman"/>
          <w:bCs/>
          <w:sz w:val="24"/>
          <w:szCs w:val="24"/>
          <w:shd w:val="clear" w:color="auto" w:fill="FFFFFF"/>
          <w:lang w:eastAsia="ru-RU"/>
        </w:rPr>
        <w:t>Устойчивое развитие</w:t>
      </w:r>
      <w:r w:rsidRPr="00551537">
        <w:rPr>
          <w:rFonts w:ascii="Times New Roman" w:eastAsia="Times New Roman" w:hAnsi="Times New Roman" w:cs="Times New Roman"/>
          <w:sz w:val="24"/>
          <w:szCs w:val="24"/>
          <w:shd w:val="clear" w:color="auto" w:fill="FFFFFF"/>
          <w:lang w:eastAsia="ru-RU"/>
        </w:rPr>
        <w:t xml:space="preserve"> (</w:t>
      </w:r>
      <w:r w:rsidRPr="00551537">
        <w:rPr>
          <w:rFonts w:ascii="Times New Roman" w:eastAsia="Times New Roman" w:hAnsi="Times New Roman" w:cs="Times New Roman"/>
          <w:sz w:val="24"/>
          <w:szCs w:val="24"/>
          <w:lang w:eastAsia="ru-RU"/>
        </w:rPr>
        <w:t>англ.</w:t>
      </w:r>
      <w:r w:rsidRPr="00551537">
        <w:rPr>
          <w:rFonts w:ascii="Times New Roman" w:eastAsia="Times New Roman" w:hAnsi="Times New Roman" w:cs="Times New Roman"/>
          <w:sz w:val="24"/>
          <w:szCs w:val="24"/>
          <w:shd w:val="clear" w:color="auto" w:fill="FFFFFF"/>
          <w:lang w:eastAsia="ru-RU"/>
        </w:rPr>
        <w:t xml:space="preserve"> </w:t>
      </w:r>
      <w:r w:rsidRPr="00551537">
        <w:rPr>
          <w:rFonts w:ascii="Times New Roman" w:eastAsia="Times New Roman" w:hAnsi="Times New Roman" w:cs="Times New Roman"/>
          <w:i/>
          <w:iCs/>
          <w:sz w:val="24"/>
          <w:szCs w:val="24"/>
          <w:shd w:val="clear" w:color="auto" w:fill="FFFFFF"/>
          <w:lang w:eastAsia="ru-RU"/>
        </w:rPr>
        <w:t>sustainable development</w:t>
      </w:r>
      <w:r w:rsidRPr="00551537">
        <w:rPr>
          <w:rFonts w:ascii="Times New Roman" w:eastAsia="Times New Roman" w:hAnsi="Times New Roman" w:cs="Times New Roman"/>
          <w:sz w:val="24"/>
          <w:szCs w:val="24"/>
          <w:shd w:val="clear" w:color="auto" w:fill="FFFFFF"/>
          <w:lang w:eastAsia="ru-RU"/>
        </w:rPr>
        <w:t xml:space="preserve">) - гармоничное (правильное, равномерное, сбалансированное) развитие, процесс изменений, в котором эксплуатация природных ресурсов, направление инвестиций, ориентация научно-технического развития,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В. Вернадский определил магистральное направление исследования феномена устойчивости развития в своем учении о ноосфере как пространстве рационально организованного человеческим сообществом эволюционного процесса. В дальнейшем ускорение и усложнение эволюционных процессов, происходящих на различных уровнях организации экономических отношений, привели к формированию научной концепции устойчивого развития, а также глобальной стратегии устойчивого развития (Г.-Х. Брунтланд) [3].</w:t>
      </w:r>
    </w:p>
    <w:p w:rsidR="00551537" w:rsidRPr="00551537" w:rsidRDefault="00551537" w:rsidP="005515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Появление концепции устойчивого развития подорвало фундаментальную основу традиционной экономики – неограниченный экономический рост. В одном из основных документов Конференции ООН по окружающей среде и развитию «Повестке дня на ХХ</w:t>
      </w:r>
      <w:r w:rsidRPr="00551537">
        <w:rPr>
          <w:rFonts w:ascii="Times New Roman" w:eastAsia="Times New Roman" w:hAnsi="Times New Roman" w:cs="Times New Roman"/>
          <w:sz w:val="24"/>
          <w:szCs w:val="24"/>
          <w:lang w:val="uk-UA" w:eastAsia="ru-RU"/>
        </w:rPr>
        <w:t xml:space="preserve">І </w:t>
      </w:r>
      <w:hyperlink r:id="rId123" w:tooltip="XXI век" w:history="1">
        <w:r w:rsidRPr="00551537">
          <w:rPr>
            <w:rFonts w:ascii="Times New Roman" w:eastAsia="Times New Roman" w:hAnsi="Times New Roman" w:cs="Times New Roman"/>
            <w:sz w:val="24"/>
            <w:szCs w:val="24"/>
            <w:lang w:eastAsia="ru-RU"/>
          </w:rPr>
          <w:t>век</w:t>
        </w:r>
      </w:hyperlink>
      <w:r w:rsidRPr="00551537">
        <w:rPr>
          <w:rFonts w:ascii="Times New Roman" w:eastAsia="Times New Roman" w:hAnsi="Times New Roman" w:cs="Times New Roman"/>
          <w:sz w:val="24"/>
          <w:szCs w:val="24"/>
          <w:lang w:eastAsia="ru-RU"/>
        </w:rPr>
        <w:t xml:space="preserve">», прослеживается мысль, что некоторые экономисты «ставят под сомнение традиционные понятия экономического роста», и предлагаются поиски «схем потребления и производства, которые отвечают существенным потребностям человечества». В работах </w:t>
      </w:r>
      <w:hyperlink r:id="rId124" w:tooltip="Дэйли, Герман" w:history="1">
        <w:r w:rsidRPr="00551537">
          <w:rPr>
            <w:rFonts w:ascii="Times New Roman" w:eastAsia="Times New Roman" w:hAnsi="Times New Roman" w:cs="Times New Roman"/>
            <w:sz w:val="24"/>
            <w:szCs w:val="24"/>
            <w:lang w:eastAsia="ru-RU"/>
          </w:rPr>
          <w:t>Г.Дэйли</w:t>
        </w:r>
      </w:hyperlink>
      <w:r w:rsidRPr="00551537">
        <w:rPr>
          <w:rFonts w:ascii="Times New Roman" w:eastAsia="Times New Roman" w:hAnsi="Times New Roman" w:cs="Times New Roman"/>
          <w:sz w:val="24"/>
          <w:szCs w:val="24"/>
          <w:lang w:eastAsia="ru-RU"/>
        </w:rPr>
        <w:t xml:space="preserve"> введено понятие «</w:t>
      </w:r>
      <w:hyperlink r:id="rId125" w:tooltip="Экономика устойчивого состояния" w:history="1">
        <w:r w:rsidRPr="00551537">
          <w:rPr>
            <w:rFonts w:ascii="Times New Roman" w:eastAsia="Times New Roman" w:hAnsi="Times New Roman" w:cs="Times New Roman"/>
            <w:sz w:val="24"/>
            <w:szCs w:val="24"/>
            <w:lang w:eastAsia="ru-RU"/>
          </w:rPr>
          <w:t>экономика устойчивого состояния</w:t>
        </w:r>
      </w:hyperlink>
      <w:r w:rsidRPr="00551537">
        <w:rPr>
          <w:rFonts w:ascii="Times New Roman" w:eastAsia="Times New Roman" w:hAnsi="Times New Roman" w:cs="Times New Roman"/>
          <w:sz w:val="24"/>
          <w:szCs w:val="24"/>
          <w:lang w:eastAsia="ru-RU"/>
        </w:rPr>
        <w:t>», физические компоненты которой ограничены и не изменяются с течением времени. Канадский экономист П.Виктор предложил интерактивную модель, позволяющую исследовать потенциал для достижения стабильной, но не растущей экономики. Модель демонстрирует, что даже в пределах общепринятых подходов к экономике существуют возможности для достижения устойчивого состояния.</w:t>
      </w:r>
    </w:p>
    <w:p w:rsidR="00551537" w:rsidRPr="00551537" w:rsidRDefault="00551537" w:rsidP="005515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Традиционная экономика утверждает, что максимизация прибыли и удовлетворение потребителей в </w:t>
      </w:r>
      <w:hyperlink r:id="rId126" w:tooltip="Рыночная экономика" w:history="1">
        <w:r w:rsidRPr="00551537">
          <w:rPr>
            <w:rFonts w:ascii="Times New Roman" w:eastAsia="Times New Roman" w:hAnsi="Times New Roman" w:cs="Times New Roman"/>
            <w:sz w:val="24"/>
            <w:szCs w:val="24"/>
            <w:lang w:eastAsia="ru-RU"/>
          </w:rPr>
          <w:t>рыночной системе</w:t>
        </w:r>
      </w:hyperlink>
      <w:r w:rsidRPr="00551537">
        <w:rPr>
          <w:rFonts w:ascii="Times New Roman" w:eastAsia="Times New Roman" w:hAnsi="Times New Roman" w:cs="Times New Roman"/>
          <w:sz w:val="24"/>
          <w:szCs w:val="24"/>
          <w:lang w:eastAsia="ru-RU"/>
        </w:rPr>
        <w:t> совместимо с максимизацией благополучия людей и что недостатки рынка можно исправить государственной политикой. Вместе с тем, конкурентное взаимодействие множества различных научных позиций по проблеме устойчивого развития отражает некоторую неопределенность рассматриваемого понятия, дальнейшее содержательное уточнение которого предполагает обобщение результатов анализа кризисов и его последствий.</w:t>
      </w:r>
    </w:p>
    <w:p w:rsidR="00551537" w:rsidRPr="00551537" w:rsidRDefault="00551537" w:rsidP="005515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В.А. Коптюг, В.М. Матросов, В.К. Левашов утверждают, что под устойчивым развитием общества или всего мирового сообщества понимается стабильное или предсказуемое развитие, без резких потрясений и катастроф. Однако, </w:t>
      </w:r>
      <w:r w:rsidRPr="00551537">
        <w:rPr>
          <w:rFonts w:ascii="Times New Roman" w:eastAsia="Times New Roman" w:hAnsi="Times New Roman" w:cs="Times New Roman"/>
          <w:color w:val="000000"/>
          <w:sz w:val="24"/>
          <w:szCs w:val="24"/>
          <w:lang w:eastAsia="ru-RU"/>
        </w:rPr>
        <w:t xml:space="preserve">кризисы являются неотъемлемым этапом развития социально-экономических систем любого уровня и соответственно </w:t>
      </w:r>
      <w:r w:rsidRPr="00551537">
        <w:rPr>
          <w:rFonts w:ascii="Times New Roman" w:eastAsia="Times New Roman" w:hAnsi="Times New Roman" w:cs="Times New Roman"/>
          <w:sz w:val="24"/>
          <w:szCs w:val="24"/>
          <w:lang w:eastAsia="ru-RU"/>
        </w:rPr>
        <w:t xml:space="preserve"> возникает необходимость коррекции содержания понятия «устойчивое развитие» с учетом качественно новых характеристик эволюции сложных пространственных экономических систем:</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опережающее развитие финансовых рынков по отношению к рынкам реального сектора в хозяйственном пространстве данных систем; современная экономика справедливо квалифицируется, как финансовая экономика, что определяет как возможности, так и угрозы ее развитию;</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функциональное преобразование и структурную реорганизацию указанных систем в целях повышения уровня их глобальной конкурентоспособности, что становится обязательным условием инвестиционной привлекательности;</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потребность в обретении адекватного потенциалу развития пространственной системы статуса субъекта эволюционного процесса и процесса формирования и реализации социально-экономической политики [3].</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lastRenderedPageBreak/>
        <w:t>Обобщение приведенных выше теоретических положений и частных выводов позволяет следующим образом уточнить содержание понятия «устойчивое развитие» применительно к условиям современного этапа эволюции экономических отношений - устойчивое развитие хозяйственной системы означает наличие в ее внутренней среде адекватных механизмов защиты от продуцируемых эволюционным процессом рисков и угроз, позволяющих закрепить результаты каждого цикла воспроизводства; обеспечить эффективную взаимосвязь между финансовыми рынками и рынками реального сектора в пространстве развития системы; гарантировать целостность системы и ее способность к дальнейшему саморазвитию.</w:t>
      </w:r>
    </w:p>
    <w:p w:rsidR="00551537" w:rsidRPr="00551537" w:rsidRDefault="00551537" w:rsidP="00551537">
      <w:pPr>
        <w:shd w:val="clear" w:color="auto" w:fill="F7F7F7"/>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shd w:val="clear" w:color="auto" w:fill="FFFFFF"/>
          <w:lang w:eastAsia="ru-RU"/>
        </w:rPr>
        <w:t xml:space="preserve">С преодолением кризиса чаще всего связывают понятие устойчивости, что требует адекватных индикаторов ее оценки. </w:t>
      </w:r>
      <w:r w:rsidRPr="00551537">
        <w:rPr>
          <w:rFonts w:ascii="Times New Roman" w:eastAsia="Times New Roman" w:hAnsi="Times New Roman" w:cs="Times New Roman"/>
          <w:bCs/>
          <w:sz w:val="24"/>
          <w:szCs w:val="24"/>
          <w:lang w:eastAsia="ru-RU"/>
        </w:rPr>
        <w:t xml:space="preserve">Индикатор устойчивого развития </w:t>
      </w:r>
      <w:r w:rsidRPr="00551537">
        <w:rPr>
          <w:rFonts w:ascii="Times New Roman" w:eastAsia="Times New Roman" w:hAnsi="Times New Roman" w:cs="Times New Roman"/>
          <w:sz w:val="24"/>
          <w:szCs w:val="24"/>
          <w:lang w:eastAsia="ru-RU"/>
        </w:rPr>
        <w:t xml:space="preserve">(англ. </w:t>
      </w:r>
      <w:r w:rsidRPr="00551537">
        <w:rPr>
          <w:rFonts w:ascii="Times New Roman" w:eastAsia="Times New Roman" w:hAnsi="Times New Roman" w:cs="Times New Roman"/>
          <w:i/>
          <w:iCs/>
          <w:sz w:val="24"/>
          <w:szCs w:val="24"/>
          <w:lang w:eastAsia="ru-RU"/>
        </w:rPr>
        <w:t>index of sustainable development</w:t>
      </w:r>
      <w:r w:rsidRPr="00551537">
        <w:rPr>
          <w:rFonts w:ascii="Times New Roman" w:eastAsia="Times New Roman" w:hAnsi="Times New Roman" w:cs="Times New Roman"/>
          <w:sz w:val="24"/>
          <w:szCs w:val="24"/>
          <w:lang w:eastAsia="ru-RU"/>
        </w:rPr>
        <w:t xml:space="preserve">) – показатель (выводимый из первичных данных, которые обычно нельзя использовать для интерпретации изменений) позволяющий судить о состоянии или изменении экономической, социальной или экологической переменной [4]. </w:t>
      </w:r>
      <w:r w:rsidRPr="00551537">
        <w:rPr>
          <w:rFonts w:ascii="Times New Roman" w:eastAsia="Times New Roman" w:hAnsi="Times New Roman" w:cs="Times New Roman"/>
          <w:sz w:val="24"/>
          <w:szCs w:val="24"/>
          <w:shd w:val="clear" w:color="auto" w:fill="FFFFFF"/>
          <w:lang w:eastAsia="ru-RU"/>
        </w:rPr>
        <w:t>Индикаторы устойчивого развития используются для обоснования принимаемого решения посредством количественной оценки и упрощения. Они помогают интерпретировать изменения, выявлять недостатки в природопользовании, позволяют облегчить доступ к информации для разных категорий пользователей, облегчают обмен научно-технической информацией. Другими словами, индикаторы предназначены, чтобы увеличить общественное понимание и сосредоточить общественное внимание на сценарии устойчивого развития и давать развернутый обзор того, достигается ли лучшее качество жизни настоящим и будущими поколениями.</w:t>
      </w:r>
    </w:p>
    <w:p w:rsidR="00551537" w:rsidRPr="00551537" w:rsidRDefault="00551537" w:rsidP="005515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shd w:val="clear" w:color="auto" w:fill="FFFFFF"/>
          <w:lang w:eastAsia="ru-RU"/>
        </w:rPr>
        <w:t>Наряду с индикаторами</w:t>
      </w:r>
      <w:hyperlink r:id="rId127" w:tgtFrame="_blank" w:tooltip="Устойчивое развитие" w:history="1">
        <w:r w:rsidRPr="00551537">
          <w:rPr>
            <w:rFonts w:ascii="Times New Roman" w:eastAsia="Times New Roman" w:hAnsi="Times New Roman" w:cs="Times New Roman"/>
            <w:sz w:val="24"/>
            <w:szCs w:val="24"/>
            <w:shd w:val="clear" w:color="auto" w:fill="FFFFFF"/>
            <w:lang w:eastAsia="ru-RU"/>
          </w:rPr>
          <w:t> устойчивого развития</w:t>
        </w:r>
      </w:hyperlink>
      <w:r w:rsidRPr="00551537">
        <w:rPr>
          <w:rFonts w:ascii="Times New Roman" w:eastAsia="Times New Roman" w:hAnsi="Times New Roman" w:cs="Times New Roman"/>
          <w:sz w:val="24"/>
          <w:szCs w:val="24"/>
          <w:shd w:val="clear" w:color="auto" w:fill="FFFFFF"/>
          <w:lang w:eastAsia="ru-RU"/>
        </w:rPr>
        <w:t xml:space="preserve"> разрабатываются и применяются на практике индексы. Индекс – агрегированный или взвешенный индикатор, основанный на нескольких других индикаторах или данных. Использование индексов приемлемо там, где четко прослеживаются причинно-следственные связи. </w:t>
      </w:r>
      <w:r w:rsidRPr="00551537">
        <w:rPr>
          <w:rFonts w:ascii="Times New Roman" w:eastAsia="Times New Roman" w:hAnsi="Times New Roman" w:cs="Times New Roman"/>
          <w:sz w:val="24"/>
          <w:szCs w:val="24"/>
          <w:lang w:eastAsia="ru-RU"/>
        </w:rPr>
        <w:t>Выделяют два подхода:</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1) построение интегрального, агрегированного индикатора, на основе которого можно судить о степени устойчивости социально-экономического развития. Агрегирование обычно осуществляется на основе трех групп показателей:</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эколого-экономических,</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эколого-социально-экономических,</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собственно экологических.</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2) построение системы индикаторов, каждый из которых отражает отдельные аспекты устойчивого развития. Чаще всего в рамках общей системы выделяются следующие подсистемы показателей:</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экономические,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экологические,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социальные,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институциональные.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устойчивости должны удовлетворять основным критериям:</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возможность использования в национальном масштабе;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сочетать экологические, социальные и экономические аспекты;</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иметь однозначную интерпретацию для лиц, принимающих решения;</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иметь количественное выражение;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опираться на имеющуюся систему национальной статистики и не требовать значительных затрат для сбора информации и расчетов;</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репрезентативны для международных сопоставлений;</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вероятность оценки во временной динамике;</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располагать ограничениями и др.</w:t>
      </w:r>
      <w:r w:rsidRPr="00551537">
        <w:rPr>
          <w:rFonts w:ascii="Times New Roman" w:eastAsia="Times New Roman" w:hAnsi="Times New Roman" w:cs="Times New Roman"/>
          <w:sz w:val="24"/>
          <w:szCs w:val="24"/>
          <w:lang w:val="uk-UA" w:eastAsia="ru-RU"/>
        </w:rPr>
        <w:t xml:space="preserve"> </w:t>
      </w:r>
      <w:r w:rsidRPr="00551537">
        <w:rPr>
          <w:rFonts w:ascii="Times New Roman" w:eastAsia="Times New Roman" w:hAnsi="Times New Roman" w:cs="Times New Roman"/>
          <w:sz w:val="24"/>
          <w:szCs w:val="24"/>
          <w:lang w:eastAsia="ru-RU"/>
        </w:rPr>
        <w:t>[2]</w:t>
      </w:r>
    </w:p>
    <w:p w:rsidR="00551537" w:rsidRPr="00551537" w:rsidRDefault="00551537" w:rsidP="00551537">
      <w:pPr>
        <w:shd w:val="clear" w:color="auto" w:fill="F0FFF0"/>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Международными организациями и отдельными странами предлагаются критерии и индикаторы устойчивого развития, содержащих нередко весьма сложную систему показателей. Разработка индикаторов устойчивого развития является достаточно </w:t>
      </w:r>
      <w:r w:rsidRPr="00551537">
        <w:rPr>
          <w:rFonts w:ascii="Times New Roman" w:eastAsia="Times New Roman" w:hAnsi="Times New Roman" w:cs="Times New Roman"/>
          <w:sz w:val="24"/>
          <w:szCs w:val="24"/>
          <w:lang w:eastAsia="ru-RU"/>
        </w:rPr>
        <w:lastRenderedPageBreak/>
        <w:t>комплексной процедурой, требующей большого количества информации, получить которую сложно или вообще невозможно (например, по многим экологическим параметрам).  К настоящему времени накоплен определенный теоретический и практический опыт разработки индикаторов устойчивого развития. Международные организации и отдельные страны предлагают разнообразные индикаторы и их системы (например: EU, 2011). Можно выделить четыре группы индикаторов, используемых при оценке устойчивости:</w:t>
      </w:r>
    </w:p>
    <w:p w:rsidR="00551537" w:rsidRPr="00551537" w:rsidRDefault="00551537" w:rsidP="00012A26">
      <w:pPr>
        <w:numPr>
          <w:ilvl w:val="0"/>
          <w:numId w:val="43"/>
        </w:numPr>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интегральные индикаторы, агрегирующие различные показатели для получения одного индекса. Чаще всего агрегируются экономические, социальные и экологические показатели;</w:t>
      </w:r>
    </w:p>
    <w:p w:rsidR="00551537" w:rsidRPr="00551537" w:rsidRDefault="00551537" w:rsidP="00012A26">
      <w:pPr>
        <w:numPr>
          <w:ilvl w:val="0"/>
          <w:numId w:val="43"/>
        </w:numPr>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системы индикаторов, объединяющие частные индикаторы, которые отражают отдельные аспекты устойчивости. Такие системы могут включать экономические, социальные, экологические и институциональные показатели;</w:t>
      </w:r>
    </w:p>
    <w:p w:rsidR="00551537" w:rsidRPr="00551537" w:rsidRDefault="00551537" w:rsidP="00012A26">
      <w:pPr>
        <w:numPr>
          <w:ilvl w:val="0"/>
          <w:numId w:val="43"/>
        </w:numPr>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частные индикаторы. Здесь широко используют показатели доходов, безработицы, смертности, энергоемкости и т. д.;</w:t>
      </w:r>
    </w:p>
    <w:p w:rsidR="00551537" w:rsidRPr="00551537" w:rsidRDefault="00551537" w:rsidP="00012A26">
      <w:pPr>
        <w:numPr>
          <w:ilvl w:val="0"/>
          <w:numId w:val="43"/>
        </w:numPr>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полученные на основе социологических опросов, отражающих отношение населения к тем или иным проблемам устойчивого развития []..</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Деление индикаторов на экономические, экологические и социальные достаточно условно. Некоторые показатели, будучи частными, могут отражать различные аспекты устойчивости. Например, важнейший индикатор энергоемкости в интерпретации ООН, Всемирного банка, ОЭСР, отдельных стран может входить в различные группы индикаторов: экономические (отражает уровень эффективности использования энергоресурсов в экономике); экологические (связь с уровнем загрязнения и выбросов парниковых газов); социальные (величина и состав выбросов влияют на здоровье людей).</w:t>
      </w:r>
    </w:p>
    <w:p w:rsidR="00551537" w:rsidRPr="00551537" w:rsidRDefault="00551537" w:rsidP="005515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В ежегодном докладе мирового Всемирного Банка «Индикаторы мирового развития» показатели сгруппированы в 6 разделов:</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общий,</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население,</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окружающая среда,</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экономика,</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lang w:eastAsia="ru-RU"/>
        </w:rPr>
      </w:pPr>
      <w:r w:rsidRPr="00551537">
        <w:rPr>
          <w:rFonts w:ascii="Times New Roman" w:eastAsia="Times New Roman" w:hAnsi="Times New Roman" w:cs="Times New Roman"/>
          <w:lang w:eastAsia="ru-RU"/>
        </w:rPr>
        <w:t>государство,</w:t>
      </w:r>
    </w:p>
    <w:p w:rsidR="00551537" w:rsidRPr="00551537" w:rsidRDefault="00551537" w:rsidP="00012A26">
      <w:pPr>
        <w:numPr>
          <w:ilvl w:val="0"/>
          <w:numId w:val="4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рынки.</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51537">
        <w:rPr>
          <w:rFonts w:ascii="Times New Roman" w:eastAsia="Times New Roman" w:hAnsi="Times New Roman" w:cs="Times New Roman"/>
          <w:sz w:val="24"/>
          <w:szCs w:val="24"/>
          <w:shd w:val="clear" w:color="auto" w:fill="FFFFFF"/>
          <w:lang w:eastAsia="ru-RU"/>
        </w:rPr>
        <w:t xml:space="preserve">Одна из самых полных по охвату систем индикаторов устойчивого развития разработана </w:t>
      </w:r>
      <w:r w:rsidRPr="00551537">
        <w:rPr>
          <w:rFonts w:ascii="Times New Roman" w:eastAsia="Times New Roman" w:hAnsi="Times New Roman" w:cs="Times New Roman"/>
          <w:bCs/>
          <w:sz w:val="24"/>
          <w:szCs w:val="24"/>
          <w:shd w:val="clear" w:color="auto" w:fill="FFFFFF"/>
          <w:lang w:eastAsia="ru-RU"/>
        </w:rPr>
        <w:t>Комиссией ООН по устойчивому развитию.</w:t>
      </w:r>
      <w:r w:rsidRPr="00551537">
        <w:rPr>
          <w:rFonts w:ascii="Times New Roman" w:eastAsia="Times New Roman" w:hAnsi="Times New Roman" w:cs="Times New Roman"/>
          <w:sz w:val="24"/>
          <w:szCs w:val="24"/>
          <w:shd w:val="clear" w:color="auto" w:fill="FFFFFF"/>
          <w:lang w:eastAsia="ru-RU"/>
        </w:rPr>
        <w:t> Индикаторы разбиты на основные группы:</w:t>
      </w:r>
    </w:p>
    <w:p w:rsidR="00551537" w:rsidRPr="00551537" w:rsidRDefault="00551537" w:rsidP="00012A26">
      <w:pPr>
        <w:numPr>
          <w:ilvl w:val="0"/>
          <w:numId w:val="41"/>
        </w:numPr>
        <w:spacing w:after="0" w:line="240" w:lineRule="auto"/>
        <w:jc w:val="both"/>
        <w:rPr>
          <w:rFonts w:ascii="Times New Roman" w:eastAsia="Times New Roman" w:hAnsi="Times New Roman" w:cs="Times New Roman"/>
          <w:sz w:val="24"/>
          <w:szCs w:val="24"/>
          <w:shd w:val="clear" w:color="auto" w:fill="FFFFFF"/>
          <w:lang w:eastAsia="ru-RU"/>
        </w:rPr>
      </w:pPr>
      <w:r w:rsidRPr="00551537">
        <w:rPr>
          <w:rFonts w:ascii="Times New Roman" w:eastAsia="Times New Roman" w:hAnsi="Times New Roman" w:cs="Times New Roman"/>
          <w:sz w:val="24"/>
          <w:szCs w:val="24"/>
          <w:lang w:eastAsia="ru-RU"/>
        </w:rPr>
        <w:t>индикаторы социальных аспектов устойчивого развития, </w:t>
      </w:r>
    </w:p>
    <w:p w:rsidR="00551537" w:rsidRPr="00551537" w:rsidRDefault="00551537" w:rsidP="00012A26">
      <w:pPr>
        <w:numPr>
          <w:ilvl w:val="0"/>
          <w:numId w:val="41"/>
        </w:numPr>
        <w:shd w:val="clear" w:color="auto" w:fill="FFFFFF"/>
        <w:spacing w:after="0" w:line="240" w:lineRule="auto"/>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экономических аспектов устойчивого развития, </w:t>
      </w:r>
    </w:p>
    <w:p w:rsidR="00551537" w:rsidRPr="00551537" w:rsidRDefault="00551537" w:rsidP="00012A26">
      <w:pPr>
        <w:numPr>
          <w:ilvl w:val="0"/>
          <w:numId w:val="41"/>
        </w:numPr>
        <w:shd w:val="clear" w:color="auto" w:fill="FFFFFF"/>
        <w:spacing w:after="0" w:line="240" w:lineRule="auto"/>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экологических аспектов устойчивого развития (включая характеристики воды, суши, атмосферы, других природных ресурсов, а также отходов),</w:t>
      </w:r>
    </w:p>
    <w:p w:rsidR="00551537" w:rsidRPr="00551537" w:rsidRDefault="00551537" w:rsidP="00012A26">
      <w:pPr>
        <w:numPr>
          <w:ilvl w:val="0"/>
          <w:numId w:val="4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институциональных аспектов устойчивого развития (программирование и планирование политики, научные разработки, международные правовые инструменты, информационное обеспечение, усиление роли основных групп населения).</w:t>
      </w:r>
    </w:p>
    <w:p w:rsidR="00551537" w:rsidRPr="00551537" w:rsidRDefault="00551537" w:rsidP="00551537">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shd w:val="clear" w:color="auto" w:fill="FFFFFF"/>
          <w:lang w:eastAsia="ru-RU"/>
        </w:rPr>
        <w:t>Индикаторы разбиты на три категории с учетом их целевой направленности (табл.1): </w:t>
      </w:r>
    </w:p>
    <w:p w:rsidR="00551537" w:rsidRPr="00551537" w:rsidRDefault="00551537" w:rsidP="00012A2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 движущая сила, характеризующие человеческую деятельность, процессы и характеристики, которые влияют на устойчивое развитие; </w:t>
      </w:r>
    </w:p>
    <w:p w:rsidR="00551537" w:rsidRPr="00551537" w:rsidRDefault="00551537" w:rsidP="00012A26">
      <w:pPr>
        <w:numPr>
          <w:ilvl w:val="0"/>
          <w:numId w:val="42"/>
        </w:numPr>
        <w:spacing w:after="0" w:line="240" w:lineRule="auto"/>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индикаторы состояния, характеризующие текущее состояние различных аспектов устойчивого развития; </w:t>
      </w:r>
    </w:p>
    <w:p w:rsidR="00551537" w:rsidRPr="00551537" w:rsidRDefault="00551537" w:rsidP="00012A26">
      <w:pPr>
        <w:numPr>
          <w:ilvl w:val="0"/>
          <w:numId w:val="42"/>
        </w:numPr>
        <w:shd w:val="clear" w:color="auto" w:fill="FFFFFF"/>
        <w:spacing w:after="0" w:line="240" w:lineRule="auto"/>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lastRenderedPageBreak/>
        <w:t>индикаторы реагирования, позволяющие осуществлять политический или какой-либо другой способ реагирования для изменения текущего состояния [2]..</w:t>
      </w:r>
    </w:p>
    <w:p w:rsidR="001E3AC4" w:rsidRDefault="00551537" w:rsidP="001E3AC4">
      <w:pPr>
        <w:spacing w:before="120" w:after="120" w:line="240" w:lineRule="auto"/>
        <w:jc w:val="right"/>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Таблица 1</w:t>
      </w:r>
    </w:p>
    <w:p w:rsidR="00551537" w:rsidRPr="00551537" w:rsidRDefault="00551537" w:rsidP="001E3AC4">
      <w:pPr>
        <w:spacing w:before="120" w:after="120" w:line="240" w:lineRule="auto"/>
        <w:jc w:val="center"/>
        <w:rPr>
          <w:rFonts w:ascii="Times New Roman" w:eastAsia="Times New Roman" w:hAnsi="Times New Roman" w:cs="Times New Roman"/>
          <w:sz w:val="24"/>
          <w:szCs w:val="24"/>
          <w:lang w:eastAsia="ru-RU"/>
        </w:rPr>
      </w:pPr>
      <w:r w:rsidRPr="00551537">
        <w:rPr>
          <w:rFonts w:ascii="Times New Roman" w:eastAsia="Times New Roman" w:hAnsi="Times New Roman" w:cs="Times New Roman"/>
          <w:bCs/>
          <w:sz w:val="24"/>
          <w:szCs w:val="24"/>
          <w:shd w:val="clear" w:color="auto" w:fill="FFFFFF"/>
          <w:lang w:eastAsia="ru-RU"/>
        </w:rPr>
        <w:t>Базовый набор экономических индикаторов устойчивого развития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2"/>
        <w:gridCol w:w="2322"/>
        <w:gridCol w:w="2322"/>
      </w:tblGrid>
      <w:tr w:rsidR="00551537" w:rsidRPr="008B4369" w:rsidTr="008B4369">
        <w:trPr>
          <w:jc w:val="center"/>
        </w:trPr>
        <w:tc>
          <w:tcPr>
            <w:tcW w:w="2321" w:type="dxa"/>
          </w:tcPr>
          <w:p w:rsidR="00551537" w:rsidRPr="008B4369" w:rsidRDefault="00551537" w:rsidP="00551537">
            <w:pPr>
              <w:rPr>
                <w:rFonts w:ascii="Times New Roman" w:hAnsi="Times New Roman" w:cs="Times New Roman"/>
              </w:rPr>
            </w:pPr>
            <w:r w:rsidRPr="008B4369">
              <w:rPr>
                <w:rFonts w:ascii="Times New Roman" w:hAnsi="Times New Roman" w:cs="Times New Roman"/>
                <w:bCs/>
              </w:rPr>
              <w:t xml:space="preserve">Раздел </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bCs/>
              </w:rPr>
              <w:t>Индикаторы – движущая сила</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bCs/>
              </w:rPr>
              <w:t>Индикаторы текущего состояния</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bCs/>
              </w:rPr>
              <w:t>Индикаторы реагирования</w:t>
            </w:r>
          </w:p>
        </w:tc>
      </w:tr>
      <w:tr w:rsidR="00551537" w:rsidRPr="008B4369" w:rsidTr="008B4369">
        <w:trPr>
          <w:jc w:val="center"/>
        </w:trPr>
        <w:tc>
          <w:tcPr>
            <w:tcW w:w="2321"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Экономическое развитие</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Темп роста ВНП на душу населения (%)</w:t>
            </w:r>
          </w:p>
          <w:p w:rsidR="00551537" w:rsidRPr="008B4369" w:rsidRDefault="00551537" w:rsidP="00551537">
            <w:pPr>
              <w:rPr>
                <w:rFonts w:ascii="Times New Roman" w:hAnsi="Times New Roman" w:cs="Times New Roman"/>
              </w:rPr>
            </w:pPr>
            <w:r w:rsidRPr="008B4369">
              <w:rPr>
                <w:rFonts w:ascii="Times New Roman" w:hAnsi="Times New Roman" w:cs="Times New Roman"/>
              </w:rPr>
              <w:t>Экспорт товаров и услуг</w:t>
            </w:r>
          </w:p>
          <w:p w:rsidR="00551537" w:rsidRPr="008B4369" w:rsidRDefault="00551537" w:rsidP="00551537">
            <w:pPr>
              <w:rPr>
                <w:rFonts w:ascii="Times New Roman" w:hAnsi="Times New Roman" w:cs="Times New Roman"/>
              </w:rPr>
            </w:pPr>
            <w:r w:rsidRPr="008B4369">
              <w:rPr>
                <w:rFonts w:ascii="Times New Roman" w:hAnsi="Times New Roman" w:cs="Times New Roman"/>
              </w:rPr>
              <w:t>Импорт товаров и услуг</w:t>
            </w:r>
          </w:p>
        </w:tc>
        <w:tc>
          <w:tcPr>
            <w:tcW w:w="2322" w:type="dxa"/>
          </w:tcPr>
          <w:p w:rsidR="00551537" w:rsidRPr="008B4369" w:rsidRDefault="00551537" w:rsidP="00551537">
            <w:pPr>
              <w:ind w:right="-91"/>
              <w:rPr>
                <w:rFonts w:ascii="Times New Roman" w:hAnsi="Times New Roman" w:cs="Times New Roman"/>
              </w:rPr>
            </w:pPr>
            <w:r w:rsidRPr="008B4369">
              <w:rPr>
                <w:rFonts w:ascii="Times New Roman" w:hAnsi="Times New Roman" w:cs="Times New Roman"/>
              </w:rPr>
              <w:t>ВНП на душу населения</w:t>
            </w:r>
            <w:r w:rsidRPr="008B4369">
              <w:rPr>
                <w:rFonts w:ascii="Times New Roman" w:hAnsi="Times New Roman" w:cs="Times New Roman"/>
              </w:rPr>
              <w:br/>
              <w:t>Скорректированный на экологический ущерб национальный продукт на душу населения</w:t>
            </w:r>
            <w:r w:rsidRPr="008B4369">
              <w:rPr>
                <w:rFonts w:ascii="Times New Roman" w:hAnsi="Times New Roman" w:cs="Times New Roman"/>
              </w:rPr>
              <w:br/>
              <w:t>Вклад производственной деятельности в ВНП(%)</w:t>
            </w:r>
          </w:p>
          <w:p w:rsidR="00551537" w:rsidRPr="008B4369" w:rsidRDefault="00551537" w:rsidP="00551537">
            <w:pPr>
              <w:ind w:right="-91"/>
              <w:rPr>
                <w:rFonts w:ascii="Times New Roman" w:hAnsi="Times New Roman" w:cs="Times New Roman"/>
              </w:rPr>
            </w:pPr>
            <w:r w:rsidRPr="008B4369">
              <w:rPr>
                <w:rFonts w:ascii="Times New Roman" w:hAnsi="Times New Roman" w:cs="Times New Roman"/>
              </w:rPr>
              <w:t>Экспортная доля ВНП (%)</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Доля инвестиций в ВНП</w:t>
            </w:r>
          </w:p>
          <w:p w:rsidR="00551537" w:rsidRPr="008B4369" w:rsidRDefault="00551537" w:rsidP="00551537">
            <w:pPr>
              <w:rPr>
                <w:rFonts w:ascii="Times New Roman" w:hAnsi="Times New Roman" w:cs="Times New Roman"/>
              </w:rPr>
            </w:pPr>
            <w:r w:rsidRPr="008B4369">
              <w:rPr>
                <w:rFonts w:ascii="Times New Roman" w:hAnsi="Times New Roman" w:cs="Times New Roman"/>
              </w:rPr>
              <w:t>Участие в региональных торговых соглашениях (да/нет)</w:t>
            </w:r>
          </w:p>
        </w:tc>
      </w:tr>
      <w:tr w:rsidR="00551537" w:rsidRPr="008B4369" w:rsidTr="008B4369">
        <w:trPr>
          <w:jc w:val="center"/>
        </w:trPr>
        <w:tc>
          <w:tcPr>
            <w:tcW w:w="2321"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Изменение характера потребления</w:t>
            </w:r>
          </w:p>
        </w:tc>
        <w:tc>
          <w:tcPr>
            <w:tcW w:w="2322" w:type="dxa"/>
          </w:tcPr>
          <w:p w:rsidR="00C82933" w:rsidRDefault="00551537" w:rsidP="00C82933">
            <w:pPr>
              <w:rPr>
                <w:rFonts w:ascii="Times New Roman" w:hAnsi="Times New Roman" w:cs="Times New Roman"/>
              </w:rPr>
            </w:pPr>
            <w:r w:rsidRPr="008B4369">
              <w:rPr>
                <w:rFonts w:ascii="Times New Roman" w:hAnsi="Times New Roman" w:cs="Times New Roman"/>
              </w:rPr>
              <w:t xml:space="preserve"> Сокращение запасов минеральных ресурсов (в % от утвержденных запасов)</w:t>
            </w:r>
          </w:p>
          <w:p w:rsidR="00551537" w:rsidRPr="008B4369" w:rsidRDefault="00551537" w:rsidP="00C82933">
            <w:pPr>
              <w:rPr>
                <w:rFonts w:ascii="Times New Roman" w:hAnsi="Times New Roman" w:cs="Times New Roman"/>
              </w:rPr>
            </w:pPr>
            <w:r w:rsidRPr="008B4369">
              <w:rPr>
                <w:rFonts w:ascii="Times New Roman" w:hAnsi="Times New Roman" w:cs="Times New Roman"/>
              </w:rPr>
              <w:t>Ежегодное потребление энергии на душу населения</w:t>
            </w:r>
          </w:p>
        </w:tc>
        <w:tc>
          <w:tcPr>
            <w:tcW w:w="2322" w:type="dxa"/>
          </w:tcPr>
          <w:p w:rsidR="00551537" w:rsidRPr="008B4369" w:rsidRDefault="00551537" w:rsidP="00551537">
            <w:pPr>
              <w:rPr>
                <w:rFonts w:ascii="Times New Roman" w:hAnsi="Times New Roman" w:cs="Times New Roman"/>
              </w:rPr>
            </w:pPr>
          </w:p>
        </w:tc>
        <w:tc>
          <w:tcPr>
            <w:tcW w:w="2322" w:type="dxa"/>
          </w:tcPr>
          <w:p w:rsidR="00551537" w:rsidRPr="008B4369" w:rsidRDefault="00551537" w:rsidP="00551537">
            <w:pPr>
              <w:rPr>
                <w:rFonts w:ascii="Times New Roman" w:hAnsi="Times New Roman" w:cs="Times New Roman"/>
              </w:rPr>
            </w:pPr>
          </w:p>
        </w:tc>
      </w:tr>
      <w:tr w:rsidR="00551537" w:rsidRPr="008B4369" w:rsidTr="008B4369">
        <w:trPr>
          <w:jc w:val="center"/>
        </w:trPr>
        <w:tc>
          <w:tcPr>
            <w:tcW w:w="2321"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Финансовые ресурсы и механизмы</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Доля продажи ресурсов в ВНП (%)</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Внешняя помощь разви</w:t>
            </w:r>
            <w:r w:rsidRPr="008B4369">
              <w:rPr>
                <w:rFonts w:ascii="Times New Roman" w:hAnsi="Times New Roman" w:cs="Times New Roman"/>
              </w:rPr>
              <w:softHyphen/>
              <w:t>тию (полученная или передан</w:t>
            </w:r>
            <w:r w:rsidRPr="008B4369">
              <w:rPr>
                <w:rFonts w:ascii="Times New Roman" w:hAnsi="Times New Roman" w:cs="Times New Roman"/>
              </w:rPr>
              <w:softHyphen/>
              <w:t>ная, в % от ВНП)</w:t>
            </w:r>
          </w:p>
          <w:p w:rsidR="00551537" w:rsidRPr="008B4369" w:rsidRDefault="00551537" w:rsidP="00551537">
            <w:pPr>
              <w:rPr>
                <w:rFonts w:ascii="Times New Roman" w:hAnsi="Times New Roman" w:cs="Times New Roman"/>
              </w:rPr>
            </w:pPr>
            <w:r w:rsidRPr="008B4369">
              <w:rPr>
                <w:rFonts w:ascii="Times New Roman" w:hAnsi="Times New Roman" w:cs="Times New Roman"/>
              </w:rPr>
              <w:t>Долги (в % от ВНП)</w:t>
            </w:r>
          </w:p>
          <w:p w:rsidR="00551537" w:rsidRPr="008B4369" w:rsidRDefault="00551537" w:rsidP="00551537">
            <w:pPr>
              <w:rPr>
                <w:rFonts w:ascii="Times New Roman" w:hAnsi="Times New Roman" w:cs="Times New Roman"/>
              </w:rPr>
            </w:pPr>
            <w:r w:rsidRPr="008B4369">
              <w:rPr>
                <w:rFonts w:ascii="Times New Roman" w:hAnsi="Times New Roman" w:cs="Times New Roman"/>
              </w:rPr>
              <w:t xml:space="preserve"> Обслуживание долга (в % от долга)</w:t>
            </w:r>
          </w:p>
        </w:tc>
        <w:tc>
          <w:tcPr>
            <w:tcW w:w="2322" w:type="dxa"/>
          </w:tcPr>
          <w:p w:rsidR="00551537" w:rsidRPr="008B4369" w:rsidRDefault="00551537" w:rsidP="00551537">
            <w:pPr>
              <w:rPr>
                <w:rFonts w:ascii="Times New Roman" w:hAnsi="Times New Roman" w:cs="Times New Roman"/>
              </w:rPr>
            </w:pPr>
            <w:r w:rsidRPr="008B4369">
              <w:rPr>
                <w:rFonts w:ascii="Times New Roman" w:hAnsi="Times New Roman" w:cs="Times New Roman"/>
              </w:rPr>
              <w:t>Доля ВНП, выделяемая на защиту окружающей среды</w:t>
            </w:r>
          </w:p>
          <w:p w:rsidR="00551537" w:rsidRPr="008B4369" w:rsidRDefault="00551537" w:rsidP="00551537">
            <w:pPr>
              <w:rPr>
                <w:rFonts w:ascii="Times New Roman" w:hAnsi="Times New Roman" w:cs="Times New Roman"/>
              </w:rPr>
            </w:pPr>
            <w:r w:rsidRPr="008B4369">
              <w:rPr>
                <w:rFonts w:ascii="Times New Roman" w:hAnsi="Times New Roman" w:cs="Times New Roman"/>
              </w:rPr>
              <w:t>Экологические налоги и субсидии, в % от государ</w:t>
            </w:r>
            <w:r w:rsidRPr="008B4369">
              <w:rPr>
                <w:rFonts w:ascii="Times New Roman" w:hAnsi="Times New Roman" w:cs="Times New Roman"/>
              </w:rPr>
              <w:softHyphen/>
              <w:t>ственного дохода</w:t>
            </w:r>
          </w:p>
          <w:p w:rsidR="00551537" w:rsidRPr="008B4369" w:rsidRDefault="00551537" w:rsidP="00551537">
            <w:pPr>
              <w:rPr>
                <w:rFonts w:ascii="Times New Roman" w:hAnsi="Times New Roman" w:cs="Times New Roman"/>
              </w:rPr>
            </w:pPr>
            <w:r w:rsidRPr="008B4369">
              <w:rPr>
                <w:rFonts w:ascii="Times New Roman" w:hAnsi="Times New Roman" w:cs="Times New Roman"/>
              </w:rPr>
              <w:t>Размер дополнительного финансирования на устойчивое развитие после 1991г.</w:t>
            </w:r>
          </w:p>
          <w:p w:rsidR="00551537" w:rsidRPr="008B4369" w:rsidRDefault="00551537" w:rsidP="00551537">
            <w:pPr>
              <w:rPr>
                <w:rFonts w:ascii="Times New Roman" w:hAnsi="Times New Roman" w:cs="Times New Roman"/>
              </w:rPr>
            </w:pPr>
            <w:r w:rsidRPr="008B4369">
              <w:rPr>
                <w:rFonts w:ascii="Times New Roman" w:hAnsi="Times New Roman" w:cs="Times New Roman"/>
              </w:rPr>
              <w:t xml:space="preserve"> Программа интегрированных эколого-</w:t>
            </w:r>
            <w:r w:rsidRPr="008B4369">
              <w:rPr>
                <w:rFonts w:ascii="Times New Roman" w:hAnsi="Times New Roman" w:cs="Times New Roman"/>
              </w:rPr>
              <w:lastRenderedPageBreak/>
              <w:t>экономических счетов (да/нет)</w:t>
            </w:r>
          </w:p>
          <w:p w:rsidR="00551537" w:rsidRPr="008B4369" w:rsidRDefault="00551537" w:rsidP="00551537">
            <w:pPr>
              <w:rPr>
                <w:rFonts w:ascii="Times New Roman" w:hAnsi="Times New Roman" w:cs="Times New Roman"/>
              </w:rPr>
            </w:pPr>
            <w:r w:rsidRPr="008B4369">
              <w:rPr>
                <w:rFonts w:ascii="Times New Roman" w:hAnsi="Times New Roman" w:cs="Times New Roman"/>
              </w:rPr>
              <w:t>Погашение задолженности</w:t>
            </w:r>
          </w:p>
        </w:tc>
      </w:tr>
    </w:tbl>
    <w:p w:rsidR="00551537" w:rsidRPr="00551537" w:rsidRDefault="00551537" w:rsidP="00551537">
      <w:pPr>
        <w:shd w:val="clear" w:color="auto" w:fill="FFFFFF"/>
        <w:spacing w:after="0" w:line="240" w:lineRule="auto"/>
        <w:jc w:val="both"/>
        <w:rPr>
          <w:rFonts w:ascii="Times New Roman" w:eastAsia="Times New Roman" w:hAnsi="Times New Roman" w:cs="Times New Roman"/>
          <w:sz w:val="24"/>
          <w:szCs w:val="24"/>
          <w:lang w:eastAsia="ru-RU"/>
        </w:rPr>
      </w:pPr>
    </w:p>
    <w:p w:rsidR="00551537" w:rsidRPr="00551537" w:rsidRDefault="00551537" w:rsidP="00551537">
      <w:pPr>
        <w:spacing w:after="0" w:line="240" w:lineRule="auto"/>
        <w:ind w:firstLine="54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В качестве интегральных индикаторов устойчивости широко используют:</w:t>
      </w:r>
    </w:p>
    <w:p w:rsidR="00551537" w:rsidRPr="00551537" w:rsidRDefault="00551537" w:rsidP="00012A26">
      <w:pPr>
        <w:numPr>
          <w:ilvl w:val="0"/>
          <w:numId w:val="44"/>
        </w:numPr>
        <w:spacing w:after="0" w:line="240" w:lineRule="auto"/>
        <w:ind w:left="0" w:firstLine="54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индекс скоррект</w:t>
      </w:r>
      <w:r w:rsidR="00825509">
        <w:rPr>
          <w:rFonts w:ascii="Times New Roman" w:eastAsia="Times New Roman" w:hAnsi="Times New Roman" w:cs="Times New Roman"/>
          <w:sz w:val="24"/>
          <w:szCs w:val="24"/>
          <w:lang w:eastAsia="ru-RU"/>
        </w:rPr>
        <w:t xml:space="preserve">   </w:t>
      </w:r>
      <w:r w:rsidRPr="00551537">
        <w:rPr>
          <w:rFonts w:ascii="Times New Roman" w:eastAsia="Times New Roman" w:hAnsi="Times New Roman" w:cs="Times New Roman"/>
          <w:sz w:val="24"/>
          <w:szCs w:val="24"/>
          <w:lang w:eastAsia="ru-RU"/>
        </w:rPr>
        <w:t>ированных чистых накоплений (Adjusted Net Savings) (разработан Всемирным банком);</w:t>
      </w:r>
    </w:p>
    <w:p w:rsidR="00551537" w:rsidRPr="00551537" w:rsidRDefault="00551537" w:rsidP="00012A26">
      <w:pPr>
        <w:numPr>
          <w:ilvl w:val="0"/>
          <w:numId w:val="44"/>
        </w:numPr>
        <w:spacing w:after="0" w:line="240" w:lineRule="auto"/>
        <w:ind w:left="0" w:firstLine="54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индекс человеческого развития (Human Development Index) (разработан структурами ООН) [1].</w:t>
      </w:r>
    </w:p>
    <w:p w:rsidR="00551537" w:rsidRPr="00551537" w:rsidRDefault="00551537" w:rsidP="00551537">
      <w:pPr>
        <w:spacing w:after="0" w:line="240" w:lineRule="auto"/>
        <w:ind w:firstLine="54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Весь спектр индикаторов представлен в таблице 2, составленной на основе глобального доклада ПРООН «Устойчивое развитие и равенство возможностей: лучшее будущее для всех» (UNDP, 2012). Также представлены и частные индикаторы: истощение природных ресурсов, потребление пресной воды, выбросы парниковых газов и др.</w:t>
      </w:r>
    </w:p>
    <w:p w:rsidR="00825509" w:rsidRDefault="00551537" w:rsidP="00825509">
      <w:pPr>
        <w:spacing w:after="0" w:line="240" w:lineRule="auto"/>
        <w:jc w:val="right"/>
        <w:rPr>
          <w:rFonts w:ascii="Times New Roman" w:eastAsia="Times New Roman" w:hAnsi="Times New Roman" w:cs="Times New Roman"/>
          <w:b/>
          <w:sz w:val="24"/>
          <w:szCs w:val="24"/>
          <w:lang w:eastAsia="ru-RU"/>
        </w:rPr>
      </w:pPr>
      <w:r w:rsidRPr="00551537">
        <w:rPr>
          <w:rFonts w:ascii="Times New Roman" w:eastAsia="Times New Roman" w:hAnsi="Times New Roman" w:cs="Times New Roman"/>
          <w:sz w:val="24"/>
          <w:szCs w:val="24"/>
          <w:lang w:eastAsia="ru-RU"/>
        </w:rPr>
        <w:t>Таблица 2</w:t>
      </w:r>
    </w:p>
    <w:p w:rsidR="00551537" w:rsidRPr="00551537" w:rsidRDefault="00551537" w:rsidP="00825509">
      <w:pPr>
        <w:spacing w:after="120" w:line="240" w:lineRule="auto"/>
        <w:jc w:val="center"/>
        <w:rPr>
          <w:rFonts w:ascii="Times New Roman" w:eastAsia="Times New Roman" w:hAnsi="Times New Roman" w:cs="Times New Roman"/>
          <w:b/>
          <w:sz w:val="24"/>
          <w:szCs w:val="24"/>
          <w:lang w:eastAsia="ru-RU"/>
        </w:rPr>
      </w:pPr>
      <w:r w:rsidRPr="00551537">
        <w:rPr>
          <w:rFonts w:ascii="Times New Roman" w:eastAsia="Times New Roman" w:hAnsi="Times New Roman" w:cs="Times New Roman"/>
          <w:bCs/>
          <w:sz w:val="24"/>
          <w:szCs w:val="24"/>
          <w:lang w:eastAsia="ru-RU"/>
        </w:rPr>
        <w:t>Индикаторы устойчивости в отдельных странах [1]</w:t>
      </w:r>
    </w:p>
    <w:tbl>
      <w:tblPr>
        <w:tblW w:w="906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48"/>
        <w:gridCol w:w="1127"/>
        <w:gridCol w:w="938"/>
        <w:gridCol w:w="894"/>
        <w:gridCol w:w="1165"/>
        <w:gridCol w:w="898"/>
        <w:gridCol w:w="1086"/>
        <w:gridCol w:w="850"/>
        <w:gridCol w:w="1056"/>
      </w:tblGrid>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Страна</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Скорректи-рованные чистые накопления (% ВНД)</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Индекс челове-ческого развития</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Доля иско-</w:t>
            </w:r>
          </w:p>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паемого топлива (% общего объема)*</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Доля возобно-вляемых источников энергии (% общего объема)*</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Выбросы угле-</w:t>
            </w:r>
          </w:p>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кислого газа на душу населения (т)</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Истощение природных ресурсов (% ВНД)</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Лесистые зоны (% терри-тории)</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Общая удовлетво-ренность жизнью (значения 0-10)</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Германия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11,4</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0,905</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80,1</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8,9</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9,6</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0,1</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31,8</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6,7</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Франция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0,884</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51,0</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7,6</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6,1</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0,0</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29,0</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6,8</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Велико-британия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0,863</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90,2</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2,8</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8,5</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1,2</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11,8</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7,0</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Польша</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0,813</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93,8</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6,3</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8,3</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1,0</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30,5</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5,8</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Белоруссия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16,9</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0,756</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92,1</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5,5</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6,5</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0,9</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42,2</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5,5</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Россия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0,755</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90,9</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3,0</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12,1</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14,5</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49,4</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5,4</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Украина</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0,729</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81,8</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1,4</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7,0</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3,8</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16,7</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5,1</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Китай</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39,7</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0,687</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86,9</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12,3</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5,2</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3,1</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21,6</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4,7</w:t>
            </w:r>
          </w:p>
        </w:tc>
      </w:tr>
      <w:tr w:rsidR="00551537" w:rsidRPr="00551537" w:rsidTr="00EE506E">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Индия</w:t>
            </w:r>
          </w:p>
        </w:tc>
        <w:tc>
          <w:tcPr>
            <w:tcW w:w="1127"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24,1</w:t>
            </w:r>
          </w:p>
        </w:tc>
        <w:tc>
          <w:tcPr>
            <w:tcW w:w="0" w:type="auto"/>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0,547</w:t>
            </w:r>
          </w:p>
        </w:tc>
        <w:tc>
          <w:tcPr>
            <w:tcW w:w="894"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71,1</w:t>
            </w:r>
          </w:p>
        </w:tc>
        <w:tc>
          <w:tcPr>
            <w:tcW w:w="1165"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28,1</w:t>
            </w:r>
          </w:p>
        </w:tc>
        <w:tc>
          <w:tcPr>
            <w:tcW w:w="898"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1,5</w:t>
            </w:r>
          </w:p>
        </w:tc>
        <w:tc>
          <w:tcPr>
            <w:tcW w:w="108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4,2</w:t>
            </w:r>
          </w:p>
        </w:tc>
        <w:tc>
          <w:tcPr>
            <w:tcW w:w="850"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22,9</w:t>
            </w:r>
          </w:p>
        </w:tc>
        <w:tc>
          <w:tcPr>
            <w:tcW w:w="1056" w:type="dxa"/>
            <w:tcBorders>
              <w:top w:val="outset" w:sz="6" w:space="0" w:color="auto"/>
              <w:left w:val="outset" w:sz="6" w:space="0" w:color="auto"/>
              <w:bottom w:val="outset" w:sz="6" w:space="0" w:color="auto"/>
              <w:right w:val="outset" w:sz="6" w:space="0" w:color="auto"/>
            </w:tcBorders>
            <w:vAlign w:val="center"/>
          </w:tcPr>
          <w:p w:rsidR="00551537" w:rsidRPr="00551537" w:rsidRDefault="00551537" w:rsidP="00551537">
            <w:pPr>
              <w:spacing w:after="0" w:line="240" w:lineRule="auto"/>
              <w:jc w:val="center"/>
              <w:rPr>
                <w:rFonts w:ascii="Times New Roman" w:eastAsia="Times New Roman" w:hAnsi="Times New Roman" w:cs="Times New Roman"/>
                <w:sz w:val="20"/>
                <w:szCs w:val="20"/>
                <w:lang w:eastAsia="ru-RU"/>
              </w:rPr>
            </w:pPr>
            <w:r w:rsidRPr="00551537">
              <w:rPr>
                <w:rFonts w:ascii="Times New Roman" w:eastAsia="Times New Roman" w:hAnsi="Times New Roman" w:cs="Times New Roman"/>
                <w:sz w:val="20"/>
                <w:szCs w:val="20"/>
                <w:lang w:eastAsia="ru-RU"/>
              </w:rPr>
              <w:t>5,0</w:t>
            </w:r>
          </w:p>
        </w:tc>
      </w:tr>
    </w:tbl>
    <w:p w:rsidR="00551537" w:rsidRPr="00551537" w:rsidRDefault="00551537" w:rsidP="00551537">
      <w:pPr>
        <w:spacing w:before="84" w:after="192" w:line="240" w:lineRule="auto"/>
        <w:jc w:val="both"/>
        <w:rPr>
          <w:rFonts w:ascii="Times New Roman" w:eastAsia="Times New Roman" w:hAnsi="Times New Roman" w:cs="Times New Roman"/>
          <w:sz w:val="20"/>
          <w:szCs w:val="20"/>
          <w:lang w:eastAsia="ru-RU"/>
        </w:rPr>
      </w:pPr>
      <w:r w:rsidRPr="00551537">
        <w:rPr>
          <w:rFonts w:ascii="Times New Roman" w:eastAsia="Times New Roman" w:hAnsi="Times New Roman" w:cs="Times New Roman"/>
          <w:i/>
          <w:iCs/>
          <w:sz w:val="20"/>
          <w:szCs w:val="20"/>
          <w:lang w:eastAsia="ru-RU"/>
        </w:rPr>
        <w:t>* Доля в предложении первичной энергии. Источник: составлено по: UNDP, 2012.</w:t>
      </w:r>
    </w:p>
    <w:p w:rsidR="001C2F27" w:rsidRPr="00551537" w:rsidRDefault="00551537" w:rsidP="001C2F27">
      <w:pPr>
        <w:spacing w:after="240" w:line="240" w:lineRule="auto"/>
        <w:ind w:firstLine="539"/>
        <w:jc w:val="both"/>
        <w:textAlignment w:val="baseline"/>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Таким образом, </w:t>
      </w:r>
      <w:r w:rsidRPr="00551537">
        <w:rPr>
          <w:rFonts w:ascii="Times New Roman" w:eastAsia="Times New Roman" w:hAnsi="Times New Roman" w:cs="Times New Roman"/>
          <w:color w:val="000000"/>
          <w:sz w:val="24"/>
          <w:szCs w:val="24"/>
          <w:shd w:val="clear" w:color="auto" w:fill="FFFFFF"/>
          <w:lang w:eastAsia="ru-RU"/>
        </w:rPr>
        <w:t xml:space="preserve">контроль за достижением целей устойчивого развития социально-экономических систем, управление этим процессом, оценка эффективности используемых средств и уровня достижения поставленных целей требуют разработки соответствующих критериев и показателей – индикаторов устойчивого развития. </w:t>
      </w:r>
      <w:r w:rsidRPr="00551537">
        <w:rPr>
          <w:rFonts w:ascii="Times New Roman" w:eastAsia="Times New Roman" w:hAnsi="Times New Roman" w:cs="Times New Roman"/>
          <w:sz w:val="24"/>
          <w:szCs w:val="24"/>
          <w:lang w:eastAsia="ru-RU"/>
        </w:rPr>
        <w:t xml:space="preserve">При разработке различных социально-экономических программ, стратегий, проектов необходимо кроме традиционных макроэкономических показателей оценки устойчивого развития социально-экономических систем учитывать и  противоречия, которые могут привести к обострению социальных, экологических и экономических тенденций. При стратегическом планировании национального экономического развития необходимо учитывать деформацию человеческого капитала и истощение природного капитала, что позволит обеспечить достойный уровень благосостояния населения и динамическое равновесие экономической системы с окружающей средой. </w:t>
      </w:r>
      <w:r w:rsidRPr="00551537">
        <w:rPr>
          <w:rFonts w:ascii="Times New Roman" w:eastAsia="Times New Roman" w:hAnsi="Times New Roman" w:cs="Times New Roman"/>
          <w:color w:val="000000"/>
          <w:sz w:val="24"/>
          <w:szCs w:val="24"/>
          <w:lang w:eastAsia="ru-RU"/>
        </w:rPr>
        <w:t xml:space="preserve">Переход к устойчивому развитию требует скоординированных действий во всех сферах жизни общества, адекватной переориентации социальных, экономических и экологических институтов государства, регулирующая роль которого в таких </w:t>
      </w:r>
      <w:r w:rsidRPr="00551537">
        <w:rPr>
          <w:rFonts w:ascii="Times New Roman" w:eastAsia="Times New Roman" w:hAnsi="Times New Roman" w:cs="Times New Roman"/>
          <w:color w:val="000000"/>
          <w:sz w:val="24"/>
          <w:szCs w:val="24"/>
          <w:lang w:eastAsia="ru-RU"/>
        </w:rPr>
        <w:lastRenderedPageBreak/>
        <w:t xml:space="preserve">преобразованиях является основополагающей. </w:t>
      </w:r>
      <w:r w:rsidRPr="00551537">
        <w:rPr>
          <w:rFonts w:ascii="Times New Roman" w:eastAsia="Times New Roman" w:hAnsi="Times New Roman" w:cs="Times New Roman"/>
          <w:sz w:val="24"/>
          <w:szCs w:val="24"/>
          <w:lang w:eastAsia="ru-RU"/>
        </w:rPr>
        <w:t xml:space="preserve">На всех уровнях принятия решений необходимо разрабатывать и широко использовать при мониторинге и прогнозировании индикаторы устойчивого развития, которые сбалансировано учитывают экономические, социальные и экологические факторы функционирования социально-экономических систем, т.к. потеря устойчивости грозит разрушением, деградацией и тогда надо будет говорить о выживании. </w:t>
      </w:r>
    </w:p>
    <w:p w:rsidR="00551537" w:rsidRPr="001C2F27" w:rsidRDefault="00551537" w:rsidP="001C2F27">
      <w:pPr>
        <w:shd w:val="clear" w:color="auto" w:fill="FFFFFF"/>
        <w:spacing w:after="240" w:line="240" w:lineRule="auto"/>
        <w:ind w:firstLine="539"/>
        <w:jc w:val="center"/>
        <w:rPr>
          <w:rFonts w:ascii="Times New Roman" w:eastAsia="Times New Roman" w:hAnsi="Times New Roman" w:cs="Times New Roman"/>
          <w:b/>
          <w:sz w:val="24"/>
          <w:szCs w:val="24"/>
          <w:lang w:eastAsia="ru-RU"/>
        </w:rPr>
      </w:pPr>
      <w:r w:rsidRPr="001C2F27">
        <w:rPr>
          <w:rFonts w:ascii="Times New Roman" w:eastAsia="Times New Roman" w:hAnsi="Times New Roman" w:cs="Times New Roman"/>
          <w:b/>
          <w:sz w:val="24"/>
          <w:szCs w:val="24"/>
          <w:lang w:eastAsia="ru-RU"/>
        </w:rPr>
        <w:t>Л</w:t>
      </w:r>
      <w:r w:rsidR="001C2F27">
        <w:rPr>
          <w:rFonts w:ascii="Times New Roman" w:eastAsia="Times New Roman" w:hAnsi="Times New Roman" w:cs="Times New Roman"/>
          <w:b/>
          <w:sz w:val="24"/>
          <w:szCs w:val="24"/>
          <w:lang w:eastAsia="ru-RU"/>
        </w:rPr>
        <w:t>итература</w:t>
      </w:r>
    </w:p>
    <w:p w:rsidR="00551537" w:rsidRPr="00551537" w:rsidRDefault="00551537" w:rsidP="00012A26">
      <w:pPr>
        <w:numPr>
          <w:ilvl w:val="0"/>
          <w:numId w:val="45"/>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bCs/>
          <w:sz w:val="24"/>
          <w:szCs w:val="24"/>
          <w:lang w:eastAsia="ru-RU"/>
        </w:rPr>
        <w:t>Бобылев С.Н., Зубаревич Н.В., Соловьева С.В.</w:t>
      </w:r>
      <w:r w:rsidRPr="00551537">
        <w:rPr>
          <w:rFonts w:ascii="Times New Roman" w:eastAsia="Times New Roman" w:hAnsi="Times New Roman" w:cs="Times New Roman"/>
          <w:b/>
          <w:bCs/>
          <w:sz w:val="24"/>
          <w:szCs w:val="24"/>
          <w:lang w:eastAsia="ru-RU"/>
        </w:rPr>
        <w:t xml:space="preserve"> </w:t>
      </w:r>
      <w:r w:rsidRPr="00551537">
        <w:rPr>
          <w:rFonts w:ascii="Times New Roman" w:eastAsia="Times New Roman" w:hAnsi="Times New Roman" w:cs="Times New Roman"/>
          <w:sz w:val="24"/>
          <w:szCs w:val="24"/>
          <w:lang w:eastAsia="ru-RU"/>
        </w:rPr>
        <w:t xml:space="preserve">Вызовы кризиса: как измерять устойчивость развития? [Електронный ресурс] – Режим доступа: </w:t>
      </w:r>
      <w:hyperlink r:id="rId128" w:history="1">
        <w:r w:rsidRPr="00551537">
          <w:rPr>
            <w:rFonts w:ascii="Times New Roman" w:eastAsia="Times New Roman" w:hAnsi="Times New Roman" w:cs="Times New Roman"/>
            <w:color w:val="0000FF"/>
            <w:sz w:val="24"/>
            <w:szCs w:val="24"/>
            <w:u w:val="single"/>
            <w:lang w:eastAsia="ru-RU"/>
          </w:rPr>
          <w:t>http://institutiones.com/general/2532-vyzovy-krizisa.html</w:t>
        </w:r>
      </w:hyperlink>
    </w:p>
    <w:p w:rsidR="00551537" w:rsidRPr="00551537" w:rsidRDefault="00551537" w:rsidP="00012A26">
      <w:pPr>
        <w:numPr>
          <w:ilvl w:val="0"/>
          <w:numId w:val="45"/>
        </w:numPr>
        <w:tabs>
          <w:tab w:val="num" w:pos="180"/>
        </w:tabs>
        <w:spacing w:after="0" w:line="240" w:lineRule="auto"/>
        <w:ind w:left="180" w:hanging="180"/>
        <w:jc w:val="both"/>
        <w:rPr>
          <w:rFonts w:ascii="Times New Roman" w:eastAsia="Times New Roman" w:hAnsi="Times New Roman" w:cs="Times New Roman"/>
          <w:color w:val="000000"/>
          <w:sz w:val="24"/>
          <w:szCs w:val="24"/>
          <w:lang w:eastAsia="ru-RU"/>
        </w:rPr>
      </w:pPr>
      <w:r w:rsidRPr="00551537">
        <w:rPr>
          <w:rFonts w:ascii="Times New Roman" w:eastAsia="Times New Roman" w:hAnsi="Times New Roman" w:cs="Times New Roman"/>
          <w:iCs/>
          <w:color w:val="000000"/>
          <w:sz w:val="24"/>
          <w:szCs w:val="24"/>
          <w:shd w:val="clear" w:color="auto" w:fill="FFFFFF"/>
          <w:lang w:eastAsia="ru-RU"/>
        </w:rPr>
        <w:t>Тарасова Н.П.,  Кручина Е.Б.,</w:t>
      </w:r>
      <w:r w:rsidRPr="00551537">
        <w:rPr>
          <w:rFonts w:ascii="Times New Roman" w:eastAsia="Times New Roman" w:hAnsi="Times New Roman" w:cs="Times New Roman"/>
          <w:bCs/>
          <w:color w:val="000000"/>
          <w:sz w:val="24"/>
          <w:szCs w:val="24"/>
          <w:shd w:val="clear" w:color="auto" w:fill="FFFFFF"/>
          <w:lang w:eastAsia="ru-RU"/>
        </w:rPr>
        <w:t xml:space="preserve"> Индексы и индикаторы устойчивого развития </w:t>
      </w:r>
      <w:r w:rsidRPr="00551537">
        <w:rPr>
          <w:rFonts w:ascii="Times New Roman" w:eastAsia="Times New Roman" w:hAnsi="Times New Roman" w:cs="Times New Roman"/>
          <w:sz w:val="24"/>
          <w:szCs w:val="24"/>
          <w:lang w:eastAsia="ru-RU"/>
        </w:rPr>
        <w:t xml:space="preserve">[Електронный ресурс] – Режим доступа: </w:t>
      </w:r>
      <w:hyperlink r:id="rId129" w:history="1">
        <w:r w:rsidRPr="00551537">
          <w:rPr>
            <w:rFonts w:ascii="Times New Roman" w:eastAsia="Times New Roman" w:hAnsi="Times New Roman" w:cs="Times New Roman"/>
            <w:color w:val="0000FF"/>
            <w:sz w:val="24"/>
            <w:szCs w:val="24"/>
            <w:u w:val="single"/>
            <w:lang w:eastAsia="ru-RU"/>
          </w:rPr>
          <w:t>http://www.ustoichivo.ru/i/docs/18/tarasova.pdf</w:t>
        </w:r>
      </w:hyperlink>
    </w:p>
    <w:p w:rsidR="00551537" w:rsidRPr="00551537" w:rsidRDefault="00551537" w:rsidP="00012A26">
      <w:pPr>
        <w:numPr>
          <w:ilvl w:val="0"/>
          <w:numId w:val="45"/>
        </w:numPr>
        <w:tabs>
          <w:tab w:val="num" w:pos="180"/>
        </w:tabs>
        <w:spacing w:after="0" w:line="240" w:lineRule="auto"/>
        <w:ind w:left="180" w:hanging="180"/>
        <w:jc w:val="both"/>
        <w:rPr>
          <w:rFonts w:ascii="Times New Roman" w:eastAsia="Times New Roman" w:hAnsi="Times New Roman" w:cs="Times New Roman"/>
          <w:color w:val="000000"/>
          <w:sz w:val="24"/>
          <w:szCs w:val="24"/>
          <w:lang w:eastAsia="ru-RU"/>
        </w:rPr>
      </w:pPr>
      <w:r w:rsidRPr="00551537">
        <w:rPr>
          <w:rFonts w:ascii="Times New Roman" w:eastAsia="Times New Roman" w:hAnsi="Times New Roman" w:cs="Times New Roman"/>
          <w:sz w:val="24"/>
          <w:szCs w:val="24"/>
          <w:shd w:val="clear" w:color="auto" w:fill="FFFFFF"/>
          <w:lang w:eastAsia="ru-RU"/>
        </w:rPr>
        <w:t xml:space="preserve">Строгонова Е. И. </w:t>
      </w:r>
      <w:r w:rsidRPr="00551537">
        <w:rPr>
          <w:rFonts w:ascii="Times New Roman" w:eastAsia="Times New Roman" w:hAnsi="Times New Roman" w:cs="Times New Roman"/>
          <w:color w:val="000000"/>
          <w:sz w:val="24"/>
          <w:szCs w:val="24"/>
          <w:shd w:val="clear" w:color="auto" w:fill="FFFFFF"/>
          <w:lang w:eastAsia="ru-RU"/>
        </w:rPr>
        <w:t xml:space="preserve">Инструменты устойчивого развития региональных экономических систем современной России: автореф. дис. на соискание степени канд. экон. наук 08.00.05 </w:t>
      </w:r>
      <w:r w:rsidRPr="00551537">
        <w:rPr>
          <w:rFonts w:ascii="Times New Roman" w:eastAsia="Times New Roman" w:hAnsi="Times New Roman" w:cs="Times New Roman"/>
          <w:sz w:val="24"/>
          <w:szCs w:val="24"/>
          <w:lang w:eastAsia="ru-RU"/>
        </w:rPr>
        <w:t xml:space="preserve">[Електронный ресурс] – Режим доступа: </w:t>
      </w:r>
      <w:hyperlink r:id="rId130" w:anchor="ixzz3XZyv91XJ" w:history="1">
        <w:r w:rsidRPr="00551537">
          <w:rPr>
            <w:rFonts w:ascii="Times New Roman" w:eastAsia="Times New Roman" w:hAnsi="Times New Roman" w:cs="Times New Roman"/>
            <w:color w:val="003399"/>
            <w:sz w:val="24"/>
            <w:szCs w:val="24"/>
            <w:u w:val="single"/>
            <w:lang w:eastAsia="ru-RU"/>
          </w:rPr>
          <w:t>http://www.dissercat.com/content/instrumenty-ustoichivogo-razvitiya-regionalnykh-ekonomicheskikh-sistem-sovremennoi-rossii-na#ixzz3XZyv91XJ</w:t>
        </w:r>
      </w:hyperlink>
    </w:p>
    <w:p w:rsidR="00551537" w:rsidRPr="00551537" w:rsidRDefault="00551537" w:rsidP="00012A26">
      <w:pPr>
        <w:numPr>
          <w:ilvl w:val="0"/>
          <w:numId w:val="45"/>
        </w:numPr>
        <w:tabs>
          <w:tab w:val="num" w:pos="180"/>
        </w:tabs>
        <w:spacing w:after="0" w:line="240" w:lineRule="auto"/>
        <w:ind w:left="180" w:hanging="180"/>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bCs/>
          <w:color w:val="333333"/>
          <w:sz w:val="24"/>
          <w:szCs w:val="24"/>
          <w:shd w:val="clear" w:color="auto" w:fill="FFFFFF"/>
          <w:lang w:eastAsia="ru-RU"/>
        </w:rPr>
        <w:t>Устойчивое</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развитие</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Методология</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и</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методики</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измерения</w:t>
      </w:r>
      <w:r w:rsidRPr="00551537">
        <w:rPr>
          <w:rFonts w:ascii="Times New Roman" w:eastAsia="Times New Roman" w:hAnsi="Times New Roman" w:cs="Times New Roman"/>
          <w:color w:val="333333"/>
          <w:sz w:val="24"/>
          <w:szCs w:val="24"/>
          <w:shd w:val="clear" w:color="auto" w:fill="FFFFFF"/>
          <w:lang w:eastAsia="ru-RU"/>
        </w:rPr>
        <w:t xml:space="preserve">: учеб. Пособие / </w:t>
      </w:r>
      <w:r w:rsidRPr="00551537">
        <w:rPr>
          <w:rFonts w:ascii="Times New Roman" w:eastAsia="Times New Roman" w:hAnsi="Times New Roman" w:cs="Times New Roman"/>
          <w:bCs/>
          <w:color w:val="333333"/>
          <w:sz w:val="24"/>
          <w:szCs w:val="24"/>
          <w:shd w:val="clear" w:color="auto" w:fill="FFFFFF"/>
          <w:lang w:eastAsia="ru-RU"/>
        </w:rPr>
        <w:t>С</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Н</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Бобылев</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Н</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В</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Зубаревич</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С</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В</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Соловьева</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Ю</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С</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Власов</w:t>
      </w:r>
      <w:r w:rsidRPr="00551537">
        <w:rPr>
          <w:rFonts w:ascii="Times New Roman" w:eastAsia="Times New Roman" w:hAnsi="Times New Roman" w:cs="Times New Roman"/>
          <w:color w:val="333333"/>
          <w:sz w:val="24"/>
          <w:szCs w:val="24"/>
          <w:shd w:val="clear" w:color="auto" w:fill="FFFFFF"/>
          <w:lang w:eastAsia="ru-RU"/>
        </w:rPr>
        <w:t xml:space="preserve">; под ред. </w:t>
      </w:r>
      <w:r w:rsidRPr="00551537">
        <w:rPr>
          <w:rFonts w:ascii="Times New Roman" w:eastAsia="Times New Roman" w:hAnsi="Times New Roman" w:cs="Times New Roman"/>
          <w:bCs/>
          <w:color w:val="333333"/>
          <w:sz w:val="24"/>
          <w:szCs w:val="24"/>
          <w:shd w:val="clear" w:color="auto" w:fill="FFFFFF"/>
          <w:lang w:eastAsia="ru-RU"/>
        </w:rPr>
        <w:t>С</w:t>
      </w:r>
      <w:r w:rsidRPr="00551537">
        <w:rPr>
          <w:rFonts w:ascii="Times New Roman" w:eastAsia="Times New Roman" w:hAnsi="Times New Roman" w:cs="Times New Roman"/>
          <w:color w:val="333333"/>
          <w:sz w:val="24"/>
          <w:szCs w:val="24"/>
          <w:shd w:val="clear" w:color="auto" w:fill="FFFFFF"/>
          <w:lang w:eastAsia="ru-RU"/>
        </w:rPr>
        <w:t>.</w:t>
      </w:r>
      <w:r w:rsidRPr="00551537">
        <w:rPr>
          <w:rFonts w:ascii="Times New Roman" w:eastAsia="Times New Roman" w:hAnsi="Times New Roman" w:cs="Times New Roman"/>
          <w:bCs/>
          <w:color w:val="333333"/>
          <w:sz w:val="24"/>
          <w:szCs w:val="24"/>
          <w:shd w:val="clear" w:color="auto" w:fill="FFFFFF"/>
          <w:lang w:eastAsia="ru-RU"/>
        </w:rPr>
        <w:t>Н</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Бобылева</w:t>
      </w:r>
      <w:r w:rsidRPr="00551537">
        <w:rPr>
          <w:rFonts w:ascii="Times New Roman" w:eastAsia="Times New Roman" w:hAnsi="Times New Roman" w:cs="Times New Roman"/>
          <w:color w:val="333333"/>
          <w:sz w:val="24"/>
          <w:szCs w:val="24"/>
          <w:shd w:val="clear" w:color="auto" w:fill="FFFFFF"/>
          <w:lang w:eastAsia="ru-RU"/>
        </w:rPr>
        <w:t xml:space="preserve">. — М.: </w:t>
      </w:r>
      <w:r w:rsidRPr="00551537">
        <w:rPr>
          <w:rFonts w:ascii="Times New Roman" w:eastAsia="Times New Roman" w:hAnsi="Times New Roman" w:cs="Times New Roman"/>
          <w:bCs/>
          <w:color w:val="333333"/>
          <w:sz w:val="24"/>
          <w:szCs w:val="24"/>
          <w:shd w:val="clear" w:color="auto" w:fill="FFFFFF"/>
          <w:lang w:eastAsia="ru-RU"/>
        </w:rPr>
        <w:t>Экономика</w:t>
      </w:r>
      <w:r w:rsidRPr="00551537">
        <w:rPr>
          <w:rFonts w:ascii="Times New Roman" w:eastAsia="Times New Roman" w:hAnsi="Times New Roman" w:cs="Times New Roman"/>
          <w:color w:val="333333"/>
          <w:sz w:val="24"/>
          <w:szCs w:val="24"/>
          <w:shd w:val="clear" w:color="auto" w:fill="FFFFFF"/>
          <w:lang w:eastAsia="ru-RU"/>
        </w:rPr>
        <w:t xml:space="preserve">, </w:t>
      </w:r>
      <w:r w:rsidRPr="00551537">
        <w:rPr>
          <w:rFonts w:ascii="Times New Roman" w:eastAsia="Times New Roman" w:hAnsi="Times New Roman" w:cs="Times New Roman"/>
          <w:bCs/>
          <w:color w:val="333333"/>
          <w:sz w:val="24"/>
          <w:szCs w:val="24"/>
          <w:shd w:val="clear" w:color="auto" w:fill="FFFFFF"/>
          <w:lang w:eastAsia="ru-RU"/>
        </w:rPr>
        <w:t>2011</w:t>
      </w:r>
      <w:r w:rsidRPr="00551537">
        <w:rPr>
          <w:rFonts w:ascii="Times New Roman" w:eastAsia="Times New Roman" w:hAnsi="Times New Roman" w:cs="Times New Roman"/>
          <w:color w:val="333333"/>
          <w:sz w:val="24"/>
          <w:szCs w:val="24"/>
          <w:shd w:val="clear" w:color="auto" w:fill="FFFFFF"/>
          <w:lang w:eastAsia="ru-RU"/>
        </w:rPr>
        <w:t>. – 360 с.</w:t>
      </w:r>
    </w:p>
    <w:p w:rsidR="00A30218" w:rsidRDefault="00A30218" w:rsidP="00404C0A">
      <w:pPr>
        <w:spacing w:after="0"/>
        <w:rPr>
          <w:rFonts w:ascii="Times New Roman" w:hAnsi="Times New Roman" w:cs="Times New Roman"/>
          <w:sz w:val="24"/>
          <w:szCs w:val="24"/>
          <w:lang w:val="uk-UA"/>
        </w:rPr>
      </w:pPr>
    </w:p>
    <w:p w:rsidR="00404C0A" w:rsidRDefault="00404C0A" w:rsidP="00404C0A">
      <w:pPr>
        <w:spacing w:after="0"/>
        <w:rPr>
          <w:rFonts w:ascii="Times New Roman" w:hAnsi="Times New Roman" w:cs="Times New Roman"/>
          <w:sz w:val="24"/>
          <w:szCs w:val="24"/>
          <w:lang w:val="uk-UA"/>
        </w:rPr>
      </w:pPr>
    </w:p>
    <w:p w:rsidR="00404C0A" w:rsidRDefault="00404C0A" w:rsidP="00404C0A">
      <w:pPr>
        <w:spacing w:after="0"/>
        <w:rPr>
          <w:rFonts w:ascii="Times New Roman" w:hAnsi="Times New Roman" w:cs="Times New Roman"/>
          <w:sz w:val="24"/>
          <w:szCs w:val="24"/>
          <w:lang w:val="uk-UA"/>
        </w:rPr>
      </w:pPr>
    </w:p>
    <w:p w:rsidR="00F560D7" w:rsidRPr="00F560D7" w:rsidRDefault="00F560D7" w:rsidP="008B4369">
      <w:pPr>
        <w:spacing w:after="0" w:line="240" w:lineRule="auto"/>
        <w:jc w:val="right"/>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Шар</w:t>
      </w:r>
      <w:r w:rsidR="00404C0A">
        <w:rPr>
          <w:rFonts w:ascii="Times New Roman" w:eastAsia="Times New Roman" w:hAnsi="Times New Roman" w:cs="Times New Roman"/>
          <w:sz w:val="24"/>
          <w:szCs w:val="24"/>
          <w:lang w:eastAsia="ru-RU"/>
        </w:rPr>
        <w:t>н</w:t>
      </w:r>
      <w:r w:rsidR="008B4369">
        <w:rPr>
          <w:rFonts w:ascii="Times New Roman" w:eastAsia="Times New Roman" w:hAnsi="Times New Roman" w:cs="Times New Roman"/>
          <w:sz w:val="24"/>
          <w:szCs w:val="24"/>
          <w:lang w:eastAsia="ru-RU"/>
        </w:rPr>
        <w:t>опольская О.Н. ,к.э.н., доцент, М</w:t>
      </w:r>
      <w:r w:rsidR="00404C0A">
        <w:rPr>
          <w:rFonts w:ascii="Times New Roman" w:eastAsia="Times New Roman" w:hAnsi="Times New Roman" w:cs="Times New Roman"/>
          <w:sz w:val="24"/>
          <w:szCs w:val="24"/>
          <w:lang w:eastAsia="ru-RU"/>
        </w:rPr>
        <w:t>аксименко Д.</w:t>
      </w:r>
    </w:p>
    <w:p w:rsidR="00F560D7" w:rsidRPr="00404C0A" w:rsidRDefault="00404C0A" w:rsidP="00404C0A">
      <w:pPr>
        <w:spacing w:after="240" w:line="240" w:lineRule="auto"/>
        <w:jc w:val="right"/>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ГВУЗ «</w:t>
      </w:r>
      <w:r w:rsidR="00F560D7" w:rsidRPr="00F560D7">
        <w:rPr>
          <w:rFonts w:ascii="Times New Roman" w:eastAsia="Times New Roman" w:hAnsi="Times New Roman" w:cs="Times New Roman"/>
          <w:i/>
          <w:iCs/>
          <w:sz w:val="24"/>
          <w:szCs w:val="24"/>
          <w:lang w:eastAsia="ru-RU"/>
        </w:rPr>
        <w:t>Донецкий национальный технический университет</w:t>
      </w:r>
      <w:r>
        <w:rPr>
          <w:rFonts w:ascii="Times New Roman" w:eastAsia="Times New Roman" w:hAnsi="Times New Roman" w:cs="Times New Roman"/>
          <w:i/>
          <w:iCs/>
          <w:sz w:val="24"/>
          <w:szCs w:val="24"/>
          <w:lang w:eastAsia="ru-RU"/>
        </w:rPr>
        <w:t>»</w:t>
      </w:r>
    </w:p>
    <w:p w:rsidR="00F560D7" w:rsidRPr="00404C0A" w:rsidRDefault="00F560D7" w:rsidP="00825509">
      <w:pPr>
        <w:spacing w:before="240" w:after="240" w:line="240" w:lineRule="auto"/>
        <w:jc w:val="center"/>
        <w:rPr>
          <w:rFonts w:ascii="Times New Roman" w:eastAsia="Times New Roman" w:hAnsi="Times New Roman" w:cs="Times New Roman"/>
          <w:b/>
          <w:bCs/>
          <w:caps/>
          <w:sz w:val="24"/>
          <w:szCs w:val="24"/>
          <w:lang w:eastAsia="ru-RU"/>
        </w:rPr>
      </w:pPr>
      <w:r w:rsidRPr="00F560D7">
        <w:rPr>
          <w:rFonts w:ascii="Times New Roman" w:eastAsia="Times New Roman" w:hAnsi="Times New Roman" w:cs="Times New Roman"/>
          <w:b/>
          <w:bCs/>
          <w:caps/>
          <w:sz w:val="24"/>
          <w:szCs w:val="24"/>
          <w:lang w:eastAsia="ru-RU"/>
        </w:rPr>
        <w:t>Ресурсное обеспечение экономического развития промышленны</w:t>
      </w:r>
      <w:r w:rsidR="00404C0A">
        <w:rPr>
          <w:rFonts w:ascii="Times New Roman" w:eastAsia="Times New Roman" w:hAnsi="Times New Roman" w:cs="Times New Roman"/>
          <w:b/>
          <w:bCs/>
          <w:caps/>
          <w:sz w:val="24"/>
          <w:szCs w:val="24"/>
          <w:lang w:eastAsia="ru-RU"/>
        </w:rPr>
        <w:t>х регионов в кризисных условиях</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Финансово-экономические кризисы оказывают, как правило, негативное воздействие на потенциал предприятий промышленных регионов, наибольшую опасность для промышленного предприятия представляет разрушение его производственного, технологического, научно-технического и кадрового потенциала, как главного фактора жизнедеятельности и развития предприятия. Условия хозяйствования во время кризисы таковы, что не обеспечивается способность потенциала к воспроизводству за счет заемных средств, а собственных недостаточно. В связи с этим актуальным вопросом является поиск вариантов антикризисного управления ресурсообеспечением.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П</w:t>
      </w:r>
      <w:r w:rsidRPr="00F560D7">
        <w:rPr>
          <w:rFonts w:ascii="Times New Roman" w:eastAsia="Times New Roman" w:hAnsi="Times New Roman" w:cs="Times New Roman"/>
          <w:sz w:val="24"/>
          <w:szCs w:val="24"/>
          <w:shd w:val="clear" w:color="auto" w:fill="FFFFFF"/>
          <w:lang w:eastAsia="ru-RU"/>
        </w:rPr>
        <w:t>ризнание важности энергии как ресурса, который требует такого же менеджмента, как любой дорогостоящий продукт, является главным первым шагом к улучшению энергетической и экологической эффективности и снижению затрат предприятия.</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Теоретические подходы к энергоэкономическому развитию находят отражение в трудах: Ул. С. Джевонс, Т. Мальтус, К. Маркс, Ст. Милль, Д. Рикардо. В их работах тема ограниченности природных ресурсов и роста благосостояния хозяйствующих субъектов приобрела самостоятельное значение и стала частью общего анализа экономической системы. В отечественной науке теме эффективного использования энергоресурсов посвящены исследования В.К. Аверьянова, В.П. Ануфриева, И.А. Башмакова, А.А. Бесчинского, А.Г. Вигдорчика, Н.М. Виленского, М.А. Виленского, Л.Д. Гительмана, Н.И. Данилова, Д.Г. Закирова и др.</w:t>
      </w:r>
    </w:p>
    <w:p w:rsidR="00825509"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lastRenderedPageBreak/>
        <w:t xml:space="preserve">Утверждение Т. Мальтуса об ограниченности природных ресурсов и необходимости их учета в оценке динамики социально-экономического развития и роста народонаселения получило развитие в исследованиях проблемы экономического роста Д.Ст. Милля. Милль утверждает, что простой экономический рост не способен решить все стоящие перед человечеством проблемы. Ул.С. Джевонс на основе анализа результатов промышленной революции в Англии утверждал, что технологические усовершенствования не снижают расход топлива. Это утверждение получило название парадокса Джевонса.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В 1980-х годах экономисты Даниэль Казум и Леонард Брукс вновь обратились к парадоксу Джевонса, заявив при этом, что попытки сократить потребление энергии за счет повышения энергоэффективности – это просто повысить спрос на энергию в экономике в целом. Такая точка зрения получила название Казум-Брукс-постулат. В 1992 г. экономист Гарри Сондерс показал, что Казум-Брукс-постулат согласуется с неоклассической теорией роста, представителями которой являются Д.</w:t>
      </w:r>
      <w:r w:rsidRPr="00F560D7">
        <w:rPr>
          <w:rFonts w:ascii="Calibri" w:eastAsia="Times New Roman" w:hAnsi="Calibri" w:cs="Calibri"/>
          <w:lang w:eastAsia="ru-RU"/>
        </w:rPr>
        <w:t> </w:t>
      </w:r>
      <w:r w:rsidRPr="00F560D7">
        <w:rPr>
          <w:rFonts w:ascii="Times New Roman" w:eastAsia="Times New Roman" w:hAnsi="Times New Roman" w:cs="Times New Roman"/>
          <w:sz w:val="24"/>
          <w:szCs w:val="24"/>
          <w:lang w:eastAsia="ru-RU"/>
        </w:rPr>
        <w:t>Медоуз, Дж. Робинсон, Р. Солоу, Р. Харрод. Энергетический кризис, разразившийся в начале 70-х гг. прошлого века, привел к тому, что общие потери промышленно развитых стран только за счет снижения темпов экономического развития составили к концу 1981 г. 1,2 трлн долл. На основании этого ученые и специалисты пришли к мысли о необходимости интенсивного энергосбережения [6].</w:t>
      </w:r>
    </w:p>
    <w:p w:rsidR="00F560D7" w:rsidRPr="00F560D7" w:rsidRDefault="00F560D7" w:rsidP="00F560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color w:val="000000"/>
          <w:sz w:val="24"/>
          <w:szCs w:val="24"/>
          <w:shd w:val="clear" w:color="auto" w:fill="FFFFFF"/>
          <w:lang w:eastAsia="ru-RU"/>
        </w:rPr>
        <w:t>Энергетический и экологический менеджмент являются финансовыми инструментами, которые могут обеспечить предприятиям экономию средств за счет проведения грамотной политики закупки и использования природных ресурсов и утилизации отходов производства. Необходимым условием успешной реализации энергетической политики на уровне предприятия является присвоение проектам повышения энергетической эффективности равного статуса с проектами модернизации производственной технологии.</w:t>
      </w:r>
      <w:r w:rsidRPr="00F560D7">
        <w:rPr>
          <w:rFonts w:ascii="Times New Roman" w:eastAsia="Times New Roman" w:hAnsi="Times New Roman" w:cs="Times New Roman"/>
          <w:sz w:val="24"/>
          <w:szCs w:val="24"/>
          <w:lang w:eastAsia="ru-RU"/>
        </w:rPr>
        <w:t xml:space="preserve"> </w:t>
      </w:r>
    </w:p>
    <w:p w:rsidR="00F560D7" w:rsidRPr="00F560D7" w:rsidRDefault="00F560D7" w:rsidP="00F560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Первостепенное значение для повышения эффективности экономики приобретают снижения ее энергоемкости, что положительно сказывается на конкурентоспособности социально-экономических систем в целом. На уровне региона и государства необходимо последовательно внедрять национально ориентированную, прагматичную политику развития, ориентации на увеличение емкости внутреннего рынка, политику, направленную на поддержку внутреннего инвестиционного спроса, на продукцию базовых отраслей промышленности, что позволит несколько компенсировать стремительное сокращение объемов экспорта продукции промышленности. </w:t>
      </w:r>
    </w:p>
    <w:p w:rsidR="00F560D7" w:rsidRPr="00F560D7" w:rsidRDefault="00F560D7" w:rsidP="00F560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Сокращение энергоемкости валового регионального продукта Донбасса имеет не только региональное, но и общегосударственное значение, поскольку высокий уровень потребления энергоресурсов отрицательно влияет на себестоимость продукции, снижает ее конкурентоспособность на внутреннем и внешнем рынках, усиливает энергозависимость страны от внешних источников. На региональном уровне особое внимание уделяется преодолению энергозависимости, снижению энергозатрат и повышению энергоэффективности региональной экономики, в т.ч. путем увеличения доли альтернативных источников энергии в топливно-энергетическом комплексе региона и за счет внедрения новых технологий.</w:t>
      </w:r>
    </w:p>
    <w:p w:rsidR="00F560D7" w:rsidRPr="00F560D7"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В Донецкой области по итогам работы 2013 г. выполнения энергосберегающих мероприятий позволило сэкономить 1620,09 тыс.т. у.т. топливно-энергетических ресурсов (далее - ТЭР), в том числе природного газа – 1,193 млрд. куб. м, нефти и нефтепродуктов – 0,49 тыс. т, угля – 192,94 тыс. т, электроэнергии – 334,3 млн.кВт ч., теплоэнергии – 113,26 тыс. Гкал [1].</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Донецкая область, по объемам производства электроэнергии, занимает второе место среди всех регионов Украины, генерируя более 14% общего объема электроэнергии и 29% – электроэнергии, вырабатываемой тепловыми </w:t>
      </w:r>
      <w:r w:rsidRPr="00F560D7">
        <w:rPr>
          <w:rFonts w:ascii="Times New Roman" w:eastAsia="Times New Roman" w:hAnsi="Times New Roman" w:cs="Times New Roman"/>
          <w:sz w:val="24"/>
          <w:szCs w:val="24"/>
          <w:lang w:eastAsia="ru-RU"/>
        </w:rPr>
        <w:lastRenderedPageBreak/>
        <w:t>электростанциями. Тепловыми электростанциями, электроцентраль Луганской области производится около 7,200 млрд. кВт ч. электроэнергии в год (в 2013 г. по сравнению с 2012 г. производство электроэнергии выросло на 19,1% и составляло 1328 млн. кВт ч.).</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Нужно учесть, что тепловые электростанции, в отличие от атомных, более маневренные, могут изменять режим работы и способны при необходимости наращивать производство в соответствии с потребностями единой энергосистемы Украины, составной частью, которой является электростанции области.</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Следует обратить внимание, что энергетическая отрасль зависима от потребления ее продукции предприятиями промышленности. По итогам 2013 г., общий спад производства металлургической и машиностроительной отраслей повлиял на энергетический рынок Украины. В 2013 г. промышленное производство в стране сократилось на 4,7% по сравнению с 2012 г., что привело к снижению спроса на электроэнергию со стороны промышленности на 4,4 млрд. кВт ч. В общем, потребление электроэнергии в Украине сократилось на 3,400 млрд.кВт ч.  В то же время, уменьшение потребления электроэнергии в структуре промышленности Восточного региона является незначительным. Так, потребление электроэнергии за 2013 г. составило в Донецкой области 28,2 млрд. кВт ч. По сравнению с 2012 г. это меньше лишь на 0,8%. Статистика подтверждает, что потенциал энергосбережения на Востоке Украины задействовано недостаточно.</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Удельный вес предприятий электроэнергетики Донецкой области в прибыли, полученной в 2013 г. в целом по промышленности области, составила почти 48% [2]. Особого внимания заслуживает поддержка электроэнергетического сектора с учетом развития экспортного потенциала этой отрасли. Наращивать поставки произведенной электроэнергии на экспорт возможно за счет активизации использования потенциала ООО «ДТЭК Востокэнерго» в составе которого Кураховская и Зуевская ТЭС. По результатам 2013 г. ДТЭК увеличил экспорт электроэнергии на 1,2% до 9,828 млрд. кВт.ч.[3].</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Если рассматривать общую динамику  экспорта и импорта в Украине, то можно заметить, что вместе с ростом объемов экспортно-импортных операций, импорт в Украине в последние годы хронически опережает экспорт, а их разность достигает порой 8% ВВП [4]. Такую тенденцию можно проследить сопоставит энергетический баланс Украины с 2011 по 2013 г.(табл. 1).</w:t>
      </w:r>
    </w:p>
    <w:p w:rsidR="00825509" w:rsidRDefault="00825509" w:rsidP="00825509">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p w:rsidR="00F560D7" w:rsidRPr="00F560D7" w:rsidRDefault="00F560D7" w:rsidP="00825509">
      <w:pPr>
        <w:spacing w:after="0" w:line="240" w:lineRule="auto"/>
        <w:ind w:firstLine="567"/>
        <w:jc w:val="center"/>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Энергетический баланс Украины за 2011-2013 г. (тысяч тонн нефтяного эквивалента)</w:t>
      </w:r>
    </w:p>
    <w:p w:rsidR="00F560D7" w:rsidRPr="00825509" w:rsidRDefault="00F560D7" w:rsidP="00F560D7">
      <w:pPr>
        <w:spacing w:after="0" w:line="240" w:lineRule="auto"/>
        <w:ind w:firstLine="567"/>
        <w:jc w:val="both"/>
        <w:rPr>
          <w:rFonts w:ascii="Times New Roman" w:eastAsia="Times New Roman" w:hAnsi="Times New Roman" w:cs="Times New Roman"/>
          <w:sz w:val="12"/>
          <w:szCs w:val="12"/>
          <w:lang w:eastAsia="ru-RU"/>
        </w:rPr>
      </w:pPr>
    </w:p>
    <w:tbl>
      <w:tblPr>
        <w:tblW w:w="9454" w:type="dxa"/>
        <w:jc w:val="center"/>
        <w:tblLayout w:type="fixed"/>
        <w:tblLook w:val="04A0" w:firstRow="1" w:lastRow="0" w:firstColumn="1" w:lastColumn="0" w:noHBand="0" w:noVBand="1"/>
      </w:tblPr>
      <w:tblGrid>
        <w:gridCol w:w="503"/>
        <w:gridCol w:w="1045"/>
        <w:gridCol w:w="717"/>
        <w:gridCol w:w="577"/>
        <w:gridCol w:w="718"/>
        <w:gridCol w:w="719"/>
        <w:gridCol w:w="719"/>
        <w:gridCol w:w="719"/>
        <w:gridCol w:w="862"/>
        <w:gridCol w:w="863"/>
        <w:gridCol w:w="718"/>
        <w:gridCol w:w="719"/>
        <w:gridCol w:w="575"/>
      </w:tblGrid>
      <w:tr w:rsidR="00F560D7" w:rsidRPr="00F560D7" w:rsidTr="00825509">
        <w:trPr>
          <w:trHeight w:val="1044"/>
          <w:jc w:val="center"/>
        </w:trPr>
        <w:tc>
          <w:tcPr>
            <w:tcW w:w="503" w:type="dxa"/>
            <w:tcBorders>
              <w:top w:val="single" w:sz="4" w:space="0" w:color="auto"/>
              <w:left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bCs/>
                <w:sz w:val="20"/>
                <w:szCs w:val="20"/>
                <w:vertAlign w:val="superscript"/>
                <w:lang w:eastAsia="ru-RU"/>
              </w:rPr>
            </w:pPr>
            <w:r w:rsidRPr="00F560D7">
              <w:rPr>
                <w:rFonts w:ascii="Times New Roman" w:eastAsia="Times New Roman" w:hAnsi="Times New Roman" w:cs="Times New Roman"/>
                <w:bCs/>
                <w:sz w:val="20"/>
                <w:szCs w:val="20"/>
                <w:vertAlign w:val="superscript"/>
                <w:lang w:eastAsia="ru-RU"/>
              </w:rPr>
              <w:t>Год</w:t>
            </w:r>
          </w:p>
        </w:tc>
        <w:tc>
          <w:tcPr>
            <w:tcW w:w="1045" w:type="dxa"/>
            <w:vMerge w:val="restart"/>
            <w:tcBorders>
              <w:top w:val="single" w:sz="4" w:space="0" w:color="auto"/>
              <w:left w:val="single" w:sz="4" w:space="0" w:color="auto"/>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bCs/>
                <w:sz w:val="20"/>
                <w:szCs w:val="20"/>
                <w:vertAlign w:val="superscript"/>
                <w:lang w:eastAsia="ru-RU"/>
              </w:rPr>
            </w:pPr>
            <w:r w:rsidRPr="00F560D7">
              <w:rPr>
                <w:rFonts w:ascii="Times New Roman" w:eastAsia="Times New Roman" w:hAnsi="Times New Roman" w:cs="Times New Roman"/>
                <w:bCs/>
                <w:sz w:val="20"/>
                <w:szCs w:val="20"/>
                <w:vertAlign w:val="superscript"/>
                <w:lang w:eastAsia="ru-RU"/>
              </w:rPr>
              <w:t>Поставки</w:t>
            </w:r>
          </w:p>
          <w:p w:rsidR="00F560D7" w:rsidRPr="00F560D7" w:rsidRDefault="00F560D7" w:rsidP="00F560D7">
            <w:pPr>
              <w:jc w:val="center"/>
              <w:rPr>
                <w:rFonts w:ascii="Times New Roman" w:eastAsia="Times New Roman" w:hAnsi="Times New Roman" w:cs="Times New Roman"/>
                <w:bCs/>
                <w:sz w:val="20"/>
                <w:szCs w:val="20"/>
                <w:vertAlign w:val="superscript"/>
                <w:lang w:eastAsia="ru-RU"/>
              </w:rPr>
            </w:pPr>
            <w:r w:rsidRPr="00F560D7">
              <w:rPr>
                <w:rFonts w:ascii="Times New Roman" w:eastAsia="Times New Roman" w:hAnsi="Times New Roman" w:cs="Times New Roman"/>
                <w:bCs/>
                <w:sz w:val="20"/>
                <w:szCs w:val="20"/>
                <w:vertAlign w:val="superscript"/>
                <w:lang w:eastAsia="ru-RU"/>
              </w:rPr>
              <w:t>и</w:t>
            </w:r>
          </w:p>
          <w:p w:rsidR="00F560D7" w:rsidRPr="00F560D7" w:rsidRDefault="00F560D7" w:rsidP="00F560D7">
            <w:pPr>
              <w:jc w:val="center"/>
              <w:rPr>
                <w:rFonts w:ascii="Times New Roman" w:eastAsia="Times New Roman" w:hAnsi="Times New Roman" w:cs="Times New Roman"/>
                <w:bCs/>
                <w:sz w:val="20"/>
                <w:szCs w:val="20"/>
                <w:vertAlign w:val="superscript"/>
                <w:lang w:eastAsia="ru-RU"/>
              </w:rPr>
            </w:pPr>
            <w:r w:rsidRPr="00F560D7">
              <w:rPr>
                <w:rFonts w:ascii="Times New Roman" w:eastAsia="Times New Roman" w:hAnsi="Times New Roman" w:cs="Times New Roman"/>
                <w:bCs/>
                <w:sz w:val="20"/>
                <w:szCs w:val="20"/>
                <w:vertAlign w:val="superscript"/>
                <w:lang w:eastAsia="ru-RU"/>
              </w:rPr>
              <w:t>потребление</w:t>
            </w:r>
          </w:p>
        </w:tc>
        <w:tc>
          <w:tcPr>
            <w:tcW w:w="717"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Уголь и торф</w:t>
            </w:r>
          </w:p>
        </w:tc>
        <w:tc>
          <w:tcPr>
            <w:tcW w:w="577"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Сырая нефть</w:t>
            </w:r>
          </w:p>
        </w:tc>
        <w:tc>
          <w:tcPr>
            <w:tcW w:w="718"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Нефте-про-дукты</w:t>
            </w:r>
          </w:p>
        </w:tc>
        <w:tc>
          <w:tcPr>
            <w:tcW w:w="719"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При-родный газ</w:t>
            </w:r>
          </w:p>
        </w:tc>
        <w:tc>
          <w:tcPr>
            <w:tcW w:w="719"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Атомная энергия</w:t>
            </w:r>
          </w:p>
        </w:tc>
        <w:tc>
          <w:tcPr>
            <w:tcW w:w="719"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Гидро-электро-энергия</w:t>
            </w:r>
          </w:p>
        </w:tc>
        <w:tc>
          <w:tcPr>
            <w:tcW w:w="862"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Ветровая, солнечная энергия</w:t>
            </w:r>
          </w:p>
          <w:p w:rsidR="00F560D7" w:rsidRPr="00F560D7" w:rsidRDefault="00F560D7" w:rsidP="00F560D7">
            <w:pPr>
              <w:jc w:val="center"/>
              <w:rPr>
                <w:rFonts w:ascii="Times New Roman" w:eastAsia="Times New Roman" w:hAnsi="Times New Roman" w:cs="Times New Roman"/>
                <w:sz w:val="20"/>
                <w:szCs w:val="20"/>
                <w:vertAlign w:val="superscript"/>
                <w:lang w:eastAsia="ru-RU"/>
              </w:rPr>
            </w:pPr>
          </w:p>
        </w:tc>
        <w:tc>
          <w:tcPr>
            <w:tcW w:w="863"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Био-</w:t>
            </w:r>
          </w:p>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топливо и отходы</w:t>
            </w:r>
          </w:p>
          <w:p w:rsidR="00F560D7" w:rsidRPr="00F560D7" w:rsidRDefault="00F560D7" w:rsidP="00F560D7">
            <w:pPr>
              <w:jc w:val="center"/>
              <w:rPr>
                <w:rFonts w:ascii="Times New Roman" w:eastAsia="Times New Roman" w:hAnsi="Times New Roman" w:cs="Times New Roman"/>
                <w:sz w:val="20"/>
                <w:szCs w:val="20"/>
                <w:vertAlign w:val="superscript"/>
                <w:lang w:eastAsia="ru-RU"/>
              </w:rPr>
            </w:pPr>
          </w:p>
        </w:tc>
        <w:tc>
          <w:tcPr>
            <w:tcW w:w="718"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Электро-энергия</w:t>
            </w:r>
          </w:p>
        </w:tc>
        <w:tc>
          <w:tcPr>
            <w:tcW w:w="719" w:type="dxa"/>
            <w:vMerge w:val="restart"/>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Тепло-энергия</w:t>
            </w:r>
          </w:p>
        </w:tc>
        <w:tc>
          <w:tcPr>
            <w:tcW w:w="575" w:type="dxa"/>
            <w:tcBorders>
              <w:top w:val="single" w:sz="4" w:space="0" w:color="auto"/>
              <w:left w:val="nil"/>
              <w:right w:val="single" w:sz="4" w:space="0" w:color="auto"/>
            </w:tcBorders>
            <w:shd w:val="clear" w:color="auto" w:fill="auto"/>
            <w:noWrap/>
            <w:hideMark/>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Всего</w:t>
            </w:r>
          </w:p>
        </w:tc>
      </w:tr>
      <w:tr w:rsidR="00F560D7" w:rsidRPr="00F560D7" w:rsidTr="00825509">
        <w:trPr>
          <w:trHeight w:val="545"/>
          <w:jc w:val="center"/>
        </w:trPr>
        <w:tc>
          <w:tcPr>
            <w:tcW w:w="503" w:type="dxa"/>
            <w:tcBorders>
              <w:left w:val="single" w:sz="4" w:space="0" w:color="auto"/>
              <w:bottom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bCs/>
                <w:sz w:val="20"/>
                <w:szCs w:val="20"/>
                <w:vertAlign w:val="superscript"/>
                <w:lang w:eastAsia="ru-RU"/>
              </w:rPr>
            </w:pPr>
          </w:p>
        </w:tc>
        <w:tc>
          <w:tcPr>
            <w:tcW w:w="1045" w:type="dxa"/>
            <w:vMerge/>
            <w:tcBorders>
              <w:left w:val="single" w:sz="4" w:space="0" w:color="auto"/>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bCs/>
                <w:sz w:val="20"/>
                <w:szCs w:val="20"/>
                <w:vertAlign w:val="superscript"/>
                <w:lang w:eastAsia="ru-RU"/>
              </w:rPr>
            </w:pPr>
          </w:p>
        </w:tc>
        <w:tc>
          <w:tcPr>
            <w:tcW w:w="717"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577"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8"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9"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9"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9"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862"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863"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8"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719" w:type="dxa"/>
            <w:vMerge/>
            <w:tcBorders>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r>
      <w:tr w:rsidR="00F560D7" w:rsidRPr="00F560D7" w:rsidTr="00825509">
        <w:trPr>
          <w:trHeight w:val="272"/>
          <w:jc w:val="center"/>
        </w:trPr>
        <w:tc>
          <w:tcPr>
            <w:tcW w:w="503" w:type="dxa"/>
            <w:vMerge w:val="restart"/>
            <w:tcBorders>
              <w:top w:val="nil"/>
              <w:left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2011</w:t>
            </w: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Производство</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40345*</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3407</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15528</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23672</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941</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10</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1580</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85485</w:t>
            </w:r>
          </w:p>
        </w:tc>
      </w:tr>
      <w:tr w:rsidR="00F560D7" w:rsidRPr="00F560D7" w:rsidTr="00825509">
        <w:trPr>
          <w:trHeight w:val="296"/>
          <w:jc w:val="center"/>
        </w:trPr>
        <w:tc>
          <w:tcPr>
            <w:tcW w:w="503" w:type="dxa"/>
            <w:vMerge/>
            <w:tcBorders>
              <w:left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Импорт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8340</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5783</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7750</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36179</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58055</w:t>
            </w:r>
          </w:p>
        </w:tc>
      </w:tr>
      <w:tr w:rsidR="00F560D7" w:rsidRPr="00F560D7" w:rsidTr="00825509">
        <w:trPr>
          <w:trHeight w:val="316"/>
          <w:jc w:val="center"/>
        </w:trPr>
        <w:tc>
          <w:tcPr>
            <w:tcW w:w="503" w:type="dxa"/>
            <w:vMerge/>
            <w:tcBorders>
              <w:left w:val="single" w:sz="4" w:space="0" w:color="auto"/>
              <w:bottom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Экспорт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-5587</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-4172</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-544</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-10303</w:t>
            </w:r>
          </w:p>
        </w:tc>
      </w:tr>
      <w:tr w:rsidR="00F560D7" w:rsidRPr="00F560D7" w:rsidTr="00825509">
        <w:trPr>
          <w:trHeight w:val="360"/>
          <w:jc w:val="center"/>
        </w:trPr>
        <w:tc>
          <w:tcPr>
            <w:tcW w:w="503" w:type="dxa"/>
            <w:vMerge w:val="restart"/>
            <w:tcBorders>
              <w:top w:val="nil"/>
              <w:left w:val="single" w:sz="4" w:space="0" w:color="auto"/>
              <w:right w:val="single" w:sz="4" w:space="0" w:color="auto"/>
            </w:tcBorders>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2012</w:t>
            </w: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Производство</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40256*</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3414</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15403</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23653</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901</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53</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1565</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85247</w:t>
            </w:r>
          </w:p>
        </w:tc>
      </w:tr>
      <w:tr w:rsidR="00F560D7" w:rsidRPr="00F560D7" w:rsidTr="00825509">
        <w:trPr>
          <w:trHeight w:val="260"/>
          <w:jc w:val="center"/>
        </w:trPr>
        <w:tc>
          <w:tcPr>
            <w:tcW w:w="503" w:type="dxa"/>
            <w:vMerge/>
            <w:tcBorders>
              <w:left w:val="single" w:sz="4" w:space="0" w:color="auto"/>
              <w:right w:val="single" w:sz="4" w:space="0" w:color="auto"/>
            </w:tcBorders>
          </w:tcPr>
          <w:p w:rsidR="00F560D7" w:rsidRPr="00F560D7" w:rsidRDefault="00F560D7" w:rsidP="00F560D7">
            <w:pPr>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Импорт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9926</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1625</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8370</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26590</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46520</w:t>
            </w:r>
          </w:p>
        </w:tc>
      </w:tr>
      <w:tr w:rsidR="00F560D7" w:rsidRPr="00F560D7" w:rsidTr="00825509">
        <w:trPr>
          <w:trHeight w:val="319"/>
          <w:jc w:val="center"/>
        </w:trPr>
        <w:tc>
          <w:tcPr>
            <w:tcW w:w="503" w:type="dxa"/>
            <w:vMerge/>
            <w:tcBorders>
              <w:left w:val="single" w:sz="4" w:space="0" w:color="auto"/>
              <w:bottom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Экспорт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-5192</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-66</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-1679</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-75</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-994</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-8007</w:t>
            </w:r>
          </w:p>
        </w:tc>
      </w:tr>
      <w:tr w:rsidR="00F560D7" w:rsidRPr="00F560D7" w:rsidTr="00825509">
        <w:trPr>
          <w:trHeight w:val="304"/>
          <w:jc w:val="center"/>
        </w:trPr>
        <w:tc>
          <w:tcPr>
            <w:tcW w:w="503" w:type="dxa"/>
            <w:vMerge w:val="restart"/>
            <w:tcBorders>
              <w:top w:val="single" w:sz="4" w:space="0" w:color="auto"/>
              <w:left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2013</w:t>
            </w: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Производство</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40663*</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3167</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16022</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21848</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1187</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104</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1923</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1000</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85914</w:t>
            </w:r>
          </w:p>
        </w:tc>
      </w:tr>
      <w:tr w:rsidR="00F560D7" w:rsidRPr="00F560D7" w:rsidTr="00825509">
        <w:trPr>
          <w:trHeight w:val="302"/>
          <w:jc w:val="center"/>
        </w:trPr>
        <w:tc>
          <w:tcPr>
            <w:tcW w:w="503" w:type="dxa"/>
            <w:vMerge/>
            <w:tcBorders>
              <w:left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Импорт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9022</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849</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7258</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22589</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1</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39722</w:t>
            </w:r>
          </w:p>
        </w:tc>
      </w:tr>
      <w:tr w:rsidR="00F560D7" w:rsidRPr="00F560D7" w:rsidTr="00825509">
        <w:trPr>
          <w:trHeight w:val="308"/>
          <w:jc w:val="center"/>
        </w:trPr>
        <w:tc>
          <w:tcPr>
            <w:tcW w:w="503" w:type="dxa"/>
            <w:vMerge/>
            <w:tcBorders>
              <w:left w:val="single" w:sz="4" w:space="0" w:color="auto"/>
              <w:bottom w:val="single" w:sz="4" w:space="0" w:color="auto"/>
              <w:right w:val="single" w:sz="4" w:space="0" w:color="auto"/>
            </w:tcBorders>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p>
        </w:tc>
        <w:tc>
          <w:tcPr>
            <w:tcW w:w="1045" w:type="dxa"/>
            <w:tcBorders>
              <w:top w:val="nil"/>
              <w:left w:val="single" w:sz="4" w:space="0" w:color="auto"/>
              <w:bottom w:val="single" w:sz="4" w:space="0" w:color="auto"/>
              <w:right w:val="single" w:sz="4" w:space="0" w:color="auto"/>
            </w:tcBorders>
            <w:shd w:val="clear" w:color="auto" w:fill="auto"/>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Экспорт</w:t>
            </w:r>
          </w:p>
        </w:tc>
        <w:tc>
          <w:tcPr>
            <w:tcW w:w="71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-6298</w:t>
            </w:r>
          </w:p>
        </w:tc>
        <w:tc>
          <w:tcPr>
            <w:tcW w:w="577"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-36</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-960</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2"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863"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-65</w:t>
            </w:r>
          </w:p>
        </w:tc>
        <w:tc>
          <w:tcPr>
            <w:tcW w:w="718"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-854</w:t>
            </w:r>
          </w:p>
        </w:tc>
        <w:tc>
          <w:tcPr>
            <w:tcW w:w="719"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w:t>
            </w:r>
          </w:p>
        </w:tc>
        <w:tc>
          <w:tcPr>
            <w:tcW w:w="575" w:type="dxa"/>
            <w:tcBorders>
              <w:top w:val="nil"/>
              <w:left w:val="nil"/>
              <w:bottom w:val="single" w:sz="4" w:space="0" w:color="auto"/>
              <w:right w:val="single" w:sz="4" w:space="0" w:color="auto"/>
            </w:tcBorders>
            <w:shd w:val="clear" w:color="auto" w:fill="auto"/>
            <w:noWrap/>
            <w:hideMark/>
          </w:tcPr>
          <w:p w:rsidR="00F560D7" w:rsidRPr="00F560D7" w:rsidRDefault="00F560D7" w:rsidP="00F560D7">
            <w:pPr>
              <w:spacing w:after="0" w:line="240" w:lineRule="auto"/>
              <w:jc w:val="center"/>
              <w:rPr>
                <w:rFonts w:ascii="Times New Roman" w:eastAsia="Times New Roman" w:hAnsi="Times New Roman" w:cs="Times New Roman"/>
                <w:sz w:val="20"/>
                <w:szCs w:val="20"/>
                <w:vertAlign w:val="superscript"/>
                <w:lang w:eastAsia="ru-RU"/>
              </w:rPr>
            </w:pPr>
            <w:r w:rsidRPr="00F560D7">
              <w:rPr>
                <w:rFonts w:ascii="Times New Roman" w:eastAsia="Times New Roman" w:hAnsi="Times New Roman" w:cs="Times New Roman"/>
                <w:sz w:val="20"/>
                <w:szCs w:val="20"/>
                <w:vertAlign w:val="superscript"/>
                <w:lang w:eastAsia="ru-RU"/>
              </w:rPr>
              <w:t>-8213</w:t>
            </w:r>
          </w:p>
        </w:tc>
      </w:tr>
    </w:tbl>
    <w:p w:rsidR="00F560D7" w:rsidRPr="00825509" w:rsidRDefault="00F560D7" w:rsidP="00F560D7">
      <w:pPr>
        <w:spacing w:after="0" w:line="240" w:lineRule="auto"/>
        <w:jc w:val="both"/>
        <w:rPr>
          <w:rFonts w:ascii="Times New Roman" w:eastAsia="Times New Roman" w:hAnsi="Times New Roman" w:cs="Times New Roman"/>
          <w:sz w:val="12"/>
          <w:szCs w:val="12"/>
          <w:lang w:eastAsia="ru-RU"/>
        </w:rPr>
      </w:pP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Относительно электроэнергии, то по показателям Министерства доходов и сборов Украины видно, что за 2013 г. Украина экспортировала электроэнергию на сумму свыше 580,2 млн. долл. США. По сравнению с 2012 г. экспорт электроэнергии в стоимостном выражении увеличился на 0,9% .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В том числе, экспорт в направлении стран Центральной Европы (Венгрия, Словакия, Румыния и Польша) по итогам 2013 г. вырос на 11,3%, в Молдову – на 72,1%, одновременно объемы поставок в Республику Беларусь уменьшились на 25,9%.</w:t>
      </w:r>
    </w:p>
    <w:p w:rsidR="00F560D7" w:rsidRPr="00F560D7" w:rsidRDefault="00F560D7" w:rsidP="00F560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Существуют проблемы, которые тормозят наращивание мощностей предприятий электроэнергетического комплекса промышленного региона Донбасса:</w:t>
      </w:r>
    </w:p>
    <w:p w:rsidR="00F560D7" w:rsidRPr="00F560D7" w:rsidRDefault="00F560D7" w:rsidP="00012A26">
      <w:pPr>
        <w:widowControl w:val="0"/>
        <w:numPr>
          <w:ilvl w:val="0"/>
          <w:numId w:val="75"/>
        </w:numPr>
        <w:tabs>
          <w:tab w:val="num" w:pos="900"/>
        </w:tabs>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медленно происходит модернизация предприятий электроэнергетического комплекса, электросетей и оборудования с целью уменьшения потерь электроэнергии при транспортировке и обеспечения надежного электроснабжения потребителей.</w:t>
      </w:r>
    </w:p>
    <w:p w:rsidR="00F560D7" w:rsidRPr="00F560D7" w:rsidRDefault="00F560D7" w:rsidP="00012A26">
      <w:pPr>
        <w:widowControl w:val="0"/>
        <w:numPr>
          <w:ilvl w:val="0"/>
          <w:numId w:val="75"/>
        </w:numPr>
        <w:tabs>
          <w:tab w:val="num" w:pos="900"/>
        </w:tabs>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неудовлетворительное состояние электрических сетей и сетевого оборудования; </w:t>
      </w:r>
    </w:p>
    <w:p w:rsidR="00F560D7" w:rsidRPr="00F560D7" w:rsidRDefault="00F560D7" w:rsidP="00012A26">
      <w:pPr>
        <w:widowControl w:val="0"/>
        <w:numPr>
          <w:ilvl w:val="0"/>
          <w:numId w:val="75"/>
        </w:numPr>
        <w:tabs>
          <w:tab w:val="num" w:pos="900"/>
        </w:tabs>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снижение инвестиций;</w:t>
      </w:r>
    </w:p>
    <w:p w:rsidR="00F560D7" w:rsidRPr="00F560D7" w:rsidRDefault="00F560D7" w:rsidP="00012A26">
      <w:pPr>
        <w:widowControl w:val="0"/>
        <w:numPr>
          <w:ilvl w:val="0"/>
          <w:numId w:val="75"/>
        </w:numPr>
        <w:tabs>
          <w:tab w:val="num" w:pos="900"/>
        </w:tabs>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высокие показатели дебиторской задолженности. </w:t>
      </w:r>
    </w:p>
    <w:p w:rsidR="00F560D7" w:rsidRPr="00F560D7" w:rsidRDefault="00F560D7" w:rsidP="00012A26">
      <w:pPr>
        <w:widowControl w:val="0"/>
        <w:numPr>
          <w:ilvl w:val="0"/>
          <w:numId w:val="75"/>
        </w:numPr>
        <w:tabs>
          <w:tab w:val="num" w:pos="900"/>
        </w:tabs>
        <w:autoSpaceDE w:val="0"/>
        <w:autoSpaceDN w:val="0"/>
        <w:adjustRightInd w:val="0"/>
        <w:spacing w:after="0" w:line="240" w:lineRule="auto"/>
        <w:ind w:left="90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устаревшие технологии вызывают значительные выбросы вредных веществ и становятся мощными источниками загрязнения окружающей среды региона.</w:t>
      </w:r>
    </w:p>
    <w:p w:rsidR="00F560D7" w:rsidRPr="00F560D7" w:rsidRDefault="00F560D7" w:rsidP="00F560D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По итогам 2013 г., вредные выбросы предприятий электроэнергетики остаются самыми значительными из всех видов промышленной деятельности и составляют более 35% от общего объема вредных выбросов на территории региона.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Одним из главных стратегических направлений для развития экономики промышленных регионов должно стать развитие альтернативной энергетики, как платформы для модернизации базовых отраслей промышленности и создание новой производственной инфраструктуры. На территории Донбасса удачно сосредоточено ресурсный, научный, промышленный потенциал, способный обеспечить полный завершенный цикл производства энергии за счет развития всех основных видов нетрадиционной или альтернативной электроэнергетики. Технический энергетический потенциал нетрадиционных видов энергетики за счет освоения возобновляемых источников энергии составляет: 3,3 млн.т в Донецкой области и 2,5 млн.т в Луганской области. Это означает замещение топливно-энергетических ресурсов за счет нетрадиционных видов энергетики на 9,9 и 24,2% в областях соответственно.</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Развитие ветровой энергетики на региональном уровне способно обеспечить реализацию долгосрочной перспективы для реализации проектов по освоению большого количества земель низкого качества в промышленных районах региона благодаря строительству комплексов ветровых электростанций. По данным Межотраслевого научно-технического центра ветроэнергетики Института возобновляемой энергетики НАН Украины, в Донецкой области пригодными для строительства ветровых электростанций признаны более 10% территории с высоким ветроэнергетическим потенциалом.</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С 2010 г. реализуется инвестиционный проект «Организация производства ветряной электроэнергии путем построения 43 ветроэнергетических установок типа «Furlander»мощностью 2,5 МВт каждая на территории Новоазовского района Донецкой области. «Ветровой парк «Новоазовский» (Донецкая область) получил лицензию на производство электроэнергии на 20 лет. В 2011 г. в городе Брянке Луганской области состоялось открытие ветроэлектрогенератора согласно проекту Областной общественной экологической организации «Зеленый мир» «Использование энергии ветра – перспективный путь развития возобновляемой энергетики» при поддержке Программы малых грантов Глобального Экологического Фонда и ПРООН» [5].</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lastRenderedPageBreak/>
        <w:t>В рамках комплексной программы дегазации, промышленного использования метана и сокращения его выбросов в атмосферу, реализуется за счет собственных средств на ОП «Шахта им. А.Ф. Засядько», было введено в строй первая очередь когенерационной газовой электростанции для производства электрической и тепловой энергии. С 2006 г. только КГЭС было произведено более 644 млн кВтч. электроэнергии. По объемам использования шахтного метана и сокращение его выбросов в атмосферу - 3,8 млн.т в год, программа является крупнейшей в Европе. Когенерационное оборудование установлено также на ОАО «Концерн Стирол». Проектная мощность электростанции - 25 МВт, стоимость проекта – 80,8 млн. грн. Реализация проекта позволит предприятию ежегодно экономить 24,9 млн. кВтч. электроэнергии на сумму около 10 млн. грн.</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Следует уделить должное внимание технологиям добычи и использования доменного и коксового газа при производстве тепла и электроэнергии. В регионе промышленность получает энергосостоятельные отходы, в основном в виде коксового и доменного газа, который используются на предприятиях черной металлургии и коксохимии для собственных энергетических потребностей вместо природного газа.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Например, ОАО «Авдеевский коксохимический завод» и ОАО «Алчевсккокс» используют коксовый газ как для собственных нужд, так и для обеспечения работы коммунальных служб тех городов, в которых они расположены. </w:t>
      </w:r>
    </w:p>
    <w:p w:rsidR="00F560D7" w:rsidRPr="00F560D7" w:rsidRDefault="00F560D7" w:rsidP="00F560D7">
      <w:pPr>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Наряду с этим внедряется проект строительства парогазовой электростанции на ОАО «Алчевский металлургический комбинат», которая способна работать на вторичных ресурсах (доменном, коксовом и конвертерном газе). В условиях выхода электростанции на проектную мощность 3,6 млрд. кВтч. на энергорынке может быть реализовано более 1,4 млрд. кВтч. электроэнергии в год.</w:t>
      </w:r>
    </w:p>
    <w:p w:rsidR="00F560D7" w:rsidRPr="00F560D7" w:rsidRDefault="00F560D7" w:rsidP="00F560D7">
      <w:pPr>
        <w:widowControl w:val="0"/>
        <w:tabs>
          <w:tab w:val="num" w:pos="821"/>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Основными проблемами реализации стратегии развития альтернативной энергетики в регионе являются: </w:t>
      </w:r>
    </w:p>
    <w:p w:rsidR="00F560D7" w:rsidRPr="00F560D7" w:rsidRDefault="00F560D7" w:rsidP="00012A26">
      <w:pPr>
        <w:widowControl w:val="0"/>
        <w:numPr>
          <w:ilvl w:val="0"/>
          <w:numId w:val="76"/>
        </w:numPr>
        <w:tabs>
          <w:tab w:val="num" w:pos="360"/>
        </w:tabs>
        <w:overflowPunct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высокая цена производства. Для установок, производящих электроэнергию за счет энергии ветра, коэффициент зеленого тарифа колеблется 1,2-2,1 в зависимости от мощности ветроустановки. Еще более высокие коэффициенты установлены для компаний, производящих электроэнергию за счет солнечной энергии - 4,4-4,6.</w:t>
      </w:r>
    </w:p>
    <w:p w:rsidR="00F560D7" w:rsidRPr="00F560D7" w:rsidRDefault="00F560D7" w:rsidP="00012A26">
      <w:pPr>
        <w:widowControl w:val="0"/>
        <w:numPr>
          <w:ilvl w:val="0"/>
          <w:numId w:val="76"/>
        </w:numPr>
        <w:tabs>
          <w:tab w:val="num" w:pos="360"/>
        </w:tabs>
        <w:overflowPunct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отсутствует государственная и региональная стратегии развития альтернативной энергетики. Осуществление мероприятий, направленных на формирование в обществе сознательного отношения к необходимости повышения энергоэффективности, развития и использования возобновляемых источников энергии и альтернативных видов топлива, требует четкой государственной стратегии развития отрасли на среднюю и долгосрочную перспективу. Разработка и принятие такой стратегии должны сопровождаться системной информационной поддержкой на государственном и региональном уровнях.</w:t>
      </w:r>
    </w:p>
    <w:p w:rsidR="00F560D7" w:rsidRPr="00F560D7" w:rsidRDefault="00F560D7" w:rsidP="00012A26">
      <w:pPr>
        <w:widowControl w:val="0"/>
        <w:numPr>
          <w:ilvl w:val="0"/>
          <w:numId w:val="76"/>
        </w:numPr>
        <w:tabs>
          <w:tab w:val="num" w:pos="360"/>
        </w:tabs>
        <w:overflowPunct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высокий уровень зависимости развития альтернативной энергетики в Украине от импорта необходимого оборудования, влияет на увеличение себестоимости конечного продукта.</w:t>
      </w:r>
    </w:p>
    <w:p w:rsidR="00825509"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Таким образом, </w:t>
      </w:r>
      <w:r w:rsidRPr="00F560D7">
        <w:rPr>
          <w:rFonts w:ascii="Times New Roman" w:eastAsia="Times New Roman" w:hAnsi="Times New Roman" w:cs="Times New Roman"/>
          <w:color w:val="000000"/>
          <w:sz w:val="24"/>
          <w:szCs w:val="24"/>
          <w:shd w:val="clear" w:color="auto" w:fill="FFFFFF"/>
          <w:lang w:eastAsia="ru-RU"/>
        </w:rPr>
        <w:t>повышение энергоэффективности региональной экономики за счет рационализации потребления теплоэнергоресурсов, применения энергосберегающих технологий и оборудования является одним из основных приоритетов</w:t>
      </w:r>
      <w:r w:rsidRPr="00F560D7">
        <w:rPr>
          <w:rFonts w:ascii="Times New Roman" w:eastAsia="Times New Roman" w:hAnsi="Times New Roman" w:cs="Times New Roman"/>
          <w:sz w:val="24"/>
          <w:szCs w:val="24"/>
          <w:lang w:eastAsia="ru-RU"/>
        </w:rPr>
        <w:t xml:space="preserve"> для реализации стратегии развития региона. </w:t>
      </w:r>
    </w:p>
    <w:p w:rsidR="00825509"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Развития альтернативной энергетики, обеспечения роста емкости внутреннего рынка для отечественной продукции, поддержки национального товаропроизводителя необходима разработка государственной политики через обеспечение государственной финансовой поддержки и внедрения механизма стимулирования национальных товаропроизводителей поддерживать отечественного производителя. </w:t>
      </w:r>
    </w:p>
    <w:p w:rsidR="00F560D7" w:rsidRPr="00F560D7"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Это поспособствует расширению рынка сбыта и активизации инновационной деятельности путем внедрения современных и энергосберегающих технологий, что </w:t>
      </w:r>
      <w:r w:rsidRPr="00F560D7">
        <w:rPr>
          <w:rFonts w:ascii="Times New Roman" w:eastAsia="Times New Roman" w:hAnsi="Times New Roman" w:cs="Times New Roman"/>
          <w:sz w:val="24"/>
          <w:szCs w:val="24"/>
          <w:lang w:eastAsia="ru-RU"/>
        </w:rPr>
        <w:lastRenderedPageBreak/>
        <w:t>определяется одним из гласных причин модернизации национальной экономики. В то же время, стратегия развития внутреннего рынка не заменяет и не противоречит политике открытой экономики и способствует дальнейшему развитию и наращиванию объемов внешней торговли, развитию процессов многовекторной интеграции.</w:t>
      </w:r>
    </w:p>
    <w:p w:rsidR="00F560D7" w:rsidRPr="00F560D7" w:rsidRDefault="00F560D7" w:rsidP="00404C0A">
      <w:pPr>
        <w:widowControl w:val="0"/>
        <w:overflowPunct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Разработанная концепция эффективного управления энергопотреблением при формировании топливно-энергетического баланса промышленности региона, базирующаяся на рационализации энергоэкономических показателей взаимодействия региональных энергокомпаний и промышленных потребителей, включающая необходимые методы и инструменты, применение которой позволит организовывать противокризисный механизм энергопотребления для промышленности и даст возможность своевременно принимать управленческие решения в сфере энергопотребления для получения запланированных результатов будет способствовать эффективному стратегическому устойчивому развитию социально-экономических систем.</w:t>
      </w:r>
    </w:p>
    <w:p w:rsidR="00825509" w:rsidRDefault="00825509" w:rsidP="00404C0A">
      <w:pPr>
        <w:widowControl w:val="0"/>
        <w:autoSpaceDE w:val="0"/>
        <w:autoSpaceDN w:val="0"/>
        <w:adjustRightInd w:val="0"/>
        <w:spacing w:after="240" w:line="240" w:lineRule="auto"/>
        <w:ind w:firstLine="567"/>
        <w:jc w:val="center"/>
        <w:rPr>
          <w:rFonts w:ascii="Times New Roman" w:eastAsia="Times New Roman" w:hAnsi="Times New Roman" w:cs="Times New Roman"/>
          <w:b/>
          <w:sz w:val="24"/>
          <w:szCs w:val="24"/>
          <w:lang w:eastAsia="ru-RU"/>
        </w:rPr>
      </w:pPr>
    </w:p>
    <w:p w:rsidR="00F560D7" w:rsidRPr="00404C0A" w:rsidRDefault="00404C0A" w:rsidP="00404C0A">
      <w:pPr>
        <w:widowControl w:val="0"/>
        <w:autoSpaceDE w:val="0"/>
        <w:autoSpaceDN w:val="0"/>
        <w:adjustRightInd w:val="0"/>
        <w:spacing w:after="240" w:line="240" w:lineRule="auto"/>
        <w:ind w:firstLine="567"/>
        <w:jc w:val="center"/>
        <w:rPr>
          <w:rFonts w:ascii="Times New Roman" w:eastAsia="Times New Roman" w:hAnsi="Times New Roman" w:cs="Times New Roman"/>
          <w:b/>
          <w:sz w:val="24"/>
          <w:szCs w:val="24"/>
          <w:lang w:eastAsia="ru-RU"/>
        </w:rPr>
      </w:pPr>
      <w:r w:rsidRPr="00404C0A">
        <w:rPr>
          <w:rFonts w:ascii="Times New Roman" w:eastAsia="Times New Roman" w:hAnsi="Times New Roman" w:cs="Times New Roman"/>
          <w:b/>
          <w:sz w:val="24"/>
          <w:szCs w:val="24"/>
          <w:lang w:eastAsia="ru-RU"/>
        </w:rPr>
        <w:t>Литература</w:t>
      </w:r>
    </w:p>
    <w:p w:rsidR="00F560D7" w:rsidRPr="00F560D7" w:rsidRDefault="00F560D7" w:rsidP="00404C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1. Программа энергоэффективности Донецкой области на 2010-2015 годы. [Электронный ресурс] // Департамент развития базовых отраслей промышленности ДонОГА. – Режим доступа: http://industry.ci.dn.ua/?lang=ua&amp;sec=05.02&amp;iface=Public&amp;cmd=main&amp;args=</w:t>
      </w:r>
    </w:p>
    <w:p w:rsidR="00F560D7" w:rsidRPr="00F560D7" w:rsidRDefault="00F560D7" w:rsidP="00404C0A">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2. Социально-экономическое положение Донецкой области за 2013 // Главное управление статистики в Донецкой области. [Електронный ресурс] – Режим доступа:  </w:t>
      </w:r>
      <w:hyperlink r:id="rId131" w:history="1">
        <w:r w:rsidRPr="00F560D7">
          <w:rPr>
            <w:rFonts w:ascii="Times New Roman" w:eastAsia="Times New Roman" w:hAnsi="Times New Roman" w:cs="Times New Roman"/>
            <w:color w:val="0000FF"/>
            <w:sz w:val="24"/>
            <w:szCs w:val="24"/>
            <w:u w:val="single"/>
            <w:lang w:eastAsia="ru-RU"/>
          </w:rPr>
          <w:t>http://donetskstat.gov.ua/region/ek.php?dn=1213</w:t>
        </w:r>
      </w:hyperlink>
    </w:p>
    <w:p w:rsidR="00F560D7" w:rsidRPr="00F560D7"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 xml:space="preserve">3. Объемы экспорта-импорта товаров по регионам Украины за 2013 [электронный ресурс] // Режим доступа: </w:t>
      </w:r>
      <w:hyperlink r:id="rId132" w:history="1">
        <w:r w:rsidRPr="00F560D7">
          <w:rPr>
            <w:rFonts w:ascii="Times New Roman" w:eastAsia="Times New Roman" w:hAnsi="Times New Roman" w:cs="Times New Roman"/>
            <w:color w:val="0000FF"/>
            <w:sz w:val="24"/>
            <w:szCs w:val="24"/>
            <w:u w:val="single"/>
            <w:lang w:eastAsia="ru-RU"/>
          </w:rPr>
          <w:t>http://www.ukrstat.gov.ua/</w:t>
        </w:r>
      </w:hyperlink>
    </w:p>
    <w:p w:rsidR="00F560D7" w:rsidRPr="00F560D7"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4. Экспорт и импорт Украины [электронный ресурс] //. Финансовый портал Министерства финансов Украины – Режим доступа:http://index.minfin.com.ua/index/gdp/eximp.php</w:t>
      </w:r>
    </w:p>
    <w:p w:rsidR="00F560D7" w:rsidRPr="00F560D7" w:rsidRDefault="00F560D7" w:rsidP="00F560D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60D7">
        <w:rPr>
          <w:rFonts w:ascii="Times New Roman" w:eastAsia="Times New Roman" w:hAnsi="Times New Roman" w:cs="Times New Roman"/>
          <w:sz w:val="24"/>
          <w:szCs w:val="24"/>
          <w:lang w:eastAsia="ru-RU"/>
        </w:rPr>
        <w:t>5 Мощность альтернативной энергетики в Украине за год выросло вдвое [электронный ресурс] // Режим доступа: http://news.finance.ua/ua/~/1/0/all/2013/02/23/297236 </w:t>
      </w:r>
    </w:p>
    <w:p w:rsidR="00F560D7" w:rsidRPr="00F560D7" w:rsidRDefault="00F560D7" w:rsidP="00F560D7">
      <w:pPr>
        <w:widowControl w:val="0"/>
        <w:overflowPunct w:val="0"/>
        <w:autoSpaceDE w:val="0"/>
        <w:autoSpaceDN w:val="0"/>
        <w:adjustRightInd w:val="0"/>
        <w:spacing w:after="0" w:line="240" w:lineRule="auto"/>
        <w:ind w:firstLine="567"/>
        <w:jc w:val="both"/>
        <w:rPr>
          <w:rFonts w:ascii="Calibri" w:eastAsia="Times New Roman" w:hAnsi="Calibri" w:cs="Calibri"/>
          <w:lang w:eastAsia="ru-RU"/>
        </w:rPr>
      </w:pPr>
      <w:r w:rsidRPr="00F560D7">
        <w:rPr>
          <w:rFonts w:ascii="Times New Roman" w:eastAsia="Times New Roman" w:hAnsi="Times New Roman" w:cs="Times New Roman"/>
          <w:sz w:val="24"/>
          <w:szCs w:val="24"/>
          <w:lang w:eastAsia="ru-RU"/>
        </w:rPr>
        <w:t xml:space="preserve">6. Управление энергопотреблением при формировании топливно-энергетического баланса промышленного региона: теория и методология автореф. дис.на соис. уч. степени д. э. н. 08.00.05. </w:t>
      </w:r>
      <w:r w:rsidRPr="00F560D7">
        <w:rPr>
          <w:rFonts w:ascii="Calibri" w:eastAsia="Times New Roman" w:hAnsi="Calibri" w:cs="Calibri"/>
          <w:lang w:eastAsia="ru-RU"/>
        </w:rPr>
        <w:t xml:space="preserve">[Електронный ресурс] – Режим доступа: </w:t>
      </w:r>
      <w:hyperlink r:id="rId133" w:history="1">
        <w:r w:rsidRPr="00F560D7">
          <w:rPr>
            <w:rFonts w:ascii="Calibri" w:eastAsia="Times New Roman" w:hAnsi="Calibri" w:cs="Calibri"/>
            <w:color w:val="0000FF"/>
            <w:u w:val="single"/>
            <w:lang w:eastAsia="ru-RU"/>
          </w:rPr>
          <w:t>http://elar.urfu.ru/bitstream/10995/4834/2/urfu1180s.pdf</w:t>
        </w:r>
      </w:hyperlink>
      <w:r w:rsidRPr="00F560D7">
        <w:rPr>
          <w:rFonts w:ascii="Calibri" w:eastAsia="Times New Roman" w:hAnsi="Calibri" w:cs="Calibri"/>
          <w:lang w:eastAsia="ru-RU"/>
        </w:rPr>
        <w:t xml:space="preserve"> </w:t>
      </w:r>
    </w:p>
    <w:p w:rsidR="00551537" w:rsidRPr="00F560D7" w:rsidRDefault="00551537" w:rsidP="00404C0A">
      <w:pPr>
        <w:spacing w:after="0"/>
        <w:rPr>
          <w:rFonts w:ascii="Times New Roman" w:hAnsi="Times New Roman" w:cs="Times New Roman"/>
          <w:sz w:val="24"/>
          <w:szCs w:val="24"/>
        </w:rPr>
      </w:pPr>
    </w:p>
    <w:p w:rsidR="00551537" w:rsidRDefault="00551537" w:rsidP="00404C0A">
      <w:pPr>
        <w:spacing w:after="0"/>
        <w:rPr>
          <w:rFonts w:ascii="Times New Roman" w:hAnsi="Times New Roman" w:cs="Times New Roman"/>
          <w:sz w:val="24"/>
          <w:szCs w:val="24"/>
          <w:lang w:val="uk-UA"/>
        </w:rPr>
      </w:pPr>
    </w:p>
    <w:p w:rsidR="00404C0A" w:rsidRDefault="00404C0A" w:rsidP="00404C0A">
      <w:pPr>
        <w:spacing w:after="0"/>
        <w:rPr>
          <w:rFonts w:ascii="Times New Roman" w:hAnsi="Times New Roman" w:cs="Times New Roman"/>
          <w:sz w:val="24"/>
          <w:szCs w:val="24"/>
          <w:lang w:val="uk-UA"/>
        </w:rPr>
      </w:pPr>
    </w:p>
    <w:p w:rsidR="00716661" w:rsidRDefault="00551537" w:rsidP="00716661">
      <w:pPr>
        <w:spacing w:after="0" w:line="240" w:lineRule="auto"/>
        <w:jc w:val="right"/>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Ш</w:t>
      </w:r>
      <w:r w:rsidR="00404C0A">
        <w:rPr>
          <w:rFonts w:ascii="Times New Roman" w:eastAsia="Times New Roman" w:hAnsi="Times New Roman" w:cs="Times New Roman"/>
          <w:sz w:val="24"/>
          <w:szCs w:val="24"/>
          <w:lang w:eastAsia="ru-RU"/>
        </w:rPr>
        <w:t xml:space="preserve">елегеда Б.Г.. д.э.н., профессор, </w:t>
      </w:r>
      <w:r w:rsidRPr="00551537">
        <w:rPr>
          <w:rFonts w:ascii="Times New Roman" w:eastAsia="Times New Roman" w:hAnsi="Times New Roman" w:cs="Times New Roman"/>
          <w:sz w:val="24"/>
          <w:szCs w:val="24"/>
          <w:lang w:eastAsia="ru-RU"/>
        </w:rPr>
        <w:t>Горпинченко А.В.</w:t>
      </w:r>
    </w:p>
    <w:p w:rsidR="00716661" w:rsidRPr="00716661" w:rsidRDefault="00404C0A" w:rsidP="00716661">
      <w:pPr>
        <w:spacing w:after="24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ГВУЗ «</w:t>
      </w:r>
      <w:r w:rsidR="00551537" w:rsidRPr="00551537">
        <w:rPr>
          <w:rFonts w:ascii="Times New Roman" w:eastAsia="Times New Roman" w:hAnsi="Times New Roman" w:cs="Times New Roman"/>
          <w:i/>
          <w:sz w:val="24"/>
          <w:szCs w:val="24"/>
          <w:lang w:eastAsia="ru-RU"/>
        </w:rPr>
        <w:t>Донецкий национальный технический университет</w:t>
      </w:r>
      <w:r>
        <w:rPr>
          <w:rFonts w:ascii="Times New Roman" w:eastAsia="Times New Roman" w:hAnsi="Times New Roman" w:cs="Times New Roman"/>
          <w:i/>
          <w:sz w:val="24"/>
          <w:szCs w:val="24"/>
          <w:lang w:eastAsia="ru-RU"/>
        </w:rPr>
        <w:t>»</w:t>
      </w:r>
    </w:p>
    <w:p w:rsidR="00551537" w:rsidRPr="00551537" w:rsidRDefault="00551537" w:rsidP="00716661">
      <w:pPr>
        <w:spacing w:after="0" w:line="240" w:lineRule="auto"/>
        <w:jc w:val="center"/>
        <w:rPr>
          <w:rFonts w:ascii="Times New Roman" w:eastAsia="Times New Roman" w:hAnsi="Times New Roman" w:cs="Times New Roman"/>
          <w:b/>
          <w:sz w:val="24"/>
          <w:szCs w:val="24"/>
          <w:lang w:eastAsia="ru-RU"/>
        </w:rPr>
      </w:pPr>
      <w:r w:rsidRPr="00551537">
        <w:rPr>
          <w:rFonts w:ascii="Times New Roman" w:eastAsia="Times New Roman" w:hAnsi="Times New Roman" w:cs="Times New Roman"/>
          <w:b/>
          <w:sz w:val="24"/>
          <w:szCs w:val="24"/>
          <w:lang w:eastAsia="ru-RU"/>
        </w:rPr>
        <w:t xml:space="preserve">ПОВЫШЕНИЕ КОНКУРЕНТОСПОСОБНОСТИ </w:t>
      </w:r>
    </w:p>
    <w:p w:rsidR="00551537" w:rsidRPr="00551537" w:rsidRDefault="00551537" w:rsidP="00551537">
      <w:pPr>
        <w:spacing w:after="0" w:line="240" w:lineRule="auto"/>
        <w:jc w:val="center"/>
        <w:rPr>
          <w:rFonts w:ascii="Times New Roman" w:eastAsia="Times New Roman" w:hAnsi="Times New Roman" w:cs="Times New Roman"/>
          <w:b/>
          <w:sz w:val="24"/>
          <w:szCs w:val="24"/>
          <w:lang w:eastAsia="ru-RU"/>
        </w:rPr>
      </w:pPr>
      <w:r w:rsidRPr="00551537">
        <w:rPr>
          <w:rFonts w:ascii="Times New Roman" w:eastAsia="Times New Roman" w:hAnsi="Times New Roman" w:cs="Times New Roman"/>
          <w:b/>
          <w:sz w:val="24"/>
          <w:szCs w:val="24"/>
          <w:lang w:eastAsia="ru-RU"/>
        </w:rPr>
        <w:t>ПРОМЫШЛЕННОГО</w:t>
      </w:r>
      <w:r w:rsidRPr="00551537">
        <w:rPr>
          <w:rFonts w:ascii="Times New Roman" w:eastAsia="Times New Roman" w:hAnsi="Times New Roman" w:cs="Times New Roman"/>
          <w:sz w:val="24"/>
          <w:szCs w:val="24"/>
          <w:lang w:eastAsia="ru-RU"/>
        </w:rPr>
        <w:t xml:space="preserve"> </w:t>
      </w:r>
      <w:r w:rsidRPr="00551537">
        <w:rPr>
          <w:rFonts w:ascii="Times New Roman" w:eastAsia="Times New Roman" w:hAnsi="Times New Roman" w:cs="Times New Roman"/>
          <w:b/>
          <w:sz w:val="24"/>
          <w:szCs w:val="24"/>
          <w:lang w:eastAsia="ru-RU"/>
        </w:rPr>
        <w:t xml:space="preserve">ПРЕДПРИЯТИЯ НА ОСНОВЕ </w:t>
      </w:r>
    </w:p>
    <w:p w:rsidR="00551537" w:rsidRPr="00551537" w:rsidRDefault="00551537" w:rsidP="00716661">
      <w:pPr>
        <w:spacing w:after="240" w:line="240" w:lineRule="auto"/>
        <w:jc w:val="center"/>
        <w:rPr>
          <w:rFonts w:ascii="Times New Roman" w:eastAsia="Times New Roman" w:hAnsi="Times New Roman" w:cs="Times New Roman"/>
          <w:sz w:val="24"/>
          <w:szCs w:val="24"/>
          <w:lang w:eastAsia="ru-RU"/>
        </w:rPr>
      </w:pPr>
      <w:r w:rsidRPr="00551537">
        <w:rPr>
          <w:rFonts w:ascii="Times New Roman" w:eastAsia="Times New Roman" w:hAnsi="Times New Roman" w:cs="Times New Roman"/>
          <w:b/>
          <w:sz w:val="24"/>
          <w:szCs w:val="24"/>
          <w:lang w:eastAsia="ru-RU"/>
        </w:rPr>
        <w:t>ИННОВАЦИОННОГО РАЗВИТИЯ РЕСУРСОСБЕРЕЖЕНИЯ</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В современных условиях для большинства промышленных предприятий актуальным является вопрос повышения уровня конкурентоспособности. Решение данной проблемы возможно только на основе комплексного анализа множества процессов, влияющих на конкурентоспособность. </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lastRenderedPageBreak/>
        <w:t>Обострение  конкуренции  и  усложнение  рыночной конъюнктуры  обусловливают необходимость планирования предприятиями  своих  ресурсов и  управления ими. Одним из факторов конкурентоспособности является  эффективное ресурсопотребление, поэтому на любом предприятии, коллектив которого стремится повысить свою конкурентоспособность на рынке, должно осуществляться управление ресурсосбережением. Результатом такого управления является практическая реализация соответствующей ресурсосберегающей политики, в рамках которой ресурсосбережение определяется как комплекс мер, направленных на повышение эффективности функционирования предприятия на основе рационального использования всех факторов производства.</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Теоретические положения по экономическим проблемам функционирования промышленных предприятий в аспекте ресурсосбережения нашли отражение в трудах: М. Беседы, А. Богатырева, И. Быстрякова, Л. Варави, Б. Данилишина, С. Дорогунцова, М. Коржнева, Д. Липницкого, В. Мищенко, В. Нусинова, А. Оксанич, Л. Окороковой, О. Паламарчука, С. Половниковой, А. Турила, М. Хижняка, В. Шестопалова, Е. Яковлева и др. Однако, данная проблема настолько многогранна, что обусловливает дальнейшее исследование для повышения эффективности использования ресурсов.</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Целью данной статьи является обоснование направлений экономического роста промышленных предприятий и совершенствование конкурентоспособности предприятия за счет эффективного использования ресурсов.</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 xml:space="preserve">Проблема рационального использования ресурсов не является новой в экономической литературе. Ее историческими истоками можно считать теорию неоклассического синтеза, в рамках которой решения основных проблем организации экономики обосновано с учетом теорий предельной полезности, факторов производства, убывающей отдачи, производительности ресурсов, теории производственной функции, теории рационального выбора альтернативных издержек. П. Самуэльсоном сформирована главная идея современного концепта производительности: количество ресурсов ограничено, и общество должно эффективно их использовать [2]. </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В последние годы в экономике эволюционирует направление, которое выступает альтернативой не только неоклассической теории, но и новому институционализму – ресурсно-ориентированному подходу, основы которого заложены в 1959 г. Э. Пенроузом. Однако вне положений этого подхода остаются параметры «человеческого измерения» компании. В этом контексте заслуживает внимание теория Дж. Пфеффер и Д. Саланик, где обосновывается зависимость от ресурсов, согласно которой организации способны выживать в той степени, в которой они приобретают и поддерживают свои ресурсы [3].</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shd w:val="clear" w:color="auto" w:fill="FDFDFD"/>
          <w:lang w:eastAsia="ru-RU"/>
        </w:rPr>
        <w:t>Определяющим фактором роста конкурентоспособности промышленного предприятия является внедрение ресурсосберегающего типа производства. Категория «ресурсосбережение» была введена в научной лексике с середины 80-х годов ХХ века. В условиях трансформации экономики концепция ресурсосбережения претерпела изменений. Ресурсосбережение может проявляться в двух аспектах:</w:t>
      </w:r>
    </w:p>
    <w:p w:rsidR="00551537" w:rsidRPr="00551537" w:rsidRDefault="00551537" w:rsidP="00012A26">
      <w:pPr>
        <w:numPr>
          <w:ilvl w:val="0"/>
          <w:numId w:val="49"/>
        </w:numPr>
        <w:spacing w:after="0" w:line="240" w:lineRule="auto"/>
        <w:contextualSpacing/>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shd w:val="clear" w:color="auto" w:fill="FDFDFD"/>
          <w:lang w:eastAsia="ru-RU"/>
        </w:rPr>
        <w:t>ориентация на «консервирование» природных ресурсов;</w:t>
      </w:r>
    </w:p>
    <w:p w:rsidR="00551537" w:rsidRPr="00551537" w:rsidRDefault="00551537" w:rsidP="00012A26">
      <w:pPr>
        <w:numPr>
          <w:ilvl w:val="0"/>
          <w:numId w:val="49"/>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рациональное использование всех, без исключения, экономических ресурсов предприятия.</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Следовательно, ресурсосбережение – это процесс  рационализации использования сырьевых, топливно-энергетических и других видов ресурсов в народном хозяйстве на основе внедрения результатов научно-технического прогресса, оптимизации хозяйственных связей, усиления режима экономии, применения прогрессивных методов управления, обеспечивающих повышение эффективности использования ресурсов [5].</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lastRenderedPageBreak/>
        <w:t>Мировой опыт разработки и реализации программ ресурсосбережения основывается на разноплановом арсенале механизмов и экономических методов обеспечения эффективного ресурсопотребления во всех сферах деятельности. Обобщая опыт зарубежных стран, стоит выделить следующие направления решения проблемы:</w:t>
      </w:r>
    </w:p>
    <w:p w:rsidR="00551537" w:rsidRPr="00551537" w:rsidRDefault="00551537" w:rsidP="00012A26">
      <w:pPr>
        <w:numPr>
          <w:ilvl w:val="0"/>
          <w:numId w:val="46"/>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повышение производительности ресурсов за счет повышения уровня инновационности производства;</w:t>
      </w:r>
    </w:p>
    <w:p w:rsidR="00551537" w:rsidRPr="00551537" w:rsidRDefault="00551537" w:rsidP="00012A26">
      <w:pPr>
        <w:numPr>
          <w:ilvl w:val="0"/>
          <w:numId w:val="46"/>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широкомасштабное внедрение технологий комплексного использования природных ресурсов;</w:t>
      </w:r>
    </w:p>
    <w:p w:rsidR="00551537" w:rsidRPr="00551537" w:rsidRDefault="00551537" w:rsidP="00012A26">
      <w:pPr>
        <w:numPr>
          <w:ilvl w:val="0"/>
          <w:numId w:val="46"/>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принятие законодательных актов и мероприятий, имеющих ограничительный или стимулирующий характер к использованию ресурсной базы.</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Исходной идеей, отражающей сущность современной концепции управления ресурсосбережением на предприятии, является идея необходимости учета взаимосвязи и взаимовлияния внешней и внутренней среды при определении целей предприятия, инструментами достижения которых выступают стратегия экономико-экологического управления, которая претендует на решение одновременно двух ключевых вопросов:</w:t>
      </w:r>
    </w:p>
    <w:p w:rsidR="00551537" w:rsidRPr="00551537" w:rsidRDefault="00551537" w:rsidP="00012A26">
      <w:pPr>
        <w:numPr>
          <w:ilvl w:val="0"/>
          <w:numId w:val="47"/>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повышение результативности деятельности и уровня конкурентоспособности предприятия;</w:t>
      </w:r>
    </w:p>
    <w:p w:rsidR="00551537" w:rsidRPr="00551537" w:rsidRDefault="00551537" w:rsidP="00012A26">
      <w:pPr>
        <w:numPr>
          <w:ilvl w:val="0"/>
          <w:numId w:val="47"/>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снижение негативного воздействия на окружающую среду.</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В настоящее время основные направления ресурсосбережения имеют организационно-технологический характер:</w:t>
      </w:r>
    </w:p>
    <w:p w:rsidR="00551537" w:rsidRPr="00551537" w:rsidRDefault="00551537" w:rsidP="00012A26">
      <w:pPr>
        <w:numPr>
          <w:ilvl w:val="0"/>
          <w:numId w:val="48"/>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внедрение ресурсосберегающей техники и технологий, совершенствования конструкций машин и оборудования;</w:t>
      </w:r>
    </w:p>
    <w:p w:rsidR="00551537" w:rsidRPr="00551537" w:rsidRDefault="00551537" w:rsidP="00012A26">
      <w:pPr>
        <w:numPr>
          <w:ilvl w:val="0"/>
          <w:numId w:val="48"/>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переработка вторичных ресурсов, комплексное использование сырья;</w:t>
      </w:r>
    </w:p>
    <w:p w:rsidR="00551537" w:rsidRPr="00551537" w:rsidRDefault="00551537" w:rsidP="00012A26">
      <w:pPr>
        <w:numPr>
          <w:ilvl w:val="0"/>
          <w:numId w:val="48"/>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снижение материалоемкости продукции;</w:t>
      </w:r>
    </w:p>
    <w:p w:rsidR="00551537" w:rsidRPr="00551537" w:rsidRDefault="00551537" w:rsidP="00012A26">
      <w:pPr>
        <w:numPr>
          <w:ilvl w:val="0"/>
          <w:numId w:val="48"/>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использования новых видов материальных ресурсов;</w:t>
      </w:r>
    </w:p>
    <w:p w:rsidR="00551537" w:rsidRPr="00551537" w:rsidRDefault="00551537" w:rsidP="00012A26">
      <w:pPr>
        <w:numPr>
          <w:ilvl w:val="0"/>
          <w:numId w:val="48"/>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внедрение прогрессивных норм затрат природных ресурсов [1, 4].</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Стоит отметить, что вышеуказанные направления являются взаимосвязанными и производными одним от другого. Так, снижение материалоемкости продукции требует внедрения прогрессивных норм затрат природных ресурсов и может быть реализовано за счет повышения технико-технологического уровня производства, внедрения ресурсосберегающей техники и технологий. Приоритетной движущей силой повышения ресурсоэффективности производства при этом определяется научно-технический прогресс.</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Результаты исследований опыта и функционирования ведущих компаний свидетельствуют, что традиционные источники обеспечения результативной деятельности (материальные, финансовые, трудовые) постепенно теряют свое значение в обеспечении экономического роста предприятий. Зато, на первый план выходят такие факторы, как наличие мощного инновационного потенциала предприятий, скорость освоения ими научно-технологической модели экономического развития и, что самое главное, качество человеческого ресурса и условия его воспроизводства. Поскольку интеллектуальные ресурсы составляют базу технологического опыта, знаний и квалификации, то в современных условиях именно они создают предпосылки для роста производительности ресурсов.</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 xml:space="preserve">Перспективность управления производительностью ресурсов на основе повышения коэффициента полезного действия стратегических ресурсов эмпирически подтверждена М.К. Шапочкой и П.А. Денисенко, которые исследовали зависимость агрегированного показателя производительности ресурсов (Resource productivity) от индекса экономики знаний [6]. Производительность ресурсов была рассчитана авторами по методике Eurostat как отношение ВВП к внутреннему потреблению материалов (Domestic material consumption), что, в свою очередь, показывает обобщенный ежегодный объем сырья, добытого с определенной территории отдельного производства, и учитывает экспорт и импорт ресурсов. Полученные </w:t>
      </w:r>
      <w:r w:rsidRPr="00551537">
        <w:rPr>
          <w:rFonts w:ascii="Times New Roman" w:eastAsia="Times New Roman" w:hAnsi="Times New Roman" w:cs="Times New Roman"/>
          <w:sz w:val="24"/>
          <w:szCs w:val="24"/>
          <w:shd w:val="clear" w:color="auto" w:fill="FDFDFD"/>
          <w:lang w:eastAsia="ru-RU"/>
        </w:rPr>
        <w:lastRenderedPageBreak/>
        <w:t>результаты позволили сделать вывод, что большему уровню интеллектуализации производственной системы соответствует большая производительность ресурсов, которые привлекаются ею в процессе деятельности: каждое относительное увеличение индекса экономики знаний на 1% от предыдущего уровня должно привести к относительному увеличению ресурсопроизводительности на 6,16% от базового, достигнутого уровня.</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Стратегические ресурсы являются предпосылкой роста не только экономической, но и экологической эффективности хозяйствования: производство продукции из отходов промышленности в несколько раз ниже, чем из добытого природного сырья, что создает предпосылки для роста доходности деятельности предприятия. Рациональное использование природных ресурсов позволяет увеличить объемы производства продукции с единицы ресурса, снизить себестоимость товарной продукции, расширить рыночную нишу предприятия и оптимизировать размер штрафных санкций за загрязнение окружающей среды.</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Таким образом, рациональное использование ресурсов является одним из важнейших конкурентных преимуществ предприятий промышленности, а основные задачи реализации ресурсосберегающей политики состоят в следующем:</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обеспечение конкурентоспособности производимой продукции;</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охрана природы и соблюдение экологических требований;</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обеспечение рационального использования материальных ресурсов на конкурентоспособном уровне;</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ликвидация непроизводительных расходов материальных ресурсов, связанных с выпуском низкокачественной, технически несовершенной и неконкурентоспособной продукции;</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оптимизация структуры ресурсопотребления на основе внедрения новых проектных, конструкторских и технологических решений, позволяющих повысить комплектность использования материальных ресурсов, применения экономичных и нетрадиционных видов материалов и источников энергии;</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расширение применения вторичных ресурсов и попутных продуктов, организация полной переработки производственных отходов и материалов, увеличение сбора и утилизации бытовых отходов;</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сокращение потерь материальных ресурсов на всех этапах производства, транспортировки и хранения;</w:t>
      </w:r>
    </w:p>
    <w:p w:rsidR="00551537" w:rsidRPr="00551537" w:rsidRDefault="00551537" w:rsidP="00012A26">
      <w:pPr>
        <w:numPr>
          <w:ilvl w:val="0"/>
          <w:numId w:val="50"/>
        </w:numPr>
        <w:spacing w:after="0" w:line="240" w:lineRule="auto"/>
        <w:contextualSpacing/>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ускорение оборачиваемости оборотных средств, сокращение совокупных запасов, высвобождение части ресурсов в различных сферах производства для использования в последующих производственных циклах.</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Одним из ключевых условий эффективного использования ресурсов является их сбалансированность, поскольку дефицит одного из них выступает сдерживающим фактором повышения результативности деятельности предприятия в целом. Разработка и реализация управленческих решений, направленных на обеспечение сбалансированности ресурсов предприятия, является комбинированным процессом, в основе которого лежит использование различных методов и инструментария управления, соответствующего текущим условиям и задачам развития субъекта хозяйствования.</w:t>
      </w:r>
    </w:p>
    <w:p w:rsidR="00551537" w:rsidRPr="00551537" w:rsidRDefault="00551537" w:rsidP="00716661">
      <w:pPr>
        <w:spacing w:after="240" w:line="240" w:lineRule="auto"/>
        <w:ind w:firstLine="567"/>
        <w:jc w:val="both"/>
        <w:rPr>
          <w:rFonts w:ascii="Times New Roman" w:eastAsia="Times New Roman" w:hAnsi="Times New Roman" w:cs="Times New Roman"/>
          <w:sz w:val="24"/>
          <w:szCs w:val="24"/>
          <w:shd w:val="clear" w:color="auto" w:fill="FDFDFD"/>
          <w:lang w:eastAsia="ru-RU"/>
        </w:rPr>
      </w:pPr>
      <w:r w:rsidRPr="00551537">
        <w:rPr>
          <w:rFonts w:ascii="Times New Roman" w:eastAsia="Times New Roman" w:hAnsi="Times New Roman" w:cs="Times New Roman"/>
          <w:sz w:val="24"/>
          <w:szCs w:val="24"/>
          <w:shd w:val="clear" w:color="auto" w:fill="FDFDFD"/>
          <w:lang w:eastAsia="ru-RU"/>
        </w:rPr>
        <w:t>Рассматривая совокупность ресурсов предприятия в рамках системного подхода, можно сделать вывод, что комплексное взаимодействие всех видов ресурсов предприятия создает возможности, определяющие способность предприятия к реализации поставленных целей и обеспечения его конкурентных преимуществ. Поскольку все виды ресурсов предприятия непосредственно взаимосвязаны между собой, скоординированное и целенаправленное расширение их определенных видов позволит реализовать сформированные стратегические цели и приоритетные направления развития предприятия.</w:t>
      </w:r>
    </w:p>
    <w:p w:rsidR="00551537" w:rsidRPr="00716661" w:rsidRDefault="00551537" w:rsidP="00716661">
      <w:pPr>
        <w:spacing w:after="240" w:line="240" w:lineRule="auto"/>
        <w:jc w:val="center"/>
        <w:rPr>
          <w:rFonts w:ascii="Times New Roman" w:eastAsia="Times New Roman" w:hAnsi="Times New Roman" w:cs="Times New Roman"/>
          <w:b/>
          <w:sz w:val="24"/>
          <w:szCs w:val="24"/>
          <w:shd w:val="clear" w:color="auto" w:fill="FDFDFD"/>
          <w:lang w:eastAsia="ru-RU"/>
        </w:rPr>
      </w:pPr>
      <w:r w:rsidRPr="00716661">
        <w:rPr>
          <w:rFonts w:ascii="Times New Roman" w:eastAsia="Times New Roman" w:hAnsi="Times New Roman" w:cs="Times New Roman"/>
          <w:b/>
          <w:sz w:val="24"/>
          <w:szCs w:val="24"/>
          <w:shd w:val="clear" w:color="auto" w:fill="FDFDFD"/>
          <w:lang w:eastAsia="ru-RU"/>
        </w:rPr>
        <w:lastRenderedPageBreak/>
        <w:t>Литература</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Іванов М. Ресурсозабезпечення промисловості України / М. Іванов, Л. Хижняк, Д. Липницький // Економіка промисловості. – 1999. – № 1-3. – С. 30-37.</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Каленюк А.А. Повышение конкурентоспособности промышленного предприятия на основе управления ресурсосбережением / А.А. Каленюк // Вестник Саратовского государственного социально-экономического университета. – 2009. – № 4. – С. 116-118.</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Криворучкина Е.В. Управление производительностью предприятия на основе ресурсосбережения / Е.В. Криворучкина // Бизнес Информ. – 2013. - № 5. – С. 258-263.</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 xml:space="preserve">Радчук И.М. </w:t>
      </w:r>
      <w:r w:rsidRPr="00551537">
        <w:rPr>
          <w:rFonts w:ascii="Times New Roman" w:eastAsia="Times New Roman" w:hAnsi="Times New Roman" w:cs="Times New Roman"/>
          <w:sz w:val="24"/>
          <w:szCs w:val="24"/>
          <w:shd w:val="clear" w:color="auto" w:fill="FDFDFD"/>
          <w:lang w:eastAsia="ru-RU"/>
        </w:rPr>
        <w:t>Сущность понятия «ресурсосбережение» и пути внедрения его на предприятии</w:t>
      </w:r>
      <w:r w:rsidRPr="00551537">
        <w:rPr>
          <w:rFonts w:ascii="Times New Roman" w:eastAsia="Times New Roman" w:hAnsi="Times New Roman" w:cs="Times New Roman"/>
          <w:sz w:val="24"/>
          <w:szCs w:val="24"/>
          <w:shd w:val="clear" w:color="auto" w:fill="FDFDFD"/>
          <w:lang w:val="uk-UA" w:eastAsia="ru-RU"/>
        </w:rPr>
        <w:t xml:space="preserve"> / И.М. Радчук // Вестник ХНТУ. – Серия: Инженерные науки. – 2009. – № 3 (36). – С. 93-96.</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Рибалко Л.П. Комплексне використання сировини, як пріоритетний напрям підвищення економіко-екологічної ефективності ресурсозбереження гірничо-збагачувальних комбінатів / Л.П. Рибалко // Інноваційна економіка. – 2012. – № 3 (29). – С. 1996-2000.</w:t>
      </w:r>
    </w:p>
    <w:p w:rsidR="00551537" w:rsidRPr="00551537" w:rsidRDefault="00551537" w:rsidP="00012A26">
      <w:pPr>
        <w:numPr>
          <w:ilvl w:val="0"/>
          <w:numId w:val="51"/>
        </w:numPr>
        <w:spacing w:after="0" w:line="240" w:lineRule="auto"/>
        <w:contextualSpacing/>
        <w:jc w:val="both"/>
        <w:rPr>
          <w:rFonts w:ascii="Times New Roman" w:eastAsia="Times New Roman" w:hAnsi="Times New Roman" w:cs="Times New Roman"/>
          <w:sz w:val="24"/>
          <w:szCs w:val="24"/>
          <w:shd w:val="clear" w:color="auto" w:fill="FDFDFD"/>
          <w:lang w:val="uk-UA" w:eastAsia="ru-RU"/>
        </w:rPr>
      </w:pPr>
      <w:r w:rsidRPr="00551537">
        <w:rPr>
          <w:rFonts w:ascii="Times New Roman" w:eastAsia="Times New Roman" w:hAnsi="Times New Roman" w:cs="Times New Roman"/>
          <w:sz w:val="24"/>
          <w:szCs w:val="24"/>
          <w:shd w:val="clear" w:color="auto" w:fill="FDFDFD"/>
          <w:lang w:val="uk-UA" w:eastAsia="ru-RU"/>
        </w:rPr>
        <w:t>Шапочка М. Методи визначення інтелектуальної складової сталого інноваційно спрямованого розвитку / М. Шапочка, П. Денисенко // Механізм регулювання економіки. – 2011. – № 2. – С. 70-75.</w:t>
      </w:r>
    </w:p>
    <w:p w:rsidR="00551537" w:rsidRDefault="00551537" w:rsidP="00716661">
      <w:pPr>
        <w:spacing w:after="0"/>
        <w:rPr>
          <w:rFonts w:ascii="Times New Roman" w:hAnsi="Times New Roman" w:cs="Times New Roman"/>
          <w:sz w:val="24"/>
          <w:szCs w:val="24"/>
          <w:lang w:val="uk-UA"/>
        </w:rPr>
      </w:pPr>
    </w:p>
    <w:p w:rsidR="00551537" w:rsidRDefault="00551537" w:rsidP="00716661">
      <w:pPr>
        <w:spacing w:after="0"/>
        <w:rPr>
          <w:rFonts w:ascii="Times New Roman" w:hAnsi="Times New Roman" w:cs="Times New Roman"/>
          <w:sz w:val="24"/>
          <w:szCs w:val="24"/>
          <w:lang w:val="uk-UA"/>
        </w:rPr>
      </w:pPr>
    </w:p>
    <w:p w:rsidR="00551537" w:rsidRDefault="00551537" w:rsidP="00716661">
      <w:pPr>
        <w:spacing w:after="0"/>
        <w:rPr>
          <w:rFonts w:ascii="Times New Roman" w:hAnsi="Times New Roman" w:cs="Times New Roman"/>
          <w:sz w:val="24"/>
          <w:szCs w:val="24"/>
          <w:lang w:val="uk-UA"/>
        </w:rPr>
      </w:pPr>
    </w:p>
    <w:p w:rsidR="00551537" w:rsidRPr="00551537" w:rsidRDefault="00716661" w:rsidP="00716661">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Шелегеда Б. Г., д.э.н., проф. , </w:t>
      </w:r>
      <w:r w:rsidR="00551537" w:rsidRPr="00551537">
        <w:rPr>
          <w:rFonts w:ascii="Times New Roman" w:eastAsia="Times New Roman" w:hAnsi="Times New Roman" w:cs="Times New Roman"/>
          <w:sz w:val="24"/>
          <w:szCs w:val="24"/>
        </w:rPr>
        <w:t>Юрченко Д. М.</w:t>
      </w:r>
    </w:p>
    <w:p w:rsidR="00551537" w:rsidRPr="00716661" w:rsidRDefault="00716661" w:rsidP="00716661">
      <w:pPr>
        <w:shd w:val="clear" w:color="auto" w:fill="FFFFFF"/>
        <w:spacing w:after="240" w:line="240" w:lineRule="auto"/>
        <w:ind w:left="720" w:firstLine="567"/>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ГВУЗ «</w:t>
      </w:r>
      <w:r w:rsidR="00551537" w:rsidRPr="00551537">
        <w:rPr>
          <w:rFonts w:ascii="Times New Roman" w:eastAsia="Times New Roman" w:hAnsi="Times New Roman" w:cs="Times New Roman"/>
          <w:i/>
          <w:sz w:val="24"/>
          <w:szCs w:val="24"/>
        </w:rPr>
        <w:t>Донецкий  национальный технический университет</w:t>
      </w:r>
      <w:r>
        <w:rPr>
          <w:rFonts w:ascii="Times New Roman" w:eastAsia="Times New Roman" w:hAnsi="Times New Roman" w:cs="Times New Roman"/>
          <w:i/>
          <w:sz w:val="24"/>
          <w:szCs w:val="24"/>
        </w:rPr>
        <w:t>»</w:t>
      </w:r>
    </w:p>
    <w:p w:rsidR="00551537" w:rsidRPr="00551537" w:rsidRDefault="00551537" w:rsidP="00716661">
      <w:pPr>
        <w:shd w:val="clear" w:color="auto" w:fill="FFFFFF"/>
        <w:spacing w:after="240" w:line="240" w:lineRule="auto"/>
        <w:ind w:firstLine="567"/>
        <w:jc w:val="center"/>
        <w:rPr>
          <w:rFonts w:ascii="Times New Roman" w:eastAsia="Times New Roman" w:hAnsi="Times New Roman" w:cs="Times New Roman"/>
          <w:b/>
          <w:iCs/>
          <w:sz w:val="24"/>
          <w:szCs w:val="24"/>
        </w:rPr>
      </w:pPr>
      <w:r w:rsidRPr="00551537">
        <w:rPr>
          <w:rFonts w:ascii="Times New Roman" w:eastAsia="Times New Roman" w:hAnsi="Times New Roman" w:cs="Times New Roman"/>
          <w:b/>
          <w:iCs/>
          <w:sz w:val="24"/>
          <w:szCs w:val="24"/>
        </w:rPr>
        <w:t>ЭКОНОМИЧ</w:t>
      </w:r>
      <w:r w:rsidR="00716661">
        <w:rPr>
          <w:rFonts w:ascii="Times New Roman" w:eastAsia="Times New Roman" w:hAnsi="Times New Roman" w:cs="Times New Roman"/>
          <w:b/>
          <w:iCs/>
          <w:sz w:val="24"/>
          <w:szCs w:val="24"/>
        </w:rPr>
        <w:t>ЕСКИЙ КРИЗИС В УКРАИНЕ И ПУТИ ЕГ</w:t>
      </w:r>
      <w:r w:rsidRPr="00551537">
        <w:rPr>
          <w:rFonts w:ascii="Times New Roman" w:eastAsia="Times New Roman" w:hAnsi="Times New Roman" w:cs="Times New Roman"/>
          <w:b/>
          <w:iCs/>
          <w:sz w:val="24"/>
          <w:szCs w:val="24"/>
        </w:rPr>
        <w:t>О ПРЕОДОЛЕНИЯ</w:t>
      </w:r>
    </w:p>
    <w:p w:rsidR="00551537" w:rsidRPr="00551537" w:rsidRDefault="00551537" w:rsidP="00605855">
      <w:pPr>
        <w:shd w:val="clear" w:color="auto" w:fill="FFFFFF"/>
        <w:spacing w:after="0" w:line="240" w:lineRule="auto"/>
        <w:ind w:firstLine="567"/>
        <w:jc w:val="both"/>
        <w:rPr>
          <w:rFonts w:ascii="Times New Roman" w:eastAsia="Times New Roman" w:hAnsi="Times New Roman" w:cs="Times New Roman"/>
          <w:iCs/>
          <w:sz w:val="24"/>
          <w:szCs w:val="24"/>
        </w:rPr>
      </w:pPr>
      <w:r w:rsidRPr="00551537">
        <w:rPr>
          <w:rFonts w:ascii="Times New Roman" w:eastAsia="Times New Roman" w:hAnsi="Times New Roman" w:cs="Times New Roman"/>
          <w:b/>
          <w:iCs/>
          <w:sz w:val="24"/>
          <w:szCs w:val="24"/>
        </w:rPr>
        <w:t>Постановка проблемы.</w:t>
      </w:r>
      <w:r w:rsidRPr="00551537">
        <w:rPr>
          <w:rFonts w:ascii="Times New Roman" w:eastAsia="Times New Roman" w:hAnsi="Times New Roman" w:cs="Times New Roman"/>
          <w:iCs/>
          <w:sz w:val="24"/>
          <w:szCs w:val="24"/>
        </w:rPr>
        <w:t xml:space="preserve"> Этот год выдался одним из самых тяжелых за весь период независимости Украины. На фоне мирового экономического кризиса 2008 года, государство стало заложником политических распрей, которые только усилились за последний год. Совокупность социальных политических и экономических проблем в Украине привели к тому, что шаткая экономическая система государства практически полностью погрузилась в беспросветную долговую яму. Изучение вопроса возникновения экономического кризиса в Украине и поиск путей его решения очень важно не только для страны, но и для мирового сообщества в целом, так как Украина является стратегически важным партнером для многих государств.</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iCs/>
          <w:sz w:val="24"/>
          <w:szCs w:val="24"/>
        </w:rPr>
      </w:pPr>
      <w:r w:rsidRPr="00551537">
        <w:rPr>
          <w:rFonts w:ascii="Times New Roman" w:eastAsia="Times New Roman" w:hAnsi="Times New Roman" w:cs="Times New Roman"/>
          <w:b/>
          <w:iCs/>
          <w:sz w:val="24"/>
          <w:szCs w:val="24"/>
        </w:rPr>
        <w:t>Анализ последних исследований и публикаций.</w:t>
      </w:r>
      <w:r w:rsidRPr="00551537">
        <w:rPr>
          <w:rFonts w:ascii="Times New Roman" w:eastAsia="Times New Roman" w:hAnsi="Times New Roman" w:cs="Times New Roman"/>
          <w:iCs/>
          <w:sz w:val="24"/>
          <w:szCs w:val="24"/>
        </w:rPr>
        <w:t xml:space="preserve"> Кризис – объективное явление в социально-экономической системе, что согласовано с законами функционирования и развития социально-экономической системы, которая стремится управлять своей деятельностью (самоуправление), снижать долю неконтролируемых процессов [1, с. 13].</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444444"/>
          <w:sz w:val="24"/>
          <w:szCs w:val="24"/>
          <w:shd w:val="clear" w:color="auto" w:fill="FFFFFF"/>
        </w:rPr>
      </w:pPr>
      <w:r w:rsidRPr="00551537">
        <w:rPr>
          <w:rFonts w:ascii="Times New Roman" w:eastAsia="Times New Roman" w:hAnsi="Times New Roman" w:cs="Times New Roman"/>
          <w:iCs/>
          <w:sz w:val="24"/>
          <w:szCs w:val="24"/>
        </w:rPr>
        <w:t xml:space="preserve">Украинский кризис экономической системы отличается от других тем, что помимо упадка экономики, связанного с мировым экономическим кризисом, в государстве полным ходом идет гражданская война. Она жестоко отбирает человеческие жизни украинцев и беспощадно опустошает казну. Статистика показывает, что один день проведения так называемой АТО стране обходится в 3 млн. долларов. Военный конфликт привел к чудовищным разрушениям инфраструктуры Донбасса, на долю которого приходится около 16% ВВП в год. </w:t>
      </w:r>
      <w:r w:rsidRPr="00551537">
        <w:rPr>
          <w:rFonts w:ascii="Times New Roman" w:eastAsia="Times New Roman" w:hAnsi="Times New Roman" w:cs="Times New Roman"/>
          <w:color w:val="444444"/>
          <w:sz w:val="24"/>
          <w:szCs w:val="24"/>
          <w:shd w:val="clear" w:color="auto" w:fill="FFFFFF"/>
        </w:rPr>
        <w:t>Донбасс – один из крупнейших промышленных регионов страны. На его территории расположены 40% основных производственных фондов черной металлургии и 10% фондов электроэнергетики Украины. По данным Госкомстата, на долю предприятий Луганской и Донецкой областей в 2013-м году пришлось 15,7% украинского ВВП</w:t>
      </w:r>
      <w:r w:rsidRPr="00551537">
        <w:rPr>
          <w:rFonts w:ascii="Times New Roman" w:eastAsia="Times New Roman" w:hAnsi="Times New Roman" w:cs="Times New Roman"/>
          <w:color w:val="444444"/>
          <w:sz w:val="24"/>
          <w:szCs w:val="24"/>
          <w:shd w:val="clear" w:color="auto" w:fill="FFFFFF"/>
          <w:lang w:val="uk-UA"/>
        </w:rPr>
        <w:t xml:space="preserve"> </w:t>
      </w:r>
      <w:r w:rsidRPr="00551537">
        <w:rPr>
          <w:rFonts w:ascii="Times New Roman" w:eastAsia="Times New Roman" w:hAnsi="Times New Roman" w:cs="Times New Roman"/>
          <w:color w:val="444444"/>
          <w:sz w:val="24"/>
          <w:szCs w:val="24"/>
          <w:shd w:val="clear" w:color="auto" w:fill="FFFFFF"/>
        </w:rPr>
        <w:t xml:space="preserve">[2]. </w:t>
      </w:r>
      <w:r w:rsidRPr="00551537">
        <w:rPr>
          <w:rFonts w:ascii="Times New Roman" w:eastAsia="Times New Roman" w:hAnsi="Times New Roman" w:cs="Times New Roman"/>
          <w:color w:val="000000"/>
          <w:sz w:val="24"/>
          <w:szCs w:val="24"/>
          <w:shd w:val="clear" w:color="auto" w:fill="FFFFFF"/>
        </w:rPr>
        <w:lastRenderedPageBreak/>
        <w:t>Специалисты Всемирного банка прогнозируют рост ВВП в Украине на 1% в 2015 и на 3,5% в 2016 году, но только при условии восстановления в стране мира. Основные надежды возлагают на экспорт товаров и на внутреннего потребителя.</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551537">
        <w:rPr>
          <w:rFonts w:ascii="Times New Roman" w:eastAsia="Times New Roman" w:hAnsi="Times New Roman" w:cs="Times New Roman"/>
          <w:b/>
          <w:color w:val="000000"/>
          <w:sz w:val="24"/>
          <w:szCs w:val="24"/>
          <w:shd w:val="clear" w:color="auto" w:fill="FFFFFF"/>
        </w:rPr>
        <w:t>Формулировка цели.</w:t>
      </w:r>
      <w:r w:rsidRPr="00551537">
        <w:rPr>
          <w:rFonts w:ascii="Times New Roman" w:eastAsia="Times New Roman" w:hAnsi="Times New Roman" w:cs="Times New Roman"/>
          <w:color w:val="000000"/>
          <w:sz w:val="24"/>
          <w:szCs w:val="24"/>
          <w:shd w:val="clear" w:color="auto" w:fill="FFFFFF"/>
        </w:rPr>
        <w:t xml:space="preserve"> В такой тяжелый для государства период важную роль играет применение инструментов инновационного менеджмента в экономике и антикризисного управления страной.</w:t>
      </w:r>
      <w:bookmarkStart w:id="4" w:name="503"/>
      <w:bookmarkEnd w:id="4"/>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333333"/>
          <w:sz w:val="24"/>
          <w:szCs w:val="24"/>
          <w:shd w:val="clear" w:color="auto" w:fill="FFFFFF"/>
        </w:rPr>
      </w:pPr>
      <w:r w:rsidRPr="00551537">
        <w:rPr>
          <w:rFonts w:ascii="Times New Roman" w:eastAsia="Times New Roman" w:hAnsi="Times New Roman" w:cs="Times New Roman"/>
          <w:b/>
          <w:color w:val="000000"/>
          <w:sz w:val="24"/>
          <w:szCs w:val="24"/>
          <w:shd w:val="clear" w:color="auto" w:fill="FFFFFF"/>
        </w:rPr>
        <w:t>Изложение основного материала.</w:t>
      </w:r>
      <w:r w:rsidRPr="00551537">
        <w:rPr>
          <w:rFonts w:ascii="Times New Roman" w:eastAsia="Times New Roman" w:hAnsi="Times New Roman" w:cs="Times New Roman"/>
          <w:color w:val="000000"/>
          <w:sz w:val="24"/>
          <w:szCs w:val="24"/>
          <w:shd w:val="clear" w:color="auto" w:fill="FFFFFF"/>
        </w:rPr>
        <w:t xml:space="preserve"> Инновационный менеджмент - это совокупность научно обоснованных принципов, форм, методов, приемов и средств управления инновациями в сфере их создания, освоения в производстве и продвижении на рынок с целью получения прибыли. Еще в</w:t>
      </w:r>
      <w:r w:rsidRPr="00551537">
        <w:rPr>
          <w:rFonts w:ascii="Times New Roman" w:eastAsia="Times New Roman" w:hAnsi="Times New Roman" w:cs="Times New Roman"/>
          <w:sz w:val="24"/>
          <w:szCs w:val="24"/>
        </w:rPr>
        <w:t xml:space="preserve"> 2004 году правительство Украины приняло </w:t>
      </w:r>
      <w:r w:rsidRPr="00551537">
        <w:rPr>
          <w:rFonts w:ascii="Times New Roman" w:eastAsia="Times New Roman" w:hAnsi="Times New Roman" w:cs="Times New Roman"/>
          <w:color w:val="333333"/>
          <w:sz w:val="24"/>
          <w:szCs w:val="24"/>
          <w:shd w:val="clear" w:color="auto" w:fill="FFFFFF"/>
        </w:rPr>
        <w:t xml:space="preserve">«Стратегию экономического и социального развития Украины на 2004-2015 годы».  Для реализации проекта украинские ученые начали разработку стратегии инновационного развития экономики страны. Однако полноценному развитию и инноватизации Украины помешал ряд неблагоприятных факторов, а именно: </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за 10 лет не была создана единая национальная стратегия развития экономики страны;</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низкая эффективность работы структуры управления инновационных путей решения текущих проблем;</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низкие темпы формирования рынка инноваций;</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низкий уровень развития либеральных экономических отношений;</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несоответствие развития корпоративных структур уровню адекватных требований к процессу инноватизации экономики;</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недостаточное количество инструментов государственного управления для внедрения качественных, рациональных, актуальных инновационных управленческих решений;</w:t>
      </w:r>
    </w:p>
    <w:p w:rsidR="00551537" w:rsidRPr="00551537" w:rsidRDefault="00551537" w:rsidP="00012A26">
      <w:pPr>
        <w:numPr>
          <w:ilvl w:val="0"/>
          <w:numId w:val="52"/>
        </w:num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color w:val="333333"/>
          <w:sz w:val="24"/>
          <w:szCs w:val="24"/>
          <w:shd w:val="clear" w:color="auto" w:fill="FFFFFF"/>
        </w:rPr>
        <w:t>значительные расходы, связанные с нововведениями, несовершенство законодательной базы в налоговой сфере и т.д.</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333333"/>
          <w:sz w:val="24"/>
          <w:szCs w:val="24"/>
          <w:shd w:val="clear" w:color="auto" w:fill="FFFFFF"/>
        </w:rPr>
      </w:pPr>
      <w:r w:rsidRPr="00551537">
        <w:rPr>
          <w:rFonts w:ascii="Times New Roman" w:eastAsia="Times New Roman" w:hAnsi="Times New Roman" w:cs="Times New Roman"/>
          <w:color w:val="333333"/>
          <w:sz w:val="24"/>
          <w:szCs w:val="24"/>
          <w:shd w:val="clear" w:color="auto" w:fill="FFFFFF"/>
        </w:rPr>
        <w:t>Для устранения перечисленных проблем необходимо:</w:t>
      </w:r>
    </w:p>
    <w:p w:rsidR="00551537" w:rsidRPr="00551537" w:rsidRDefault="00551537" w:rsidP="00012A26">
      <w:pPr>
        <w:numPr>
          <w:ilvl w:val="0"/>
          <w:numId w:val="54"/>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должным образом оценить текущую ситуацию и возникающие на ее фоне проблемы экономического характера;</w:t>
      </w:r>
    </w:p>
    <w:p w:rsidR="00551537" w:rsidRPr="00551537" w:rsidRDefault="00551537" w:rsidP="00012A26">
      <w:pPr>
        <w:numPr>
          <w:ilvl w:val="0"/>
          <w:numId w:val="53"/>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подобрать команду специалистов-новаторов;</w:t>
      </w:r>
    </w:p>
    <w:p w:rsidR="00551537" w:rsidRPr="00551537" w:rsidRDefault="00551537" w:rsidP="00012A26">
      <w:pPr>
        <w:numPr>
          <w:ilvl w:val="0"/>
          <w:numId w:val="53"/>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наладить коммуникационную систему между подведомственными правительству структурами;</w:t>
      </w:r>
    </w:p>
    <w:p w:rsidR="00551537" w:rsidRPr="00551537" w:rsidRDefault="00551537" w:rsidP="00012A26">
      <w:pPr>
        <w:numPr>
          <w:ilvl w:val="0"/>
          <w:numId w:val="53"/>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551537">
        <w:rPr>
          <w:rFonts w:ascii="Times New Roman" w:eastAsia="Times New Roman" w:hAnsi="Times New Roman" w:cs="Times New Roman"/>
          <w:sz w:val="24"/>
          <w:szCs w:val="24"/>
        </w:rPr>
        <w:t xml:space="preserve">разработать жизнеспособную программу развития экономики страны за счет введения приемов инновационного менеджмента в различные отрасли экономики и т.п. </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551537">
        <w:rPr>
          <w:rFonts w:ascii="Times New Roman" w:eastAsia="Times New Roman" w:hAnsi="Times New Roman" w:cs="Times New Roman"/>
          <w:iCs/>
          <w:sz w:val="24"/>
          <w:szCs w:val="24"/>
        </w:rPr>
        <w:t>Украина стоит на пороге дефолта. Как известно, д</w:t>
      </w:r>
      <w:r w:rsidRPr="00551537">
        <w:rPr>
          <w:rFonts w:ascii="Times New Roman" w:eastAsia="Times New Roman" w:hAnsi="Times New Roman" w:cs="Times New Roman"/>
          <w:color w:val="000000"/>
          <w:sz w:val="24"/>
          <w:szCs w:val="24"/>
          <w:shd w:val="clear" w:color="auto" w:fill="FFFFFF"/>
        </w:rPr>
        <w:t xml:space="preserve">ефолт – это невозможность выполнять обязательства по возврату долгов или выплате процентов по ценным бумагам, а также любые другие нарушения договора займа. </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color w:val="222222"/>
          <w:sz w:val="24"/>
          <w:szCs w:val="24"/>
        </w:rPr>
      </w:pPr>
      <w:r w:rsidRPr="00551537">
        <w:rPr>
          <w:rFonts w:ascii="Times New Roman" w:eastAsia="Times New Roman" w:hAnsi="Times New Roman" w:cs="Times New Roman"/>
          <w:color w:val="000000"/>
          <w:sz w:val="24"/>
          <w:szCs w:val="24"/>
        </w:rPr>
        <w:t xml:space="preserve">По прогнозу МВФ, валовой внешний долг Украины по итогам 2014 года достигнет 102,2% от ее валового внутреннего продукта. Кроме того, в 2015 году показатель возрастет до 106,4% ВВП. При этом прямой гарантированный долг в 2014 году составит 67,6% ВВП, а в 2015 — 73,4%. </w:t>
      </w:r>
      <w:r w:rsidRPr="00551537">
        <w:rPr>
          <w:rFonts w:ascii="Times New Roman" w:eastAsia="Times New Roman" w:hAnsi="Times New Roman" w:cs="Times New Roman"/>
          <w:color w:val="404040"/>
          <w:sz w:val="24"/>
          <w:szCs w:val="24"/>
          <w:shd w:val="clear" w:color="auto" w:fill="FFFFFF"/>
        </w:rPr>
        <w:t xml:space="preserve">На сайте НБУ размещена информация о внешнем долге Украины на 1 ноября 2014 года. Он составил 136 млрд. долл. </w:t>
      </w:r>
      <w:r w:rsidRPr="00551537">
        <w:rPr>
          <w:rFonts w:ascii="Times New Roman" w:eastAsia="Times New Roman" w:hAnsi="Times New Roman" w:cs="Times New Roman"/>
          <w:color w:val="222222"/>
          <w:sz w:val="24"/>
          <w:szCs w:val="24"/>
        </w:rPr>
        <w:t>За прошедший месяц Украина заняла уже более 5,5 миллиарда гривен на внутреннем рынке. Международные резервы страны за ноябрь упали почти на 21% — до 9,966 миллиарда долларов из-за выплат по долгам и расходов на закупку газа и угля. Это самый низкий показатель с декабря 2004 года, когда резервы Украины составляли 9,97 миллиарда долларов. Таким образом, в стране заканчиваются наличные средства, необходимые для поддержания национальной валюты и погашения долгов. Украина нуждается в дополнительной помощи извне, без которой экономический кризис перерастет в дефолт</w:t>
      </w:r>
      <w:r w:rsidRPr="00551537">
        <w:rPr>
          <w:rFonts w:ascii="Times New Roman" w:eastAsia="Times New Roman" w:hAnsi="Times New Roman" w:cs="Times New Roman"/>
          <w:color w:val="222222"/>
          <w:sz w:val="24"/>
          <w:szCs w:val="24"/>
          <w:lang w:val="uk-UA"/>
        </w:rPr>
        <w:t xml:space="preserve"> </w:t>
      </w:r>
      <w:r w:rsidRPr="00551537">
        <w:rPr>
          <w:rFonts w:ascii="Times New Roman" w:eastAsia="Times New Roman" w:hAnsi="Times New Roman" w:cs="Times New Roman"/>
          <w:color w:val="222222"/>
          <w:sz w:val="24"/>
          <w:szCs w:val="24"/>
        </w:rPr>
        <w:t>[3].</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sz w:val="24"/>
          <w:szCs w:val="24"/>
        </w:rPr>
      </w:pPr>
      <w:r w:rsidRPr="00551537">
        <w:rPr>
          <w:rFonts w:ascii="Times New Roman" w:eastAsia="Times New Roman" w:hAnsi="Times New Roman" w:cs="Times New Roman"/>
          <w:b/>
          <w:sz w:val="24"/>
          <w:szCs w:val="24"/>
        </w:rPr>
        <w:lastRenderedPageBreak/>
        <w:t>Выводы из данного исследования и перспективы.</w:t>
      </w:r>
      <w:r w:rsidRPr="00551537">
        <w:rPr>
          <w:rFonts w:ascii="Times New Roman" w:eastAsia="Times New Roman" w:hAnsi="Times New Roman" w:cs="Times New Roman"/>
          <w:sz w:val="24"/>
          <w:szCs w:val="24"/>
        </w:rPr>
        <w:t xml:space="preserve"> В результате анализа по этому вопросу сделаны выводы, что для улучшения экономической ситуации в Украине необходимо:</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прекращение войны;</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финансовая помощь иностранных государств;</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разработка стратегии улучшения отечественного производства;</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привлечение иностранных инвестиций;</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привлечение антикризисных специалистов;</w:t>
      </w:r>
    </w:p>
    <w:p w:rsidR="00551537" w:rsidRPr="00605855" w:rsidRDefault="00551537" w:rsidP="00012A26">
      <w:pPr>
        <w:numPr>
          <w:ilvl w:val="0"/>
          <w:numId w:val="55"/>
        </w:numPr>
        <w:shd w:val="clear" w:color="auto" w:fill="FFFFFF"/>
        <w:spacing w:after="0" w:line="240" w:lineRule="auto"/>
        <w:ind w:firstLine="567"/>
        <w:contextualSpacing/>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налаживание партнерских отношений со стратегически важными партнерами, например, странами Таможенного союза.</w:t>
      </w:r>
    </w:p>
    <w:p w:rsidR="00551537" w:rsidRPr="00605855" w:rsidRDefault="00551537" w:rsidP="00A90B52">
      <w:pPr>
        <w:shd w:val="clear" w:color="auto" w:fill="FFFFFF"/>
        <w:spacing w:after="240" w:line="240" w:lineRule="auto"/>
        <w:ind w:firstLine="567"/>
        <w:jc w:val="both"/>
        <w:rPr>
          <w:rFonts w:ascii="Times New Roman" w:eastAsia="Times New Roman" w:hAnsi="Times New Roman" w:cs="Times New Roman"/>
          <w:sz w:val="24"/>
          <w:szCs w:val="24"/>
          <w:shd w:val="clear" w:color="auto" w:fill="FFFFFF"/>
        </w:rPr>
      </w:pPr>
      <w:r w:rsidRPr="00605855">
        <w:rPr>
          <w:rFonts w:ascii="Times New Roman" w:eastAsia="Times New Roman" w:hAnsi="Times New Roman" w:cs="Times New Roman"/>
          <w:sz w:val="24"/>
          <w:szCs w:val="24"/>
          <w:shd w:val="clear" w:color="auto" w:fill="FFFFFF"/>
        </w:rPr>
        <w:t>На данном этапе своего исторического развития Украина стоит перед непростым выбором: продолжить войну и неизбежно стать банкротом или прекратить боевые действия и заняться проведением реформ на политическом, социальном и экономическом уровнях. Только рациональные решения и адекватные действия со стороны властей смогут спасти Украину от банкротства, как государство и как часть глобальной экономической системы.</w:t>
      </w:r>
    </w:p>
    <w:p w:rsidR="00551537" w:rsidRDefault="00A90B52" w:rsidP="00A90B52">
      <w:pPr>
        <w:shd w:val="clear" w:color="auto" w:fill="FFFFFF"/>
        <w:spacing w:after="24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r w:rsidR="00551537" w:rsidRPr="00551537">
        <w:rPr>
          <w:rFonts w:ascii="Times New Roman" w:eastAsia="Times New Roman" w:hAnsi="Times New Roman" w:cs="Times New Roman"/>
          <w:b/>
          <w:sz w:val="24"/>
          <w:szCs w:val="24"/>
        </w:rPr>
        <w:t>:</w:t>
      </w:r>
    </w:p>
    <w:p w:rsidR="00551537" w:rsidRDefault="00551537" w:rsidP="00A90B52">
      <w:pPr>
        <w:shd w:val="clear" w:color="auto" w:fill="FFFFFF"/>
        <w:spacing w:after="0" w:line="240" w:lineRule="auto"/>
        <w:ind w:firstLine="567"/>
        <w:jc w:val="both"/>
        <w:rPr>
          <w:rFonts w:ascii="Times New Roman" w:eastAsia="Times New Roman" w:hAnsi="Times New Roman" w:cs="Times New Roman"/>
          <w:sz w:val="24"/>
          <w:szCs w:val="24"/>
          <w:lang w:val="uk-UA"/>
        </w:rPr>
      </w:pPr>
      <w:r w:rsidRPr="00551537">
        <w:rPr>
          <w:rFonts w:ascii="Times New Roman" w:eastAsia="Times New Roman" w:hAnsi="Times New Roman" w:cs="Times New Roman"/>
          <w:b/>
          <w:sz w:val="24"/>
          <w:szCs w:val="24"/>
        </w:rPr>
        <w:t xml:space="preserve"> 1. </w:t>
      </w:r>
      <w:r w:rsidRPr="00551537">
        <w:rPr>
          <w:rFonts w:ascii="Times New Roman" w:eastAsia="Times New Roman" w:hAnsi="Times New Roman" w:cs="Times New Roman"/>
          <w:sz w:val="24"/>
          <w:szCs w:val="24"/>
        </w:rPr>
        <w:t>Б. Г. Шелегеда, О. М. Шарнопольська, М. В. Румянцев, Антикризове управл</w:t>
      </w:r>
      <w:r w:rsidRPr="00551537">
        <w:rPr>
          <w:rFonts w:ascii="Times New Roman" w:eastAsia="Times New Roman" w:hAnsi="Times New Roman" w:cs="Times New Roman"/>
          <w:sz w:val="24"/>
          <w:szCs w:val="24"/>
          <w:lang w:val="uk-UA"/>
        </w:rPr>
        <w:t xml:space="preserve">іння: навчальний посібник. – Донецьк: ТОВ «ВРА Епіцентр», 2013. – 252 с. </w:t>
      </w:r>
    </w:p>
    <w:p w:rsidR="00551537" w:rsidRDefault="00551537" w:rsidP="00A90B52">
      <w:pPr>
        <w:shd w:val="clear" w:color="auto" w:fill="FFFFFF"/>
        <w:spacing w:after="0" w:line="240" w:lineRule="auto"/>
        <w:ind w:firstLine="567"/>
        <w:jc w:val="both"/>
        <w:rPr>
          <w:rFonts w:ascii="Times New Roman" w:eastAsia="Times New Roman" w:hAnsi="Times New Roman" w:cs="Times New Roman"/>
          <w:sz w:val="24"/>
          <w:szCs w:val="24"/>
          <w:lang w:val="uk-UA"/>
        </w:rPr>
      </w:pPr>
      <w:r w:rsidRPr="00551537">
        <w:rPr>
          <w:rFonts w:ascii="Times New Roman" w:eastAsia="Times New Roman" w:hAnsi="Times New Roman" w:cs="Times New Roman"/>
          <w:b/>
          <w:sz w:val="24"/>
          <w:szCs w:val="24"/>
          <w:lang w:val="uk-UA"/>
        </w:rPr>
        <w:t>2.</w:t>
      </w:r>
      <w:r w:rsidRPr="00551537">
        <w:rPr>
          <w:rFonts w:ascii="Times New Roman" w:eastAsia="Times New Roman" w:hAnsi="Times New Roman" w:cs="Times New Roman"/>
          <w:sz w:val="24"/>
          <w:szCs w:val="24"/>
          <w:lang w:val="uk-UA"/>
        </w:rPr>
        <w:t xml:space="preserve"> Как на экономике Украины может отразиться гипотетическая аннексия Донецкой и Луганской областей </w:t>
      </w:r>
      <w:r w:rsidRPr="00551537">
        <w:rPr>
          <w:rFonts w:ascii="Times New Roman" w:eastAsia="Times New Roman" w:hAnsi="Times New Roman" w:cs="Times New Roman"/>
          <w:sz w:val="24"/>
          <w:szCs w:val="24"/>
        </w:rPr>
        <w:t xml:space="preserve">[Электронный ресурс] / Екатерина Шаповал. – режим доступа к статье: </w:t>
      </w:r>
      <w:hyperlink r:id="rId134" w:history="1">
        <w:r w:rsidRPr="00551537">
          <w:rPr>
            <w:rFonts w:ascii="Times New Roman" w:eastAsia="Times New Roman" w:hAnsi="Times New Roman" w:cs="Times New Roman"/>
            <w:sz w:val="24"/>
            <w:szCs w:val="24"/>
            <w:u w:val="single"/>
            <w:lang w:val="uk-UA"/>
          </w:rPr>
          <w:t>http://hubs.com.ua/business/ukraina-bez-donbassa.html</w:t>
        </w:r>
      </w:hyperlink>
      <w:r w:rsidRPr="00551537">
        <w:rPr>
          <w:rFonts w:ascii="Times New Roman" w:eastAsia="Times New Roman" w:hAnsi="Times New Roman" w:cs="Times New Roman"/>
          <w:sz w:val="24"/>
          <w:szCs w:val="24"/>
          <w:lang w:val="uk-UA"/>
        </w:rPr>
        <w:t>.</w:t>
      </w:r>
    </w:p>
    <w:p w:rsidR="00551537" w:rsidRPr="00551537" w:rsidRDefault="00551537" w:rsidP="00A90B52">
      <w:pPr>
        <w:shd w:val="clear" w:color="auto" w:fill="FFFFFF"/>
        <w:spacing w:after="0" w:line="240" w:lineRule="auto"/>
        <w:ind w:firstLine="567"/>
        <w:jc w:val="both"/>
        <w:rPr>
          <w:rFonts w:ascii="Times New Roman" w:eastAsia="Times New Roman" w:hAnsi="Times New Roman" w:cs="Times New Roman"/>
          <w:sz w:val="24"/>
          <w:szCs w:val="24"/>
          <w:lang w:val="uk-UA"/>
        </w:rPr>
      </w:pPr>
      <w:r w:rsidRPr="00551537">
        <w:rPr>
          <w:rFonts w:ascii="Times New Roman" w:eastAsia="Times New Roman" w:hAnsi="Times New Roman" w:cs="Times New Roman"/>
          <w:sz w:val="24"/>
          <w:szCs w:val="24"/>
          <w:lang w:val="uk-UA"/>
        </w:rPr>
        <w:t xml:space="preserve"> </w:t>
      </w:r>
      <w:r w:rsidRPr="00551537">
        <w:rPr>
          <w:rFonts w:ascii="Times New Roman" w:eastAsia="Times New Roman" w:hAnsi="Times New Roman" w:cs="Times New Roman"/>
          <w:b/>
          <w:sz w:val="24"/>
          <w:szCs w:val="24"/>
          <w:lang w:val="uk-UA"/>
        </w:rPr>
        <w:t>3.</w:t>
      </w:r>
      <w:r w:rsidRPr="00551537">
        <w:rPr>
          <w:rFonts w:ascii="Times New Roman" w:eastAsia="Times New Roman" w:hAnsi="Times New Roman" w:cs="Times New Roman"/>
          <w:sz w:val="24"/>
          <w:szCs w:val="24"/>
          <w:lang w:val="uk-UA"/>
        </w:rPr>
        <w:t xml:space="preserve"> МВФ: Внешние долги Украины по итогам года составят 102% ВВП </w:t>
      </w:r>
      <w:r w:rsidRPr="00551537">
        <w:rPr>
          <w:rFonts w:ascii="Times New Roman" w:eastAsia="Times New Roman" w:hAnsi="Times New Roman" w:cs="Times New Roman"/>
          <w:sz w:val="24"/>
          <w:szCs w:val="24"/>
        </w:rPr>
        <w:t>[Электронный ресурс] / Информационное агентство У</w:t>
      </w:r>
      <w:r w:rsidRPr="00551537">
        <w:rPr>
          <w:rFonts w:ascii="Times New Roman" w:eastAsia="Times New Roman" w:hAnsi="Times New Roman" w:cs="Times New Roman"/>
          <w:sz w:val="24"/>
          <w:szCs w:val="24"/>
          <w:lang w:val="uk-UA"/>
        </w:rPr>
        <w:t xml:space="preserve">НІАН. – режим доступа к статье: </w:t>
      </w:r>
      <w:r w:rsidRPr="00551537">
        <w:rPr>
          <w:rFonts w:ascii="Times New Roman" w:eastAsia="Times New Roman" w:hAnsi="Times New Roman" w:cs="Times New Roman"/>
          <w:sz w:val="24"/>
          <w:szCs w:val="24"/>
          <w:u w:val="single"/>
          <w:lang w:val="uk-UA"/>
        </w:rPr>
        <w:t>http://economics.unian.net/finance/994505-mvf-vneshnie-dolgi-ukrainyi-po-itogam-goda-sostavyat-102-vvp.html</w:t>
      </w:r>
      <w:r w:rsidRPr="00551537">
        <w:rPr>
          <w:rFonts w:ascii="Times New Roman" w:eastAsia="Times New Roman" w:hAnsi="Times New Roman" w:cs="Times New Roman"/>
          <w:sz w:val="24"/>
          <w:szCs w:val="24"/>
          <w:lang w:val="uk-UA"/>
        </w:rPr>
        <w:t>.</w:t>
      </w:r>
    </w:p>
    <w:p w:rsidR="00A90B52" w:rsidRDefault="00A90B52" w:rsidP="00A90B52">
      <w:pPr>
        <w:spacing w:after="0"/>
        <w:rPr>
          <w:rFonts w:ascii="Times New Roman" w:hAnsi="Times New Roman" w:cs="Times New Roman"/>
          <w:sz w:val="24"/>
          <w:szCs w:val="24"/>
          <w:lang w:val="uk-UA"/>
        </w:rPr>
      </w:pPr>
    </w:p>
    <w:p w:rsidR="00A90B52" w:rsidRDefault="00A90B52" w:rsidP="00A90B52">
      <w:pPr>
        <w:spacing w:after="0"/>
        <w:rPr>
          <w:rFonts w:ascii="Times New Roman" w:hAnsi="Times New Roman" w:cs="Times New Roman"/>
          <w:sz w:val="24"/>
          <w:szCs w:val="24"/>
          <w:lang w:val="uk-UA"/>
        </w:rPr>
      </w:pPr>
    </w:p>
    <w:p w:rsidR="00A90B52" w:rsidRDefault="00A90B52" w:rsidP="00A90B52">
      <w:pPr>
        <w:spacing w:after="0"/>
        <w:rPr>
          <w:rFonts w:ascii="Times New Roman" w:hAnsi="Times New Roman" w:cs="Times New Roman"/>
          <w:sz w:val="24"/>
          <w:szCs w:val="24"/>
          <w:lang w:val="uk-UA"/>
        </w:rPr>
      </w:pPr>
    </w:p>
    <w:p w:rsidR="00551537" w:rsidRPr="00551537" w:rsidRDefault="00551537" w:rsidP="00A90B52">
      <w:pPr>
        <w:spacing w:after="0" w:line="240" w:lineRule="auto"/>
        <w:jc w:val="right"/>
        <w:rPr>
          <w:rFonts w:ascii="Times New Roman" w:hAnsi="Times New Roman" w:cs="Times New Roman"/>
          <w:sz w:val="24"/>
          <w:szCs w:val="24"/>
        </w:rPr>
      </w:pPr>
      <w:r w:rsidRPr="00551537">
        <w:rPr>
          <w:rFonts w:ascii="Times New Roman" w:hAnsi="Times New Roman" w:cs="Times New Roman"/>
          <w:sz w:val="24"/>
          <w:szCs w:val="24"/>
        </w:rPr>
        <w:t>Шум</w:t>
      </w:r>
      <w:r w:rsidR="00A90B52">
        <w:rPr>
          <w:rFonts w:ascii="Times New Roman" w:hAnsi="Times New Roman" w:cs="Times New Roman"/>
          <w:sz w:val="24"/>
          <w:szCs w:val="24"/>
        </w:rPr>
        <w:t xml:space="preserve">аева Е. А, к. гос. упр, доцент , </w:t>
      </w:r>
      <w:r w:rsidRPr="00551537">
        <w:rPr>
          <w:rFonts w:ascii="Times New Roman" w:hAnsi="Times New Roman" w:cs="Times New Roman"/>
          <w:sz w:val="24"/>
          <w:szCs w:val="24"/>
        </w:rPr>
        <w:t>Широбокова В. А.</w:t>
      </w:r>
    </w:p>
    <w:p w:rsidR="00551537" w:rsidRPr="00A90B52" w:rsidRDefault="00A90B52" w:rsidP="00A90B52">
      <w:pPr>
        <w:spacing w:after="240" w:line="240" w:lineRule="auto"/>
        <w:jc w:val="right"/>
        <w:rPr>
          <w:rFonts w:ascii="Times New Roman" w:hAnsi="Times New Roman" w:cs="Times New Roman"/>
          <w:i/>
          <w:sz w:val="24"/>
          <w:szCs w:val="24"/>
        </w:rPr>
      </w:pPr>
      <w:r>
        <w:rPr>
          <w:rFonts w:ascii="Times New Roman" w:hAnsi="Times New Roman" w:cs="Times New Roman"/>
          <w:i/>
          <w:sz w:val="24"/>
          <w:szCs w:val="24"/>
        </w:rPr>
        <w:t>ГВУЗ «</w:t>
      </w:r>
      <w:r w:rsidR="00551537" w:rsidRPr="00551537">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551537" w:rsidRPr="00551537" w:rsidRDefault="00551537" w:rsidP="00605855">
      <w:pPr>
        <w:spacing w:before="240" w:after="240" w:line="240" w:lineRule="auto"/>
        <w:jc w:val="center"/>
        <w:rPr>
          <w:rFonts w:ascii="Times New Roman" w:hAnsi="Times New Roman" w:cs="Times New Roman"/>
          <w:b/>
          <w:sz w:val="24"/>
          <w:szCs w:val="24"/>
        </w:rPr>
      </w:pPr>
      <w:r w:rsidRPr="00551537">
        <w:rPr>
          <w:rFonts w:ascii="Times New Roman" w:hAnsi="Times New Roman" w:cs="Times New Roman"/>
          <w:b/>
          <w:sz w:val="24"/>
          <w:szCs w:val="24"/>
        </w:rPr>
        <w:t>МЕРЧАНДАЙЗИНГ КАК СРЕДСТВО ПОВЫШЕНИЯ ЭФФЕКТИВНОСТИ СИСТЕМЫ СБЫТА В ТОРГОВЫХ СЕТЯХ</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bCs/>
          <w:sz w:val="24"/>
          <w:szCs w:val="24"/>
        </w:rPr>
        <w:t xml:space="preserve">Мерчандайзинг сегодня </w:t>
      </w:r>
      <w:r w:rsidRPr="00551537">
        <w:rPr>
          <w:rFonts w:ascii="Times New Roman" w:hAnsi="Times New Roman" w:cs="Times New Roman"/>
          <w:sz w:val="24"/>
          <w:szCs w:val="24"/>
        </w:rPr>
        <w:t xml:space="preserve">- это наиболее быстро развивающееся направление в продвижении продаж. Часто его определяют как маркетинговую деятельность в торговой точке с целью оптимально презентовать продукт покупателю. Все это так, но главное - мерчандайзинг представляет собой научную методику, которая позволяет на основе знаний психологий покупателя значительно увеличивать продажи.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 xml:space="preserve">Вопросам мерчандайзинга как эффективной технологии стимулирования продаж розничных сетей на сегодняшний день уделяется большое внимание. Этому способствует общая ситуация на рынке розничной торговли, связанная с ростом сетей, увеличением количества новых торговых марок, а также с изменением потребительских предпочтений. Именно сейчас формируются стандарты покупательского поведения и взаимоотношений покупатель – магазин и поставщик – торговая сеть. От того, насколько активно и грамотно будут действовать руководители розничной торговли на этом этапе становления, зависит конкурентоспособность их бизнеса и долгосрочный успех на рынке. Главный фактор конкурентоспособности – лояльность потребителей, в стенах магазина обеспечивается, как известно, грамотным </w:t>
      </w:r>
      <w:r w:rsidRPr="00551537">
        <w:rPr>
          <w:rFonts w:ascii="Times New Roman" w:hAnsi="Times New Roman" w:cs="Times New Roman"/>
          <w:sz w:val="24"/>
          <w:szCs w:val="24"/>
        </w:rPr>
        <w:lastRenderedPageBreak/>
        <w:t xml:space="preserve">мерчандайзингом. Тема мерчандайзинга широко освещается в современной литературе, но не всегда отражает реальное положение вещей.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Проблема рациональной организации сбытовой деятельности изучается в трудах отечественных и зарубежных ученых: Армстронга Г., Драккера П., Ламбена Ж.Ж., Тайсона А., Азоева Г., Голубкова Е., Котлера Ф., и другие, которыми разработаны различные подходы и модели организации сбыта в условиях рынка.</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Сущность мерчандайзинга проявляется в отношениях производителя, потребителя и продавца. В прошлом производитель игнорировал розничного торговца, выдвигая на передний план собственные нужды, а именно: маркетинг только для конечного потребителя. Но обострение конкурентной борьбы привело производителей к применению новых форм и методов маркетинга и, тем самым, изменению  отношений в лучшую сторону: началась работа с конечными пунктами продаж. Теперь производитель информирует розничного торговца, обучает, инструктирует и даже диктует свои условия. [1]</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Сбыт – это система взаимоотношений между субъектами, функционирующими в товарно-денежных сферах обмена для удовлетворения своих коммерческих потребностей. В этой системе объектом выступает товар, а рыночными субъектами – продавцы и покупатели, а также разнообразные посредники, способствующие ускорению функционирования всех товарно-производственных отношений. Основной задачей анализа конкурентов является получение необходимых данных с целью обеспечения преимущества в данной сфере. </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Организация сбыта предполагает в первую очередь успешное продвижение произведенной продукции или закупленных товаров на рынок и четкую организацию взаиморасчетов за них. Рыночная система отношений определяет индивидуальный подход ко всей системе построения производственных отношений и личностным контактам с потребителями. Важнейшую роль играет специализация персонала, занятого деятельностью по сбыту, на реализации конкретной продукции (в большей степени это относится к высокотехнологичным и ранее неизвестным товарам).</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Система сбыта товаров – совокупность организационных и управленческих мер, относящихся к сбыту; одно из ключевых звеньев маркетинга, завершающая стадия производственного цикла компании. Задачи, которые решает система сбыта товаров, бывают тактически и стратегическими. Стратегические задачи системы сбыта связаны с организацией и формированием сбытовых каналов, и заключаются в планировании путей сбыта и выборе типа сбыта – прямого или непрямого, задействующего промежуточные звенья на пути к потребителю, или предусматривающего реализацию товара потребителям без участия посредников. Также к стратегическим задачам относится решение вопросов логистики, связанных с выбором оптимальных каналов сбыта, складированием продукции, и разработка маркетинговых мероприятий в целях эффективного сопровождения товарного потока. К тактическим задачам, которые решает система сбыта, можно отнести работу с существующими клиентами, привлечение покупателей, стимулирование своевременных расчетов, организацию деятельности коммивояжеров, решение вопросов наличия и достаточности торговых запасов на складе, поддержку сбыта маркетинговыми мероприятиями, развитие самообслуживания, учет и контроль над объемами продаж.</w:t>
      </w:r>
    </w:p>
    <w:p w:rsidR="00551537" w:rsidRPr="00551537" w:rsidRDefault="00551537" w:rsidP="00551537">
      <w:pPr>
        <w:spacing w:after="0" w:line="240" w:lineRule="auto"/>
        <w:ind w:firstLine="567"/>
        <w:jc w:val="both"/>
        <w:rPr>
          <w:rFonts w:ascii="Times New Roman" w:eastAsia="Times New Roman" w:hAnsi="Times New Roman" w:cs="Times New Roman"/>
          <w:sz w:val="24"/>
          <w:szCs w:val="24"/>
          <w:lang w:eastAsia="ru-RU"/>
        </w:rPr>
      </w:pPr>
      <w:r w:rsidRPr="00551537">
        <w:rPr>
          <w:rFonts w:ascii="Times New Roman" w:eastAsia="Times New Roman" w:hAnsi="Times New Roman" w:cs="Times New Roman"/>
          <w:sz w:val="24"/>
          <w:szCs w:val="24"/>
          <w:lang w:eastAsia="ru-RU"/>
        </w:rPr>
        <w:t xml:space="preserve">Организационно система сбыта может существовать в виде прямого (простая система сбыта) или косвенного сбыта (сложная система сбыта). В первом случае система сбыта характеризуется отсутствием в ходе реализации товаров посреднических звеньев. Такая система сбыта оправдана в случае торговли скоропортящимися товарами, а также в случае, если товар требует специализированного сервиса, себестоимость товара значительно ниже продажной цены,  в некоторых других случаях. При косвенном сбыте между компанией-производителем и конечным потребителем существует один или несколько посредников в виде компаний, </w:t>
      </w:r>
      <w:r w:rsidRPr="00551537">
        <w:rPr>
          <w:rFonts w:ascii="Times New Roman" w:eastAsia="Times New Roman" w:hAnsi="Times New Roman" w:cs="Times New Roman"/>
          <w:sz w:val="24"/>
          <w:szCs w:val="24"/>
          <w:lang w:eastAsia="ru-RU"/>
        </w:rPr>
        <w:lastRenderedPageBreak/>
        <w:t>занимающихся оптовой или розничной торговлей. Косвенный сбыт, в зависимости от числа посредников, может быть интенсивным (большое число посреднических организаций, широкая сбытовая сеть, увеличение продаж, осведомленность потребителей о наличии и качественных характеристиках товара, высокий спрос и повышение прибыли), селективным (ограниченное число посредников при наличии контроля за расходами, связанными со сбытом), и исключительным (минимум посредников, полный контроль над сбытовыми каналами). [2]</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Сфера сбыта очень обширна, состоит из множества элементов и влияющих на нее факторов, тем не менее мерчандайзинг принимает прямое участие в товарной реализации на главном заключительном этапе, когда покупатель один на один встречается с готовой к потреблению продукцией и помогает ему в принятии решения.</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 xml:space="preserve">Мерчандайзинг всегда ориентирован на определенный результат: стимулирование желания конечного потребителя выбрать и купить продвигаемый товар. Его целью является увеличение объемов продаж через сети розничной торговли и привлечение новых покупателей.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Чтобы обеспечить увеличение продаж в условиях жесткой конкуренции, важно скоординировать оформление места торговли с тематикой, использованной в других маркетинговых коммуникациях. Это не только усиливает эффективность воздействия, но и способствует возникновению в последнюю минуту ассоциации между рекламной кампанией и местом в торговой точке, где покупатель принимает решение о покупке того или иного продукта. Потребители видят в магазинах места продаж, товарные экспозиции, сравнивают цены и виды товаров различных торговых марок. Правильная представленность продукта может оказаться главным мотивирующим средством в процессе совершения покупок.</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Таким образом, мерчандайзинг взаимодействует с другими формами стимулирования сбыта в системе маркетинговых коммуникации и организации продаж, направлен на привлечение внимания покупателя к товару или торговой марке с использованием различных технологий и приемов и является одним из современных инструментов продвижения товаров на рынке.</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 xml:space="preserve">Примером успешного мерчандайзинга на сегодняшний день может служить IKEA -  транснациональная корпорация, одна из крупнейших в мире торговых сетей по продаже мебели и товаров для дома. Данная сеть занимается дизайном и реализацией мебели и сопутствующих товаров для дома, рассчитанных на массового потребителя. Миссия ИКЕА состоит в том, чтобы изменить повседневную жизнь многих людей к лучшему. Она реализуется с помощью бизнес-идеи –  широкий ассортимент удобных и функциональных товаров для обустройства дома по  низким ценам, доступный практически каждому.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 xml:space="preserve">Во всех магазинах ИКЕА используется, и при том крайне успешно, визуальный мерчандайзинг. Цель визуального мерчандайзинга – сделать магазин максимально удобным для покупателя, а также осуществить планировку магазина таким способом, чтобы клиент как можно дольше пробыл в торговом зале.  Есть такое непреложное правило: время, проведенное покупателем в магазине, прямо пропорционально количеству денег, оставленных в кассе. При этом покупатель должен легко ориентироваться в пространстве, не должен терять время в поисках товара, все должно быть просто и понятно. ИКЕА – один из самых ярких примеров такого мерчандайзинга, каждый ее новый зал – отдельная маленькая история. Огромные торговые залы отведены под различные интерьеры: спальные комнаты, гостиные, ванные комнаты, кухни, прихожие, детские комнаты. Выкладка товаров также сделана продуманно: дешевые товары выделяются ярким цветом, а товар, который в этом сезоне наиболее популярный ставят как можно ближе к горячим зонам.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 xml:space="preserve">Помимо всего вышесказанного стоит отметить, что ИКЕА стала первой компанией, которая пришла к выводу, что, если представлять товар в интерьере, то есть </w:t>
      </w:r>
      <w:r w:rsidRPr="00551537">
        <w:rPr>
          <w:rFonts w:ascii="Times New Roman" w:hAnsi="Times New Roman" w:cs="Times New Roman"/>
          <w:sz w:val="24"/>
          <w:szCs w:val="24"/>
        </w:rPr>
        <w:lastRenderedPageBreak/>
        <w:t xml:space="preserve">таким, каким покупатель хочет видеть его в своей квартире, то продажи начнут расти в геометрической прогрессии. Именно поэтому практически весь ассортимент, представленный в компании, находится «в дизайне», ведь это помогает покупателю сразу определиться с тем, как использовать и куда поместить дома товар, плюс ко всему не нужно тратиться на услуги дизайнера, что существенно экономить средства и время покупателя. </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Исходя из политики данной торговой сети, следует отметить, что мерчандайзинг важный способ эффективного взаимовыгодного сотрудничества производителей и поставщиков потребительских товаров с предприятиями розничной торговли и с конечными покупателями и потребителями данных товаров.</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Мерчандайзинг выгоден покупателям, так как помогает им быстро найти и совершить покупку нужного товара. Поэтому мерчандайзеры в магазинах во многом трудятся для покупателя. Они экономят время и во многом деньги покупателей, создают хорошее настроение и желание приходить в этот магазин еще и еще.</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Мерчандайзинг бесспорно выгоден и магазинам в силу того, что мерчандайзер берет на себя часть обязанностей торгового персонала по размещению и выкладке продукции, помогает, за счет своих знаний и навыков организовать более эффективные продажи, сделать магазин более удобным и привлекательным для покупателя.</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Мерчандайзинг выгоден и производителям, поставляющим качественную продукцию, развивающими свои торговые марки. Тесная работа с магазинами позволяет разъяснять торговым работникам преимущества своего товара, вырабатывать наиболее эффективные схемы размещения и продажи товара, выгодные для магазина и самой компании, достигать цели связанные с ростом продаж, расширения представленности продукции в магазинах, выводом на рынок новых товаров. [3]</w:t>
      </w:r>
    </w:p>
    <w:p w:rsid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Таким образом, сбыт продукции в настоящее время в редких случаях обходится без участия мерчандайзинга – если не стимулировать покупателя, то он так и останется потенциальным, а не завоеванным. Хорошая стимулирующая политика в качестве результата увеличивает число потребителей и купленных ими товаров. Стимулирующие мероприятия помогают увеличить скорость реализации, избавиться от излишества запасов, реализовать застоявшиеся товары, выполнить планы продаж, дать отпор конкурентам и многое другое.</w:t>
      </w:r>
    </w:p>
    <w:p w:rsidR="00551537" w:rsidRPr="00A501D4" w:rsidRDefault="00A501D4" w:rsidP="00A501D4">
      <w:pPr>
        <w:spacing w:before="240" w:after="24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1. Мерчандайзинг как технология продвижения товара: Научное издание / С.Е. Метелев, М.В. Минеева, Е.С. Никитина. – Омск: Издатель Омский институт (филиал) РГТЭУ, 2010. – 85 с.</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2. Таборова Л. Г. Умный мерчандайзинг: Практическое пособие / А. Г. Таборова. – М.: Издательско – торговая корпорация «Дашков и К», 2009. – 160 с.</w:t>
      </w:r>
    </w:p>
    <w:p w:rsidR="00551537" w:rsidRPr="00551537" w:rsidRDefault="00551537" w:rsidP="00551537">
      <w:pPr>
        <w:spacing w:after="0" w:line="240" w:lineRule="auto"/>
        <w:ind w:firstLine="567"/>
        <w:jc w:val="both"/>
        <w:rPr>
          <w:rFonts w:ascii="Times New Roman" w:hAnsi="Times New Roman" w:cs="Times New Roman"/>
          <w:sz w:val="24"/>
          <w:szCs w:val="24"/>
        </w:rPr>
      </w:pPr>
      <w:r w:rsidRPr="00551537">
        <w:rPr>
          <w:rFonts w:ascii="Times New Roman" w:hAnsi="Times New Roman" w:cs="Times New Roman"/>
          <w:sz w:val="24"/>
          <w:szCs w:val="24"/>
        </w:rPr>
        <w:t>3. Апопий В.В., Мищук И.П. Организация торговли. – 3-е изд. под ред. Апопия В. В. – К.:  Центр учебной литературы, 2009. - 632 с.</w:t>
      </w:r>
    </w:p>
    <w:p w:rsidR="00551537" w:rsidRPr="00551537" w:rsidRDefault="00551537" w:rsidP="00165C0C">
      <w:pPr>
        <w:spacing w:after="0" w:line="240" w:lineRule="auto"/>
        <w:jc w:val="both"/>
        <w:rPr>
          <w:rFonts w:ascii="Times New Roman" w:hAnsi="Times New Roman" w:cs="Times New Roman"/>
          <w:sz w:val="24"/>
          <w:szCs w:val="24"/>
        </w:rPr>
      </w:pPr>
    </w:p>
    <w:p w:rsidR="00551537" w:rsidRDefault="00551537" w:rsidP="00165C0C">
      <w:pPr>
        <w:spacing w:after="0"/>
        <w:rPr>
          <w:rFonts w:ascii="Times New Roman" w:hAnsi="Times New Roman" w:cs="Times New Roman"/>
          <w:sz w:val="24"/>
          <w:szCs w:val="24"/>
          <w:lang w:val="uk-UA"/>
        </w:rPr>
      </w:pPr>
    </w:p>
    <w:p w:rsidR="00551537" w:rsidRDefault="00551537" w:rsidP="00165C0C">
      <w:pPr>
        <w:spacing w:after="0"/>
        <w:rPr>
          <w:rFonts w:ascii="Times New Roman" w:hAnsi="Times New Roman" w:cs="Times New Roman"/>
          <w:sz w:val="24"/>
          <w:szCs w:val="24"/>
          <w:lang w:val="uk-UA"/>
        </w:rPr>
      </w:pPr>
    </w:p>
    <w:p w:rsidR="00EE506E" w:rsidRPr="00EE506E" w:rsidRDefault="00165C0C" w:rsidP="00165C0C">
      <w:pPr>
        <w:spacing w:after="0" w:line="240" w:lineRule="auto"/>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Шумаева Е.А. к.гос.упр., доцент, </w:t>
      </w:r>
      <w:r w:rsidR="00EE506E" w:rsidRPr="00EE506E">
        <w:rPr>
          <w:rFonts w:ascii="Times New Roman" w:eastAsia="Times New Roman" w:hAnsi="Times New Roman" w:cs="Times New Roman"/>
          <w:sz w:val="24"/>
          <w:szCs w:val="24"/>
          <w:lang w:val="uk-UA" w:eastAsia="ru-RU"/>
        </w:rPr>
        <w:t>Захарченко Е.Ю.</w:t>
      </w:r>
    </w:p>
    <w:p w:rsidR="00EE506E" w:rsidRPr="00165C0C" w:rsidRDefault="00165C0C" w:rsidP="00165C0C">
      <w:pPr>
        <w:spacing w:after="240" w:line="240" w:lineRule="auto"/>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ГВУЗ «Донецкий н</w:t>
      </w:r>
      <w:r w:rsidR="00EE506E" w:rsidRPr="00EE506E">
        <w:rPr>
          <w:rFonts w:ascii="Times New Roman" w:eastAsia="Times New Roman" w:hAnsi="Times New Roman" w:cs="Times New Roman"/>
          <w:i/>
          <w:sz w:val="24"/>
          <w:szCs w:val="24"/>
          <w:lang w:val="uk-UA" w:eastAsia="ru-RU"/>
        </w:rPr>
        <w:t xml:space="preserve">ациональный технический </w:t>
      </w:r>
      <w:r>
        <w:rPr>
          <w:rFonts w:ascii="Times New Roman" w:eastAsia="Times New Roman" w:hAnsi="Times New Roman" w:cs="Times New Roman"/>
          <w:i/>
          <w:sz w:val="24"/>
          <w:szCs w:val="24"/>
          <w:lang w:val="uk-UA" w:eastAsia="ru-RU"/>
        </w:rPr>
        <w:t>університет»</w:t>
      </w:r>
    </w:p>
    <w:p w:rsidR="00EE506E" w:rsidRDefault="00EE506E" w:rsidP="00A501D4">
      <w:pPr>
        <w:spacing w:after="240" w:line="240" w:lineRule="auto"/>
        <w:contextualSpacing/>
        <w:jc w:val="center"/>
        <w:rPr>
          <w:rFonts w:ascii="Times New Roman" w:eastAsia="Times New Roman" w:hAnsi="Times New Roman" w:cs="Times New Roman"/>
          <w:color w:val="000000"/>
          <w:sz w:val="28"/>
          <w:szCs w:val="28"/>
          <w:lang w:eastAsia="ru-RU"/>
        </w:rPr>
      </w:pPr>
      <w:r w:rsidRPr="00EE506E">
        <w:rPr>
          <w:rFonts w:ascii="Times New Roman" w:hAnsi="Times New Roman" w:cs="Times New Roman"/>
          <w:b/>
          <w:caps/>
          <w:lang w:val="uk-UA"/>
        </w:rPr>
        <w:t>усовершенствование механизма государственного управления в сфере земельных отношений</w:t>
      </w:r>
    </w:p>
    <w:p w:rsidR="00165C0C" w:rsidRPr="00165C0C" w:rsidRDefault="00165C0C" w:rsidP="00165C0C">
      <w:pPr>
        <w:spacing w:after="240" w:line="240" w:lineRule="auto"/>
        <w:ind w:firstLine="851"/>
        <w:contextualSpacing/>
        <w:jc w:val="center"/>
        <w:rPr>
          <w:rFonts w:ascii="Times New Roman" w:eastAsia="Times New Roman" w:hAnsi="Times New Roman" w:cs="Times New Roman"/>
          <w:color w:val="000000"/>
          <w:sz w:val="28"/>
          <w:szCs w:val="28"/>
          <w:lang w:eastAsia="ru-RU"/>
        </w:rPr>
      </w:pP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eastAsia="Times New Roman" w:hAnsi="Times New Roman" w:cs="Times New Roman"/>
          <w:color w:val="000000"/>
          <w:sz w:val="24"/>
          <w:szCs w:val="24"/>
          <w:lang w:eastAsia="ru-RU"/>
        </w:rPr>
        <w:t xml:space="preserve">Коренная перестройка земельных отношений в Украине поставила перед землеустроительной наукой и практикой целый ряд задач, в числе которых управление </w:t>
      </w:r>
      <w:r w:rsidRPr="00EE506E">
        <w:rPr>
          <w:rFonts w:ascii="Times New Roman" w:eastAsia="Times New Roman" w:hAnsi="Times New Roman" w:cs="Times New Roman"/>
          <w:color w:val="000000"/>
          <w:sz w:val="24"/>
          <w:szCs w:val="24"/>
          <w:lang w:eastAsia="ru-RU"/>
        </w:rPr>
        <w:lastRenderedPageBreak/>
        <w:t xml:space="preserve">земельными ресурсами. Уникальный земельно-ресурсный потенциал Украины определяет ее особенное место среди других европейских стран. Но современное землепользование в Украине носит отпечаток </w:t>
      </w:r>
      <w:r w:rsidRPr="00EE506E">
        <w:rPr>
          <w:rFonts w:ascii="Times New Roman" w:hAnsi="Times New Roman" w:cs="Times New Roman"/>
          <w:sz w:val="24"/>
          <w:szCs w:val="24"/>
          <w:lang w:val="uk-UA"/>
        </w:rPr>
        <w:t>б</w:t>
      </w:r>
      <w:r w:rsidRPr="00EE506E">
        <w:rPr>
          <w:rFonts w:ascii="Times New Roman" w:hAnsi="Times New Roman" w:cs="Times New Roman"/>
          <w:sz w:val="24"/>
          <w:szCs w:val="24"/>
        </w:rPr>
        <w:t>ывших советских экстенсивных методов хозяйствования. Для аграрной сферы характерны нерыночные методы управления, законодательные ограничения права частной собственности.</w:t>
      </w:r>
      <w:r w:rsidRPr="00EE506E">
        <w:rPr>
          <w:rFonts w:ascii="Times New Roman" w:hAnsi="Times New Roman" w:cs="Times New Roman"/>
          <w:sz w:val="24"/>
          <w:szCs w:val="24"/>
          <w:lang w:val="uk-UA"/>
        </w:rPr>
        <w:t xml:space="preserve"> Значительное количество проблем наблюдается в вопросах сохранения территорий. </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eastAsia="Times New Roman" w:hAnsi="Times New Roman" w:cs="Times New Roman"/>
          <w:color w:val="000000"/>
          <w:sz w:val="24"/>
          <w:szCs w:val="24"/>
          <w:lang w:eastAsia="ru-RU"/>
        </w:rPr>
        <w:t>Исследованию проблем управления земельными ресурсами посвящены труды многих ученых и специалистов</w:t>
      </w:r>
      <w:r w:rsidRPr="00EE506E">
        <w:rPr>
          <w:rFonts w:ascii="Times New Roman" w:eastAsia="Times New Roman" w:hAnsi="Times New Roman" w:cs="Times New Roman"/>
          <w:sz w:val="24"/>
          <w:szCs w:val="24"/>
          <w:lang w:eastAsia="ru-RU"/>
        </w:rPr>
        <w:t xml:space="preserve">: Новаковского Л.Я., Корецкого М.Х., </w:t>
      </w:r>
      <w:r w:rsidRPr="00EE506E">
        <w:rPr>
          <w:rFonts w:ascii="Times New Roman" w:hAnsi="Times New Roman" w:cs="Times New Roman"/>
          <w:sz w:val="24"/>
          <w:szCs w:val="24"/>
        </w:rPr>
        <w:t>Мордвинова О.Г., Ковальского М.Р.и др.</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Целью исследования является анализ существующих и поиск более эффективных механизмов управления земельными ресурсами, которые позволят поднять его на новый уровень.</w:t>
      </w:r>
    </w:p>
    <w:p w:rsidR="00EE506E" w:rsidRPr="00EE506E" w:rsidRDefault="00EE506E" w:rsidP="00EE506E">
      <w:pPr>
        <w:spacing w:after="0"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 xml:space="preserve">Анализируя проблемы государственного управления до перехода к рыночным отношениям основными заданиями управленческих органов были такие: </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обеспечение  эффективного использования земли как ресурсного капитала сельского хозяйства в целом;</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создание необходимого планово-картографического, статистического и нормативного материала для обоснования выбора специализации хозяйств соответственно к разным типам земель;</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обеспечение агропромышленных органов достоверными данными о продуктивности земель при прогнозировании, планировании развития сельскохозяйственного производства и размещении госзаказа закупок сельскохозяйственной продукции и сырья;</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предоставление информации для проведения дифференцииации государственных цен на продукцию сельского хозяйства, выравнивание экономических условий производства;</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обеспечение материалов для мелиоративных работ, коренного улучшения сельскохозяйственных угодий;</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определение стоимостных данных земли для компенсации при изъятии земель из сельскохозяйственного оборота.</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Таким образом, земля может оцениваться с разных позиций, каждая из которых ориентирована на реализацию определенной цели и практического задания [1].</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Проблема ведения устойчивого землепользования в Украине может б</w:t>
      </w:r>
      <w:r w:rsidRPr="00EE506E">
        <w:rPr>
          <w:rFonts w:ascii="Times New Roman" w:hAnsi="Times New Roman" w:cs="Times New Roman"/>
          <w:sz w:val="24"/>
          <w:szCs w:val="24"/>
        </w:rPr>
        <w:t>ы</w:t>
      </w:r>
      <w:r w:rsidRPr="00EE506E">
        <w:rPr>
          <w:rFonts w:ascii="Times New Roman" w:hAnsi="Times New Roman" w:cs="Times New Roman"/>
          <w:sz w:val="24"/>
          <w:szCs w:val="24"/>
          <w:lang w:val="uk-UA"/>
        </w:rPr>
        <w:t>ть решена в первую очередь, за счет усовершенствования и усиления действенности государственного управления земельн</w:t>
      </w:r>
      <w:r w:rsidRPr="00EE506E">
        <w:rPr>
          <w:rFonts w:ascii="Times New Roman" w:hAnsi="Times New Roman" w:cs="Times New Roman"/>
          <w:sz w:val="24"/>
          <w:szCs w:val="24"/>
        </w:rPr>
        <w:t xml:space="preserve">ыми ресурсами. </w:t>
      </w:r>
    </w:p>
    <w:p w:rsidR="00EE506E" w:rsidRPr="00EE506E" w:rsidRDefault="00EE506E" w:rsidP="00EE506E">
      <w:pPr>
        <w:spacing w:line="240" w:lineRule="auto"/>
        <w:ind w:firstLine="567"/>
        <w:contextualSpacing/>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 xml:space="preserve">Вместе с тем, эффективное управление земельными ресурсами должно базироваться на принципиально новых </w:t>
      </w:r>
      <w:r w:rsidRPr="00EE506E">
        <w:rPr>
          <w:rFonts w:ascii="Times New Roman" w:eastAsia="Times New Roman" w:hAnsi="Times New Roman" w:cs="Times New Roman"/>
          <w:sz w:val="24"/>
          <w:szCs w:val="24"/>
          <w:lang w:eastAsia="ru-RU"/>
        </w:rPr>
        <w:t xml:space="preserve">организационных </w:t>
      </w:r>
      <w:r w:rsidRPr="00EE506E">
        <w:rPr>
          <w:rFonts w:ascii="Times New Roman" w:eastAsia="Times New Roman" w:hAnsi="Times New Roman" w:cs="Times New Roman"/>
          <w:color w:val="000000"/>
          <w:sz w:val="24"/>
          <w:szCs w:val="24"/>
          <w:lang w:eastAsia="ru-RU"/>
        </w:rPr>
        <w:t>подходах и методах регулирования земельных отношений, среди которых экономические регуляторы должны занимать достойное место, наряду с административными. В этих условиях особую актуальность приобретают методы управления, базирующиеся на достоверной земельно-кадастровой информации.</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Задания по управлению земельными ресурсами на каждом уровне делятся на задания законодательных и исполнительных органов власти. Задания управления реализуются всеми субъектами управления, имеют отличия в зависимости от проблем обеспечения жизнедеятельности конкретных отраслей, регионов и перспектив их развития. Поэтому необходимо дифференцировать задания для ведомств и регионов, что поможет определить место и роль каждого субъекта управления в конкретном регионе, избежать дублирования в их действиях и расширить действия системы управления на все важные процессы землепользования [2,3].</w:t>
      </w:r>
    </w:p>
    <w:p w:rsidR="00EE506E" w:rsidRPr="00EE506E" w:rsidRDefault="00EE506E" w:rsidP="00EE506E">
      <w:pPr>
        <w:spacing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rPr>
        <w:t xml:space="preserve">К основным заданиям управления земельными ресурсами можно отнести создание правовых, экономических и организационных предпосылок для разных форм хозяйствования на земле; обеспечение социально-правовой защиты субъектов </w:t>
      </w:r>
      <w:r w:rsidRPr="00EE506E">
        <w:rPr>
          <w:rFonts w:ascii="Times New Roman" w:hAnsi="Times New Roman" w:cs="Times New Roman"/>
          <w:sz w:val="24"/>
          <w:szCs w:val="24"/>
        </w:rPr>
        <w:lastRenderedPageBreak/>
        <w:t xml:space="preserve">земельных отношений; регулирование государственными актами финансовой, предпринимательской и природоохранной деятельности субъектов земельных отношений; формирование благоприятных условий для предпринимательства и прогрессивного развития общества; осуществление государственного контроля по использованию и охране земельных ресурсов; улучшение использования и охраны земельного кадастра; организация землеустройства и мониторинга земель; наделение органов управления политическими и организационно-регламентирующими функциями, которые обеспечивают эффективное развитие землепользования и общества в целом; </w:t>
      </w:r>
      <w:r w:rsidRPr="00EE506E">
        <w:rPr>
          <w:rFonts w:ascii="Times New Roman" w:hAnsi="Times New Roman" w:cs="Times New Roman"/>
          <w:sz w:val="24"/>
          <w:szCs w:val="24"/>
          <w:lang w:val="uk-UA"/>
        </w:rPr>
        <w:t>взаимосогласованность решений органов государственного управления.</w:t>
      </w:r>
    </w:p>
    <w:p w:rsidR="00EE506E" w:rsidRPr="00EE506E" w:rsidRDefault="00EE506E" w:rsidP="00EE506E">
      <w:pPr>
        <w:spacing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Для решения таких задач необходимо обеспечить выполнение следующих основных условий:</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 xml:space="preserve"> принять необходимые нормативно-правовые акты по регулированию земельних отношений согласно Конституции Украины на уровне государства, регионов и местных органов самоуправления;</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 принять законодательные акты, которые регулируют земельные отношения в других отраслях экономики и обеспечить соответствие этих законов земельному законодательству;</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на государственном уровне создать экономические, правовые и организационные условия для регулирования, использования и охраны земель рыночными методами; </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для всех уровней административно-территориальных образований создать горизонтальную и вертикальную структуру системы органов управления земельными ресурсами;</w:t>
      </w:r>
    </w:p>
    <w:p w:rsidR="00EE506E" w:rsidRPr="00EE506E" w:rsidRDefault="00EE506E" w:rsidP="00012A26">
      <w:pPr>
        <w:numPr>
          <w:ilvl w:val="0"/>
          <w:numId w:val="56"/>
        </w:numPr>
        <w:spacing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обеспечить финансирование поставленных задач по рациональному и эффективному использованию земель, включая формирование системы государственного земельного кадастра и поддержку его в актуальном состоянии [1].</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Приоритет в решении всего комплекса земельных вопросов должен принадлежать единственному центральному органу исполнительной власти по вопросам земельных ресурсов в области земельных отношений. Государственный комитет по земельным ресурсам должен осуществлять постоянное сопровождение реализации норм земельного законодательства, вносить Кабинету Министров Украины научно обоснованные изменения и дополнения в Земельный Кодекс Украины, обеспечивая высокий уровень развития земельного законодательства в стране, эффективное использование земельных ресурсов в условиях постоянного предоставления преимуществ экологическим проблемам над экономической целесообразностью. Такой подход обеспечит решение современных проблем природопользования и создаст все предпосылки для стабилизации и улучшения в будущем окружающей среды, а также оптимальные условия для существования всего живого на земле.</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Все остальные публично властные структуры должны осуществлять эффективный контроль за использованием и охраной земельных ресурсов Украины в части предоставленных им земельным законодательством полномочий. Деятельность широко разветвленной системы землеустроительных органов и организаций (научных, проектных, поисковых) направлена на сохранение высокопродуктивных земель и обеспечения развития благоприятной окружающей среды для будущих поколений [4].</w:t>
      </w:r>
    </w:p>
    <w:p w:rsidR="00EE506E" w:rsidRPr="00EE506E" w:rsidRDefault="00EE506E" w:rsidP="00EE506E">
      <w:pPr>
        <w:spacing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Таким образом, можно выделить основные направления возможного усовершенствования управления земельными ресурсами в современных условиях:</w:t>
      </w:r>
    </w:p>
    <w:p w:rsidR="00EE506E" w:rsidRPr="00EE506E" w:rsidRDefault="00EE506E" w:rsidP="00EE506E">
      <w:pPr>
        <w:spacing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1. Гарантирование конституционных прав на землю и защиту земельной собственности.</w:t>
      </w:r>
    </w:p>
    <w:p w:rsidR="00EE506E" w:rsidRPr="00EE506E" w:rsidRDefault="00EE506E" w:rsidP="00EE506E">
      <w:pPr>
        <w:spacing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2. Обеспечение действенного государственного контроля за рациональн</w:t>
      </w:r>
      <w:r w:rsidRPr="00EE506E">
        <w:rPr>
          <w:rFonts w:ascii="Times New Roman" w:hAnsi="Times New Roman" w:cs="Times New Roman"/>
          <w:sz w:val="24"/>
          <w:szCs w:val="24"/>
        </w:rPr>
        <w:t>ы</w:t>
      </w:r>
      <w:r w:rsidRPr="00EE506E">
        <w:rPr>
          <w:rFonts w:ascii="Times New Roman" w:hAnsi="Times New Roman" w:cs="Times New Roman"/>
          <w:sz w:val="24"/>
          <w:szCs w:val="24"/>
          <w:lang w:val="uk-UA"/>
        </w:rPr>
        <w:t>м использованием и охраной земель.</w:t>
      </w:r>
    </w:p>
    <w:p w:rsidR="00EE506E" w:rsidRPr="00EE506E" w:rsidRDefault="00EE506E" w:rsidP="00EE506E">
      <w:pPr>
        <w:spacing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lastRenderedPageBreak/>
        <w:t>3. Содействие обеспечению земельними ресурсами отраслей экономики, субъектов экономической деятельности и граждан.</w:t>
      </w:r>
    </w:p>
    <w:p w:rsidR="00EE506E" w:rsidRPr="00EE506E" w:rsidRDefault="00EE506E" w:rsidP="00EE506E">
      <w:pPr>
        <w:spacing w:line="240" w:lineRule="auto"/>
        <w:ind w:left="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4. Повышение эффективности управления землями государственной собственности.</w:t>
      </w:r>
    </w:p>
    <w:p w:rsidR="00EE506E" w:rsidRPr="00EE506E" w:rsidRDefault="00EE506E" w:rsidP="00EE506E">
      <w:pPr>
        <w:spacing w:line="240" w:lineRule="auto"/>
        <w:ind w:left="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5. Обеспечение охраны земель и формирование устойчивого землепользования.</w:t>
      </w:r>
    </w:p>
    <w:p w:rsidR="00EE506E" w:rsidRDefault="00EE506E" w:rsidP="00165C0C">
      <w:pPr>
        <w:spacing w:after="240" w:line="240" w:lineRule="auto"/>
        <w:ind w:left="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lang w:val="uk-UA"/>
        </w:rPr>
        <w:t>6. Обеспечение социальной справедливости в сфере земельных отношений.</w:t>
      </w:r>
    </w:p>
    <w:p w:rsidR="00165C0C" w:rsidRPr="00165C0C" w:rsidRDefault="00165C0C" w:rsidP="00165C0C">
      <w:pPr>
        <w:spacing w:after="240" w:line="240" w:lineRule="auto"/>
        <w:ind w:left="567"/>
        <w:contextualSpacing/>
        <w:jc w:val="both"/>
        <w:rPr>
          <w:rFonts w:ascii="Times New Roman" w:hAnsi="Times New Roman" w:cs="Times New Roman"/>
          <w:sz w:val="24"/>
          <w:szCs w:val="24"/>
          <w:lang w:val="uk-UA"/>
        </w:rPr>
      </w:pPr>
    </w:p>
    <w:p w:rsidR="00EE506E" w:rsidRPr="00165C0C" w:rsidRDefault="00165C0C" w:rsidP="00165C0C">
      <w:pPr>
        <w:spacing w:after="240" w:line="240" w:lineRule="auto"/>
        <w:ind w:firstLine="567"/>
        <w:jc w:val="center"/>
        <w:rPr>
          <w:rFonts w:ascii="Times New Roman" w:eastAsia="Times New Roman" w:hAnsi="Times New Roman" w:cs="Times New Roman"/>
          <w:b/>
          <w:sz w:val="24"/>
          <w:szCs w:val="24"/>
          <w:lang w:val="uk-UA" w:eastAsia="ru-RU"/>
        </w:rPr>
      </w:pPr>
      <w:r w:rsidRPr="00165C0C">
        <w:rPr>
          <w:rFonts w:ascii="Times New Roman" w:eastAsia="Times New Roman" w:hAnsi="Times New Roman" w:cs="Times New Roman"/>
          <w:b/>
          <w:caps/>
          <w:sz w:val="24"/>
          <w:szCs w:val="24"/>
          <w:lang w:val="uk-UA" w:eastAsia="ru-RU"/>
        </w:rPr>
        <w:t>Л</w:t>
      </w:r>
      <w:r w:rsidRPr="00165C0C">
        <w:rPr>
          <w:rFonts w:ascii="Times New Roman" w:eastAsia="Times New Roman" w:hAnsi="Times New Roman" w:cs="Times New Roman"/>
          <w:b/>
          <w:sz w:val="24"/>
          <w:szCs w:val="24"/>
          <w:lang w:val="uk-UA" w:eastAsia="ru-RU"/>
        </w:rPr>
        <w:t>итература</w:t>
      </w:r>
    </w:p>
    <w:p w:rsidR="00EE506E" w:rsidRPr="00EE506E" w:rsidRDefault="00EE506E" w:rsidP="00EE506E">
      <w:pPr>
        <w:spacing w:after="0" w:line="240" w:lineRule="auto"/>
        <w:ind w:firstLine="567"/>
        <w:contextualSpacing/>
        <w:jc w:val="both"/>
        <w:rPr>
          <w:rFonts w:ascii="Times New Roman" w:hAnsi="Times New Roman" w:cs="Times New Roman"/>
          <w:bCs/>
          <w:iCs/>
          <w:sz w:val="24"/>
          <w:szCs w:val="24"/>
        </w:rPr>
      </w:pPr>
      <w:r w:rsidRPr="00EE506E">
        <w:rPr>
          <w:rFonts w:ascii="Times New Roman" w:hAnsi="Times New Roman" w:cs="Times New Roman"/>
          <w:sz w:val="24"/>
          <w:szCs w:val="24"/>
          <w:lang w:val="uk-UA"/>
        </w:rPr>
        <w:t xml:space="preserve">1.Ковальский М.Р. Формирование новой доктрины управления земельними ресурсами в условиях реформирования экономики Украины. </w:t>
      </w:r>
      <w:r w:rsidRPr="00EE506E">
        <w:rPr>
          <w:rFonts w:ascii="Times New Roman" w:hAnsi="Times New Roman" w:cs="Times New Roman"/>
          <w:bCs/>
          <w:iCs/>
          <w:sz w:val="24"/>
          <w:szCs w:val="24"/>
        </w:rPr>
        <w:t xml:space="preserve">[Электронный ресурс] / Режим доступа: </w:t>
      </w:r>
      <w:hyperlink r:id="rId135" w:history="1">
        <w:r w:rsidRPr="00EE506E">
          <w:rPr>
            <w:rFonts w:ascii="Times New Roman" w:hAnsi="Times New Roman" w:cs="Times New Roman"/>
            <w:bCs/>
            <w:iCs/>
            <w:color w:val="0000FF" w:themeColor="hyperlink"/>
            <w:sz w:val="24"/>
            <w:szCs w:val="24"/>
            <w:u w:val="single"/>
          </w:rPr>
          <w:t>http://academy.gov.ua/ej/ej12/txts/10kmrreu.pdf</w:t>
        </w:r>
      </w:hyperlink>
      <w:r w:rsidRPr="00EE506E">
        <w:rPr>
          <w:rFonts w:ascii="Times New Roman" w:hAnsi="Times New Roman" w:cs="Times New Roman"/>
          <w:bCs/>
          <w:iCs/>
          <w:sz w:val="24"/>
          <w:szCs w:val="24"/>
        </w:rPr>
        <w:t>.</w:t>
      </w:r>
    </w:p>
    <w:p w:rsidR="00EE506E" w:rsidRPr="00EE506E" w:rsidRDefault="00EE506E" w:rsidP="00EE506E">
      <w:pPr>
        <w:spacing w:after="0" w:line="240" w:lineRule="auto"/>
        <w:ind w:firstLine="567"/>
        <w:contextualSpacing/>
        <w:jc w:val="both"/>
        <w:rPr>
          <w:rFonts w:ascii="Times New Roman" w:hAnsi="Times New Roman" w:cs="Times New Roman"/>
          <w:bCs/>
          <w:iCs/>
          <w:sz w:val="24"/>
          <w:szCs w:val="24"/>
        </w:rPr>
      </w:pPr>
      <w:r w:rsidRPr="00EE506E">
        <w:rPr>
          <w:rFonts w:ascii="Times New Roman" w:hAnsi="Times New Roman" w:cs="Times New Roman"/>
          <w:bCs/>
          <w:iCs/>
          <w:sz w:val="24"/>
          <w:szCs w:val="24"/>
        </w:rPr>
        <w:t>2. Корецкий М.Х. Государственное регулирование аграрной сферы в рыночной экономике: монография / М.Х. Корецкий. – К. : Изд-во УАДУ, 2002.-260с.</w:t>
      </w:r>
    </w:p>
    <w:p w:rsidR="00EE506E" w:rsidRPr="00EE506E" w:rsidRDefault="00EE506E" w:rsidP="00EE506E">
      <w:pPr>
        <w:spacing w:after="0" w:line="240" w:lineRule="auto"/>
        <w:ind w:firstLine="567"/>
        <w:contextualSpacing/>
        <w:jc w:val="both"/>
        <w:rPr>
          <w:rFonts w:ascii="Times New Roman" w:hAnsi="Times New Roman" w:cs="Times New Roman"/>
          <w:bCs/>
          <w:iCs/>
          <w:sz w:val="24"/>
          <w:szCs w:val="24"/>
        </w:rPr>
      </w:pPr>
      <w:r w:rsidRPr="00EE506E">
        <w:rPr>
          <w:rFonts w:ascii="Times New Roman" w:hAnsi="Times New Roman" w:cs="Times New Roman"/>
          <w:bCs/>
          <w:iCs/>
          <w:sz w:val="24"/>
          <w:szCs w:val="24"/>
        </w:rPr>
        <w:t>3. Мордвинов О.Г. Управление аграрным природопользованием в условиях рыночной трансформации : монография / О.Г. Мордвинов. – К. : Изд-во УАДУ, 2000. – 344с.</w:t>
      </w:r>
    </w:p>
    <w:p w:rsidR="00EE506E" w:rsidRPr="00EE506E" w:rsidRDefault="00EE506E" w:rsidP="00EE506E">
      <w:pPr>
        <w:spacing w:after="0" w:line="240" w:lineRule="auto"/>
        <w:ind w:firstLine="567"/>
        <w:contextualSpacing/>
        <w:jc w:val="both"/>
        <w:rPr>
          <w:rFonts w:ascii="Times New Roman" w:hAnsi="Times New Roman" w:cs="Times New Roman"/>
          <w:bCs/>
          <w:iCs/>
          <w:sz w:val="24"/>
          <w:szCs w:val="24"/>
        </w:rPr>
      </w:pPr>
      <w:r w:rsidRPr="00EE506E">
        <w:rPr>
          <w:rFonts w:ascii="Times New Roman" w:hAnsi="Times New Roman" w:cs="Times New Roman"/>
          <w:bCs/>
          <w:iCs/>
          <w:sz w:val="24"/>
          <w:szCs w:val="24"/>
        </w:rPr>
        <w:t>4. Новаковский Л.Я. Проблемы реализации земельного кодекса Украины // Землеустройство. – 2003. - № 4. – С. 14-18.</w:t>
      </w:r>
    </w:p>
    <w:p w:rsidR="00EE506E" w:rsidRDefault="00EE506E" w:rsidP="00EE506E">
      <w:pPr>
        <w:spacing w:after="0" w:line="240" w:lineRule="auto"/>
        <w:ind w:left="567"/>
        <w:contextualSpacing/>
        <w:jc w:val="both"/>
        <w:rPr>
          <w:rFonts w:ascii="Times New Roman" w:hAnsi="Times New Roman" w:cs="Times New Roman"/>
          <w:sz w:val="24"/>
          <w:szCs w:val="24"/>
        </w:rPr>
      </w:pPr>
    </w:p>
    <w:p w:rsidR="00EE506E" w:rsidRDefault="00EE506E" w:rsidP="00EE506E">
      <w:pPr>
        <w:spacing w:after="0" w:line="240" w:lineRule="auto"/>
        <w:ind w:left="567"/>
        <w:contextualSpacing/>
        <w:jc w:val="both"/>
        <w:rPr>
          <w:rFonts w:ascii="Times New Roman" w:hAnsi="Times New Roman" w:cs="Times New Roman"/>
          <w:sz w:val="24"/>
          <w:szCs w:val="24"/>
        </w:rPr>
      </w:pPr>
    </w:p>
    <w:p w:rsidR="00EE506E" w:rsidRDefault="00EE506E" w:rsidP="00EE506E">
      <w:pPr>
        <w:spacing w:after="0" w:line="240" w:lineRule="auto"/>
        <w:ind w:left="567"/>
        <w:contextualSpacing/>
        <w:jc w:val="both"/>
        <w:rPr>
          <w:rFonts w:ascii="Times New Roman" w:hAnsi="Times New Roman" w:cs="Times New Roman"/>
          <w:sz w:val="24"/>
          <w:szCs w:val="24"/>
        </w:rPr>
      </w:pPr>
    </w:p>
    <w:p w:rsidR="00EE506E" w:rsidRPr="00EE506E" w:rsidRDefault="00EE506E" w:rsidP="00EE506E">
      <w:pPr>
        <w:spacing w:after="0" w:line="240" w:lineRule="auto"/>
        <w:jc w:val="right"/>
        <w:rPr>
          <w:rFonts w:ascii="Times New Roman" w:eastAsia="Times New Roman" w:hAnsi="Times New Roman" w:cs="Times New Roman"/>
          <w:i/>
          <w:sz w:val="24"/>
          <w:szCs w:val="24"/>
          <w:lang w:val="uk-UA" w:eastAsia="ru-RU"/>
        </w:rPr>
      </w:pPr>
    </w:p>
    <w:p w:rsidR="00EE506E" w:rsidRPr="00165C0C" w:rsidRDefault="00EE506E" w:rsidP="00165C0C">
      <w:pPr>
        <w:spacing w:after="0" w:line="240" w:lineRule="auto"/>
        <w:jc w:val="right"/>
        <w:rPr>
          <w:rFonts w:ascii="Times New Roman" w:eastAsia="Times New Roman" w:hAnsi="Times New Roman" w:cs="Times New Roman"/>
          <w:color w:val="000000"/>
          <w:sz w:val="24"/>
          <w:szCs w:val="24"/>
          <w:lang w:val="uk-UA" w:eastAsia="uk-UA"/>
        </w:rPr>
      </w:pPr>
      <w:r w:rsidRPr="00EE506E">
        <w:rPr>
          <w:rFonts w:ascii="Times New Roman" w:eastAsia="Times New Roman" w:hAnsi="Times New Roman" w:cs="Times New Roman"/>
          <w:color w:val="000000"/>
          <w:sz w:val="24"/>
          <w:szCs w:val="24"/>
          <w:lang w:val="uk-UA" w:eastAsia="uk-UA"/>
        </w:rPr>
        <w:t>Ш</w:t>
      </w:r>
      <w:r w:rsidR="00165C0C">
        <w:rPr>
          <w:rFonts w:ascii="Times New Roman" w:eastAsia="Times New Roman" w:hAnsi="Times New Roman" w:cs="Times New Roman"/>
          <w:color w:val="000000"/>
          <w:sz w:val="24"/>
          <w:szCs w:val="24"/>
          <w:lang w:val="uk-UA" w:eastAsia="uk-UA"/>
        </w:rPr>
        <w:t xml:space="preserve">умаєва О.О.,к.держ.упр., доцент, </w:t>
      </w:r>
      <w:r w:rsidRPr="00EE506E">
        <w:rPr>
          <w:rFonts w:ascii="Times New Roman" w:eastAsia="Times New Roman" w:hAnsi="Times New Roman" w:cs="Times New Roman"/>
          <w:color w:val="000000"/>
          <w:sz w:val="24"/>
          <w:szCs w:val="24"/>
          <w:lang w:val="uk-UA" w:eastAsia="uk-UA"/>
        </w:rPr>
        <w:t>Д.В. Лук’янов,</w:t>
      </w:r>
    </w:p>
    <w:p w:rsidR="00EE506E" w:rsidRPr="00165C0C" w:rsidRDefault="00165C0C" w:rsidP="00165C0C">
      <w:pPr>
        <w:spacing w:after="240" w:line="240" w:lineRule="auto"/>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ГВУЗ «</w:t>
      </w:r>
      <w:r w:rsidR="00EE506E" w:rsidRPr="00EE506E">
        <w:rPr>
          <w:rFonts w:ascii="Times New Roman" w:eastAsia="Times New Roman" w:hAnsi="Times New Roman" w:cs="Times New Roman"/>
          <w:i/>
          <w:sz w:val="24"/>
          <w:szCs w:val="24"/>
          <w:lang w:val="uk-UA" w:eastAsia="ru-RU"/>
        </w:rPr>
        <w:t>Донецький національний технічний університет</w:t>
      </w:r>
      <w:r>
        <w:rPr>
          <w:rFonts w:ascii="Times New Roman" w:eastAsia="Times New Roman" w:hAnsi="Times New Roman" w:cs="Times New Roman"/>
          <w:i/>
          <w:sz w:val="24"/>
          <w:szCs w:val="24"/>
          <w:lang w:val="uk-UA" w:eastAsia="ru-RU"/>
        </w:rPr>
        <w:t>»</w:t>
      </w:r>
    </w:p>
    <w:p w:rsidR="00EE506E" w:rsidRPr="00165C0C" w:rsidRDefault="00EE506E" w:rsidP="00A501D4">
      <w:pPr>
        <w:spacing w:before="240" w:after="240" w:line="240" w:lineRule="auto"/>
        <w:jc w:val="center"/>
        <w:rPr>
          <w:rFonts w:ascii="Times New Roman" w:eastAsia="Times New Roman" w:hAnsi="Times New Roman" w:cs="Times New Roman"/>
          <w:b/>
          <w:sz w:val="24"/>
          <w:szCs w:val="24"/>
          <w:lang w:val="uk-UA" w:eastAsia="ru-RU"/>
        </w:rPr>
      </w:pPr>
      <w:r w:rsidRPr="00EE506E">
        <w:rPr>
          <w:rFonts w:ascii="Times New Roman" w:eastAsia="Times New Roman" w:hAnsi="Times New Roman" w:cs="Times New Roman"/>
          <w:b/>
          <w:sz w:val="24"/>
          <w:szCs w:val="24"/>
          <w:lang w:val="uk-UA" w:eastAsia="ru-RU"/>
        </w:rPr>
        <w:t>АНАЛІЗ ЗАКОНОДАВЧИХ ІНІЦІАТИВ ГРОМАДСЬКИХ МОЛОДІЖНИХ ОРГАНІЗАЦІЙ</w:t>
      </w:r>
      <w:r w:rsidR="00A501D4">
        <w:rPr>
          <w:rFonts w:ascii="Times New Roman" w:eastAsia="Times New Roman" w:hAnsi="Times New Roman" w:cs="Times New Roman"/>
          <w:b/>
          <w:sz w:val="24"/>
          <w:szCs w:val="24"/>
          <w:lang w:val="uk-UA" w:eastAsia="ru-RU"/>
        </w:rPr>
        <w:t xml:space="preserve"> </w:t>
      </w:r>
      <w:r w:rsidRPr="00EE506E">
        <w:rPr>
          <w:rFonts w:ascii="Times New Roman" w:eastAsia="Times New Roman" w:hAnsi="Times New Roman" w:cs="Times New Roman"/>
          <w:b/>
          <w:sz w:val="24"/>
          <w:szCs w:val="24"/>
          <w:lang w:val="uk-UA" w:eastAsia="ru-RU"/>
        </w:rPr>
        <w:t>НА ДЕРЖАВНОМУ РІВНІ</w:t>
      </w:r>
    </w:p>
    <w:p w:rsidR="00EE506E" w:rsidRPr="00EE506E" w:rsidRDefault="00EE506E" w:rsidP="00EE506E">
      <w:pPr>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Молодіжна політика є одним з найважливіших, пріоритетних напрямів діяльності держави, які постійно повинні здійснюватися з урахуванням можливостей на політичному, соціальному, економічному, законодавчому та організаційному рівнях для створення сприятливих передумов життєвого самовизначення та самореалізації молодих людей, вирішення нагальних проблем молоді, підтримки її інноваційної діяльності, громадської активності та залучення до процесів розвитку держави.</w:t>
      </w:r>
    </w:p>
    <w:p w:rsidR="00EE506E" w:rsidRPr="00EE506E" w:rsidRDefault="00EE506E" w:rsidP="00EE506E">
      <w:pPr>
        <w:widowControl w:val="0"/>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 xml:space="preserve">Масштабні трансформації основ життя українського суспільства викликали динамічні і глибокі зміни соціальних характеристик нового покоління, обумовили появу значних і багатопланових молодіжних проблем, що поглиблюються і детермінують зниження молодіжного потенціалу. Ефективна державна молодіжна політика є сьогодні не тільки фактором соціальної стабільності, але і гарантом безпеки держави в цілому [1, с.8]. </w:t>
      </w:r>
    </w:p>
    <w:p w:rsidR="00EE506E" w:rsidRPr="00EE506E" w:rsidRDefault="00EE506E" w:rsidP="00EE506E">
      <w:pPr>
        <w:widowControl w:val="0"/>
        <w:suppressAutoHyphen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Питанню вивчення теорії та практики молодіжної політики в Європі приділяють значну увагу багато дослідників, зокрема Р.Томсон, Д.Рош, С.Такер, Р. Флінн, А. Счізеротто, Г. Гаспероні, Д. Галлі, С. Паугам, К. Мантгейм. Дана проблематика розробляється і вітчизняними вченими Є.Бородіним, С. Лазором, М. Головатим, М. Перепелицею, Г. Ковалем та іншими.</w:t>
      </w:r>
    </w:p>
    <w:p w:rsidR="00EE506E" w:rsidRPr="00EE506E" w:rsidRDefault="00EE506E" w:rsidP="00EE506E">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Питання державної молодіжної політики в Україні сьогодні є недостатньо розвиненим. Це пояснюється незначним досвідом незалежності української держави, що зумовлює недостатність нормативно-правого забезпечення здійснення державної молодіжної політики.</w:t>
      </w:r>
    </w:p>
    <w:p w:rsidR="00EE506E" w:rsidRPr="00EE506E" w:rsidRDefault="00EE506E" w:rsidP="00EE506E">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 xml:space="preserve">Мета державної молодіжної політики полягає у створенні економічних, правових, організаційних умов та гарантій для розвитку творчої самореалізації кожної </w:t>
      </w:r>
      <w:r w:rsidRPr="00EE506E">
        <w:rPr>
          <w:rFonts w:ascii="Times New Roman" w:eastAsia="Times New Roman" w:hAnsi="Times New Roman" w:cs="Times New Roman"/>
          <w:sz w:val="24"/>
          <w:szCs w:val="24"/>
          <w:lang w:val="uk-UA" w:eastAsia="ru-RU"/>
        </w:rPr>
        <w:lastRenderedPageBreak/>
        <w:t xml:space="preserve">молодої людини </w:t>
      </w:r>
      <w:r w:rsidRPr="00EE506E">
        <w:rPr>
          <w:rFonts w:ascii="Times New Roman" w:eastAsia="Times New Roman" w:hAnsi="Times New Roman" w:cs="Times New Roman"/>
          <w:sz w:val="24"/>
          <w:szCs w:val="24"/>
          <w:lang w:val="uk-UA" w:eastAsia="ru-RU"/>
        </w:rPr>
        <w:sym w:font="Symbol" w:char="F02D"/>
      </w:r>
      <w:r w:rsidRPr="00EE506E">
        <w:rPr>
          <w:rFonts w:ascii="Times New Roman" w:eastAsia="Times New Roman" w:hAnsi="Times New Roman" w:cs="Times New Roman"/>
          <w:sz w:val="24"/>
          <w:szCs w:val="24"/>
          <w:lang w:val="uk-UA" w:eastAsia="ru-RU"/>
        </w:rPr>
        <w:t xml:space="preserve"> громадян України, реалізації інноваційного потенціалу молоді у всіх сферах суспільного життя, вихованні покоління людей, здатних ефективно працювати і навчатися протягом життя, зберігати й примножувати цінності нації та громадянського суспільства, розвивати і зміцнювати суверенну, демократичну, правову державу як невід'ємну складову європейської та світової спільноти [2, с.56].</w:t>
      </w:r>
    </w:p>
    <w:p w:rsidR="00EE506E" w:rsidRPr="00EE506E" w:rsidRDefault="00EE506E" w:rsidP="00EE506E">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Основними проблемами участі молоді у процесах прийнятті рішень на сьогодні є: оптимізація відповідного нормативно-правового забезпечення сфери громадського молодіжного сектору, сприяння розвитку інфраструктури громадських молодіжних організацій серед учнівської, студентської, робітничої та ін. категорій молоді, залученням молоді до процесів формування та здійснення державної молодіжної політики на всіх рівнях, організацією громадських молодіжних слухань, тощо, залученням молоді до діяльності державних органів влади й місцевого самоврядування, створення інформаційно-комунікаційного простору для молоді, відповідним інформаційним забезпеченням молоді,навчанням всіх вікових груп молоді основним засадам законодавчої та управлінської діяльності органів влади для власного розвитку, створення додаткових можливостей (вирівнювання шансів) для молоді у виявленні та впровадженні ідей, спрямованих на демократизацію управлінської діяльності [3].</w:t>
      </w:r>
    </w:p>
    <w:p w:rsidR="00EE506E" w:rsidRPr="00EE506E" w:rsidRDefault="00EE506E" w:rsidP="00EE506E">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Аналіз зарубіжного досвіду дає можливість дійти висновку, що молодіжна політика в розвинутих країнах перетворилася сьогодні в самостійний напрям діяльності держави. Держава проводить молодіжну політику через систему органів управління та координації, причому втручання держави тим сильніше, чим слабша активність регіональних «вільних носіїв» молодіжних послуг. Ефективність реалізації програм залежить від інтересів, потреб, бажань молоді, її постійно змінюваних вимог до якості освіти, працевлаштування, дозвілля, сфери послуг.</w:t>
      </w:r>
    </w:p>
    <w:p w:rsidR="00EE506E" w:rsidRPr="00EE506E" w:rsidRDefault="00EE506E" w:rsidP="00EE506E">
      <w:pPr>
        <w:tabs>
          <w:tab w:val="left" w:pos="993"/>
        </w:tabs>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Досить недосконалою є інституційна структура державної молодіжної політики в Україні. Органи державної влади спільно з місцевим самоврядуванням намагаються оптимізувати систему структурних підрозділів, відповідальних за молодіжну політику як на державному, так і на регіональному рівнях. На даний момент в Україні функціонує 1139 законів та підзаконних актів, які прямо чи побічно стосуються питань молодіжної політики, але ще ціла низка питань залишається невирішеною.</w:t>
      </w:r>
    </w:p>
    <w:p w:rsidR="00EE506E" w:rsidRPr="00EE506E" w:rsidRDefault="00EE506E" w:rsidP="00EE506E">
      <w:pPr>
        <w:widowControl w:val="0"/>
        <w:tabs>
          <w:tab w:val="left" w:pos="993"/>
        </w:tabs>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color w:val="000000"/>
          <w:sz w:val="24"/>
          <w:szCs w:val="24"/>
          <w:lang w:val="uk-UA" w:eastAsia="ru-RU"/>
        </w:rPr>
        <w:t xml:space="preserve">У цьому контексті важливими є формування і підвищення правової свідомості та правової культури молоді, підвищення суспільної активності й ініціативи молодих людей, створення сприятливих умов для звернення громадян та їх організацій до суду для захисту своїх прав і законних інтересів. Саме так можна зменшити тиск і втручання держави у функціонування громадських організацій і завдяки цьому трансформувати відносини між ними у партнерські. </w:t>
      </w:r>
    </w:p>
    <w:p w:rsidR="00EE506E" w:rsidRPr="00EE506E" w:rsidRDefault="00EE506E" w:rsidP="00EE506E">
      <w:pPr>
        <w:widowControl w:val="0"/>
        <w:tabs>
          <w:tab w:val="left" w:pos="993"/>
        </w:tabs>
        <w:suppressAutoHyphens/>
        <w:spacing w:after="0" w:line="240" w:lineRule="auto"/>
        <w:ind w:firstLine="709"/>
        <w:jc w:val="both"/>
        <w:rPr>
          <w:rFonts w:ascii="Times New Roman" w:eastAsia="Times New Roman" w:hAnsi="Times New Roman" w:cs="Times New Roman"/>
          <w:noProof/>
          <w:sz w:val="24"/>
          <w:szCs w:val="24"/>
          <w:lang w:val="uk-UA" w:eastAsia="ru-RU"/>
        </w:rPr>
      </w:pPr>
      <w:r w:rsidRPr="00EE506E">
        <w:rPr>
          <w:rFonts w:ascii="Times New Roman" w:eastAsia="Times New Roman" w:hAnsi="Times New Roman" w:cs="Times New Roman"/>
          <w:noProof/>
          <w:sz w:val="24"/>
          <w:szCs w:val="24"/>
          <w:lang w:val="uk-UA" w:eastAsia="ru-RU"/>
        </w:rPr>
        <w:t>Для цього пропонується:</w:t>
      </w:r>
    </w:p>
    <w:p w:rsidR="00EE506E" w:rsidRPr="00EE506E" w:rsidRDefault="00EE506E" w:rsidP="00012A26">
      <w:pPr>
        <w:widowControl w:val="0"/>
        <w:numPr>
          <w:ilvl w:val="1"/>
          <w:numId w:val="57"/>
        </w:numPr>
        <w:tabs>
          <w:tab w:val="left" w:pos="993"/>
        </w:tabs>
        <w:suppressAutoHyphens/>
        <w:spacing w:after="0" w:line="240" w:lineRule="auto"/>
        <w:ind w:left="0" w:firstLine="709"/>
        <w:jc w:val="both"/>
        <w:rPr>
          <w:rFonts w:ascii="Times New Roman" w:eastAsia="Times New Roman" w:hAnsi="Times New Roman" w:cs="Times New Roman"/>
          <w:noProof/>
          <w:sz w:val="24"/>
          <w:szCs w:val="24"/>
          <w:lang w:val="uk-UA" w:eastAsia="ru-RU"/>
        </w:rPr>
      </w:pPr>
      <w:r w:rsidRPr="00EE506E">
        <w:rPr>
          <w:rFonts w:ascii="Times New Roman" w:eastAsia="Times New Roman" w:hAnsi="Times New Roman" w:cs="Times New Roman"/>
          <w:noProof/>
          <w:sz w:val="24"/>
          <w:szCs w:val="24"/>
          <w:lang w:val="uk-UA" w:eastAsia="ru-RU"/>
        </w:rPr>
        <w:t>Упровадження регіональної молодіжної політики, яка б сприяла створенню та розвитку молодіжних громадських об'єднань. Оскільки одним із найбільш важливих інститутів соціалізації є молодіжні громадські об’єднання як фундамент громадянського суспільства, практично навчаючи молодих людей активної участі.</w:t>
      </w:r>
    </w:p>
    <w:p w:rsidR="00EE506E" w:rsidRPr="00EE506E" w:rsidRDefault="00EE506E" w:rsidP="00012A26">
      <w:pPr>
        <w:widowControl w:val="0"/>
        <w:numPr>
          <w:ilvl w:val="1"/>
          <w:numId w:val="57"/>
        </w:numPr>
        <w:tabs>
          <w:tab w:val="left" w:pos="993"/>
        </w:tabs>
        <w:suppressAutoHyphens/>
        <w:spacing w:after="0" w:line="240" w:lineRule="auto"/>
        <w:ind w:left="0" w:firstLine="709"/>
        <w:jc w:val="both"/>
        <w:rPr>
          <w:rFonts w:ascii="Times New Roman" w:eastAsia="Times New Roman" w:hAnsi="Times New Roman" w:cs="Times New Roman"/>
          <w:noProof/>
          <w:sz w:val="24"/>
          <w:szCs w:val="24"/>
          <w:lang w:val="uk-UA" w:eastAsia="ru-RU"/>
        </w:rPr>
      </w:pPr>
      <w:r w:rsidRPr="00EE506E">
        <w:rPr>
          <w:rFonts w:ascii="Times New Roman" w:eastAsia="Times New Roman" w:hAnsi="Times New Roman" w:cs="Times New Roman"/>
          <w:noProof/>
          <w:sz w:val="24"/>
          <w:szCs w:val="24"/>
          <w:lang w:val="uk-UA" w:eastAsia="ru-RU"/>
        </w:rPr>
        <w:t xml:space="preserve"> Активізація роботи з розробки регіональних програм «Школа молодіжного лідера». Завдяки реалізації програми молоді люди опанують усі необхідні знання та сформують навички, що потрібні для успішного й гармонійного розвитку особистості, ознайомляться з досвідом активної громадської поведінки тощо.</w:t>
      </w:r>
    </w:p>
    <w:p w:rsidR="00EE506E" w:rsidRPr="00EE506E" w:rsidRDefault="00EE506E" w:rsidP="00012A26">
      <w:pPr>
        <w:widowControl w:val="0"/>
        <w:numPr>
          <w:ilvl w:val="1"/>
          <w:numId w:val="57"/>
        </w:numPr>
        <w:tabs>
          <w:tab w:val="left" w:pos="993"/>
        </w:tabs>
        <w:suppressAutoHyphens/>
        <w:spacing w:after="0" w:line="240" w:lineRule="auto"/>
        <w:ind w:left="0" w:firstLine="709"/>
        <w:jc w:val="both"/>
        <w:rPr>
          <w:rFonts w:ascii="Times New Roman" w:eastAsia="Times New Roman" w:hAnsi="Times New Roman" w:cs="Times New Roman"/>
          <w:noProof/>
          <w:sz w:val="24"/>
          <w:szCs w:val="24"/>
          <w:lang w:val="uk-UA" w:eastAsia="ru-RU"/>
        </w:rPr>
      </w:pPr>
      <w:r w:rsidRPr="00EE506E">
        <w:rPr>
          <w:rFonts w:ascii="Times New Roman" w:eastAsia="Times New Roman" w:hAnsi="Times New Roman" w:cs="Times New Roman"/>
          <w:noProof/>
          <w:sz w:val="24"/>
          <w:szCs w:val="24"/>
          <w:lang w:val="uk-UA" w:eastAsia="ru-RU"/>
        </w:rPr>
        <w:t>Здійснення підтримки з боку огранів місцевого самоврядування новоствореним молодіжним громадським об'єднанням у вигляді одноразових дотацій, надання приміщень для здійснення діяльності, а також у разі необхідності забезпечення молодіжних об'єднань організаційною допомогою.</w:t>
      </w:r>
    </w:p>
    <w:p w:rsidR="00EE506E" w:rsidRPr="00EE506E" w:rsidRDefault="00EE506E" w:rsidP="00012A26">
      <w:pPr>
        <w:widowControl w:val="0"/>
        <w:numPr>
          <w:ilvl w:val="1"/>
          <w:numId w:val="57"/>
        </w:numPr>
        <w:tabs>
          <w:tab w:val="left" w:pos="993"/>
        </w:tabs>
        <w:suppressAutoHyphens/>
        <w:spacing w:after="0" w:line="240" w:lineRule="auto"/>
        <w:ind w:left="0" w:firstLine="709"/>
        <w:jc w:val="both"/>
        <w:rPr>
          <w:rFonts w:ascii="Times New Roman" w:eastAsia="Times New Roman" w:hAnsi="Times New Roman" w:cs="Times New Roman"/>
          <w:noProof/>
          <w:sz w:val="24"/>
          <w:szCs w:val="24"/>
          <w:lang w:val="uk-UA" w:eastAsia="ru-RU"/>
        </w:rPr>
      </w:pPr>
      <w:r w:rsidRPr="00EE506E">
        <w:rPr>
          <w:rFonts w:ascii="Times New Roman" w:eastAsia="Times New Roman" w:hAnsi="Times New Roman" w:cs="Times New Roman"/>
          <w:noProof/>
          <w:sz w:val="24"/>
          <w:szCs w:val="24"/>
          <w:lang w:val="uk-UA" w:eastAsia="ru-RU"/>
        </w:rPr>
        <w:t xml:space="preserve">Забезпечення доступу молоді до формування та реалізації державної молодіжної політики. Це буде сприяти ширшому застосуванню молоддю інноваційних форм роботи, розвиваючи її самоорганізацію. При цьому самоорганізація виходить на </w:t>
      </w:r>
      <w:r w:rsidRPr="00EE506E">
        <w:rPr>
          <w:rFonts w:ascii="Times New Roman" w:eastAsia="Times New Roman" w:hAnsi="Times New Roman" w:cs="Times New Roman"/>
          <w:noProof/>
          <w:sz w:val="24"/>
          <w:szCs w:val="24"/>
          <w:lang w:val="uk-UA" w:eastAsia="ru-RU"/>
        </w:rPr>
        <w:lastRenderedPageBreak/>
        <w:t>перший план як ефективний засіб соціалізації молоді, джерело ініціативи, спосіб самореалізації та самоутвердження молодої людини.</w:t>
      </w:r>
    </w:p>
    <w:p w:rsidR="00EE506E" w:rsidRPr="00EE506E" w:rsidRDefault="00EE506E" w:rsidP="00165C0C">
      <w:pPr>
        <w:spacing w:after="240" w:line="240" w:lineRule="auto"/>
        <w:ind w:firstLine="708"/>
        <w:jc w:val="both"/>
        <w:rPr>
          <w:rFonts w:ascii="Times New Roman" w:eastAsia="Times New Roman" w:hAnsi="Times New Roman" w:cs="Times New Roman"/>
          <w:sz w:val="24"/>
          <w:szCs w:val="24"/>
          <w:lang w:val="uk-UA" w:eastAsia="ru-RU"/>
        </w:rPr>
      </w:pPr>
      <w:r w:rsidRPr="00EE506E">
        <w:rPr>
          <w:rFonts w:ascii="Times New Roman" w:eastAsia="Times New Roman" w:hAnsi="Times New Roman" w:cs="Times New Roman"/>
          <w:sz w:val="24"/>
          <w:szCs w:val="24"/>
          <w:lang w:val="uk-UA" w:eastAsia="ru-RU"/>
        </w:rPr>
        <w:t xml:space="preserve">Отже, питання державної молодіжної політики потребують особливої уваги, особливо з точки зору нормативно-законодавчої бази та участі молоді у її формуванні задля створення цілісної системи, здатної ефективно впливати на соціальне становлення та розвиток молоді. </w:t>
      </w:r>
    </w:p>
    <w:p w:rsidR="00EE506E" w:rsidRPr="00165C0C" w:rsidRDefault="00165C0C" w:rsidP="00A501D4">
      <w:pPr>
        <w:spacing w:before="240" w:after="240" w:line="240" w:lineRule="auto"/>
        <w:jc w:val="center"/>
        <w:rPr>
          <w:rFonts w:ascii="Times New Roman" w:eastAsia="Times New Roman" w:hAnsi="Times New Roman" w:cs="Times New Roman"/>
          <w:b/>
          <w:sz w:val="24"/>
          <w:szCs w:val="24"/>
          <w:lang w:val="uk-UA" w:eastAsia="uk-UA"/>
        </w:rPr>
      </w:pPr>
      <w:r w:rsidRPr="00165C0C">
        <w:rPr>
          <w:rFonts w:ascii="Times New Roman" w:eastAsia="Times New Roman" w:hAnsi="Times New Roman" w:cs="Times New Roman"/>
          <w:b/>
          <w:sz w:val="24"/>
          <w:szCs w:val="24"/>
          <w:lang w:val="uk-UA" w:eastAsia="uk-UA"/>
        </w:rPr>
        <w:t>Література</w:t>
      </w:r>
    </w:p>
    <w:p w:rsidR="00EE506E" w:rsidRPr="00EE506E" w:rsidRDefault="00EE506E" w:rsidP="00012A26">
      <w:pPr>
        <w:numPr>
          <w:ilvl w:val="0"/>
          <w:numId w:val="58"/>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4"/>
          <w:szCs w:val="24"/>
          <w:lang w:val="uk-UA"/>
        </w:rPr>
      </w:pPr>
      <w:r w:rsidRPr="00EE506E">
        <w:rPr>
          <w:rFonts w:ascii="Times New Roman" w:eastAsia="Times New Roman" w:hAnsi="Times New Roman" w:cs="Times New Roman"/>
          <w:sz w:val="24"/>
          <w:szCs w:val="24"/>
          <w:lang w:val="uk-UA"/>
        </w:rPr>
        <w:t xml:space="preserve">Коваль Г. В. Розвиток державної молодіжної політики: теорія, методологія, механізми реалізації [монографія] / Г. В. Коваль. – Миколаїв : Вид-во ЧДУ ім. Петра Могили, 2013. – 432 с. </w:t>
      </w:r>
    </w:p>
    <w:p w:rsidR="00EE506E" w:rsidRPr="00EE506E" w:rsidRDefault="00EE506E" w:rsidP="00012A26">
      <w:pPr>
        <w:widowControl w:val="0"/>
        <w:numPr>
          <w:ilvl w:val="0"/>
          <w:numId w:val="58"/>
        </w:numPr>
        <w:shd w:val="clear" w:color="auto" w:fill="FFFFFF"/>
        <w:tabs>
          <w:tab w:val="left" w:pos="284"/>
          <w:tab w:val="left" w:pos="993"/>
        </w:tabs>
        <w:suppressAutoHyphens/>
        <w:spacing w:after="0" w:line="240" w:lineRule="auto"/>
        <w:ind w:left="0" w:firstLine="709"/>
        <w:contextualSpacing/>
        <w:jc w:val="both"/>
        <w:rPr>
          <w:rFonts w:ascii="Times New Roman" w:eastAsia="Calibri" w:hAnsi="Times New Roman" w:cs="Times New Roman"/>
          <w:color w:val="000000"/>
          <w:sz w:val="24"/>
          <w:szCs w:val="24"/>
          <w:lang w:val="uk-UA" w:eastAsia="ru-RU" w:bidi="uk-UA"/>
        </w:rPr>
      </w:pPr>
      <w:r w:rsidRPr="00EE506E">
        <w:rPr>
          <w:rFonts w:ascii="Times New Roman" w:eastAsia="Calibri" w:hAnsi="Times New Roman" w:cs="Times New Roman"/>
          <w:iCs/>
          <w:color w:val="000000"/>
          <w:sz w:val="24"/>
          <w:szCs w:val="24"/>
          <w:lang w:val="uk-UA" w:eastAsia="uk-UA" w:bidi="uk-UA"/>
        </w:rPr>
        <w:t>Тертичка В.В.</w:t>
      </w:r>
      <w:r w:rsidRPr="00EE506E">
        <w:rPr>
          <w:rFonts w:ascii="Times New Roman" w:eastAsia="Calibri" w:hAnsi="Times New Roman" w:cs="Times New Roman"/>
          <w:color w:val="000000"/>
          <w:sz w:val="24"/>
          <w:szCs w:val="24"/>
          <w:lang w:val="uk-UA" w:eastAsia="uk-UA" w:bidi="uk-UA"/>
        </w:rPr>
        <w:t xml:space="preserve"> Державна політика : аналіз та здійснення в Україні / В.В. Тертичка. </w:t>
      </w:r>
      <w:r w:rsidRPr="00EE506E">
        <w:rPr>
          <w:rFonts w:ascii="Times New Roman" w:eastAsia="Calibri" w:hAnsi="Times New Roman" w:cs="Times New Roman"/>
          <w:color w:val="000000"/>
          <w:sz w:val="24"/>
          <w:szCs w:val="24"/>
          <w:lang w:val="uk-UA" w:eastAsia="uk-UA" w:bidi="uk-UA"/>
        </w:rPr>
        <w:sym w:font="Symbol" w:char="F02D"/>
      </w:r>
      <w:r w:rsidRPr="00EE506E">
        <w:rPr>
          <w:rFonts w:ascii="Times New Roman" w:eastAsia="Calibri" w:hAnsi="Times New Roman" w:cs="Times New Roman"/>
          <w:color w:val="000000"/>
          <w:sz w:val="24"/>
          <w:szCs w:val="24"/>
          <w:lang w:val="uk-UA" w:eastAsia="uk-UA" w:bidi="uk-UA"/>
        </w:rPr>
        <w:t xml:space="preserve"> К. : Вид-во Соломії Павличко "Основи", 2002. </w:t>
      </w:r>
      <w:r w:rsidRPr="00EE506E">
        <w:rPr>
          <w:rFonts w:ascii="Times New Roman" w:eastAsia="Calibri" w:hAnsi="Times New Roman" w:cs="Times New Roman"/>
          <w:color w:val="000000"/>
          <w:sz w:val="24"/>
          <w:szCs w:val="24"/>
          <w:lang w:val="uk-UA" w:eastAsia="uk-UA" w:bidi="uk-UA"/>
        </w:rPr>
        <w:sym w:font="Symbol" w:char="F02D"/>
      </w:r>
      <w:r w:rsidRPr="00EE506E">
        <w:rPr>
          <w:rFonts w:ascii="Times New Roman" w:eastAsia="Calibri" w:hAnsi="Times New Roman" w:cs="Times New Roman"/>
          <w:color w:val="000000"/>
          <w:sz w:val="24"/>
          <w:szCs w:val="24"/>
          <w:lang w:val="uk-UA" w:eastAsia="uk-UA" w:bidi="uk-UA"/>
        </w:rPr>
        <w:t xml:space="preserve"> 750 с.</w:t>
      </w:r>
    </w:p>
    <w:p w:rsidR="00EE506E" w:rsidRPr="00EE506E" w:rsidRDefault="00EE506E" w:rsidP="00012A26">
      <w:pPr>
        <w:widowControl w:val="0"/>
        <w:numPr>
          <w:ilvl w:val="0"/>
          <w:numId w:val="58"/>
        </w:numPr>
        <w:shd w:val="clear" w:color="auto" w:fill="FFFFFF"/>
        <w:tabs>
          <w:tab w:val="left" w:pos="958"/>
          <w:tab w:val="left" w:pos="993"/>
        </w:tabs>
        <w:spacing w:after="0" w:line="240" w:lineRule="auto"/>
        <w:ind w:left="0" w:right="20" w:firstLine="709"/>
        <w:contextualSpacing/>
        <w:jc w:val="both"/>
        <w:rPr>
          <w:rFonts w:ascii="Times New Roman" w:eastAsia="Times New Roman" w:hAnsi="Times New Roman" w:cs="Times New Roman"/>
          <w:sz w:val="24"/>
          <w:szCs w:val="24"/>
          <w:lang w:val="uk-UA"/>
        </w:rPr>
      </w:pPr>
      <w:r w:rsidRPr="00EE506E">
        <w:rPr>
          <w:rFonts w:ascii="Times New Roman" w:eastAsia="Calibri" w:hAnsi="Times New Roman" w:cs="Times New Roman"/>
          <w:color w:val="000000"/>
          <w:sz w:val="24"/>
          <w:szCs w:val="24"/>
          <w:lang w:val="uk-UA" w:eastAsia="uk-UA" w:bidi="uk-UA"/>
        </w:rPr>
        <w:t xml:space="preserve">Про забезпечення участі громадськості у формуванні та реалізації державної політики : Указ Президента України від 15 верес. 2005 р. №1276/2005 // Офіц. вісн. України. </w:t>
      </w:r>
      <w:r w:rsidRPr="00EE506E">
        <w:rPr>
          <w:rFonts w:ascii="Times New Roman" w:eastAsia="Calibri" w:hAnsi="Times New Roman" w:cs="Times New Roman"/>
          <w:color w:val="000000"/>
          <w:sz w:val="24"/>
          <w:szCs w:val="24"/>
          <w:lang w:val="uk-UA" w:eastAsia="uk-UA" w:bidi="uk-UA"/>
        </w:rPr>
        <w:sym w:font="Symbol" w:char="F02D"/>
      </w:r>
      <w:r w:rsidRPr="00EE506E">
        <w:rPr>
          <w:rFonts w:ascii="Times New Roman" w:eastAsia="Calibri" w:hAnsi="Times New Roman" w:cs="Times New Roman"/>
          <w:color w:val="000000"/>
          <w:sz w:val="24"/>
          <w:szCs w:val="24"/>
          <w:lang w:val="uk-UA" w:eastAsia="uk-UA" w:bidi="uk-UA"/>
        </w:rPr>
        <w:t xml:space="preserve"> 2005. </w:t>
      </w:r>
      <w:r w:rsidRPr="00EE506E">
        <w:rPr>
          <w:rFonts w:ascii="Times New Roman" w:eastAsia="Calibri" w:hAnsi="Times New Roman" w:cs="Times New Roman"/>
          <w:color w:val="000000"/>
          <w:sz w:val="24"/>
          <w:szCs w:val="24"/>
          <w:lang w:val="uk-UA" w:eastAsia="uk-UA" w:bidi="uk-UA"/>
        </w:rPr>
        <w:sym w:font="Symbol" w:char="F02D"/>
      </w:r>
      <w:r w:rsidRPr="00EE506E">
        <w:rPr>
          <w:rFonts w:ascii="Times New Roman" w:eastAsia="Calibri" w:hAnsi="Times New Roman" w:cs="Times New Roman"/>
          <w:color w:val="000000"/>
          <w:sz w:val="24"/>
          <w:szCs w:val="24"/>
          <w:lang w:val="uk-UA" w:eastAsia="uk-UA" w:bidi="uk-UA"/>
        </w:rPr>
        <w:t xml:space="preserve"> № З8. </w:t>
      </w:r>
      <w:r w:rsidRPr="00EE506E">
        <w:rPr>
          <w:rFonts w:ascii="Times New Roman" w:eastAsia="Calibri" w:hAnsi="Times New Roman" w:cs="Times New Roman"/>
          <w:color w:val="000000"/>
          <w:sz w:val="24"/>
          <w:szCs w:val="24"/>
          <w:lang w:val="uk-UA" w:eastAsia="uk-UA" w:bidi="uk-UA"/>
        </w:rPr>
        <w:sym w:font="Symbol" w:char="F02D"/>
      </w:r>
      <w:r w:rsidRPr="00EE506E">
        <w:rPr>
          <w:rFonts w:ascii="Times New Roman" w:eastAsia="Calibri" w:hAnsi="Times New Roman" w:cs="Times New Roman"/>
          <w:color w:val="000000"/>
          <w:sz w:val="24"/>
          <w:szCs w:val="24"/>
          <w:lang w:val="uk-UA" w:eastAsia="uk-UA" w:bidi="uk-UA"/>
        </w:rPr>
        <w:t xml:space="preserve"> С. 2З-6З.</w:t>
      </w:r>
    </w:p>
    <w:p w:rsidR="00EE506E" w:rsidRPr="00165C0C" w:rsidRDefault="00EE506E" w:rsidP="00165C0C">
      <w:pPr>
        <w:spacing w:after="0" w:line="240" w:lineRule="auto"/>
        <w:contextualSpacing/>
        <w:jc w:val="both"/>
        <w:rPr>
          <w:rFonts w:ascii="Times New Roman" w:hAnsi="Times New Roman" w:cs="Times New Roman"/>
          <w:sz w:val="24"/>
          <w:szCs w:val="24"/>
          <w:lang w:val="uk-UA"/>
        </w:rPr>
      </w:pPr>
    </w:p>
    <w:p w:rsidR="00EE506E" w:rsidRDefault="00EE506E" w:rsidP="00EE506E">
      <w:pPr>
        <w:spacing w:after="0" w:line="240" w:lineRule="auto"/>
        <w:ind w:left="567"/>
        <w:contextualSpacing/>
        <w:jc w:val="both"/>
        <w:rPr>
          <w:rFonts w:ascii="Times New Roman" w:hAnsi="Times New Roman" w:cs="Times New Roman"/>
          <w:sz w:val="24"/>
          <w:szCs w:val="24"/>
        </w:rPr>
      </w:pPr>
    </w:p>
    <w:p w:rsidR="00EE506E" w:rsidRDefault="00EE506E" w:rsidP="00EE506E">
      <w:pPr>
        <w:spacing w:after="0" w:line="240" w:lineRule="auto"/>
        <w:ind w:left="567"/>
        <w:contextualSpacing/>
        <w:jc w:val="both"/>
        <w:rPr>
          <w:rFonts w:ascii="Times New Roman" w:hAnsi="Times New Roman" w:cs="Times New Roman"/>
          <w:sz w:val="24"/>
          <w:szCs w:val="24"/>
        </w:rPr>
      </w:pPr>
    </w:p>
    <w:p w:rsidR="00EE506E" w:rsidRPr="00165C0C" w:rsidRDefault="00EE506E" w:rsidP="00165C0C">
      <w:pPr>
        <w:spacing w:after="0" w:line="240" w:lineRule="auto"/>
        <w:ind w:firstLine="567"/>
        <w:contextualSpacing/>
        <w:jc w:val="right"/>
        <w:rPr>
          <w:rFonts w:ascii="Times New Roman" w:hAnsi="Times New Roman" w:cs="Times New Roman"/>
          <w:sz w:val="24"/>
          <w:szCs w:val="24"/>
          <w:lang w:val="uk-UA"/>
        </w:rPr>
      </w:pPr>
      <w:r w:rsidRPr="00EE506E">
        <w:rPr>
          <w:rFonts w:ascii="Times New Roman" w:hAnsi="Times New Roman" w:cs="Times New Roman"/>
          <w:sz w:val="24"/>
          <w:szCs w:val="24"/>
        </w:rPr>
        <w:t>Шум</w:t>
      </w:r>
      <w:r w:rsidR="00165C0C">
        <w:rPr>
          <w:rFonts w:ascii="Times New Roman" w:hAnsi="Times New Roman" w:cs="Times New Roman"/>
          <w:sz w:val="24"/>
          <w:szCs w:val="24"/>
        </w:rPr>
        <w:t>аева Е.А., к. гос. упр., доцент</w:t>
      </w:r>
      <w:r w:rsidR="00165C0C">
        <w:rPr>
          <w:rFonts w:ascii="Times New Roman" w:hAnsi="Times New Roman" w:cs="Times New Roman"/>
          <w:sz w:val="24"/>
          <w:szCs w:val="24"/>
          <w:lang w:val="uk-UA"/>
        </w:rPr>
        <w:t xml:space="preserve">, </w:t>
      </w:r>
      <w:r w:rsidR="00165C0C">
        <w:rPr>
          <w:rFonts w:ascii="Times New Roman" w:hAnsi="Times New Roman" w:cs="Times New Roman"/>
          <w:sz w:val="24"/>
          <w:szCs w:val="24"/>
        </w:rPr>
        <w:t>Первусяк Н.И.</w:t>
      </w:r>
    </w:p>
    <w:p w:rsidR="00EE506E" w:rsidRDefault="00165C0C" w:rsidP="00165C0C">
      <w:pPr>
        <w:spacing w:after="240" w:line="240" w:lineRule="auto"/>
        <w:ind w:firstLine="567"/>
        <w:contextualSpacing/>
        <w:jc w:val="right"/>
        <w:rPr>
          <w:rFonts w:ascii="Times New Roman" w:hAnsi="Times New Roman" w:cs="Times New Roman"/>
          <w:i/>
          <w:sz w:val="24"/>
          <w:szCs w:val="24"/>
          <w:lang w:val="uk-UA"/>
        </w:rPr>
      </w:pPr>
      <w:r>
        <w:rPr>
          <w:rFonts w:ascii="Times New Roman" w:hAnsi="Times New Roman" w:cs="Times New Roman"/>
          <w:i/>
          <w:sz w:val="24"/>
          <w:szCs w:val="24"/>
          <w:lang w:val="uk-UA"/>
        </w:rPr>
        <w:t>ГВУЗ «</w:t>
      </w:r>
      <w:r w:rsidR="00EE506E" w:rsidRPr="00EE506E">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lang w:val="uk-UA"/>
        </w:rPr>
        <w:t>»</w:t>
      </w:r>
    </w:p>
    <w:p w:rsidR="00165C0C" w:rsidRPr="00165C0C" w:rsidRDefault="00165C0C" w:rsidP="00165C0C">
      <w:pPr>
        <w:spacing w:after="240" w:line="240" w:lineRule="auto"/>
        <w:ind w:firstLine="567"/>
        <w:contextualSpacing/>
        <w:jc w:val="right"/>
        <w:rPr>
          <w:rFonts w:ascii="Times New Roman" w:hAnsi="Times New Roman" w:cs="Times New Roman"/>
          <w:i/>
          <w:sz w:val="24"/>
          <w:szCs w:val="24"/>
          <w:lang w:val="uk-UA"/>
        </w:rPr>
      </w:pPr>
    </w:p>
    <w:p w:rsidR="00EE506E" w:rsidRPr="00EE506E" w:rsidRDefault="00EE506E" w:rsidP="00EE506E">
      <w:pPr>
        <w:spacing w:after="0" w:line="240" w:lineRule="auto"/>
        <w:ind w:firstLine="567"/>
        <w:contextualSpacing/>
        <w:jc w:val="center"/>
        <w:rPr>
          <w:rFonts w:ascii="Times New Roman" w:hAnsi="Times New Roman" w:cs="Times New Roman"/>
          <w:b/>
          <w:sz w:val="24"/>
          <w:szCs w:val="24"/>
        </w:rPr>
      </w:pPr>
      <w:r w:rsidRPr="00EE506E">
        <w:rPr>
          <w:rFonts w:ascii="Times New Roman" w:hAnsi="Times New Roman" w:cs="Times New Roman"/>
          <w:b/>
          <w:sz w:val="24"/>
          <w:szCs w:val="24"/>
        </w:rPr>
        <w:t xml:space="preserve">УПРАВЛЕНИЕ </w:t>
      </w:r>
      <w:r w:rsidRPr="00EE506E">
        <w:rPr>
          <w:rFonts w:ascii="Times New Roman" w:hAnsi="Times New Roman" w:cs="Times New Roman"/>
          <w:b/>
          <w:sz w:val="24"/>
          <w:szCs w:val="24"/>
          <w:lang w:val="uk-UA"/>
        </w:rPr>
        <w:t xml:space="preserve">ОРГАНИЗАЦИОННЫМИ </w:t>
      </w:r>
      <w:r w:rsidRPr="00EE506E">
        <w:rPr>
          <w:rFonts w:ascii="Times New Roman" w:hAnsi="Times New Roman" w:cs="Times New Roman"/>
          <w:b/>
          <w:sz w:val="24"/>
          <w:szCs w:val="24"/>
        </w:rPr>
        <w:t>ИЗМЕНЕНИЯМИ НА ПРЕДПРИЯТИИ</w:t>
      </w:r>
    </w:p>
    <w:p w:rsidR="00EE506E" w:rsidRPr="00EE506E" w:rsidRDefault="00EE506E" w:rsidP="00EE506E">
      <w:pPr>
        <w:spacing w:after="0" w:line="240" w:lineRule="auto"/>
        <w:ind w:firstLine="567"/>
        <w:contextualSpacing/>
        <w:jc w:val="center"/>
        <w:rPr>
          <w:rFonts w:ascii="Times New Roman" w:hAnsi="Times New Roman" w:cs="Times New Roman"/>
          <w:b/>
          <w:sz w:val="24"/>
          <w:szCs w:val="24"/>
        </w:rPr>
      </w:pP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Управлять изменениями ‒ значит двигаться от проблемного состояния к состоянию решенной проблемы. Изменения являются неотъемлемой составляющей для любого предприятия или организации, поскольку среда, в которой она существует, динамичная и изменчивая. В периоды коренных структурных преобразований могут удержать позиции только те организации, которые вовремя предусматривают тенденции перемен и мгновенно приспосабливаются к ним, используя возможности и шансы среды своего функционирования. Вопрос адекватного и своевременного реагирования становится все более актуальным и от этого напрямую зависит уровень адаптации предприятия к новым условиям, а также эффективность его развития.</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Вопросами управления организационными изменениями и преобразованиями занимались отечественные и зарубежные ученые, а именно: Гайдей А.А., Стецов С.Р., Герасимчук В.Г., Боб М.В., Ефремов В.С., Мильнер Б.З., Пригожин А.И., Панок Д.Г., Столповская А.И., Хитрая А.В., Найпак Д.В., Щербина В.В., в научных трудах которых определена сущность и влияние изменений на развитие предприятия, особенности анализа и оценки проблем, а также функций управления организационными изменениями.</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Целью исследования является обобщение подходов к определению понятия «управление изменениями» и выявление наиболее эффективных инструментов осуществления организационных преобразований.</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Под организационными изменениями понимают любые преобразования в одном или нескольких элементах предприятия (например, уровень специализации, диапазон контроля, распределение полномочий, механизм координации) на любой стадии его жизненного цикла, может проявляться в трансформации потенциала предприятия и в изменении размеров, масштабов и целей ее деятельности.</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Изменения на предприятии обусловлены реакцией предприятия на развитие окружающей среды (связи, требования и возможности). Предприятия вынуждены </w:t>
      </w:r>
      <w:r w:rsidRPr="00EE506E">
        <w:rPr>
          <w:rFonts w:ascii="Times New Roman" w:hAnsi="Times New Roman" w:cs="Times New Roman"/>
          <w:sz w:val="24"/>
          <w:szCs w:val="24"/>
        </w:rPr>
        <w:lastRenderedPageBreak/>
        <w:t>постоянно приспосабливаться к среде, в которой существуют. Сами они также генерируют изменения во внешней среде, разрабатывая и выпуская на рынок новые товары и технологии, которые становятся доминирующими и находят широкое распространение. Именно изменение ‒ это постепенный процесс перехода предприятия на новый уровень с использованием существующих идей и концепций.</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Управление изменениями ‒ это процесс постоянной корректировки направления деятельности предприятия, модификации поведения ее работников в условиях изменений. Необходимость управления преобразованиями на предприятиях связана с несоответствием процесса управления потребностями, обусловленной средой его функционирования. При этом нужно принимать во внимание то, что изменения в любом одном подразделении предприятия обычно влияют на другие подразделения и на предприятии в целом. </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Причинами изменений на отечественных предприятиях в современных условиях выступают факторы внутренней и внешней среды. Внешние факторы связаны с общим и специфическим средой функционирования предприятия, а точнее ‒ с изменениями в компонентах этой среды: в экономической ситуации, государственном регулировании, технологической составляющей, международных аспектах, социально-культурных компонентах и тому подобное. Более сильное влияние на необходимость проведения организационных изменений оказывают факторы специфической среды: конкуренты, потребители, поставщики. Внутренние факторы, выступающие причинами организационных изменений, могут быть следствием прямого и / или косвенного влияния изменений во внешней среде, остальные могут быть результатом развития самого предприятия [1].</w:t>
      </w:r>
    </w:p>
    <w:p w:rsid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Понятие «управление изменениями» целесообразно характеризовать с позиций известных подходов в управлении, характеристика которых приведена в табл. 1 [2].</w:t>
      </w:r>
    </w:p>
    <w:p w:rsidR="00A501D4" w:rsidRPr="00A501D4" w:rsidRDefault="00A501D4" w:rsidP="00EE506E">
      <w:pPr>
        <w:spacing w:after="0" w:line="240" w:lineRule="auto"/>
        <w:ind w:firstLine="567"/>
        <w:contextualSpacing/>
        <w:jc w:val="both"/>
        <w:rPr>
          <w:rFonts w:ascii="Times New Roman" w:hAnsi="Times New Roman" w:cs="Times New Roman"/>
          <w:sz w:val="12"/>
          <w:szCs w:val="12"/>
        </w:rPr>
      </w:pPr>
    </w:p>
    <w:p w:rsidR="00A501D4" w:rsidRDefault="00A501D4" w:rsidP="00A501D4">
      <w:pPr>
        <w:spacing w:before="120" w:after="120" w:line="240" w:lineRule="auto"/>
        <w:contextualSpacing/>
        <w:jc w:val="right"/>
        <w:rPr>
          <w:rFonts w:ascii="Times New Roman" w:hAnsi="Times New Roman" w:cs="Times New Roman"/>
          <w:sz w:val="24"/>
          <w:szCs w:val="24"/>
        </w:rPr>
      </w:pPr>
      <w:r>
        <w:rPr>
          <w:rFonts w:ascii="Times New Roman" w:hAnsi="Times New Roman" w:cs="Times New Roman"/>
          <w:sz w:val="24"/>
          <w:szCs w:val="24"/>
        </w:rPr>
        <w:t>Таблица 1</w:t>
      </w:r>
    </w:p>
    <w:p w:rsidR="00EE506E" w:rsidRDefault="00EE506E" w:rsidP="00A501D4">
      <w:pPr>
        <w:spacing w:before="120" w:after="120" w:line="240" w:lineRule="auto"/>
        <w:contextualSpacing/>
        <w:jc w:val="center"/>
        <w:rPr>
          <w:rFonts w:ascii="Times New Roman" w:hAnsi="Times New Roman" w:cs="Times New Roman"/>
          <w:sz w:val="24"/>
          <w:szCs w:val="24"/>
        </w:rPr>
      </w:pPr>
      <w:r w:rsidRPr="00EE506E">
        <w:rPr>
          <w:rFonts w:ascii="Times New Roman" w:hAnsi="Times New Roman" w:cs="Times New Roman"/>
          <w:sz w:val="24"/>
          <w:szCs w:val="24"/>
        </w:rPr>
        <w:t>Характеристика п</w:t>
      </w:r>
      <w:r w:rsidR="00A501D4">
        <w:rPr>
          <w:rFonts w:ascii="Times New Roman" w:hAnsi="Times New Roman" w:cs="Times New Roman"/>
          <w:sz w:val="24"/>
          <w:szCs w:val="24"/>
        </w:rPr>
        <w:t>онятия «управление изменениями</w:t>
      </w:r>
    </w:p>
    <w:p w:rsidR="00A501D4" w:rsidRPr="00A501D4" w:rsidRDefault="00A501D4" w:rsidP="00A501D4">
      <w:pPr>
        <w:spacing w:before="120" w:after="120" w:line="240" w:lineRule="auto"/>
        <w:contextualSpacing/>
        <w:jc w:val="right"/>
        <w:rPr>
          <w:rFonts w:ascii="Times New Roman" w:hAnsi="Times New Roman" w:cs="Times New Roman"/>
          <w:sz w:val="12"/>
          <w:szCs w:val="12"/>
        </w:rPr>
      </w:pPr>
    </w:p>
    <w:tbl>
      <w:tblPr>
        <w:tblStyle w:val="11"/>
        <w:tblW w:w="0" w:type="auto"/>
        <w:tblLook w:val="04A0" w:firstRow="1" w:lastRow="0" w:firstColumn="1" w:lastColumn="0" w:noHBand="0" w:noVBand="1"/>
      </w:tblPr>
      <w:tblGrid>
        <w:gridCol w:w="2518"/>
        <w:gridCol w:w="6769"/>
      </w:tblGrid>
      <w:tr w:rsidR="00EE506E" w:rsidRPr="00EE506E" w:rsidTr="00EE506E">
        <w:tc>
          <w:tcPr>
            <w:tcW w:w="2518"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Подходы</w:t>
            </w:r>
          </w:p>
        </w:tc>
        <w:tc>
          <w:tcPr>
            <w:tcW w:w="6769"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Характеристика</w:t>
            </w:r>
          </w:p>
        </w:tc>
      </w:tr>
      <w:tr w:rsidR="00EE506E" w:rsidRPr="00EE506E" w:rsidTr="00EE506E">
        <w:tc>
          <w:tcPr>
            <w:tcW w:w="2518" w:type="dxa"/>
            <w:vAlign w:val="center"/>
          </w:tcPr>
          <w:p w:rsidR="00EE506E" w:rsidRPr="00EE506E" w:rsidRDefault="00EE506E" w:rsidP="00EE506E">
            <w:pPr>
              <w:contextualSpacing/>
              <w:jc w:val="center"/>
              <w:rPr>
                <w:rFonts w:ascii="Times New Roman" w:hAnsi="Times New Roman" w:cs="Times New Roman"/>
                <w:sz w:val="24"/>
                <w:szCs w:val="24"/>
                <w:lang w:val="en-US"/>
              </w:rPr>
            </w:pPr>
            <w:r w:rsidRPr="00EE506E">
              <w:rPr>
                <w:rFonts w:ascii="Times New Roman" w:hAnsi="Times New Roman" w:cs="Times New Roman"/>
                <w:sz w:val="24"/>
                <w:szCs w:val="24"/>
                <w:lang w:val="en-US"/>
              </w:rPr>
              <w:t>1</w:t>
            </w:r>
          </w:p>
        </w:tc>
        <w:tc>
          <w:tcPr>
            <w:tcW w:w="6769" w:type="dxa"/>
            <w:vAlign w:val="center"/>
          </w:tcPr>
          <w:p w:rsidR="00EE506E" w:rsidRPr="00EE506E" w:rsidRDefault="00EE506E" w:rsidP="00EE506E">
            <w:pPr>
              <w:contextualSpacing/>
              <w:jc w:val="center"/>
              <w:rPr>
                <w:rFonts w:ascii="Times New Roman" w:hAnsi="Times New Roman" w:cs="Times New Roman"/>
                <w:sz w:val="24"/>
                <w:szCs w:val="24"/>
                <w:lang w:val="en-US"/>
              </w:rPr>
            </w:pPr>
            <w:r w:rsidRPr="00EE506E">
              <w:rPr>
                <w:rFonts w:ascii="Times New Roman" w:hAnsi="Times New Roman" w:cs="Times New Roman"/>
                <w:sz w:val="24"/>
                <w:szCs w:val="24"/>
                <w:lang w:val="en-US"/>
              </w:rPr>
              <w:t>2</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Процессный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изменениями ‒ это реализация известных управленческих функций, каждая из которых сама по себе является процессом</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Системный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изменениями трактуется как механизм построения совокупности элементов (внутрикорпоративных и внешних), каждый из которых влияет на предприятие и непосредственное управление. Применение этого подхода требует видения перспектив для предприятия в целом и связей его с окружающей средой (влияние среды на предприятие и наоборот)</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Ситуационный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подчеркивает значение «ситуационного мышления». Управление изменениями рассматривается с точки зрения выбора приоритетных элементов ‒ составляющих проекта на определенном этапе изменений и осуществления первоочередного воздействия на них</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Поведенческий (бихевиористский)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изменениями основывается на единстве работников в процессе внедрения изменений; успешность изменений определяется отношением работников к целям изменений и средств их реализации, а также формированием положительного микроклимата, что подкреплено верой работников в свои силы и способности</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Гуманистический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управление изменениями предполагает понимание того, что, не </w:t>
            </w:r>
            <w:r w:rsidRPr="00EE506E">
              <w:rPr>
                <w:rFonts w:ascii="Times New Roman" w:hAnsi="Times New Roman" w:cs="Times New Roman"/>
                <w:sz w:val="24"/>
                <w:szCs w:val="24"/>
              </w:rPr>
              <w:lastRenderedPageBreak/>
              <w:t>будучи полностью эмоционально присутствующим в изменениях, их эффективность будет низкой</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lastRenderedPageBreak/>
              <w:t>Компетентностный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подчеркивает важность привлечения к управлению изменениями работников, обладающих нужными профессиональными способностями и личными качествами для достижения определенных целей и задач изменений</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Адаптивный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рассматривает управление изменениями с позиций необходимости приспособления предприятия к динамике внешней среды</w:t>
            </w:r>
          </w:p>
        </w:tc>
      </w:tr>
      <w:tr w:rsidR="00EE506E" w:rsidRPr="00EE506E" w:rsidTr="00EE506E">
        <w:tc>
          <w:tcPr>
            <w:tcW w:w="251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Когнитивный</w:t>
            </w:r>
          </w:p>
        </w:tc>
        <w:tc>
          <w:tcPr>
            <w:tcW w:w="676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изменениями с познавательной точки зрения. Рассматривается поведение в контексте убеждений и фокусируется внимание в основном на результатах, а не на изменении поведения</w:t>
            </w:r>
          </w:p>
        </w:tc>
      </w:tr>
    </w:tbl>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p>
    <w:p w:rsidR="00EE506E" w:rsidRPr="00E238FD" w:rsidRDefault="00EE506E" w:rsidP="00E238FD">
      <w:pPr>
        <w:spacing w:after="0" w:line="240" w:lineRule="auto"/>
        <w:ind w:firstLine="567"/>
        <w:contextualSpacing/>
        <w:jc w:val="both"/>
        <w:rPr>
          <w:rFonts w:ascii="Times New Roman" w:hAnsi="Times New Roman" w:cs="Times New Roman"/>
          <w:sz w:val="24"/>
          <w:szCs w:val="24"/>
          <w:lang w:val="uk-UA"/>
        </w:rPr>
      </w:pPr>
      <w:r w:rsidRPr="00EE506E">
        <w:rPr>
          <w:rFonts w:ascii="Times New Roman" w:hAnsi="Times New Roman" w:cs="Times New Roman"/>
          <w:sz w:val="24"/>
          <w:szCs w:val="24"/>
        </w:rPr>
        <w:t>На основании анализа существующих подходов к управлению изменениями можно утверждать, что управлять изменениями целесообразно с позиции двухвекторного подхода путем учета важных при управлении изменениями характеристик каж</w:t>
      </w:r>
      <w:r w:rsidR="00E238FD">
        <w:rPr>
          <w:rFonts w:ascii="Times New Roman" w:hAnsi="Times New Roman" w:cs="Times New Roman"/>
          <w:sz w:val="24"/>
          <w:szCs w:val="24"/>
        </w:rPr>
        <w:t>дого из приведенных подходов.</w:t>
      </w:r>
    </w:p>
    <w:p w:rsidR="00EE506E" w:rsidRPr="00EE506E" w:rsidRDefault="00165C0C" w:rsidP="00A501D4">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95900" cy="11239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13687" cy="1127725"/>
                    </a:xfrm>
                    <a:prstGeom prst="rect">
                      <a:avLst/>
                    </a:prstGeom>
                    <a:noFill/>
                  </pic:spPr>
                </pic:pic>
              </a:graphicData>
            </a:graphic>
          </wp:inline>
        </w:drawing>
      </w:r>
    </w:p>
    <w:p w:rsidR="00A501D4" w:rsidRPr="00A501D4" w:rsidRDefault="00A501D4" w:rsidP="00A501D4">
      <w:pPr>
        <w:spacing w:before="240" w:after="240" w:line="240" w:lineRule="auto"/>
        <w:contextualSpacing/>
        <w:jc w:val="center"/>
        <w:rPr>
          <w:rFonts w:ascii="Times New Roman" w:hAnsi="Times New Roman" w:cs="Times New Roman"/>
          <w:sz w:val="12"/>
          <w:szCs w:val="12"/>
        </w:rPr>
      </w:pPr>
    </w:p>
    <w:p w:rsidR="00EE506E" w:rsidRDefault="00A501D4" w:rsidP="00A501D4">
      <w:pPr>
        <w:spacing w:before="240" w:after="24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Рис. 1</w:t>
      </w:r>
      <w:r w:rsidR="00EE506E" w:rsidRPr="00EE506E">
        <w:rPr>
          <w:rFonts w:ascii="Times New Roman" w:hAnsi="Times New Roman" w:cs="Times New Roman"/>
          <w:sz w:val="24"/>
          <w:szCs w:val="24"/>
        </w:rPr>
        <w:t>Обязательные элементы управления изменениями на предприятии</w:t>
      </w:r>
    </w:p>
    <w:p w:rsidR="00A501D4" w:rsidRPr="00A501D4" w:rsidRDefault="00A501D4" w:rsidP="00A501D4">
      <w:pPr>
        <w:spacing w:before="240" w:after="240" w:line="240" w:lineRule="auto"/>
        <w:contextualSpacing/>
        <w:jc w:val="center"/>
        <w:rPr>
          <w:rFonts w:ascii="Times New Roman" w:hAnsi="Times New Roman" w:cs="Times New Roman"/>
          <w:sz w:val="12"/>
          <w:szCs w:val="12"/>
        </w:rPr>
      </w:pP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К базовым элементам управления изменениями относятся следующие:</w:t>
      </w:r>
    </w:p>
    <w:p w:rsidR="00EE506E" w:rsidRPr="00EE506E" w:rsidRDefault="00EE506E" w:rsidP="00012A26">
      <w:pPr>
        <w:numPr>
          <w:ilvl w:val="0"/>
          <w:numId w:val="59"/>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одновременность внедрения изменений на индивидуальном и организационном уровнях;</w:t>
      </w:r>
    </w:p>
    <w:p w:rsidR="00EE506E" w:rsidRPr="00EE506E" w:rsidRDefault="00EE506E" w:rsidP="00012A26">
      <w:pPr>
        <w:numPr>
          <w:ilvl w:val="0"/>
          <w:numId w:val="59"/>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сбалансирование интересов внешних и внутренних заинтересованных групп;</w:t>
      </w:r>
    </w:p>
    <w:p w:rsidR="00EE506E" w:rsidRPr="00EE506E" w:rsidRDefault="00EE506E" w:rsidP="00012A26">
      <w:pPr>
        <w:numPr>
          <w:ilvl w:val="0"/>
          <w:numId w:val="59"/>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сокращение времени на распознавание и планирование необходимых изменений;</w:t>
      </w:r>
    </w:p>
    <w:p w:rsidR="00EE506E" w:rsidRPr="00EE506E" w:rsidRDefault="00EE506E" w:rsidP="00012A26">
      <w:pPr>
        <w:numPr>
          <w:ilvl w:val="0"/>
          <w:numId w:val="59"/>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наличие открытых информационных каналов и действенной обратной связи с целью всестороннего и анализа изменений;</w:t>
      </w:r>
    </w:p>
    <w:p w:rsidR="00EE506E" w:rsidRPr="00EE506E" w:rsidRDefault="00EE506E" w:rsidP="00012A26">
      <w:pPr>
        <w:numPr>
          <w:ilvl w:val="0"/>
          <w:numId w:val="59"/>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идентификация вида изменений в соответствии с особенностями стадии жизненного цикла предприятия.</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Внешними обязательными элементами управления установлены: </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1) учет значимости потенциальных изменений в социокультурном, этическом, экономическом, технологическом, экологическом, психологическом, политико-правовом аспектах; </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2) учет динамики факторов внешней среды, сильных и слабых сторон предприятия, его потенциальных возможностей и угроз.</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Одними из важнейших обязательных элементов управления изменениями являются инструментальные, а именно:</w:t>
      </w:r>
    </w:p>
    <w:p w:rsidR="00EE506E" w:rsidRPr="00EE506E" w:rsidRDefault="00EE506E" w:rsidP="00012A26">
      <w:pPr>
        <w:numPr>
          <w:ilvl w:val="0"/>
          <w:numId w:val="60"/>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подбор подхода к управлению изменениями с учетом технологий планируемых изменений или организационного развития в зависимости от установленного типа изменений;</w:t>
      </w:r>
    </w:p>
    <w:p w:rsidR="00EE506E" w:rsidRPr="00EE506E" w:rsidRDefault="00EE506E" w:rsidP="00012A26">
      <w:pPr>
        <w:numPr>
          <w:ilvl w:val="0"/>
          <w:numId w:val="60"/>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применение современных тактик привлечения персонала к управлению изменениями;</w:t>
      </w:r>
    </w:p>
    <w:p w:rsidR="00EE506E" w:rsidRPr="00EE506E" w:rsidRDefault="00EE506E" w:rsidP="00012A26">
      <w:pPr>
        <w:numPr>
          <w:ilvl w:val="0"/>
          <w:numId w:val="60"/>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применение оптимальных инструментов повышения готовности предприятия к изменениям на индивидуальном и организационном уровнях;</w:t>
      </w:r>
    </w:p>
    <w:p w:rsidR="00EE506E" w:rsidRPr="00EE506E" w:rsidRDefault="00EE506E" w:rsidP="00012A26">
      <w:pPr>
        <w:numPr>
          <w:ilvl w:val="0"/>
          <w:numId w:val="60"/>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lastRenderedPageBreak/>
        <w:t>подбор в соответствии со стадией жизненного цикла технологий внедрения изменений.</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Мотивационные обязательные элементы управления изменениями включают:</w:t>
      </w:r>
    </w:p>
    <w:p w:rsidR="00EE506E" w:rsidRPr="00EE506E" w:rsidRDefault="00EE506E" w:rsidP="00012A26">
      <w:pPr>
        <w:numPr>
          <w:ilvl w:val="0"/>
          <w:numId w:val="61"/>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формирование позитивного восприятия изменений работниками и менеджерами путем диагностики сил сопротивления, разработка механизмов преодоления или уменьшения сопротивления изменениям, увеличение сил, способствующих проведению изменений и активизации творческой деятельности;</w:t>
      </w:r>
    </w:p>
    <w:p w:rsidR="00EE506E" w:rsidRPr="00EE506E" w:rsidRDefault="00EE506E" w:rsidP="00012A26">
      <w:pPr>
        <w:numPr>
          <w:ilvl w:val="0"/>
          <w:numId w:val="61"/>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формирование у работников и менеджеров ощущение причастности к изменениям и осознание необходимости изменений в выбранном направлении;</w:t>
      </w:r>
    </w:p>
    <w:p w:rsidR="00EE506E" w:rsidRPr="00EE506E" w:rsidRDefault="00EE506E" w:rsidP="00012A26">
      <w:pPr>
        <w:numPr>
          <w:ilvl w:val="0"/>
          <w:numId w:val="61"/>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формирование оптимальных систем мотивации, контроля в соответствии с видом изменений с учетом стадии жизненного цикла предприятия;</w:t>
      </w:r>
    </w:p>
    <w:p w:rsidR="00EE506E" w:rsidRPr="00EE506E" w:rsidRDefault="00EE506E" w:rsidP="00012A26">
      <w:pPr>
        <w:numPr>
          <w:ilvl w:val="0"/>
          <w:numId w:val="61"/>
        </w:numPr>
        <w:spacing w:after="0" w:line="240" w:lineRule="auto"/>
        <w:ind w:left="360"/>
        <w:contextualSpacing/>
        <w:jc w:val="both"/>
        <w:rPr>
          <w:rFonts w:ascii="Times New Roman" w:hAnsi="Times New Roman" w:cs="Times New Roman"/>
          <w:sz w:val="24"/>
          <w:szCs w:val="24"/>
        </w:rPr>
      </w:pPr>
      <w:r w:rsidRPr="00EE506E">
        <w:rPr>
          <w:rFonts w:ascii="Times New Roman" w:hAnsi="Times New Roman" w:cs="Times New Roman"/>
          <w:sz w:val="24"/>
          <w:szCs w:val="24"/>
        </w:rPr>
        <w:t>учет принципов и установок работников, их убеждений и ценностей.</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Двухвекторность предложенного подхода к управлению изменениями заключается в одновременности внедрения изменений на индивидуальном и организационном уровнях. При этом, внедряя изменения на индивидуальном уровне, целесообразно применять технологию организационного развития (поведенческий, гуманистический, когнитивный подходы), а на организационном уровне - технологию планируемых изменений (процессный, системный, ситуационный, компетентностный, адаптивный подходы). </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Ключевое место в двухвекторном подходе к управлению изменениями занимает цикличность развития предприятия, что приводит идентификации изменений в соответствии со стадией жизненного цикла, на которой находится предприятие. Необходимо отметить, что любое предприятие функционирует в системе интересов его заинтересованных лиц, поэтому чрезвычайно важным при управлении изменениями возникает вопрос сбалансирования интересов заинтересованных групп и предприятия. Именно эти интересы и обуславливают возникновение необходимости внедрения изменений [3].</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Ключевым вопросом эффективного управления организационными изменениями на предприятии является подбор специфических инструментальных элементов для каждого этапа процесса их осуществления (табл. 2)</w:t>
      </w:r>
      <w:r w:rsidRPr="00EE506E">
        <w:rPr>
          <w:rFonts w:ascii="Times New Roman" w:hAnsi="Times New Roman" w:cs="Times New Roman"/>
          <w:sz w:val="24"/>
          <w:szCs w:val="24"/>
          <w:lang w:val="uk-UA"/>
        </w:rPr>
        <w:t xml:space="preserve"> [4].</w:t>
      </w:r>
    </w:p>
    <w:p w:rsidR="00EE506E" w:rsidRPr="00A501D4" w:rsidRDefault="00EE506E" w:rsidP="00EE506E">
      <w:pPr>
        <w:spacing w:after="0" w:line="240" w:lineRule="auto"/>
        <w:ind w:firstLine="567"/>
        <w:contextualSpacing/>
        <w:jc w:val="both"/>
        <w:rPr>
          <w:rFonts w:ascii="Times New Roman" w:hAnsi="Times New Roman" w:cs="Times New Roman"/>
          <w:sz w:val="12"/>
          <w:szCs w:val="12"/>
        </w:rPr>
      </w:pPr>
    </w:p>
    <w:p w:rsidR="00A501D4" w:rsidRDefault="00EE506E" w:rsidP="00A501D4">
      <w:pPr>
        <w:spacing w:after="0" w:line="240" w:lineRule="auto"/>
        <w:contextualSpacing/>
        <w:jc w:val="right"/>
        <w:rPr>
          <w:rFonts w:ascii="Times New Roman" w:hAnsi="Times New Roman" w:cs="Times New Roman"/>
          <w:sz w:val="24"/>
          <w:szCs w:val="24"/>
        </w:rPr>
      </w:pPr>
      <w:r w:rsidRPr="00EE506E">
        <w:rPr>
          <w:rFonts w:ascii="Times New Roman" w:hAnsi="Times New Roman" w:cs="Times New Roman"/>
          <w:sz w:val="24"/>
          <w:szCs w:val="24"/>
        </w:rPr>
        <w:t>Таблица 2</w:t>
      </w:r>
    </w:p>
    <w:p w:rsidR="00EE506E" w:rsidRDefault="00EE506E" w:rsidP="00A501D4">
      <w:pPr>
        <w:spacing w:after="0" w:line="240" w:lineRule="auto"/>
        <w:contextualSpacing/>
        <w:jc w:val="center"/>
        <w:rPr>
          <w:rFonts w:ascii="Times New Roman" w:hAnsi="Times New Roman" w:cs="Times New Roman"/>
          <w:sz w:val="24"/>
          <w:szCs w:val="24"/>
        </w:rPr>
      </w:pPr>
      <w:r w:rsidRPr="00EE506E">
        <w:rPr>
          <w:rFonts w:ascii="Times New Roman" w:hAnsi="Times New Roman" w:cs="Times New Roman"/>
          <w:sz w:val="24"/>
          <w:szCs w:val="24"/>
        </w:rPr>
        <w:t>Инструментарий управления организационными изменениями</w:t>
      </w:r>
    </w:p>
    <w:p w:rsidR="00A501D4" w:rsidRPr="00A501D4" w:rsidRDefault="00A501D4" w:rsidP="00A501D4">
      <w:pPr>
        <w:spacing w:after="0" w:line="240" w:lineRule="auto"/>
        <w:contextualSpacing/>
        <w:jc w:val="center"/>
        <w:rPr>
          <w:rFonts w:ascii="Times New Roman" w:hAnsi="Times New Roman" w:cs="Times New Roman"/>
          <w:sz w:val="12"/>
          <w:szCs w:val="12"/>
        </w:rPr>
      </w:pPr>
    </w:p>
    <w:tbl>
      <w:tblPr>
        <w:tblStyle w:val="11"/>
        <w:tblW w:w="0" w:type="auto"/>
        <w:jc w:val="center"/>
        <w:tblLook w:val="04A0" w:firstRow="1" w:lastRow="0" w:firstColumn="1" w:lastColumn="0" w:noHBand="0" w:noVBand="1"/>
      </w:tblPr>
      <w:tblGrid>
        <w:gridCol w:w="4928"/>
        <w:gridCol w:w="4359"/>
      </w:tblGrid>
      <w:tr w:rsidR="00EE506E" w:rsidRPr="00EE506E" w:rsidTr="00A501D4">
        <w:trPr>
          <w:jc w:val="center"/>
        </w:trPr>
        <w:tc>
          <w:tcPr>
            <w:tcW w:w="4928"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Этапы процесса осуществления организационных изменений</w:t>
            </w:r>
          </w:p>
        </w:tc>
        <w:tc>
          <w:tcPr>
            <w:tcW w:w="4359"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Инструменты</w:t>
            </w:r>
          </w:p>
        </w:tc>
      </w:tr>
      <w:tr w:rsidR="00EE506E" w:rsidRPr="00EE506E" w:rsidTr="00A501D4">
        <w:trPr>
          <w:jc w:val="center"/>
        </w:trPr>
        <w:tc>
          <w:tcPr>
            <w:tcW w:w="4928"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1</w:t>
            </w:r>
          </w:p>
        </w:tc>
        <w:tc>
          <w:tcPr>
            <w:tcW w:w="4359" w:type="dxa"/>
            <w:vAlign w:val="center"/>
          </w:tcPr>
          <w:p w:rsidR="00EE506E" w:rsidRPr="00EE506E" w:rsidRDefault="00EE506E" w:rsidP="00EE506E">
            <w:pPr>
              <w:contextualSpacing/>
              <w:jc w:val="center"/>
              <w:rPr>
                <w:rFonts w:ascii="Times New Roman" w:hAnsi="Times New Roman" w:cs="Times New Roman"/>
                <w:sz w:val="24"/>
                <w:szCs w:val="24"/>
              </w:rPr>
            </w:pPr>
            <w:r w:rsidRPr="00EE506E">
              <w:rPr>
                <w:rFonts w:ascii="Times New Roman" w:hAnsi="Times New Roman" w:cs="Times New Roman"/>
                <w:sz w:val="24"/>
                <w:szCs w:val="24"/>
              </w:rPr>
              <w:t>2</w:t>
            </w:r>
          </w:p>
        </w:tc>
      </w:tr>
      <w:tr w:rsidR="00EE506E" w:rsidRPr="00EE506E" w:rsidTr="00A501D4">
        <w:trPr>
          <w:jc w:val="center"/>
        </w:trPr>
        <w:tc>
          <w:tcPr>
            <w:tcW w:w="4928" w:type="dxa"/>
            <w:vAlign w:val="center"/>
          </w:tcPr>
          <w:p w:rsidR="00EE506E" w:rsidRPr="00EE506E" w:rsidRDefault="00EE506E" w:rsidP="00EE506E">
            <w:pPr>
              <w:rPr>
                <w:rFonts w:ascii="Times New Roman" w:hAnsi="Times New Roman" w:cs="Times New Roman"/>
                <w:sz w:val="24"/>
                <w:szCs w:val="24"/>
              </w:rPr>
            </w:pPr>
            <w:r w:rsidRPr="00EE506E">
              <w:rPr>
                <w:rFonts w:ascii="Times New Roman" w:hAnsi="Times New Roman" w:cs="Times New Roman"/>
                <w:sz w:val="24"/>
                <w:szCs w:val="24"/>
              </w:rPr>
              <w:t>1. Мониторинг внутренней и внешней среды</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lang w:val="en-US"/>
              </w:rPr>
              <w:t>PESTEL</w:t>
            </w:r>
            <w:r w:rsidRPr="00EE506E">
              <w:rPr>
                <w:rFonts w:ascii="Times New Roman" w:hAnsi="Times New Roman" w:cs="Times New Roman"/>
                <w:sz w:val="24"/>
                <w:szCs w:val="24"/>
              </w:rPr>
              <w:t xml:space="preserve">-анализ, </w:t>
            </w:r>
            <w:r w:rsidRPr="00EE506E">
              <w:rPr>
                <w:rFonts w:ascii="Times New Roman" w:hAnsi="Times New Roman" w:cs="Times New Roman"/>
                <w:sz w:val="24"/>
                <w:szCs w:val="24"/>
                <w:lang w:val="en-US"/>
              </w:rPr>
              <w:t>SWOT</w:t>
            </w:r>
            <w:r w:rsidRPr="00EE506E">
              <w:rPr>
                <w:rFonts w:ascii="Times New Roman" w:hAnsi="Times New Roman" w:cs="Times New Roman"/>
                <w:sz w:val="24"/>
                <w:szCs w:val="24"/>
              </w:rPr>
              <w:t>-анализ, бенчмаркинг, привлечение сотрудников, управление знаниями</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2. Введение руководителя ‒ «агента изменений»</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lang w:val="en-US"/>
              </w:rPr>
              <w:t>team</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 xml:space="preserve">building, </w:t>
            </w:r>
            <w:r w:rsidRPr="00EE506E">
              <w:rPr>
                <w:rFonts w:ascii="Times New Roman" w:hAnsi="Times New Roman" w:cs="Times New Roman"/>
                <w:sz w:val="24"/>
                <w:szCs w:val="24"/>
              </w:rPr>
              <w:t>коучинг</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3. Определение необходимости изменений, подсистемы локализации на предприятии и глубины осуществления</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по целям, ориентированность оценок на результат, принятие решений</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4. Формирование и распространение видения желаемого состояния. Оценка возможного сопротивления изменениям привлеченных сторон</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метод обратных карт, сбалансированная система показателей, привлечение сотрудников, конфронтационные собрания</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5. Диагностика готовности, способности и расположение персонала к проведению организационных изменений</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 xml:space="preserve">управление персоналом, определение расположенности к изменениям, обогащение и расширение работы, </w:t>
            </w:r>
            <w:r w:rsidRPr="00EE506E">
              <w:rPr>
                <w:rFonts w:ascii="Times New Roman" w:hAnsi="Times New Roman" w:cs="Times New Roman"/>
                <w:sz w:val="24"/>
                <w:szCs w:val="24"/>
              </w:rPr>
              <w:lastRenderedPageBreak/>
              <w:t>развитие карьеры</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lastRenderedPageBreak/>
              <w:t>6.Определение типа, масштаба и характера изменений. Осуществление изменений</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реинжиниринг бизнес-процессов, культурные изменения, общее управление качеством (</w:t>
            </w:r>
            <w:r w:rsidRPr="00EE506E">
              <w:rPr>
                <w:rFonts w:ascii="Times New Roman" w:hAnsi="Times New Roman" w:cs="Times New Roman"/>
                <w:sz w:val="24"/>
                <w:szCs w:val="24"/>
                <w:lang w:val="en-US"/>
              </w:rPr>
              <w:t>TQM</w:t>
            </w:r>
            <w:r w:rsidRPr="00EE506E">
              <w:rPr>
                <w:rFonts w:ascii="Times New Roman" w:hAnsi="Times New Roman" w:cs="Times New Roman"/>
                <w:sz w:val="24"/>
                <w:szCs w:val="24"/>
              </w:rPr>
              <w:t>), организационный дизайн, беспрерывное совершенство, улучшение качества жизни сотрудников, усовершенствование системы вознаграждений (вознаграждение за результатами)</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7. Мониторинг. Сравнение полученных результатов и желаемого состояния</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управление знаниями, бенчмаркинг, аудит</w:t>
            </w:r>
          </w:p>
        </w:tc>
      </w:tr>
      <w:tr w:rsidR="00EE506E" w:rsidRPr="00EE506E" w:rsidTr="00A501D4">
        <w:trPr>
          <w:jc w:val="center"/>
        </w:trPr>
        <w:tc>
          <w:tcPr>
            <w:tcW w:w="4928" w:type="dxa"/>
            <w:vAlign w:val="center"/>
          </w:tcPr>
          <w:p w:rsidR="00EE506E" w:rsidRPr="00EE506E" w:rsidRDefault="00EE506E" w:rsidP="00EE506E">
            <w:pPr>
              <w:contextualSpacing/>
              <w:rPr>
                <w:rFonts w:ascii="Times New Roman" w:hAnsi="Times New Roman" w:cs="Times New Roman"/>
                <w:sz w:val="24"/>
                <w:szCs w:val="24"/>
              </w:rPr>
            </w:pPr>
            <w:r w:rsidRPr="00EE506E">
              <w:rPr>
                <w:rFonts w:ascii="Times New Roman" w:hAnsi="Times New Roman" w:cs="Times New Roman"/>
                <w:sz w:val="24"/>
                <w:szCs w:val="24"/>
              </w:rPr>
              <w:t>8. Институализация Переведение осуществленных организационных изменений в текущую деятельность предприятия</w:t>
            </w:r>
          </w:p>
        </w:tc>
        <w:tc>
          <w:tcPr>
            <w:tcW w:w="4359" w:type="dxa"/>
          </w:tcPr>
          <w:p w:rsidR="00EE506E" w:rsidRPr="00EE506E" w:rsidRDefault="00EE506E" w:rsidP="00EE506E">
            <w:pPr>
              <w:contextualSpacing/>
              <w:jc w:val="both"/>
              <w:rPr>
                <w:rFonts w:ascii="Times New Roman" w:hAnsi="Times New Roman" w:cs="Times New Roman"/>
                <w:sz w:val="24"/>
                <w:szCs w:val="24"/>
              </w:rPr>
            </w:pPr>
            <w:r w:rsidRPr="00EE506E">
              <w:rPr>
                <w:rFonts w:ascii="Times New Roman" w:hAnsi="Times New Roman" w:cs="Times New Roman"/>
                <w:sz w:val="24"/>
                <w:szCs w:val="24"/>
              </w:rPr>
              <w:t>обучение организации, беспрерывное совершенство</w:t>
            </w:r>
          </w:p>
        </w:tc>
      </w:tr>
    </w:tbl>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Особое внимание следует уделить диагностике готовности, способности и расположении персонала к проведению организационных изменений, так как именно он и является ключевым фактором успешного проведения и внедрения любых организационных преобразований.</w:t>
      </w:r>
    </w:p>
    <w:p w:rsidR="00EE506E" w:rsidRPr="00EE506E" w:rsidRDefault="00EE506E" w:rsidP="00EE506E">
      <w:pPr>
        <w:spacing w:after="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Эффективное управление персоналом при осуществлении изменений значительно улучшает результаты запланированных изменений. С целью согласованности работы в организации необходимо поддерживать в персонале ощущение его ценности, внедрять определенные схемы ролевого поведения и их взаимодействия, используя стандарты организационного поведения для достижения лучших результатов работы. Эффективное для организации поведение ее сотрудников проявляется в том, что они не только надежно и добросовестно выполняют свои трудовые обязанности, но и готовы во имя интересов дела в условиях меняющейся ситуации выходить за пределы своих непосредственных обязанностей, прилагая дополнительные усилия, проявляя активность, находя возможности для сотрудничества. Все это обеспечивается только через эффективную систему управления персоналом [5].</w:t>
      </w:r>
    </w:p>
    <w:p w:rsidR="00EE506E" w:rsidRPr="00EE506E" w:rsidRDefault="00EE506E" w:rsidP="006F6F4F">
      <w:pPr>
        <w:spacing w:after="240" w:line="240" w:lineRule="auto"/>
        <w:ind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Таким образом, эффективное управление изменениями является одной из сложных, но в то же время необходимых задач менеджмента. Управление организационными изменениями должно осуществляться на основе адаптивного подхода, который предусматривает использования в качестве базы организационных изменений существующего потенциала предприятия и выявления его незадействованных резервов.</w:t>
      </w:r>
    </w:p>
    <w:p w:rsidR="00EE506E" w:rsidRPr="00EE506E" w:rsidRDefault="00EE506E" w:rsidP="006F6F4F">
      <w:pPr>
        <w:spacing w:after="240" w:line="240" w:lineRule="auto"/>
        <w:ind w:firstLine="567"/>
        <w:contextualSpacing/>
        <w:jc w:val="both"/>
        <w:rPr>
          <w:rFonts w:ascii="Times New Roman" w:hAnsi="Times New Roman" w:cs="Times New Roman"/>
          <w:sz w:val="24"/>
          <w:szCs w:val="24"/>
        </w:rPr>
      </w:pPr>
    </w:p>
    <w:p w:rsidR="00EE506E" w:rsidRDefault="006F6F4F" w:rsidP="006F6F4F">
      <w:pPr>
        <w:spacing w:after="240" w:line="240" w:lineRule="auto"/>
        <w:ind w:firstLine="567"/>
        <w:contextualSpacing/>
        <w:jc w:val="center"/>
        <w:rPr>
          <w:rFonts w:ascii="Times New Roman" w:hAnsi="Times New Roman" w:cs="Times New Roman"/>
          <w:b/>
          <w:sz w:val="24"/>
          <w:szCs w:val="24"/>
          <w:lang w:val="uk-UA"/>
        </w:rPr>
      </w:pPr>
      <w:r w:rsidRPr="006F6F4F">
        <w:rPr>
          <w:rFonts w:ascii="Times New Roman" w:hAnsi="Times New Roman" w:cs="Times New Roman"/>
          <w:b/>
          <w:sz w:val="24"/>
          <w:szCs w:val="24"/>
        </w:rPr>
        <w:t>Литература</w:t>
      </w:r>
    </w:p>
    <w:p w:rsidR="006F6F4F" w:rsidRPr="006F6F4F" w:rsidRDefault="006F6F4F" w:rsidP="006F6F4F">
      <w:pPr>
        <w:spacing w:after="240" w:line="240" w:lineRule="auto"/>
        <w:ind w:firstLine="567"/>
        <w:contextualSpacing/>
        <w:jc w:val="center"/>
        <w:rPr>
          <w:rFonts w:ascii="Times New Roman" w:hAnsi="Times New Roman" w:cs="Times New Roman"/>
          <w:b/>
          <w:sz w:val="24"/>
          <w:szCs w:val="24"/>
          <w:lang w:val="uk-UA"/>
        </w:rPr>
      </w:pPr>
    </w:p>
    <w:p w:rsidR="00EE506E" w:rsidRPr="00EE506E" w:rsidRDefault="00EE506E" w:rsidP="00012A26">
      <w:pPr>
        <w:numPr>
          <w:ilvl w:val="0"/>
          <w:numId w:val="62"/>
        </w:numPr>
        <w:tabs>
          <w:tab w:val="left" w:pos="993"/>
        </w:tabs>
        <w:spacing w:after="0"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Гайдей О.О. Управління змінами на підприємстві // Вісник Бердянського університету менеджменту і бізнесу. ‒ 2012. ‒№3(19). ‒ С. 71-75.</w:t>
      </w:r>
    </w:p>
    <w:p w:rsidR="00EE506E" w:rsidRPr="00EE506E" w:rsidRDefault="00EE506E" w:rsidP="00012A26">
      <w:pPr>
        <w:numPr>
          <w:ilvl w:val="0"/>
          <w:numId w:val="62"/>
        </w:numPr>
        <w:tabs>
          <w:tab w:val="left" w:pos="993"/>
        </w:tabs>
        <w:spacing w:after="0"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Стеців С.Р. Сутність та етапи управління змінами на підприємстві // Вісн. Нац. ун-ту «Львівська політехніка». ‒ 2011. ‒ №714. ‒ С. 155-161.</w:t>
      </w:r>
    </w:p>
    <w:p w:rsidR="00EE506E" w:rsidRPr="00EE506E" w:rsidRDefault="00EE506E" w:rsidP="00012A26">
      <w:pPr>
        <w:numPr>
          <w:ilvl w:val="0"/>
          <w:numId w:val="62"/>
        </w:numPr>
        <w:tabs>
          <w:tab w:val="left" w:pos="993"/>
        </w:tabs>
        <w:spacing w:after="0"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Стеців С.Р.Формування елементів системи управління змінами на підприємстві // Вісн. Сум. держ. ун-ту. Сер. Економіка. ‒ 2012. ‒№4.‒ С. 155-163.</w:t>
      </w:r>
    </w:p>
    <w:p w:rsidR="00EE506E" w:rsidRPr="00EE506E" w:rsidRDefault="00EE506E" w:rsidP="00012A26">
      <w:pPr>
        <w:numPr>
          <w:ilvl w:val="0"/>
          <w:numId w:val="62"/>
        </w:numPr>
        <w:tabs>
          <w:tab w:val="left" w:pos="993"/>
        </w:tabs>
        <w:spacing w:after="0"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lang w:val="uk-UA"/>
        </w:rPr>
        <w:t>Найпак Д.В. Формування алгоритму управління організаційними змінами в забезпеченні розвитку підприємства на основі процесного підходу // Теорія та практика державного управління. ‒ 2011. ‒ вип. 2. ‒ С. 267-277.</w:t>
      </w:r>
    </w:p>
    <w:p w:rsidR="00EE506E" w:rsidRPr="00EE506E" w:rsidRDefault="00EE506E" w:rsidP="00012A26">
      <w:pPr>
        <w:numPr>
          <w:ilvl w:val="0"/>
          <w:numId w:val="62"/>
        </w:numPr>
        <w:tabs>
          <w:tab w:val="left" w:pos="993"/>
        </w:tabs>
        <w:spacing w:after="0" w:line="240" w:lineRule="auto"/>
        <w:ind w:left="0" w:firstLine="567"/>
        <w:contextualSpacing/>
        <w:jc w:val="both"/>
        <w:rPr>
          <w:rFonts w:ascii="Times New Roman" w:hAnsi="Times New Roman" w:cs="Times New Roman"/>
          <w:sz w:val="24"/>
          <w:szCs w:val="24"/>
        </w:rPr>
      </w:pPr>
      <w:r w:rsidRPr="00EE506E">
        <w:rPr>
          <w:rFonts w:ascii="Times New Roman" w:hAnsi="Times New Roman" w:cs="Times New Roman"/>
          <w:sz w:val="24"/>
          <w:szCs w:val="24"/>
        </w:rPr>
        <w:t>Первусяк Н.І., Шумаєва О.О. Особливості управління мобільністю персоналу в період організаційних змін // Менеджер. – Донецьк</w:t>
      </w:r>
      <w:r w:rsidRPr="00EE506E">
        <w:rPr>
          <w:rFonts w:ascii="Times New Roman" w:hAnsi="Times New Roman" w:cs="Times New Roman"/>
          <w:sz w:val="24"/>
          <w:szCs w:val="24"/>
          <w:lang w:val="uk-UA"/>
        </w:rPr>
        <w:t>,</w:t>
      </w:r>
      <w:r w:rsidRPr="00EE506E">
        <w:rPr>
          <w:rFonts w:ascii="Times New Roman" w:hAnsi="Times New Roman" w:cs="Times New Roman"/>
          <w:sz w:val="24"/>
          <w:szCs w:val="24"/>
        </w:rPr>
        <w:t xml:space="preserve"> 2013. – №4 (67). – C. 103-107.</w:t>
      </w:r>
    </w:p>
    <w:p w:rsidR="00EE506E" w:rsidRDefault="00EE506E" w:rsidP="00EE506E">
      <w:pPr>
        <w:spacing w:after="0" w:line="240" w:lineRule="auto"/>
        <w:ind w:left="927"/>
        <w:contextualSpacing/>
        <w:jc w:val="both"/>
        <w:rPr>
          <w:rFonts w:ascii="Times New Roman" w:hAnsi="Times New Roman" w:cs="Times New Roman"/>
          <w:sz w:val="24"/>
          <w:szCs w:val="24"/>
          <w:lang w:val="uk-UA"/>
        </w:rPr>
      </w:pPr>
    </w:p>
    <w:p w:rsidR="00EE506E" w:rsidRPr="00EE506E" w:rsidRDefault="00EE506E" w:rsidP="006F6F4F">
      <w:pPr>
        <w:spacing w:after="0" w:line="240" w:lineRule="auto"/>
        <w:ind w:firstLine="709"/>
        <w:contextualSpacing/>
        <w:mirrorIndents/>
        <w:jc w:val="right"/>
        <w:rPr>
          <w:rFonts w:ascii="Times New Roman" w:hAnsi="Times New Roman" w:cs="Times New Roman"/>
          <w:sz w:val="24"/>
          <w:szCs w:val="24"/>
        </w:rPr>
      </w:pPr>
      <w:r w:rsidRPr="00EE506E">
        <w:rPr>
          <w:rFonts w:ascii="Times New Roman" w:hAnsi="Times New Roman" w:cs="Times New Roman"/>
          <w:sz w:val="24"/>
          <w:szCs w:val="24"/>
        </w:rPr>
        <w:lastRenderedPageBreak/>
        <w:t>Ш</w:t>
      </w:r>
      <w:r w:rsidR="006F6F4F">
        <w:rPr>
          <w:rFonts w:ascii="Times New Roman" w:hAnsi="Times New Roman" w:cs="Times New Roman"/>
          <w:sz w:val="24"/>
          <w:szCs w:val="24"/>
        </w:rPr>
        <w:t xml:space="preserve">умаева Е.А., к.гос.упр, доцент </w:t>
      </w:r>
      <w:r w:rsidR="006F6F4F">
        <w:rPr>
          <w:rFonts w:ascii="Times New Roman" w:hAnsi="Times New Roman" w:cs="Times New Roman"/>
          <w:sz w:val="24"/>
          <w:szCs w:val="24"/>
          <w:lang w:val="uk-UA"/>
        </w:rPr>
        <w:t xml:space="preserve">, </w:t>
      </w:r>
      <w:r w:rsidRPr="00EE506E">
        <w:rPr>
          <w:rFonts w:ascii="Times New Roman" w:hAnsi="Times New Roman" w:cs="Times New Roman"/>
          <w:sz w:val="24"/>
          <w:szCs w:val="24"/>
        </w:rPr>
        <w:t>Спасенных А.В.</w:t>
      </w:r>
    </w:p>
    <w:p w:rsidR="00EE506E" w:rsidRPr="006F6F4F" w:rsidRDefault="006F6F4F" w:rsidP="006F6F4F">
      <w:pPr>
        <w:spacing w:after="240" w:line="240" w:lineRule="auto"/>
        <w:ind w:firstLine="709"/>
        <w:contextualSpacing/>
        <w:mirrorIndents/>
        <w:jc w:val="right"/>
        <w:rPr>
          <w:rFonts w:ascii="Times New Roman" w:hAnsi="Times New Roman" w:cs="Times New Roman"/>
          <w:i/>
          <w:sz w:val="24"/>
          <w:szCs w:val="24"/>
          <w:lang w:val="uk-UA"/>
        </w:rPr>
      </w:pPr>
      <w:r>
        <w:rPr>
          <w:rFonts w:ascii="Times New Roman" w:hAnsi="Times New Roman" w:cs="Times New Roman"/>
          <w:i/>
          <w:sz w:val="24"/>
          <w:szCs w:val="24"/>
          <w:lang w:val="uk-UA"/>
        </w:rPr>
        <w:t>ГВУЗ «</w:t>
      </w:r>
      <w:r w:rsidR="00EE506E" w:rsidRPr="00EE506E">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lang w:val="uk-UA"/>
        </w:rPr>
        <w:t>»</w:t>
      </w:r>
    </w:p>
    <w:p w:rsidR="006F6F4F" w:rsidRDefault="006F6F4F" w:rsidP="00EE506E">
      <w:pPr>
        <w:spacing w:line="240" w:lineRule="auto"/>
        <w:ind w:firstLine="709"/>
        <w:contextualSpacing/>
        <w:mirrorIndents/>
        <w:jc w:val="center"/>
        <w:rPr>
          <w:rFonts w:ascii="Times New Roman" w:hAnsi="Times New Roman" w:cs="Times New Roman"/>
          <w:b/>
          <w:sz w:val="24"/>
          <w:szCs w:val="24"/>
          <w:lang w:val="uk-UA"/>
        </w:rPr>
      </w:pPr>
    </w:p>
    <w:p w:rsidR="00EE506E" w:rsidRDefault="00EE506E" w:rsidP="00F32CAC">
      <w:pPr>
        <w:spacing w:before="240" w:after="240" w:line="240" w:lineRule="auto"/>
        <w:contextualSpacing/>
        <w:mirrorIndents/>
        <w:jc w:val="center"/>
        <w:rPr>
          <w:rFonts w:ascii="Times New Roman" w:hAnsi="Times New Roman" w:cs="Times New Roman"/>
          <w:b/>
          <w:sz w:val="24"/>
          <w:szCs w:val="24"/>
        </w:rPr>
      </w:pPr>
      <w:r w:rsidRPr="00EE506E">
        <w:rPr>
          <w:rFonts w:ascii="Times New Roman" w:hAnsi="Times New Roman" w:cs="Times New Roman"/>
          <w:b/>
          <w:sz w:val="24"/>
          <w:szCs w:val="24"/>
        </w:rPr>
        <w:t>НЕКОТОРЫЕ АСПЕКТЫ ПОВЫШЕНИЯ ЭФФЕКТИВНОСТИ  УПРАВЛЕНИЯ ПРОЕКТНЫМИ КОМАНДАМИ</w:t>
      </w:r>
    </w:p>
    <w:p w:rsidR="00F32CAC" w:rsidRPr="00EE506E" w:rsidRDefault="00F32CAC" w:rsidP="00F32CAC">
      <w:pPr>
        <w:spacing w:before="240" w:after="240" w:line="240" w:lineRule="auto"/>
        <w:contextualSpacing/>
        <w:mirrorIndents/>
        <w:jc w:val="center"/>
        <w:rPr>
          <w:rFonts w:ascii="Times New Roman" w:hAnsi="Times New Roman" w:cs="Times New Roman"/>
          <w:b/>
          <w:sz w:val="24"/>
          <w:szCs w:val="24"/>
        </w:rPr>
      </w:pP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Управление проектом представляет собой достижение целей проекта при соблюдении установленных ограничений на его продолжительность и сроки завершения, стоимость и бюджет проекта, качества выполненных работ и требований к результатам. Управление проектом включает в себя такие направления деятельности как определение сферы деятельности, управление временем, управление финансами, управление качеством, управление коммуникациями, а также управление человеческими ресурсами.</w:t>
      </w: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Управление человеческими ресурсами представляет собой важную и необходимую составляющую в управлении проектом, от которой зависит эффективность достижения целей проекта, а также получение запланированного конечного результата. Актуальсть темы обусловленно тем, что зависимол от того, как грамотно и эффективно будет сформирована команда проекта, так и будет реализован проект в будущем[1].</w:t>
      </w: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 xml:space="preserve">Проблемы формирования, развития и функционирования команд подробно были рассмотрены в работах таких известных зарубежных ученых, как М. Армстронг, Р.М. Белбин, Дж. Биллсберри, А. Глозер, М. Бейерлайн, Дж.Г. Бойетт, Дж.В. Ньюстрем, Р. Мэддакс, А. Фернем и др. Среди современных работ отечественных авторов, посвященных проблемам применения командной работы, можно выделить труды таких известных ученых, как В.В. Авдеева, Т.Ю. Базарова, Т.П. Галкиной, В.П. Дудяшовой, Т.С. Пыркова, В.П. Пугачева, С.Д. Резника, И.В. Рыбкина и др </w:t>
      </w: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Команда проекта это группа сотрудников, непосредственно работающих над осуществлением проекта и подчиненных руководителю последнего; основной элемент его структуры, так как именно команда проекта обеспечивает реализацию его замысла. Эта группа создается на период реализации проекта и после его завершения распускается, количество людей в команде определяется объемом работ, предусмотренных проектом. Как правило, лидеры (менеджеры) функционально и (или) предметно ориентированных групп специалистов формируют команду управления проектом[2].</w:t>
      </w: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Управление командой проекта включает в себя контроль за деятельностью членов команды проекта, обеспечение обратной связи, решение проблем и координацию изменений, направленных на повышение эффективности исполнения проекта. Результатами управления командой проекта являются обновление плана управления обеспечением проекта персоналом, представление на рассмотрение запросов на изменения, решение проблем, представление входа для оценок эффективности организации и добавление накопленных знаний в базу данных организации[2].</w:t>
      </w:r>
    </w:p>
    <w:p w:rsidR="00EE506E" w:rsidRPr="00EE506E" w:rsidRDefault="00EE506E" w:rsidP="00F32CAC">
      <w:pPr>
        <w:spacing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hAnsi="Times New Roman" w:cs="Times New Roman"/>
          <w:sz w:val="24"/>
          <w:szCs w:val="24"/>
        </w:rPr>
        <w:t>Управление командой проекта усложняется в случаях, если члены команды подотчетны одновременно функциональному руководителю и менеджеру проекта в рамках одной матричной структуры организации. Эффективное управление при двойной подчиненности часто является важным фактором успеха проекта, и обычно является обязанностью менеджера проекта.</w:t>
      </w:r>
      <w:r w:rsidR="00F32CAC">
        <w:rPr>
          <w:rFonts w:ascii="Times New Roman" w:hAnsi="Times New Roman" w:cs="Times New Roman"/>
          <w:sz w:val="24"/>
          <w:szCs w:val="24"/>
        </w:rPr>
        <w:t xml:space="preserve"> </w:t>
      </w:r>
      <w:r w:rsidRPr="00EE506E">
        <w:rPr>
          <w:rFonts w:ascii="Times New Roman" w:hAnsi="Times New Roman" w:cs="Times New Roman"/>
          <w:color w:val="000000"/>
          <w:sz w:val="24"/>
          <w:szCs w:val="24"/>
        </w:rPr>
        <w:t>Среди факторов, влияющих на эффективность команды выделяют следующие: размер группы; состав; групповые нормы; сплоченность; групповое единомыслие; конфликтность; статус членов группы; роли членов группы.</w:t>
      </w:r>
      <w:r w:rsidR="00F32CAC">
        <w:rPr>
          <w:rFonts w:ascii="Times New Roman" w:hAnsi="Times New Roman" w:cs="Times New Roman"/>
          <w:color w:val="000000"/>
          <w:sz w:val="24"/>
          <w:szCs w:val="24"/>
        </w:rPr>
        <w:t xml:space="preserve"> </w:t>
      </w:r>
      <w:r w:rsidRPr="00EE506E">
        <w:rPr>
          <w:rFonts w:ascii="Times New Roman" w:eastAsia="Times New Roman" w:hAnsi="Times New Roman" w:cs="Times New Roman"/>
          <w:color w:val="000000"/>
          <w:sz w:val="24"/>
          <w:szCs w:val="24"/>
          <w:lang w:eastAsia="ru-RU"/>
        </w:rPr>
        <w:t>Согласно результатам исследования М.Белбина выделяют следующие факторы формирования успешной команды [3].</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 xml:space="preserve">1. Эффективный руководитель команды. Личность руководителя команды, несомненно, ключевой фактор успешности команды. Он чувствует, когда нужно взять </w:t>
      </w:r>
      <w:r w:rsidRPr="00EE506E">
        <w:rPr>
          <w:rFonts w:ascii="Times New Roman" w:eastAsia="Times New Roman" w:hAnsi="Times New Roman" w:cs="Times New Roman"/>
          <w:color w:val="000000"/>
          <w:sz w:val="24"/>
          <w:szCs w:val="24"/>
          <w:lang w:eastAsia="ru-RU"/>
        </w:rPr>
        <w:lastRenderedPageBreak/>
        <w:t>на себя ответственность и принять важное решение, а когда дать возможность принять его коллективно.</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2. Наличие талантливого генератора идей. Успешной команде нужен креативный и умный сотрудник. Если он еще обладает аналитическими способностями и разносторонними талантами, то это дает большое преимущество команде. Предпочтительно, чтобы генератор в команде был один.</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3. Интеллектуальность команды. Наилучших результатов добивались команды, состоявшие из одного (генератора) идей с высоким (интеллектом), (руководителя), который обладал интеллектуальными способностями чуть выше средних, и достаточно умного (аналитика). Интеллект остальных членов компании был чуть ниже среднего уровня. Данная формула успешной команды была подтверждена М.Белбиным на практике.</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4. Наличия всех исполнителей командных ролей. Наличие сотрудников, выполняющих все выделенные М.Белбиным роли, повышает возможности команды. Они дополняют друг друга и создают сбалансированность.</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С точки зрения оптимальности  численности команды, в ходе исследований доказано,  что для исполнения восьми командных ролей не нужно восемь человек, т.к. возможно совмещение ролей. Минимальное же число членов команды, необходимое для исполнения всех командных ролей, - четыре.</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При проведении исследований команды М. Белбин заметил, что на ту или иную роль могут претендовать люди определенных типов, например, мотиватор - это всегда экстраверт. Поэтому при решении вопроса о том, кто в вашей команде, какую роль будет выполнять, очень важно учитывать психотипы людей. В этом руководителю проекта поможет методика типирования MBTI. Методика, которая позволяет определить предпочтения каждого человека по четырем аспектам, а затем содействовать наилучшему применению этих предпочтений в жизни и работе [4].</w:t>
      </w:r>
    </w:p>
    <w:p w:rsidR="00EE506E" w:rsidRPr="00EE506E" w:rsidRDefault="00EE506E" w:rsidP="00F32CAC">
      <w:pPr>
        <w:spacing w:before="168" w:after="0" w:line="240" w:lineRule="auto"/>
        <w:ind w:firstLine="567"/>
        <w:contextualSpacing/>
        <w:mirrorIndents/>
        <w:jc w:val="both"/>
        <w:rPr>
          <w:rFonts w:ascii="Times New Roman" w:eastAsia="Times New Roman" w:hAnsi="Times New Roman" w:cs="Times New Roman"/>
          <w:color w:val="000000"/>
          <w:sz w:val="24"/>
          <w:szCs w:val="24"/>
          <w:lang w:eastAsia="ru-RU"/>
        </w:rPr>
      </w:pPr>
      <w:r w:rsidRPr="00EE506E">
        <w:rPr>
          <w:rFonts w:ascii="Times New Roman" w:eastAsia="Times New Roman" w:hAnsi="Times New Roman" w:cs="Times New Roman"/>
          <w:color w:val="000000"/>
          <w:sz w:val="24"/>
          <w:szCs w:val="24"/>
          <w:lang w:eastAsia="ru-RU"/>
        </w:rPr>
        <w:t>Основы типоведения были заложены К. Г. Юнгом, который предположил, что поведение человека можно предсказать, и, значит, оно поддаётся классификации. Развили классификацию Юнга две женщины - Катарина Бриггс, и ее дочь Изабель Бриггс-Майерс, создав индикатор типов Майерс Бриггс (MBTI).</w:t>
      </w:r>
      <w:r w:rsidR="00F32CAC">
        <w:rPr>
          <w:rFonts w:ascii="Times New Roman" w:eastAsia="Times New Roman" w:hAnsi="Times New Roman" w:cs="Times New Roman"/>
          <w:color w:val="000000"/>
          <w:sz w:val="24"/>
          <w:szCs w:val="24"/>
          <w:lang w:eastAsia="ru-RU"/>
        </w:rPr>
        <w:t xml:space="preserve"> </w:t>
      </w:r>
      <w:r w:rsidRPr="00EE506E">
        <w:rPr>
          <w:rFonts w:ascii="Times New Roman" w:eastAsia="Times New Roman" w:hAnsi="Times New Roman" w:cs="Times New Roman"/>
          <w:color w:val="000000"/>
          <w:sz w:val="24"/>
          <w:szCs w:val="24"/>
          <w:lang w:eastAsia="ru-RU"/>
        </w:rPr>
        <w:t>Согласно теории Юнга, предпочтения человека формируются в раннем детстве и в течение жизни практически не меняются. Перемены возможны, но основы личности человека изменяются очень медленно. Любое изменение личности - это нелёгкий труд.</w:t>
      </w:r>
    </w:p>
    <w:p w:rsidR="00EE506E" w:rsidRPr="00EE506E" w:rsidRDefault="00EE506E" w:rsidP="00F32CAC">
      <w:pPr>
        <w:spacing w:before="168" w:after="0" w:line="240" w:lineRule="auto"/>
        <w:ind w:firstLine="567"/>
        <w:contextualSpacing/>
        <w:mirrorIndents/>
        <w:jc w:val="both"/>
        <w:rPr>
          <w:rFonts w:ascii="Times New Roman" w:hAnsi="Times New Roman" w:cs="Times New Roman"/>
          <w:sz w:val="24"/>
          <w:szCs w:val="24"/>
        </w:rPr>
      </w:pPr>
      <w:r w:rsidRPr="00EE506E">
        <w:rPr>
          <w:rFonts w:ascii="Times New Roman" w:eastAsia="Times New Roman" w:hAnsi="Times New Roman" w:cs="Times New Roman"/>
          <w:sz w:val="24"/>
          <w:szCs w:val="24"/>
          <w:lang w:eastAsia="ru-RU"/>
        </w:rPr>
        <w:t>Эффективность команды зависит также от следующего шага - от того, что произойдет после достижения поставленных целей. Наблюдения за работой команд в организациях показывают, что большая часть энергии, если не вся, направляется на решение внешней задачи (на то, что необходимо получить, когда, с какими средствами и ресурсами). Естественно, это важно, но нельзя забывать о процессе (каким образом команда будет работать) и о том, что не исключены конфликты. Например, даже команда, достигшая своих целей, едва ли может считаться эффективной, если ее члены имеют противоречивые взгляды и разочарованы в своей организации настолько, что намерены искать другую работу[5].</w:t>
      </w:r>
      <w:r w:rsidR="00F32CAC">
        <w:rPr>
          <w:rFonts w:ascii="Times New Roman" w:eastAsia="Times New Roman" w:hAnsi="Times New Roman" w:cs="Times New Roman"/>
          <w:sz w:val="24"/>
          <w:szCs w:val="24"/>
          <w:lang w:eastAsia="ru-RU"/>
        </w:rPr>
        <w:t xml:space="preserve"> </w:t>
      </w:r>
      <w:r w:rsidRPr="00EE506E">
        <w:rPr>
          <w:rFonts w:ascii="Times New Roman" w:hAnsi="Times New Roman" w:cs="Times New Roman"/>
          <w:sz w:val="24"/>
          <w:szCs w:val="24"/>
        </w:rPr>
        <w:t>При этом в качестве дополнительных показателей эффективности команды можно рассматривать степень готовности ее членов к выполнению новых задач и наличие у них желания продолжать совместную работу. Эффективность команды в значительной степени зависит от личных качеств ее членов и взаимоотношений между ними. Каждый член команды должен быть готов направить свои способности и знания на решение командной задачи.</w:t>
      </w:r>
    </w:p>
    <w:p w:rsidR="00EE506E" w:rsidRPr="00EE506E" w:rsidRDefault="00EE506E" w:rsidP="00F32CAC">
      <w:pPr>
        <w:spacing w:after="0" w:line="240" w:lineRule="auto"/>
        <w:ind w:firstLine="567"/>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 xml:space="preserve">Таким образом, под командой в менеджменте понимают коллектив единомышленников, сплочённых вокруг своего лидера, который является </w:t>
      </w:r>
      <w:r w:rsidRPr="00EE506E">
        <w:rPr>
          <w:rFonts w:ascii="Times New Roman" w:hAnsi="Times New Roman" w:cs="Times New Roman"/>
          <w:sz w:val="24"/>
          <w:szCs w:val="24"/>
        </w:rPr>
        <w:lastRenderedPageBreak/>
        <w:t>одновременно и высшим должностным лицом в данной организации. Эффективная и слаженная работа членов команды зависит от многих факторов: размера команды, ее состава, особенностей групповых норм, уровня сплоченности, степени конфликтности, статуса команды, функциональных ролей ее членов, грамотности ее менеджера-лидера.</w:t>
      </w:r>
    </w:p>
    <w:p w:rsidR="00EE506E" w:rsidRDefault="00EE506E" w:rsidP="00F32CAC">
      <w:pPr>
        <w:spacing w:after="0" w:line="240" w:lineRule="auto"/>
        <w:ind w:firstLine="567"/>
        <w:contextualSpacing/>
        <w:mirrorIndents/>
        <w:jc w:val="both"/>
        <w:rPr>
          <w:rFonts w:ascii="Times New Roman" w:hAnsi="Times New Roman" w:cs="Times New Roman"/>
          <w:sz w:val="24"/>
          <w:szCs w:val="24"/>
        </w:rPr>
      </w:pPr>
    </w:p>
    <w:p w:rsidR="00EE506E" w:rsidRPr="00F32CAC" w:rsidRDefault="006F6F4F" w:rsidP="006F6F4F">
      <w:pPr>
        <w:spacing w:after="240" w:line="240" w:lineRule="auto"/>
        <w:ind w:firstLine="709"/>
        <w:contextualSpacing/>
        <w:mirrorIndents/>
        <w:jc w:val="center"/>
        <w:rPr>
          <w:rFonts w:ascii="Times New Roman" w:hAnsi="Times New Roman" w:cs="Times New Roman"/>
          <w:b/>
          <w:sz w:val="24"/>
          <w:szCs w:val="24"/>
          <w:lang w:val="uk-UA"/>
        </w:rPr>
      </w:pPr>
      <w:r w:rsidRPr="00F32CAC">
        <w:rPr>
          <w:rFonts w:ascii="Times New Roman" w:hAnsi="Times New Roman" w:cs="Times New Roman"/>
          <w:b/>
          <w:sz w:val="24"/>
          <w:szCs w:val="24"/>
        </w:rPr>
        <w:t>Литература</w:t>
      </w:r>
    </w:p>
    <w:p w:rsidR="00EE506E" w:rsidRPr="00F32CAC" w:rsidRDefault="00EE506E" w:rsidP="00012A26">
      <w:pPr>
        <w:pStyle w:val="a7"/>
        <w:numPr>
          <w:ilvl w:val="0"/>
          <w:numId w:val="63"/>
        </w:numPr>
        <w:spacing w:after="0" w:line="240" w:lineRule="auto"/>
        <w:ind w:left="0" w:firstLine="0"/>
        <w:mirrorIndents/>
        <w:jc w:val="both"/>
        <w:rPr>
          <w:rFonts w:ascii="Times New Roman" w:hAnsi="Times New Roman" w:cs="Times New Roman"/>
          <w:sz w:val="24"/>
          <w:szCs w:val="24"/>
        </w:rPr>
      </w:pPr>
      <w:r w:rsidRPr="00F32CAC">
        <w:rPr>
          <w:rFonts w:ascii="Times New Roman" w:hAnsi="Times New Roman" w:cs="Times New Roman"/>
          <w:sz w:val="24"/>
          <w:szCs w:val="24"/>
        </w:rPr>
        <w:t>Методология управления проектами: становление, современное состояние и развитие. — М.: ИНФРА-М, 2011. — 208 с.</w:t>
      </w:r>
    </w:p>
    <w:p w:rsidR="00EE506E" w:rsidRPr="00EE506E" w:rsidRDefault="00EE506E" w:rsidP="00012A26">
      <w:pPr>
        <w:numPr>
          <w:ilvl w:val="0"/>
          <w:numId w:val="63"/>
        </w:numPr>
        <w:spacing w:after="0" w:line="240" w:lineRule="auto"/>
        <w:ind w:left="0" w:firstLine="0"/>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 xml:space="preserve"> Формирование и развитие команды. [Электронный ресурс] - Режим доступа: [</w:t>
      </w:r>
      <w:r w:rsidRPr="00EE506E">
        <w:rPr>
          <w:rFonts w:ascii="Times New Roman" w:hAnsi="Times New Roman" w:cs="Times New Roman"/>
          <w:sz w:val="24"/>
          <w:szCs w:val="24"/>
          <w:lang w:val="en-US"/>
        </w:rPr>
        <w:t>http</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grado</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institute</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sfu</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kras</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ru</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files</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grado</w:t>
      </w:r>
      <w:r w:rsidRPr="00EE506E">
        <w:rPr>
          <w:rFonts w:ascii="Times New Roman" w:hAnsi="Times New Roman" w:cs="Times New Roman"/>
          <w:sz w:val="24"/>
          <w:szCs w:val="24"/>
        </w:rPr>
        <w:t>/</w:t>
      </w:r>
      <w:r w:rsidRPr="00EE506E">
        <w:rPr>
          <w:rFonts w:ascii="Times New Roman" w:hAnsi="Times New Roman" w:cs="Times New Roman"/>
          <w:sz w:val="24"/>
          <w:szCs w:val="24"/>
          <w:lang w:val="en-US"/>
        </w:rPr>
        <w:t>Tema</w:t>
      </w:r>
      <w:r w:rsidRPr="00EE506E">
        <w:rPr>
          <w:rFonts w:ascii="Times New Roman" w:hAnsi="Times New Roman" w:cs="Times New Roman"/>
          <w:sz w:val="24"/>
          <w:szCs w:val="24"/>
        </w:rPr>
        <w:t>_13.</w:t>
      </w:r>
      <w:r w:rsidRPr="00EE506E">
        <w:rPr>
          <w:rFonts w:ascii="Times New Roman" w:hAnsi="Times New Roman" w:cs="Times New Roman"/>
          <w:sz w:val="24"/>
          <w:szCs w:val="24"/>
          <w:lang w:val="en-US"/>
        </w:rPr>
        <w:t>pdf</w:t>
      </w:r>
      <w:r w:rsidRPr="00EE506E">
        <w:rPr>
          <w:rFonts w:ascii="Times New Roman" w:hAnsi="Times New Roman" w:cs="Times New Roman"/>
          <w:sz w:val="24"/>
          <w:szCs w:val="24"/>
        </w:rPr>
        <w:t>]</w:t>
      </w:r>
    </w:p>
    <w:p w:rsidR="00EE506E" w:rsidRPr="00EE506E" w:rsidRDefault="00EE506E" w:rsidP="00012A26">
      <w:pPr>
        <w:numPr>
          <w:ilvl w:val="0"/>
          <w:numId w:val="63"/>
        </w:numPr>
        <w:spacing w:after="0" w:line="240" w:lineRule="auto"/>
        <w:ind w:left="0" w:firstLine="0"/>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Белбин Р.М. Роли в команде и самооценка предпочитаемых Вами ролей // Взгляды и иллюстрации / под ред. Дж. Биллсберри. - Жуковский: МИМ ЛИНК, 2001.- 368 с.</w:t>
      </w:r>
    </w:p>
    <w:p w:rsidR="00EE506E" w:rsidRPr="00EE506E" w:rsidRDefault="00EE506E" w:rsidP="00012A26">
      <w:pPr>
        <w:numPr>
          <w:ilvl w:val="0"/>
          <w:numId w:val="63"/>
        </w:numPr>
        <w:spacing w:after="0" w:line="240" w:lineRule="auto"/>
        <w:ind w:left="0" w:firstLine="0"/>
        <w:contextualSpacing/>
        <w:mirrorIndents/>
        <w:jc w:val="both"/>
        <w:rPr>
          <w:rFonts w:ascii="Times New Roman" w:hAnsi="Times New Roman" w:cs="Times New Roman"/>
          <w:sz w:val="24"/>
          <w:szCs w:val="24"/>
        </w:rPr>
      </w:pPr>
      <w:r w:rsidRPr="00EE506E">
        <w:rPr>
          <w:rFonts w:ascii="Times New Roman" w:hAnsi="Times New Roman" w:cs="Times New Roman"/>
          <w:sz w:val="24"/>
          <w:szCs w:val="24"/>
        </w:rPr>
        <w:t>Белбин Р.М. Типы ролей в командах менеджеров - М.: Дело, 2004.-231 с.</w:t>
      </w:r>
    </w:p>
    <w:p w:rsidR="00AD3FBE" w:rsidRDefault="00AD3FBE" w:rsidP="006F6F4F">
      <w:pPr>
        <w:spacing w:after="0" w:line="240" w:lineRule="auto"/>
        <w:ind w:firstLine="567"/>
        <w:jc w:val="right"/>
        <w:rPr>
          <w:rFonts w:ascii="Times New Roman" w:eastAsia="Calibri" w:hAnsi="Times New Roman" w:cs="Times New Roman"/>
          <w:color w:val="000000"/>
          <w:sz w:val="24"/>
          <w:szCs w:val="24"/>
          <w:shd w:val="clear" w:color="auto" w:fill="FFFFFF"/>
        </w:rPr>
      </w:pPr>
    </w:p>
    <w:p w:rsidR="00AD3FBE" w:rsidRDefault="00AD3FBE" w:rsidP="006F6F4F">
      <w:pPr>
        <w:spacing w:after="0" w:line="240" w:lineRule="auto"/>
        <w:ind w:firstLine="567"/>
        <w:jc w:val="right"/>
        <w:rPr>
          <w:rFonts w:ascii="Times New Roman" w:eastAsia="Calibri" w:hAnsi="Times New Roman" w:cs="Times New Roman"/>
          <w:color w:val="000000"/>
          <w:sz w:val="24"/>
          <w:szCs w:val="24"/>
          <w:shd w:val="clear" w:color="auto" w:fill="FFFFFF"/>
        </w:rPr>
      </w:pPr>
    </w:p>
    <w:p w:rsidR="00AD3FBE" w:rsidRDefault="00AD3FBE" w:rsidP="006F6F4F">
      <w:pPr>
        <w:spacing w:after="0" w:line="240" w:lineRule="auto"/>
        <w:ind w:firstLine="567"/>
        <w:jc w:val="right"/>
        <w:rPr>
          <w:rFonts w:ascii="Times New Roman" w:eastAsia="Calibri" w:hAnsi="Times New Roman" w:cs="Times New Roman"/>
          <w:color w:val="000000"/>
          <w:sz w:val="24"/>
          <w:szCs w:val="24"/>
          <w:shd w:val="clear" w:color="auto" w:fill="FFFFFF"/>
        </w:rPr>
      </w:pPr>
    </w:p>
    <w:p w:rsidR="000271C8" w:rsidRPr="000271C8" w:rsidRDefault="000271C8" w:rsidP="006F6F4F">
      <w:pPr>
        <w:spacing w:after="0" w:line="240" w:lineRule="auto"/>
        <w:ind w:firstLine="567"/>
        <w:jc w:val="right"/>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Шумаева Е.А., к.гос.упр.,</w:t>
      </w:r>
      <w:r w:rsidR="006F6F4F">
        <w:rPr>
          <w:rFonts w:ascii="Times New Roman" w:eastAsia="Calibri" w:hAnsi="Times New Roman" w:cs="Times New Roman"/>
          <w:color w:val="000000"/>
          <w:sz w:val="24"/>
          <w:szCs w:val="24"/>
          <w:shd w:val="clear" w:color="auto" w:fill="FFFFFF"/>
        </w:rPr>
        <w:t xml:space="preserve"> доцент,</w:t>
      </w:r>
      <w:r w:rsidR="006F6F4F">
        <w:rPr>
          <w:rFonts w:ascii="Times New Roman" w:eastAsia="Calibri" w:hAnsi="Times New Roman" w:cs="Times New Roman"/>
          <w:color w:val="000000"/>
          <w:sz w:val="24"/>
          <w:szCs w:val="24"/>
          <w:shd w:val="clear" w:color="auto" w:fill="FFFFFF"/>
          <w:lang w:val="uk-UA"/>
        </w:rPr>
        <w:t xml:space="preserve"> </w:t>
      </w:r>
      <w:r w:rsidRPr="000271C8">
        <w:rPr>
          <w:rFonts w:ascii="Times New Roman" w:eastAsia="Calibri" w:hAnsi="Times New Roman" w:cs="Times New Roman"/>
          <w:color w:val="000000"/>
          <w:sz w:val="24"/>
          <w:szCs w:val="24"/>
          <w:shd w:val="clear" w:color="auto" w:fill="FFFFFF"/>
        </w:rPr>
        <w:t>Савина М.В.</w:t>
      </w:r>
    </w:p>
    <w:p w:rsidR="000271C8" w:rsidRPr="006F6F4F" w:rsidRDefault="006F6F4F" w:rsidP="006F6F4F">
      <w:pPr>
        <w:spacing w:after="240" w:line="240" w:lineRule="auto"/>
        <w:ind w:firstLine="567"/>
        <w:jc w:val="right"/>
        <w:rPr>
          <w:rFonts w:ascii="Times New Roman" w:eastAsia="Calibri" w:hAnsi="Times New Roman" w:cs="Times New Roman"/>
          <w:i/>
          <w:color w:val="000000"/>
          <w:sz w:val="24"/>
          <w:szCs w:val="24"/>
          <w:shd w:val="clear" w:color="auto" w:fill="FFFFFF"/>
          <w:lang w:val="uk-UA"/>
        </w:rPr>
      </w:pPr>
      <w:r>
        <w:rPr>
          <w:rFonts w:ascii="Times New Roman" w:eastAsia="Calibri" w:hAnsi="Times New Roman" w:cs="Times New Roman"/>
          <w:i/>
          <w:color w:val="000000"/>
          <w:sz w:val="24"/>
          <w:szCs w:val="24"/>
          <w:shd w:val="clear" w:color="auto" w:fill="FFFFFF"/>
          <w:lang w:val="uk-UA"/>
        </w:rPr>
        <w:t>ГВУЗ «</w:t>
      </w:r>
      <w:r w:rsidR="000271C8" w:rsidRPr="000271C8">
        <w:rPr>
          <w:rFonts w:ascii="Times New Roman" w:eastAsia="Calibri" w:hAnsi="Times New Roman" w:cs="Times New Roman"/>
          <w:i/>
          <w:color w:val="000000"/>
          <w:sz w:val="24"/>
          <w:szCs w:val="24"/>
          <w:shd w:val="clear" w:color="auto" w:fill="FFFFFF"/>
        </w:rPr>
        <w:t>Донецкий национальный технический университет</w:t>
      </w:r>
      <w:r>
        <w:rPr>
          <w:rFonts w:ascii="Times New Roman" w:eastAsia="Calibri" w:hAnsi="Times New Roman" w:cs="Times New Roman"/>
          <w:i/>
          <w:color w:val="000000"/>
          <w:sz w:val="24"/>
          <w:szCs w:val="24"/>
          <w:shd w:val="clear" w:color="auto" w:fill="FFFFFF"/>
          <w:lang w:val="uk-UA"/>
        </w:rPr>
        <w:t>»</w:t>
      </w:r>
    </w:p>
    <w:p w:rsidR="000271C8" w:rsidRPr="006F6F4F" w:rsidRDefault="000271C8" w:rsidP="00F32CAC">
      <w:pPr>
        <w:spacing w:before="240" w:after="240" w:line="240" w:lineRule="auto"/>
        <w:jc w:val="center"/>
        <w:rPr>
          <w:rFonts w:ascii="Times New Roman" w:eastAsia="Calibri" w:hAnsi="Times New Roman" w:cs="Times New Roman"/>
          <w:b/>
          <w:color w:val="000000"/>
          <w:sz w:val="24"/>
          <w:szCs w:val="24"/>
          <w:shd w:val="clear" w:color="auto" w:fill="FFFFFF"/>
          <w:lang w:val="uk-UA"/>
        </w:rPr>
      </w:pPr>
      <w:r w:rsidRPr="000271C8">
        <w:rPr>
          <w:rFonts w:ascii="Times New Roman" w:eastAsia="Calibri" w:hAnsi="Times New Roman" w:cs="Times New Roman"/>
          <w:b/>
          <w:color w:val="000000"/>
          <w:sz w:val="24"/>
          <w:szCs w:val="24"/>
          <w:shd w:val="clear" w:color="auto" w:fill="FFFFFF"/>
        </w:rPr>
        <w:t>ПЛАНИРОВАНИЕ НА ПРЕДПРИЯТИИ В УСЛОВИЯХ НЕСТАБИЛЬНОСТИ ВНЕШНЕЙ СРЕДЫ</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Роль планирования на предприятии очень велика, так как с помощью составления  планов предприятие направляет все свои усилия на достижение поставленных целей, в том числе на обеспечение конкурентоспособности и максимизацию прибыли. </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Внешняя среда изменчива и очень часто предугадать эти изменения сложно, а порой и вовсе невозможно. Существует огромное количество вероятных ситуаций, которые могут произойти в будущем. И какими нереальными они бы не казались, в планировании своей деятельности предприятие должно учитывать все факторы. </w:t>
      </w:r>
    </w:p>
    <w:p w:rsidR="00004922"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В настоящее время проблема нестабильности внешней среды особенно актуальна для Украины во всех областях жизнедеятельности: экономике, политике, социальной сфере. Проблема планирования в условиях нестабильности внешней среды остро коснулась всех предприятий Донбасса, так как достаточно трудно составить план на год, или даже на месяц, ведь неизвестно, что будет завтра. </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Поэтому условия неопределенной перспективы развития экономики страны в целом и отдельных ее частей требуют от руководителей предприятий особого профессионализма для выбора способов и методов принятия управленческих решений. </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В разное время исследованием подходов в определении роли планирования на предприятии занимались такие исследователи, как Е.В.Пирогова, Е.А.Степочкина, У.П.Стуканова, Е.Г.Непомнящий и др..</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Любая организация, работающая в условиях нестабильности, сталкивается с неопределенностью, которая связана со стремительным изменением факторов, влияющих на результаты деятельности предприятия. Очень важно для этого построить такой план функционирования предприятия, при котором будут учитываться все факторы внешней среды и при этом показатели его деятельности будут положительными и неубыточными. </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Планирование представляет собой способ определения целей и путей их достижения, охватывает различные уровни той или иной организации и во времени носит краткосрочный, среднесрочный и долгосрочный характер. Планирование – это </w:t>
      </w:r>
      <w:r w:rsidRPr="000271C8">
        <w:rPr>
          <w:rFonts w:ascii="Times New Roman" w:eastAsia="Calibri" w:hAnsi="Times New Roman" w:cs="Times New Roman"/>
          <w:color w:val="000000"/>
          <w:sz w:val="24"/>
          <w:szCs w:val="24"/>
          <w:shd w:val="clear" w:color="auto" w:fill="FFFFFF"/>
        </w:rPr>
        <w:lastRenderedPageBreak/>
        <w:t>процесс обоснования решения и распределения ресурсов (материальных, финансовых, людских, информационных, временных) [1].</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Планирование по сути является предвидением, основанным на детальных расчетах возможных, порой самых неожиданных действий. Благодаря эффективному планированию фирма сможет управлять рисками. </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Предприятию, чтобы опередить конкурентов, необходимо постоянно планировать перспективы развития собственного производства и оценивать потребности рынка, а средствами управления достигать соответствующих плановых результатов.  Руководителю необходимо планировать эти перспективы по каждому этапу, начиная с подготовки производства и заканчивая реализацией выпускаемой продукции, учитывая диверсификационный переход на освоение новой продукции и выход с ней на рынок [2].</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Рыночная ситуация меняется очень стремительно и отказ от планирования может привести компанию к большим убыткам. Рыночные условия в Донецком регионе в настоящее время характеризуется такими факторами, как:</w:t>
      </w:r>
    </w:p>
    <w:p w:rsidR="000271C8" w:rsidRPr="000271C8" w:rsidRDefault="000271C8" w:rsidP="00012A26">
      <w:pPr>
        <w:numPr>
          <w:ilvl w:val="0"/>
          <w:numId w:val="65"/>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невозможность своевременных поставок сырья, материалов, продукции;</w:t>
      </w:r>
    </w:p>
    <w:p w:rsidR="000271C8" w:rsidRPr="000271C8" w:rsidRDefault="000271C8" w:rsidP="00012A26">
      <w:pPr>
        <w:numPr>
          <w:ilvl w:val="0"/>
          <w:numId w:val="65"/>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колебания курсов валют;</w:t>
      </w:r>
    </w:p>
    <w:p w:rsidR="000271C8" w:rsidRPr="000271C8" w:rsidRDefault="000271C8" w:rsidP="00012A26">
      <w:pPr>
        <w:numPr>
          <w:ilvl w:val="0"/>
          <w:numId w:val="65"/>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ежедневное изменение цен.</w:t>
      </w:r>
    </w:p>
    <w:p w:rsidR="000271C8" w:rsidRPr="000271C8" w:rsidRDefault="000271C8" w:rsidP="000271C8">
      <w:pPr>
        <w:spacing w:after="0" w:line="240" w:lineRule="auto"/>
        <w:ind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В связи с этим предприятиям необходимо пересматривать способы и методы планирования и подбирать их такими, которые смогут применяться в условиях нестабильности.</w:t>
      </w:r>
    </w:p>
    <w:p w:rsidR="000271C8" w:rsidRPr="000271C8" w:rsidRDefault="000271C8" w:rsidP="000271C8">
      <w:pPr>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В международной практике менеджмента в условиях нестабильности внешней среды применяются такие методы планирования:</w:t>
      </w:r>
    </w:p>
    <w:p w:rsidR="000271C8" w:rsidRPr="000271C8" w:rsidRDefault="000271C8" w:rsidP="00012A26">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стратегическое планирование – набор действий, решений, предпринятых  руководством, которые ведут к разработке специфических стратегий, предназначенных для достижения целей;</w:t>
      </w:r>
    </w:p>
    <w:p w:rsidR="000271C8" w:rsidRPr="000271C8" w:rsidRDefault="000271C8" w:rsidP="00012A26">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текущее планирование, которое осуществляется посредством комплекса взаимосвязанных планов и служит для оперативного управления деятельностью предприятия, направленной на реализацию целей стратегического плана;</w:t>
      </w:r>
    </w:p>
    <w:p w:rsidR="000271C8" w:rsidRPr="000271C8" w:rsidRDefault="000271C8" w:rsidP="00012A26">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уровневое прогнозирование, представляющее собой процесс предвидения ожидаемого объема продаж и прибыли по трем точкам: максимальной, вероятной, минимальной;</w:t>
      </w:r>
    </w:p>
    <w:p w:rsidR="000271C8" w:rsidRPr="000271C8" w:rsidRDefault="000271C8" w:rsidP="00012A26">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 xml:space="preserve">ситуационное планирование, которое широко распространено на предприятиях США и Японии и заключается в </w:t>
      </w:r>
      <w:r w:rsidRPr="000271C8">
        <w:rPr>
          <w:rFonts w:ascii="Times New Roman" w:eastAsia="Times New Roman" w:hAnsi="Times New Roman" w:cs="Times New Roman"/>
          <w:color w:val="000000"/>
          <w:sz w:val="24"/>
          <w:szCs w:val="24"/>
          <w:lang w:eastAsia="ru-RU"/>
        </w:rPr>
        <w:t>установлении ключевых факторов среды, влияющих на планируемые результаты деятельности предприятия. При этом ситуационный план не разрабатывается в деталях, он предписывает, что должен делать каждый исполнитель в той или иной ситуации и каких последствий можно ожидать при их наступлении;</w:t>
      </w:r>
    </w:p>
    <w:p w:rsidR="000271C8" w:rsidRPr="000271C8" w:rsidRDefault="000271C8" w:rsidP="00012A26">
      <w:pPr>
        <w:numPr>
          <w:ilvl w:val="0"/>
          <w:numId w:val="66"/>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Times New Roman" w:hAnsi="Times New Roman" w:cs="Times New Roman"/>
          <w:color w:val="000000"/>
          <w:sz w:val="24"/>
          <w:szCs w:val="24"/>
          <w:lang w:eastAsia="ru-RU"/>
        </w:rPr>
        <w:t>оперативное планирование конкретизирует и детализирует производственную программу в течение декады, недели, суток, смены, обеспечивает своевременное доведение до подразделений плановых заданий, а также выполняет координирующую функцию, обеспечивая слаженную работу всех подразделений предприятия.</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Ситуационное планирование дает некоторые преимущества среди данных методов как в процессе разработки производственной программы предприятия, так и в особенности при ее осуществлении в нестабильных рыночных условиях. Руководители и исполнители планов получают возможность быстро действовать в неблагоприятной ситуации, которая была заранее запланирована.</w:t>
      </w:r>
    </w:p>
    <w:p w:rsidR="000271C8" w:rsidRPr="000271C8" w:rsidRDefault="000271C8" w:rsidP="000271C8">
      <w:pPr>
        <w:shd w:val="clear" w:color="auto" w:fill="FFFFFF"/>
        <w:spacing w:after="0" w:line="240" w:lineRule="auto"/>
        <w:ind w:firstLine="567"/>
        <w:jc w:val="both"/>
        <w:rPr>
          <w:rFonts w:ascii="Times New Roman" w:eastAsia="Calibri" w:hAnsi="Times New Roman" w:cs="Times New Roman"/>
          <w:color w:val="000000"/>
          <w:sz w:val="24"/>
          <w:szCs w:val="24"/>
          <w:shd w:val="clear" w:color="auto" w:fill="FFFFFF"/>
        </w:rPr>
      </w:pPr>
      <w:r w:rsidRPr="000271C8">
        <w:rPr>
          <w:rFonts w:ascii="Times New Roman" w:eastAsia="Times New Roman" w:hAnsi="Times New Roman" w:cs="Times New Roman"/>
          <w:color w:val="000000"/>
          <w:sz w:val="24"/>
          <w:szCs w:val="24"/>
          <w:lang w:eastAsia="ru-RU"/>
        </w:rPr>
        <w:t xml:space="preserve">Оперативное планирование в нестабильных условиях внешней среды также является приемлемым, т.к. является обычно краткосрочным. </w:t>
      </w:r>
      <w:r w:rsidRPr="000271C8">
        <w:rPr>
          <w:rFonts w:ascii="Times New Roman" w:eastAsia="Calibri" w:hAnsi="Times New Roman" w:cs="Times New Roman"/>
          <w:color w:val="000000"/>
          <w:sz w:val="24"/>
          <w:szCs w:val="24"/>
          <w:shd w:val="clear" w:color="auto" w:fill="FFFFFF"/>
        </w:rPr>
        <w:t xml:space="preserve">Основная его задача состоит в выборе необходимых средств и ресурсов для выполнения заданных объемов работы или стоящих оперативных задач </w:t>
      </w:r>
      <w:r w:rsidRPr="000271C8">
        <w:rPr>
          <w:rFonts w:ascii="Times New Roman" w:eastAsia="Times New Roman" w:hAnsi="Times New Roman" w:cs="Times New Roman"/>
          <w:color w:val="000000"/>
          <w:sz w:val="24"/>
          <w:szCs w:val="24"/>
          <w:lang w:eastAsia="ru-RU"/>
        </w:rPr>
        <w:t>[3]</w:t>
      </w:r>
      <w:r w:rsidRPr="000271C8">
        <w:rPr>
          <w:rFonts w:ascii="Times New Roman" w:eastAsia="Calibri" w:hAnsi="Times New Roman" w:cs="Times New Roman"/>
          <w:color w:val="000000"/>
          <w:sz w:val="24"/>
          <w:szCs w:val="24"/>
          <w:shd w:val="clear" w:color="auto" w:fill="FFFFFF"/>
        </w:rPr>
        <w:t>.</w:t>
      </w:r>
    </w:p>
    <w:p w:rsidR="000271C8" w:rsidRPr="00D129F9" w:rsidRDefault="000271C8" w:rsidP="00D129F9">
      <w:pPr>
        <w:shd w:val="clear" w:color="auto" w:fill="FFFFFF"/>
        <w:spacing w:after="240" w:line="240" w:lineRule="auto"/>
        <w:ind w:firstLine="567"/>
        <w:jc w:val="both"/>
        <w:rPr>
          <w:rFonts w:ascii="Times New Roman" w:eastAsia="Times New Roman" w:hAnsi="Times New Roman" w:cs="Times New Roman"/>
          <w:color w:val="000000"/>
          <w:sz w:val="24"/>
          <w:szCs w:val="24"/>
          <w:lang w:val="uk-UA" w:eastAsia="ru-RU"/>
        </w:rPr>
      </w:pPr>
      <w:r w:rsidRPr="000271C8">
        <w:rPr>
          <w:rFonts w:ascii="Times New Roman" w:eastAsia="Calibri" w:hAnsi="Times New Roman" w:cs="Times New Roman"/>
          <w:color w:val="000000"/>
          <w:sz w:val="24"/>
          <w:szCs w:val="24"/>
          <w:shd w:val="clear" w:color="auto" w:fill="FFFFFF"/>
        </w:rPr>
        <w:lastRenderedPageBreak/>
        <w:t>Таким образом, применение адаптивных методов планирования на предприятии является главной задачей руководителей.</w:t>
      </w:r>
      <w:r w:rsidRPr="000271C8">
        <w:rPr>
          <w:rFonts w:ascii="Times New Roman" w:eastAsia="Times New Roman" w:hAnsi="Times New Roman" w:cs="Times New Roman"/>
          <w:color w:val="000000"/>
          <w:sz w:val="24"/>
          <w:szCs w:val="24"/>
          <w:lang w:eastAsia="ru-RU"/>
        </w:rPr>
        <w:t xml:space="preserve"> Для повышения эффективности деятельности предприятия нестабильность внешней среды должна учитываться при разработке планов любого характера при минимуме затрат на их составление и воплощение их в жизнь, что должно привести предприятие к выполнению цели: максимизации прибыли.</w:t>
      </w:r>
    </w:p>
    <w:p w:rsidR="000271C8" w:rsidRPr="000271C8" w:rsidRDefault="000271C8" w:rsidP="00D129F9">
      <w:pPr>
        <w:spacing w:after="240" w:line="240" w:lineRule="auto"/>
        <w:jc w:val="center"/>
        <w:rPr>
          <w:rFonts w:ascii="Times New Roman" w:eastAsia="Calibri" w:hAnsi="Times New Roman" w:cs="Times New Roman"/>
          <w:b/>
          <w:color w:val="000000"/>
          <w:sz w:val="24"/>
          <w:szCs w:val="24"/>
          <w:shd w:val="clear" w:color="auto" w:fill="FFFFFF"/>
        </w:rPr>
      </w:pPr>
      <w:r w:rsidRPr="000271C8">
        <w:rPr>
          <w:rFonts w:ascii="Times New Roman" w:eastAsia="Calibri" w:hAnsi="Times New Roman" w:cs="Times New Roman"/>
          <w:b/>
          <w:color w:val="000000"/>
          <w:sz w:val="24"/>
          <w:szCs w:val="24"/>
          <w:shd w:val="clear" w:color="auto" w:fill="FFFFFF"/>
        </w:rPr>
        <w:t>Литература</w:t>
      </w:r>
    </w:p>
    <w:p w:rsidR="000271C8" w:rsidRPr="000271C8" w:rsidRDefault="000271C8" w:rsidP="00012A26">
      <w:pPr>
        <w:numPr>
          <w:ilvl w:val="0"/>
          <w:numId w:val="64"/>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Стуканова У.П. Менеджмент. – Москва: МГИУ, 2005. – 224 с.</w:t>
      </w:r>
    </w:p>
    <w:p w:rsidR="000271C8" w:rsidRPr="000271C8" w:rsidRDefault="000271C8" w:rsidP="00012A26">
      <w:pPr>
        <w:numPr>
          <w:ilvl w:val="0"/>
          <w:numId w:val="64"/>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Пирогова Е.В. Управленческие решения. – Ульяновск: УлГТУ, 2010. – 176 с.</w:t>
      </w:r>
    </w:p>
    <w:p w:rsidR="000271C8" w:rsidRDefault="000271C8" w:rsidP="00012A26">
      <w:pPr>
        <w:numPr>
          <w:ilvl w:val="0"/>
          <w:numId w:val="64"/>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0271C8">
        <w:rPr>
          <w:rFonts w:ascii="Times New Roman" w:eastAsia="Calibri" w:hAnsi="Times New Roman" w:cs="Times New Roman"/>
          <w:color w:val="000000"/>
          <w:sz w:val="24"/>
          <w:szCs w:val="24"/>
          <w:shd w:val="clear" w:color="auto" w:fill="FFFFFF"/>
        </w:rPr>
        <w:t>Маховикова Г.А. Планирование на предприятии. – М.: Эксмо, 2013. – 444 с.</w:t>
      </w:r>
    </w:p>
    <w:p w:rsidR="000271C8" w:rsidRDefault="000271C8" w:rsidP="000271C8">
      <w:pPr>
        <w:spacing w:after="0" w:line="240" w:lineRule="auto"/>
        <w:contextualSpacing/>
        <w:jc w:val="both"/>
        <w:rPr>
          <w:rFonts w:ascii="Times New Roman" w:eastAsia="Calibri" w:hAnsi="Times New Roman" w:cs="Times New Roman"/>
          <w:color w:val="000000"/>
          <w:sz w:val="24"/>
          <w:szCs w:val="24"/>
          <w:shd w:val="clear" w:color="auto" w:fill="FFFFFF"/>
        </w:rPr>
      </w:pPr>
    </w:p>
    <w:p w:rsidR="00004922" w:rsidRDefault="00004922" w:rsidP="000271C8">
      <w:pPr>
        <w:spacing w:after="0" w:line="240" w:lineRule="auto"/>
        <w:contextualSpacing/>
        <w:jc w:val="both"/>
        <w:rPr>
          <w:rFonts w:ascii="Times New Roman" w:eastAsia="Calibri" w:hAnsi="Times New Roman" w:cs="Times New Roman"/>
          <w:color w:val="000000"/>
          <w:sz w:val="24"/>
          <w:szCs w:val="24"/>
          <w:shd w:val="clear" w:color="auto" w:fill="FFFFFF"/>
        </w:rPr>
      </w:pPr>
    </w:p>
    <w:p w:rsidR="000271C8" w:rsidRDefault="000271C8" w:rsidP="000271C8">
      <w:pPr>
        <w:spacing w:after="0" w:line="240" w:lineRule="auto"/>
        <w:contextualSpacing/>
        <w:jc w:val="both"/>
        <w:rPr>
          <w:rFonts w:ascii="Times New Roman" w:eastAsia="Calibri" w:hAnsi="Times New Roman" w:cs="Times New Roman"/>
          <w:color w:val="000000"/>
          <w:sz w:val="24"/>
          <w:szCs w:val="24"/>
          <w:shd w:val="clear" w:color="auto" w:fill="FFFFFF"/>
        </w:rPr>
      </w:pPr>
    </w:p>
    <w:p w:rsidR="000271C8" w:rsidRPr="000271C8" w:rsidRDefault="000271C8" w:rsidP="00D129F9">
      <w:pPr>
        <w:spacing w:after="0" w:line="240" w:lineRule="auto"/>
        <w:ind w:firstLine="567"/>
        <w:jc w:val="right"/>
        <w:rPr>
          <w:rFonts w:ascii="Times New Roman" w:hAnsi="Times New Roman" w:cs="Times New Roman"/>
          <w:color w:val="000000"/>
          <w:sz w:val="24"/>
          <w:szCs w:val="24"/>
          <w:shd w:val="clear" w:color="auto" w:fill="FFFFFF"/>
        </w:rPr>
      </w:pPr>
      <w:r w:rsidRPr="000271C8">
        <w:rPr>
          <w:rFonts w:ascii="Times New Roman" w:hAnsi="Times New Roman" w:cs="Times New Roman"/>
          <w:color w:val="000000"/>
          <w:sz w:val="24"/>
          <w:szCs w:val="24"/>
          <w:shd w:val="clear" w:color="auto" w:fill="FFFFFF"/>
        </w:rPr>
        <w:t>Шу</w:t>
      </w:r>
      <w:r w:rsidR="00D129F9">
        <w:rPr>
          <w:rFonts w:ascii="Times New Roman" w:hAnsi="Times New Roman" w:cs="Times New Roman"/>
          <w:color w:val="000000"/>
          <w:sz w:val="24"/>
          <w:szCs w:val="24"/>
          <w:shd w:val="clear" w:color="auto" w:fill="FFFFFF"/>
        </w:rPr>
        <w:t>маева Е.А.,к. гос.упр., доцент,</w:t>
      </w:r>
      <w:r w:rsidR="00D129F9">
        <w:rPr>
          <w:rFonts w:ascii="Times New Roman" w:hAnsi="Times New Roman" w:cs="Times New Roman"/>
          <w:color w:val="000000"/>
          <w:sz w:val="24"/>
          <w:szCs w:val="24"/>
          <w:shd w:val="clear" w:color="auto" w:fill="FFFFFF"/>
          <w:lang w:val="uk-UA"/>
        </w:rPr>
        <w:t xml:space="preserve"> </w:t>
      </w:r>
      <w:r w:rsidRPr="000271C8">
        <w:rPr>
          <w:rFonts w:ascii="Times New Roman" w:hAnsi="Times New Roman" w:cs="Times New Roman"/>
          <w:color w:val="000000"/>
          <w:sz w:val="24"/>
          <w:szCs w:val="24"/>
          <w:shd w:val="clear" w:color="auto" w:fill="FFFFFF"/>
        </w:rPr>
        <w:t>Маранчак Л.Ю.,</w:t>
      </w:r>
    </w:p>
    <w:p w:rsidR="000271C8" w:rsidRPr="00D129F9" w:rsidRDefault="00D129F9" w:rsidP="00D129F9">
      <w:pPr>
        <w:spacing w:after="240" w:line="240" w:lineRule="auto"/>
        <w:ind w:firstLine="567"/>
        <w:jc w:val="right"/>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ГВУЗ «</w:t>
      </w:r>
      <w:r w:rsidR="000271C8" w:rsidRPr="000271C8">
        <w:rPr>
          <w:rFonts w:ascii="Times New Roman" w:hAnsi="Times New Roman" w:cs="Times New Roman"/>
          <w:i/>
          <w:color w:val="000000"/>
          <w:sz w:val="24"/>
          <w:szCs w:val="24"/>
          <w:shd w:val="clear" w:color="auto" w:fill="FFFFFF"/>
        </w:rPr>
        <w:t>Донецкий нацио</w:t>
      </w:r>
      <w:r>
        <w:rPr>
          <w:rFonts w:ascii="Times New Roman" w:hAnsi="Times New Roman" w:cs="Times New Roman"/>
          <w:i/>
          <w:color w:val="000000"/>
          <w:sz w:val="24"/>
          <w:szCs w:val="24"/>
          <w:shd w:val="clear" w:color="auto" w:fill="FFFFFF"/>
        </w:rPr>
        <w:t>нальный технический университет»</w:t>
      </w:r>
    </w:p>
    <w:p w:rsidR="000271C8" w:rsidRPr="00D129F9" w:rsidRDefault="000271C8" w:rsidP="00D129F9">
      <w:pPr>
        <w:spacing w:after="240" w:line="240" w:lineRule="auto"/>
        <w:ind w:firstLine="567"/>
        <w:jc w:val="center"/>
        <w:rPr>
          <w:rFonts w:ascii="Times New Roman" w:hAnsi="Times New Roman" w:cs="Times New Roman"/>
          <w:b/>
          <w:color w:val="000000"/>
          <w:sz w:val="24"/>
          <w:szCs w:val="24"/>
          <w:shd w:val="clear" w:color="auto" w:fill="FFFFFF"/>
          <w:lang w:val="uk-UA"/>
        </w:rPr>
      </w:pPr>
      <w:r w:rsidRPr="000271C8">
        <w:rPr>
          <w:rFonts w:ascii="Times New Roman" w:hAnsi="Times New Roman" w:cs="Times New Roman"/>
          <w:b/>
          <w:color w:val="000000"/>
          <w:sz w:val="24"/>
          <w:szCs w:val="24"/>
          <w:shd w:val="clear" w:color="auto" w:fill="FFFFFF"/>
        </w:rPr>
        <w:t>АНТИКРИЗИСНАЯ СТРАТЕГИЯ  УПРАВЛЕНИЯ ПЕРСОНАЛОМ</w:t>
      </w:r>
    </w:p>
    <w:p w:rsidR="000271C8" w:rsidRPr="000271C8" w:rsidRDefault="000271C8" w:rsidP="000271C8">
      <w:pPr>
        <w:spacing w:after="0" w:line="240" w:lineRule="auto"/>
        <w:ind w:firstLine="567"/>
        <w:jc w:val="both"/>
        <w:rPr>
          <w:rFonts w:ascii="Times New Roman" w:hAnsi="Times New Roman" w:cs="Times New Roman"/>
          <w:sz w:val="24"/>
          <w:szCs w:val="24"/>
        </w:rPr>
      </w:pPr>
      <w:r w:rsidRPr="000271C8">
        <w:rPr>
          <w:rFonts w:ascii="Times New Roman" w:hAnsi="Times New Roman" w:cs="Times New Roman"/>
          <w:sz w:val="24"/>
          <w:szCs w:val="24"/>
        </w:rPr>
        <w:t>Теоретические исследования и практический опыт показывает, если организация находится в условиях финансовой нестабильности, вопросы управления персоналом становятся приоритетными при выборе эффективных антикризисных мер. В рыночной экономике организации могут сохранить конкурентоспособность, в том числе за счет знаний, умений и навыков своего персонала, путем оптимизации численности персонала и развития персонала с использованием инновационных технологий. Одним из ключевых факторов выхода организации из кризиса в современных условиях является формирование адаптивной, гибкой, мобильной кадровой политики.</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Вопросы антикризисного управления персоналом широко рассматриваются такими авторами, как Т. Ю. Базаров, Н. А. Горелов, Э. М., Коротков, А. Д. Чернявский, Г. Ц. Шепеленко и др.</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Антикризисное управление - это система управления предприятием, имеющая комплексный, системный характер и направлена на предотвращение или устранение неблагоприятных для бизнеса явлений посредством использования всего потенциала современного менеджмента, разработки и реализации на предприятии специальной программы, имеющей стратегический характер, позволяющей устранить временные затруднения, сохранить и преумножить рыночные позиции при любых обстоятельствах, опираясь, в основном, на собственные ресурсы [1].</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Управление не ограничивается сферой труда, технологией и экономикой производства. В социально-экономических системах центральным элементом являются человек, его интересы, потребности, ценности и установки. Именно люди оживляют, генерируют систему. Человек в организации выступает как в качестве объекта, так и активного субъекта управления. Персонал управления, будучи ядром системы, нуждается в постоянном, глубоко продуманном и обоснованном управленческом воздействии. </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Антикризисное управление персоналом предполагает не только формальную организацию работы с персоналом (планирование, отбор, подбор, расстановку и т. п.), но и совокупность факторов социально психологического, нравственного характера — демократический стиль управления, заботливое отношение к нуждам человека, учет его индивидуальных особенностей и пр. </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Значительные перемены, наличие кризисной ситуации в социальной, экономической, политической, духовной сферах одновременно как расширяют возможности, так и создают серьезные ограничения для каждого человека, </w:t>
      </w:r>
      <w:r w:rsidRPr="000271C8">
        <w:rPr>
          <w:rFonts w:ascii="Times New Roman" w:eastAsia="Times New Roman" w:hAnsi="Times New Roman" w:cs="Times New Roman"/>
          <w:sz w:val="24"/>
          <w:szCs w:val="24"/>
          <w:lang w:eastAsia="ru-RU"/>
        </w:rPr>
        <w:lastRenderedPageBreak/>
        <w:t>стабильности его существования и роста. Антикризисное управление персоналом в таких условиях призвано учесть целый спектр вопросов адаптации сотрудника к внешним и внутренним условиям функционирования и развития организации. Особое внимание должно уделяться анализу мотивационных установок, умению их формировать и направлять в соответствии с задачами, стоящими перед организацией. Сюда же следует отнести проблемы взаимодействия руководителей организации с профсоюзами и службами занятости, обеспечение безопасности персонала, разработку принципиально новых подходов к приоритету ценностей. Главное внутри организации — работники, а за ее пределами — потребители продукции. Важно повернуть сознание персонала к потребителю, а не к угождению начальнику; к прибыли, а не к расточительству; перейти к социальным нормам, базирующимся на прочном экономическом фундаменте, не забывая о духовности и нравственности.</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 Новые задачи не могут быть успешно решены традиционными кадровыми службами. Во многих и, прежде всего, крупных организациях создаются новые службы, системы управления персоналом. Система антикризисного управления персоналом представляет собой совокупность подсистем общего и линейного руководства, ряд функциональных подсистем, специализирующихся на выполнении однородных функций и связей между ними. Подсистема общего и линейного руководства осуществляет: управление организацией в целом, управление функциональными и производственными подразделениями.[2]</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Структура системы управления персоналом зависит от масштабов организации, ее территориального расположения, характера деятельности и других факторов. В малых и средних фирмах одна подсистема может выполнять функции нескольких функциональных подсистем, в предкризисных и кризисных условиях деятельности организации могут быть упразднены одни подсистемы и созданы другие с набором новых функций, возможны и иные структурно-функциональные преобразования.</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 Концепция антикризисного управления персоналом побуждает руководителей организации сосредоточиваться на стратегических, перспективных направлениях работы с персоналом, таких, как массовая переквалификация сотрудников организации в связи с переходом на новые технологии; омоложение кадров путем привлечения молодых специалистов и стимулирования досрочного выхода на пенсию лиц, не «вписывающихся» в систему новых требований и не способных освоить современные методы работы; разработка принципов трудоустройства сотрудников при их массовом высвобождении; привлечение широких слоев работников к участию в управлении организацией и пр.</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Важным стратегическим направлением системы антикризисного управления персоналом является эффективное применение </w:t>
      </w:r>
      <w:r w:rsidRPr="000271C8">
        <w:rPr>
          <w:rFonts w:ascii="Times New Roman" w:eastAsia="Times New Roman" w:hAnsi="Times New Roman" w:cs="Times New Roman"/>
          <w:iCs/>
          <w:sz w:val="24"/>
          <w:szCs w:val="24"/>
          <w:lang w:eastAsia="ru-RU"/>
        </w:rPr>
        <w:t>кадрового маркетинга.</w:t>
      </w:r>
      <w:r w:rsidRPr="000271C8">
        <w:rPr>
          <w:rFonts w:ascii="Times New Roman" w:eastAsia="Times New Roman" w:hAnsi="Times New Roman" w:cs="Times New Roman"/>
          <w:sz w:val="24"/>
          <w:szCs w:val="24"/>
          <w:lang w:eastAsia="ru-RU"/>
        </w:rPr>
        <w:t xml:space="preserve"> Это обеспечивается рядом способов: поиском перспективных студентов уже с младших курсов вузов и колледжей, которым предоставляется возможность работы в организации в период каникул, выплаты стипендий за счет ее ресурсов, помощь в прохождении производственной практики, в подготовке и защите дипломных работ; сотрудничеством с государственной службой занятости; использованием частных фирм в подборе и подготовке менеджеров и другого персонала; взаимодействием с организациями, осуществляющими лизинг персонала, т. е. командируемых временно работников «напрокат»; организацией прогностических исследований по проблемам подготовки и переподготовки квалифицированных работников организации.</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271C8">
        <w:rPr>
          <w:rFonts w:ascii="Times New Roman" w:eastAsia="Times New Roman" w:hAnsi="Times New Roman" w:cs="Times New Roman"/>
          <w:sz w:val="24"/>
          <w:szCs w:val="24"/>
          <w:lang w:eastAsia="ru-RU"/>
        </w:rPr>
        <w:t xml:space="preserve">Стратегической задачей антикризисного управления персоналом является также формирование надлежащей </w:t>
      </w:r>
      <w:r w:rsidRPr="000271C8">
        <w:rPr>
          <w:rFonts w:ascii="Times New Roman" w:eastAsia="Times New Roman" w:hAnsi="Times New Roman" w:cs="Times New Roman"/>
          <w:iCs/>
          <w:sz w:val="24"/>
          <w:szCs w:val="24"/>
          <w:lang w:eastAsia="ru-RU"/>
        </w:rPr>
        <w:t>организационной культуры</w:t>
      </w:r>
      <w:r w:rsidRPr="000271C8">
        <w:rPr>
          <w:rFonts w:ascii="Times New Roman" w:eastAsia="Times New Roman" w:hAnsi="Times New Roman" w:cs="Times New Roman"/>
          <w:sz w:val="24"/>
          <w:szCs w:val="24"/>
          <w:lang w:eastAsia="ru-RU"/>
        </w:rPr>
        <w:t xml:space="preserve"> предприятия. Овладение новейшими управленческими технологиями невозможно без освоения основ организационно-культурного подхода, дающего интегральное понимание процессов функционирования и развития различных типов организаций с учетом </w:t>
      </w:r>
      <w:r w:rsidRPr="000271C8">
        <w:rPr>
          <w:rFonts w:ascii="Times New Roman" w:eastAsia="Times New Roman" w:hAnsi="Times New Roman" w:cs="Times New Roman"/>
          <w:sz w:val="24"/>
          <w:szCs w:val="24"/>
          <w:lang w:eastAsia="ru-RU"/>
        </w:rPr>
        <w:lastRenderedPageBreak/>
        <w:t>психологических и социально-экономических механизмов поведения людей в условиях сложных кризисных ситуаций.[3]</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При внедрении антикризисной стратегии на предприятии рекомендуется разработать программу усовершенствования системы управления персоналом, состоящую из двух основных блоков:</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I. Мероприятия, направленные на поддержание лояльности сотрудников к компании и менеджменту.</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Этого можно добиться грамотным распределением информационных потоков в компании:</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xml:space="preserve"> - информирование персонала о мерах, предпринимаемых руководством по преодолению кризиса;</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вовлечение сотрудников в реализацию антикризисной программы, разработанной руководством;</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xml:space="preserve"> - подчеркивание значимости всех сотрудников для компании;</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hAnsi="Times New Roman" w:cs="Times New Roman"/>
          <w:color w:val="000000"/>
          <w:sz w:val="24"/>
          <w:szCs w:val="24"/>
        </w:rPr>
        <w:t xml:space="preserve"> - предоставление гарантии дальнейшей занятости и востребованности в организации.</w:t>
      </w:r>
      <w:r w:rsidRPr="000271C8">
        <w:rPr>
          <w:rFonts w:ascii="Times New Roman" w:hAnsi="Times New Roman" w:cs="Times New Roman"/>
          <w:color w:val="000000"/>
          <w:sz w:val="24"/>
          <w:szCs w:val="24"/>
        </w:rPr>
        <w:br/>
        <w:t xml:space="preserve">          II. Разработка и реализация специальных программ оплаты труда и стимулирования.</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Реализация этого блока целиком зависит от реальной экономической ситуации в организации и позиции высшего руководства. Как варианты, здесь могут быть задействованы такие меры, как:</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сохранение для ключевых сотрудников премий и бонусов (целиком или какой-то части) даже при существующем снижении темпов и объемов продаж;</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дополнительные разовые выплаты, даже если продажи совсем приостановились;</w:t>
      </w:r>
    </w:p>
    <w:p w:rsidR="000271C8" w:rsidRPr="000271C8" w:rsidRDefault="000271C8" w:rsidP="000271C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предоставление новых возможностей для карьерного и/или профессионального роста;</w:t>
      </w:r>
    </w:p>
    <w:p w:rsidR="000271C8" w:rsidRPr="000271C8" w:rsidRDefault="000271C8" w:rsidP="00027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 краткосрочные системы мотивации.</w:t>
      </w:r>
    </w:p>
    <w:p w:rsidR="000271C8" w:rsidRPr="00D129F9" w:rsidRDefault="000271C8" w:rsidP="00D129F9">
      <w:pPr>
        <w:shd w:val="clear" w:color="auto" w:fill="FFFFFF"/>
        <w:spacing w:after="240" w:line="240" w:lineRule="auto"/>
        <w:ind w:firstLine="567"/>
        <w:jc w:val="both"/>
        <w:rPr>
          <w:rFonts w:ascii="Times New Roman" w:eastAsia="Times New Roman" w:hAnsi="Times New Roman" w:cs="Times New Roman"/>
          <w:color w:val="000000"/>
          <w:sz w:val="24"/>
          <w:szCs w:val="24"/>
          <w:lang w:val="uk-UA" w:eastAsia="ru-RU"/>
        </w:rPr>
      </w:pPr>
      <w:r w:rsidRPr="000271C8">
        <w:rPr>
          <w:rFonts w:ascii="Times New Roman" w:eastAsia="Times New Roman" w:hAnsi="Times New Roman" w:cs="Times New Roman"/>
          <w:sz w:val="24"/>
          <w:szCs w:val="24"/>
          <w:lang w:eastAsia="ru-RU"/>
        </w:rPr>
        <w:t xml:space="preserve"> </w:t>
      </w:r>
      <w:r w:rsidRPr="000271C8">
        <w:rPr>
          <w:rFonts w:ascii="Times New Roman" w:eastAsia="Times New Roman" w:hAnsi="Times New Roman" w:cs="Times New Roman"/>
          <w:color w:val="000000"/>
          <w:sz w:val="24"/>
          <w:szCs w:val="24"/>
          <w:lang w:eastAsia="ru-RU"/>
        </w:rPr>
        <w:t>Антикризисное управление является неотъемлемой частью современного бизнеса, и очень важно, чтобы каждый руководитель был теоретически и практически подготовлен к кризисным ситуациям. Использование различных форм стимулирования и мотивации труда позволит руководству фирмы сплотить коллектив, повысить профессиональную подготовку персонала и обеспечить хорошую возможность дл</w:t>
      </w:r>
      <w:r w:rsidR="00D129F9">
        <w:rPr>
          <w:rFonts w:ascii="Times New Roman" w:eastAsia="Times New Roman" w:hAnsi="Times New Roman" w:cs="Times New Roman"/>
          <w:color w:val="000000"/>
          <w:sz w:val="24"/>
          <w:szCs w:val="24"/>
          <w:lang w:eastAsia="ru-RU"/>
        </w:rPr>
        <w:t>я стремительного развития фирмы</w:t>
      </w:r>
      <w:r w:rsidR="00D129F9">
        <w:rPr>
          <w:rFonts w:ascii="Times New Roman" w:eastAsia="Times New Roman" w:hAnsi="Times New Roman" w:cs="Times New Roman"/>
          <w:color w:val="000000"/>
          <w:sz w:val="24"/>
          <w:szCs w:val="24"/>
          <w:lang w:val="uk-UA" w:eastAsia="ru-RU"/>
        </w:rPr>
        <w:t>.</w:t>
      </w:r>
    </w:p>
    <w:p w:rsidR="000271C8" w:rsidRPr="00D129F9" w:rsidRDefault="00D129F9" w:rsidP="00D129F9">
      <w:pPr>
        <w:shd w:val="clear" w:color="auto" w:fill="FFFFFF"/>
        <w:spacing w:after="240" w:line="240" w:lineRule="auto"/>
        <w:ind w:firstLine="567"/>
        <w:jc w:val="center"/>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olor w:val="000000"/>
          <w:sz w:val="24"/>
          <w:szCs w:val="24"/>
          <w:lang w:eastAsia="ru-RU"/>
        </w:rPr>
        <w:t>Литература</w:t>
      </w:r>
    </w:p>
    <w:p w:rsidR="000271C8" w:rsidRPr="000271C8" w:rsidRDefault="000271C8" w:rsidP="00012A26">
      <w:pPr>
        <w:numPr>
          <w:ilvl w:val="0"/>
          <w:numId w:val="67"/>
        </w:numPr>
        <w:shd w:val="clear" w:color="auto" w:fill="FFFFFF"/>
        <w:spacing w:after="0" w:line="240" w:lineRule="auto"/>
        <w:ind w:left="0" w:firstLine="493"/>
        <w:contextualSpacing/>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Шепеленко Г.И. Антикризисное управление производством и персоналом-Ростов-на-Дону, Март, 2002.- С. 54-68.</w:t>
      </w:r>
    </w:p>
    <w:p w:rsidR="000271C8" w:rsidRPr="000271C8" w:rsidRDefault="000271C8" w:rsidP="00012A26">
      <w:pPr>
        <w:numPr>
          <w:ilvl w:val="0"/>
          <w:numId w:val="67"/>
        </w:numPr>
        <w:shd w:val="clear" w:color="auto" w:fill="FFFFFF"/>
        <w:spacing w:after="0" w:line="240" w:lineRule="auto"/>
        <w:ind w:left="0" w:firstLine="493"/>
        <w:contextualSpacing/>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Базаров Т.Ю., Еремин Б.Л. Управление персоналом. – Москва: Юнити, 2002.- С. 24-27.</w:t>
      </w:r>
    </w:p>
    <w:p w:rsidR="000271C8" w:rsidRPr="000271C8" w:rsidRDefault="000271C8" w:rsidP="00012A26">
      <w:pPr>
        <w:numPr>
          <w:ilvl w:val="0"/>
          <w:numId w:val="67"/>
        </w:numPr>
        <w:spacing w:after="0" w:line="240" w:lineRule="auto"/>
        <w:ind w:left="0" w:firstLine="493"/>
        <w:contextualSpacing/>
        <w:jc w:val="both"/>
        <w:rPr>
          <w:rFonts w:ascii="Times New Roman" w:eastAsia="Times New Roman" w:hAnsi="Times New Roman" w:cs="Times New Roman"/>
          <w:color w:val="000000"/>
          <w:sz w:val="24"/>
          <w:szCs w:val="24"/>
          <w:lang w:eastAsia="ru-RU"/>
        </w:rPr>
      </w:pPr>
      <w:r w:rsidRPr="000271C8">
        <w:rPr>
          <w:rFonts w:ascii="Times New Roman" w:eastAsia="Times New Roman" w:hAnsi="Times New Roman" w:cs="Times New Roman"/>
          <w:color w:val="000000"/>
          <w:sz w:val="24"/>
          <w:szCs w:val="24"/>
          <w:lang w:eastAsia="ru-RU"/>
        </w:rPr>
        <w:t>Кибанов А.Я. Управление персоналом организации.– Москва, Инфра-М, 2001.- С. 88-89.</w:t>
      </w:r>
    </w:p>
    <w:p w:rsidR="000271C8" w:rsidRDefault="000271C8" w:rsidP="000271C8">
      <w:pPr>
        <w:shd w:val="clear" w:color="auto" w:fill="FFFFFF"/>
        <w:spacing w:after="0" w:line="240" w:lineRule="auto"/>
        <w:ind w:left="1636"/>
        <w:jc w:val="both"/>
        <w:rPr>
          <w:rFonts w:ascii="Times New Roman" w:eastAsia="Times New Roman" w:hAnsi="Times New Roman" w:cs="Times New Roman"/>
          <w:color w:val="000000"/>
          <w:sz w:val="24"/>
          <w:szCs w:val="24"/>
          <w:lang w:eastAsia="ru-RU"/>
        </w:rPr>
      </w:pPr>
    </w:p>
    <w:p w:rsidR="000271C8" w:rsidRDefault="000271C8" w:rsidP="000271C8">
      <w:pPr>
        <w:shd w:val="clear" w:color="auto" w:fill="FFFFFF"/>
        <w:spacing w:after="0" w:line="240" w:lineRule="auto"/>
        <w:ind w:left="1636"/>
        <w:jc w:val="both"/>
        <w:rPr>
          <w:rFonts w:ascii="Times New Roman" w:eastAsia="Times New Roman" w:hAnsi="Times New Roman" w:cs="Times New Roman"/>
          <w:color w:val="000000"/>
          <w:sz w:val="24"/>
          <w:szCs w:val="24"/>
          <w:lang w:eastAsia="ru-RU"/>
        </w:rPr>
      </w:pPr>
    </w:p>
    <w:p w:rsidR="000271C8" w:rsidRDefault="000271C8" w:rsidP="000271C8">
      <w:pPr>
        <w:shd w:val="clear" w:color="auto" w:fill="FFFFFF"/>
        <w:spacing w:after="0" w:line="240" w:lineRule="auto"/>
        <w:ind w:left="1636"/>
        <w:jc w:val="both"/>
        <w:rPr>
          <w:rFonts w:ascii="Times New Roman" w:eastAsia="Times New Roman" w:hAnsi="Times New Roman" w:cs="Times New Roman"/>
          <w:color w:val="000000"/>
          <w:sz w:val="24"/>
          <w:szCs w:val="24"/>
          <w:lang w:eastAsia="ru-RU"/>
        </w:rPr>
      </w:pPr>
    </w:p>
    <w:p w:rsidR="000271C8" w:rsidRPr="000271C8" w:rsidRDefault="00CC2BD2" w:rsidP="00CC2BD2">
      <w:pPr>
        <w:spacing w:after="0" w:line="240" w:lineRule="auto"/>
        <w:ind w:firstLine="709"/>
        <w:mirrorIndents/>
        <w:jc w:val="right"/>
        <w:rPr>
          <w:rFonts w:ascii="Times New Roman" w:hAnsi="Times New Roman" w:cs="Times New Roman"/>
          <w:sz w:val="24"/>
          <w:szCs w:val="24"/>
        </w:rPr>
      </w:pPr>
      <w:r>
        <w:rPr>
          <w:rFonts w:ascii="Times New Roman" w:hAnsi="Times New Roman" w:cs="Times New Roman"/>
          <w:sz w:val="24"/>
          <w:szCs w:val="24"/>
        </w:rPr>
        <w:t xml:space="preserve">Шумаева Е.А., к.гос.упр,доцент </w:t>
      </w:r>
      <w:r>
        <w:rPr>
          <w:rFonts w:ascii="Times New Roman" w:hAnsi="Times New Roman" w:cs="Times New Roman"/>
          <w:sz w:val="24"/>
          <w:szCs w:val="24"/>
          <w:lang w:val="uk-UA"/>
        </w:rPr>
        <w:t xml:space="preserve">, </w:t>
      </w:r>
      <w:r w:rsidR="000271C8" w:rsidRPr="000271C8">
        <w:rPr>
          <w:rFonts w:ascii="Times New Roman" w:hAnsi="Times New Roman" w:cs="Times New Roman"/>
          <w:sz w:val="24"/>
          <w:szCs w:val="24"/>
        </w:rPr>
        <w:t>Спасенных А.В.,</w:t>
      </w:r>
    </w:p>
    <w:p w:rsidR="000271C8" w:rsidRPr="00CC2BD2" w:rsidRDefault="00CC2BD2" w:rsidP="00CC2BD2">
      <w:pPr>
        <w:spacing w:after="240" w:line="240" w:lineRule="auto"/>
        <w:ind w:firstLine="709"/>
        <w:mirrorIndents/>
        <w:jc w:val="right"/>
        <w:rPr>
          <w:rFonts w:ascii="Times New Roman" w:hAnsi="Times New Roman" w:cs="Times New Roman"/>
          <w:i/>
          <w:sz w:val="24"/>
          <w:szCs w:val="24"/>
          <w:lang w:val="uk-UA"/>
        </w:rPr>
      </w:pPr>
      <w:r>
        <w:rPr>
          <w:rFonts w:ascii="Times New Roman" w:hAnsi="Times New Roman" w:cs="Times New Roman"/>
          <w:i/>
          <w:sz w:val="24"/>
          <w:szCs w:val="24"/>
          <w:lang w:val="uk-UA"/>
        </w:rPr>
        <w:t>ГВУЗ «</w:t>
      </w:r>
      <w:r w:rsidR="000271C8" w:rsidRPr="000271C8">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lang w:val="uk-UA"/>
        </w:rPr>
        <w:t>»</w:t>
      </w:r>
    </w:p>
    <w:p w:rsidR="000271C8" w:rsidRPr="00CC2BD2" w:rsidRDefault="000271C8" w:rsidP="00004922">
      <w:pPr>
        <w:spacing w:before="240" w:after="240" w:line="240" w:lineRule="auto"/>
        <w:mirrorIndents/>
        <w:jc w:val="center"/>
        <w:rPr>
          <w:rFonts w:ascii="Times New Roman" w:hAnsi="Times New Roman" w:cs="Times New Roman"/>
          <w:b/>
          <w:sz w:val="24"/>
          <w:szCs w:val="24"/>
          <w:lang w:val="uk-UA"/>
        </w:rPr>
      </w:pPr>
      <w:r w:rsidRPr="000271C8">
        <w:rPr>
          <w:rFonts w:ascii="Times New Roman" w:hAnsi="Times New Roman" w:cs="Times New Roman"/>
          <w:b/>
          <w:sz w:val="24"/>
          <w:szCs w:val="24"/>
        </w:rPr>
        <w:t>ПСИХОЛОГИЧЕСКИЕ АСПЕКТЫ ПОСТРОЕНИЯ РЕКЛАМНЫХ МОДЕЛЕЙ</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Современный рынок все более насыщается конкурентно способными товарами и услугами, так что множество их видов  буквально «расталкивает» друг друга, что бы </w:t>
      </w:r>
      <w:r w:rsidRPr="000271C8">
        <w:rPr>
          <w:rFonts w:ascii="Times New Roman" w:hAnsi="Times New Roman" w:cs="Times New Roman"/>
          <w:sz w:val="24"/>
          <w:szCs w:val="24"/>
        </w:rPr>
        <w:lastRenderedPageBreak/>
        <w:t>привлечь к себе внимание покупателей. Основным предметом рекламы всегда остаётся товар или услуга, другими словами все, что может удовлетворить потребность или нужду и предлагается рынку с целью привлечения внимания, приобретения, использования или потребления и без учёта маркетинговых задач любая рекламная идея будет мертва. [1]</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Человек  сталкивается  с рекламой повсюду - сидя дома перед телевизором, слушая радио, по пути на работу или учёбу - везде, где бы мы ни находились, мы видим или слышим рекламные объявления, рассказывающие о товарах или услугах. Действенная, эффективная реклама - всегда результат тщательного планирования. Удачные рекламные идеи, запоминающиеся рекламные компании рождаются не на пустом месте их строят на основе учёта многих факторов, стимулирующих продажу товаров и услуг.</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Актуальной проблемой в настоящее время являются психологические структуры восприятия рекламы и соответственно психологической структуры рекламного воздействия. Рассмотрение   задач и  оценки эффективности оказывается не такой простой именно из-за теоретической не разработанности этого вопроса. Эту тему разрабатывали: Лебедев А.И., Грошев И.В., Гримак Л.П., Гордякова О.В., и другие. Исследованиями в области психологии рекламы занимались учёные, оставившие весьма заметный след в мировой психологической науке, - У.Д. Скотт, Меде, Шульте, Марбе, Штерн, Блюменфельд, Дж. Б. Уотсон, Мюнстерберг, Гартунген) и др.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Реклама - это аргументированная в пользу принятия решения информация, которая ориентирована на потенциального покупателя и распространяется по публичным каналам и источникам. В отличие от чистой информации реклама использует средства убеждения, цель ее - обеспечение предпочтения в условиях конкуренции. От обычного информационного сообщения реклама отличается заинтересованностью в конечном результате. Это не просто изучение информации, а ее изучение с определённой, вполне конкретной целью - усилить интерес и внимание к предлагаемым товарам и услугам. Любое рекламное послание вне зависимости от канала его распространения должно в первую очередь учитывать адресата, т.е. кому оно направляется. В связи с этим адресат - не персонифицированная единица, а некая группа, поэтому, как правило, ее определяют как целевую аудиторию рекламы. Целевая группа, целевая аудитория рекламы - основная и наиболее важная для рекламодателя категория получателей рекламного обращения.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По данным исследований выделяют четыре основополагающих принципа  в рекламном бизнесе: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реклама должна содержать уникальное торговое предложение;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представление потребителю товара должно быть акцентировано на особенности его функций и выгод, которые они принесут их обладателю;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воздействие на потребителя рекламы должно осуществляться постоянно;</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рекламное объявление не должно перегружать сознание потребителя (при восприятии информации он способен прочно запомнить лишь одну яркую мысль и один сильный довод). [2]</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Психологическое действие рекламы осуществляется  через следящие этапы: привлечение внимания; возбуждение интереса: убеждение; принятие решения. Реклама должна быть яркой, остроумной, с юмором, красивой и очень важно, что бы она была неназойливой. Она должна вызывать интерес у потенциального потребителя. На восприятие рекламы может повлиять большое количество факторов, при этом как позитивно, так и негативно. В зависимости от психологии любого человека и восприятие рекламы будет происходить по-разному. Восприятие зависит от: круга интересов предполагаемого покупателя; его </w:t>
      </w:r>
      <w:r w:rsidRPr="000271C8">
        <w:rPr>
          <w:rFonts w:ascii="Times New Roman" w:hAnsi="Times New Roman" w:cs="Times New Roman"/>
          <w:sz w:val="24"/>
          <w:szCs w:val="24"/>
        </w:rPr>
        <w:lastRenderedPageBreak/>
        <w:t>потребностей; социального и материального положения; профессии; образования; возраста. Реклама, как явление общественной жизни, требует тщательного психологического изучения. Применение психологической науки позволяет создать условия, при которых между потребителем товара и рекламодателем возникает «диалог», способствующий эффективному сбыту товаров, услуг, взаимопониманию.</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Исторический анализ позволяет выделить две традиции в психологии рекламы, которые условно можно назвать «немецкой» и «американской». «Немецкая» рассматривала рекламу как способ психологического воздействия на потребителей. Психологи искренне полагали, что их главная задача заключается в том, чтобы найти способы воздействия на волю человека, обеспечивающие возможность порождения потребностей в рекламируемых товарах. Предполагалось, что потребности можно создавать искусственно, например, путём внушения. Вторая ориентировалась на процессы опредмечивания потребностей и их актуализации (усиления) средствами рекламы. В рамках первой методологии реклама должна была воздействовать на человека, «заставляя захотеть» приобрести рекламируемый товар, в рамках второй она воздействовала на выбор товаров и услуг, на принятие решения.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Наиболее эффективными представляются сегодня следующие психологические рекламные модели, выделяемые  в соответствии с главным рассматриваемым вопросом или проблемой: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Модель вовлеченности - рекламируются продукты высокой или низкой вовлеченности;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Модель привлечения внимания;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Модель влияния - концентрация на возможностях памяти, таких, как распознавание и запоминание, если ставится задача узнавания продукта наибольшим числом потребителей;</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Модель имиджа - формирование позитивного настроя относительно марки путём формирования представления о контролируемой полезности продукта;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Модель мотивации - применение результатов исследования действенности рекламы;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Модель проникновения - применение результатов исследований механизма проницаемости и жизненного цикла;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 - Модель среды - учёт последовательной преданности потребителя своему окружению; </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Модели биологические - воздействие на различные составляющие мозга.</w:t>
      </w:r>
    </w:p>
    <w:p w:rsidR="000271C8" w:rsidRPr="000271C8" w:rsidRDefault="000271C8" w:rsidP="00004922">
      <w:pPr>
        <w:spacing w:after="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 xml:space="preserve">Уровни психологического воздействия рекламы: когнитивный (познавательный аспект, передача информации, сообщения); аффективный (эмоциональный аспект, формирование отношения); суггестивный (внушение); конативный (определение поведения, бихевиористская стадия). Самой старой и самой известной рекламной формулой является AIDA (attention - interest - desire - action; внимание - интерес -  желание - действие). Она предложена американским рекламистом Элмером Левисом ещё в 1896 г. Суть ее состоит в том, что идеальное рекламное обращение, в первую очередь, должно привлекать непроизвольное внимание. Модификацией формулы AIDA является модель AIDMA, включающая пятый компонент - мотивацию (motive). По мнению современных специалистов по рекламе, эти модели недостаточно учитывают сложность процесса принятия решения о покупке современным потребителем. В настоящее время формулы AIDA и AIDMA имеют на практике ограниченное применение. В то же время они знаменуют целую эпоху в развитии теории и практики рекламы. АССА как рекламная формула характеризуется тем, что сводит результаты рекламного воздействия к определению аудитории, прошедшей через один из четырёх этапов потребительского поведения — внимание (attention), восприятие аргументов (comprehension), убеждение (conviction) и действие (action). Формула DIBABA предложена Г. Гольдманом в 1953 г. Название модели также является аббревиатурой </w:t>
      </w:r>
      <w:r w:rsidRPr="000271C8">
        <w:rPr>
          <w:rFonts w:ascii="Times New Roman" w:hAnsi="Times New Roman" w:cs="Times New Roman"/>
          <w:sz w:val="24"/>
          <w:szCs w:val="24"/>
        </w:rPr>
        <w:lastRenderedPageBreak/>
        <w:t>немецких определений шести фаз процесса продажи. Определение потребностей и желаний потенциальных покупателей;  отождествление потребительских нужд с предложением рекламы;  «подталкивание» покупателя к необходимым выводам о покупке, которые ассоциируются с его потребностями;  учёт предполагаемой реакции покупателя:  вызов у покупателя желания приобрести товар; создание благоприятной для покупки обстановки. Этапной в процессе развития подходов к формированию рекламных обращений стала модель DAGMAR, изложенная американским рекламистом Расселом Колли в 1961 г. Название формулы включает начальные буквы английского определения «Defining advertising goals - measuring advertising results» (определение рекламных целей - измерение рекламных результатов). Качественное отличие модели DAGMAR от подходов, ориентированных на действия, - это исходная посылка: совершение покупки определяется всеми основными элементами комплекса маркетинга.  Из более поздних рекламных формул можно отметить модель «Одобрение», предполагающую прохождение потенциальным покупателем следующих фаз: осознание необходимости покупки;  возникновение интереса к рекламируемому товару;  оценка его основных качеств;  проверка, опробование качества; одобрение. Модели «сильной рекламы» и «слабой рекламы» являются реализацией концепции иерархии воздействий, которая связана непосредственно с теорией психологии. Модель «сильной рекламы» на эмоциональную реакцию, стимулирующая приобретение товара. Модель «слабой рекламы» предполагает следующую схему воздействия. Потребитель, получая осведомлённость о товаре из рекламы, идёт на «эксперимент» — он опробует товар. И только после того, как товар ему поправился, будет покупать его в дальнейшем. Модель VIPS была предложена английским рекламистом Дэвидом Бернстайном. Данной моделью он подчеркивал необходимость непосредственного влияния рекламы на потенциального потребителя. Составляющие модели таковы: visibility, identity, promise, simple-mindedness (соответственно: видимость, идентификация, обещание, целеустремлённость).[3]</w:t>
      </w:r>
    </w:p>
    <w:p w:rsidR="000271C8" w:rsidRPr="000271C8" w:rsidRDefault="000271C8" w:rsidP="00004922">
      <w:pPr>
        <w:spacing w:after="240" w:line="240" w:lineRule="auto"/>
        <w:ind w:firstLine="567"/>
        <w:mirrorIndents/>
        <w:jc w:val="both"/>
        <w:rPr>
          <w:rFonts w:ascii="Times New Roman" w:hAnsi="Times New Roman" w:cs="Times New Roman"/>
          <w:sz w:val="24"/>
          <w:szCs w:val="24"/>
        </w:rPr>
      </w:pPr>
      <w:r w:rsidRPr="000271C8">
        <w:rPr>
          <w:rFonts w:ascii="Times New Roman" w:hAnsi="Times New Roman" w:cs="Times New Roman"/>
          <w:sz w:val="24"/>
          <w:szCs w:val="24"/>
        </w:rPr>
        <w:t>Реклама - неотъемлемая часть нашей жизни, и со времён появления ее цели не изменились. Она помогает сконструировать благоприятный для рекламодателя образ, стимулирует человека принимать нужные решения. Склоняя его к покупке того или иного товара, воздействую на психику людей. Внимание потребителя будет привлечено и удержано, если информация в рекламе представляет интерес для него с точки зрения мотивации и потребностей. Реклама имеет одностороннюю направленность - от продавца к покупателю. Она носит неличностный характер, так как адресована массе потребителей. Результат рекламного обращения во многом нельзя предугадать, так как нет обратной связи с потребителями. Реклама носит общественный характер, она регулируется законами общества. Все модели не являются взаимоисключающими. Практически всякое рекламное объявление ориентирует получателя на совершение покупки. В то же время эффективность любой рекламной деятельности может быть оценена только в случае чётко определённых перед нею целей в рамках системного подхода к маркетинговой деятельности.</w:t>
      </w:r>
    </w:p>
    <w:p w:rsidR="000271C8" w:rsidRPr="00CC2BD2" w:rsidRDefault="000271C8" w:rsidP="00CC2BD2">
      <w:pPr>
        <w:spacing w:after="240" w:line="240" w:lineRule="auto"/>
        <w:ind w:firstLine="709"/>
        <w:mirrorIndents/>
        <w:jc w:val="center"/>
        <w:rPr>
          <w:rFonts w:ascii="Times New Roman" w:hAnsi="Times New Roman" w:cs="Times New Roman"/>
          <w:sz w:val="24"/>
          <w:szCs w:val="24"/>
          <w:lang w:val="uk-UA"/>
        </w:rPr>
      </w:pPr>
      <w:r w:rsidRPr="00CC2BD2">
        <w:rPr>
          <w:rFonts w:ascii="Times New Roman" w:hAnsi="Times New Roman" w:cs="Times New Roman"/>
          <w:b/>
          <w:sz w:val="24"/>
          <w:szCs w:val="24"/>
        </w:rPr>
        <w:t>Литература</w:t>
      </w:r>
    </w:p>
    <w:p w:rsidR="000271C8" w:rsidRPr="000271C8" w:rsidRDefault="000271C8" w:rsidP="000271C8">
      <w:pPr>
        <w:spacing w:after="0" w:line="240" w:lineRule="auto"/>
        <w:ind w:firstLine="709"/>
        <w:mirrorIndents/>
        <w:jc w:val="both"/>
        <w:rPr>
          <w:rFonts w:ascii="Times New Roman" w:hAnsi="Times New Roman" w:cs="Times New Roman"/>
          <w:sz w:val="24"/>
          <w:szCs w:val="24"/>
        </w:rPr>
      </w:pPr>
      <w:r w:rsidRPr="000271C8">
        <w:rPr>
          <w:rFonts w:ascii="Times New Roman" w:hAnsi="Times New Roman" w:cs="Times New Roman"/>
          <w:sz w:val="24"/>
          <w:szCs w:val="24"/>
        </w:rPr>
        <w:t>1.</w:t>
      </w:r>
      <w:r w:rsidRPr="000271C8">
        <w:rPr>
          <w:rFonts w:ascii="Times New Roman" w:hAnsi="Times New Roman" w:cs="Times New Roman"/>
          <w:sz w:val="24"/>
          <w:szCs w:val="24"/>
        </w:rPr>
        <w:tab/>
        <w:t>Филип  Котлер, «Маркетинг менеджмент» / Котлер Ф//  Маркетинг менеджмент - СПб: Питер Ком, 2014. - 896 с.</w:t>
      </w:r>
    </w:p>
    <w:p w:rsidR="000271C8" w:rsidRPr="000271C8" w:rsidRDefault="000271C8" w:rsidP="000271C8">
      <w:pPr>
        <w:spacing w:after="0" w:line="240" w:lineRule="auto"/>
        <w:ind w:firstLine="709"/>
        <w:mirrorIndents/>
        <w:jc w:val="both"/>
        <w:rPr>
          <w:rFonts w:ascii="Times New Roman" w:hAnsi="Times New Roman" w:cs="Times New Roman"/>
          <w:sz w:val="24"/>
          <w:szCs w:val="24"/>
        </w:rPr>
      </w:pPr>
      <w:r w:rsidRPr="000271C8">
        <w:rPr>
          <w:rFonts w:ascii="Times New Roman" w:hAnsi="Times New Roman" w:cs="Times New Roman"/>
          <w:sz w:val="24"/>
          <w:szCs w:val="24"/>
        </w:rPr>
        <w:t>2.</w:t>
      </w:r>
      <w:r w:rsidRPr="000271C8">
        <w:rPr>
          <w:rFonts w:ascii="Times New Roman" w:hAnsi="Times New Roman" w:cs="Times New Roman"/>
          <w:sz w:val="24"/>
          <w:szCs w:val="24"/>
        </w:rPr>
        <w:tab/>
        <w:t>В.П. Зазыкин. Психология рекламы.  [Электронный ресурс] - Режим доступа: [http://evartist.narod.ru/text14/110.htm]</w:t>
      </w:r>
    </w:p>
    <w:p w:rsidR="000271C8" w:rsidRPr="000271C8" w:rsidRDefault="000271C8" w:rsidP="000271C8">
      <w:pPr>
        <w:spacing w:after="0" w:line="240" w:lineRule="auto"/>
        <w:ind w:firstLine="709"/>
        <w:mirrorIndents/>
        <w:jc w:val="both"/>
        <w:rPr>
          <w:rFonts w:ascii="Times New Roman" w:hAnsi="Times New Roman" w:cs="Times New Roman"/>
          <w:sz w:val="24"/>
          <w:szCs w:val="24"/>
        </w:rPr>
      </w:pPr>
      <w:r w:rsidRPr="000271C8">
        <w:rPr>
          <w:rFonts w:ascii="Times New Roman" w:hAnsi="Times New Roman" w:cs="Times New Roman"/>
          <w:sz w:val="24"/>
          <w:szCs w:val="24"/>
        </w:rPr>
        <w:lastRenderedPageBreak/>
        <w:t>3. Психологические аспекты рекламы: все основные рекламные модели [Электронный ресурс]. – Режим доступа: [http://sdo.elitarium.ru/aspekty_reklamy_reklamnyje_modeli/]</w:t>
      </w:r>
    </w:p>
    <w:p w:rsidR="000271C8" w:rsidRPr="000271C8" w:rsidRDefault="000271C8" w:rsidP="000271C8">
      <w:pPr>
        <w:spacing w:after="0" w:line="240" w:lineRule="auto"/>
        <w:ind w:firstLine="709"/>
        <w:mirrorIndents/>
        <w:jc w:val="both"/>
        <w:rPr>
          <w:rFonts w:ascii="Times New Roman" w:hAnsi="Times New Roman" w:cs="Times New Roman"/>
          <w:sz w:val="24"/>
          <w:szCs w:val="24"/>
        </w:rPr>
      </w:pPr>
    </w:p>
    <w:p w:rsidR="000271C8" w:rsidRPr="000271C8" w:rsidRDefault="000271C8" w:rsidP="000271C8">
      <w:pPr>
        <w:spacing w:after="0" w:line="240" w:lineRule="auto"/>
        <w:ind w:firstLine="709"/>
        <w:mirrorIndents/>
        <w:jc w:val="both"/>
        <w:rPr>
          <w:rFonts w:ascii="Times New Roman" w:hAnsi="Times New Roman" w:cs="Times New Roman"/>
          <w:sz w:val="24"/>
          <w:szCs w:val="24"/>
        </w:rPr>
      </w:pPr>
    </w:p>
    <w:p w:rsidR="00CC2BD2" w:rsidRDefault="00CC2BD2" w:rsidP="0009606A">
      <w:pPr>
        <w:spacing w:after="0" w:line="240" w:lineRule="auto"/>
        <w:ind w:firstLine="567"/>
        <w:jc w:val="right"/>
        <w:rPr>
          <w:rFonts w:ascii="Times New Roman" w:hAnsi="Times New Roman" w:cs="Times New Roman"/>
          <w:sz w:val="24"/>
          <w:szCs w:val="24"/>
          <w:lang w:val="uk-UA"/>
        </w:rPr>
      </w:pPr>
    </w:p>
    <w:p w:rsidR="00574415" w:rsidRDefault="00574415" w:rsidP="0009606A">
      <w:pPr>
        <w:spacing w:after="0" w:line="240" w:lineRule="auto"/>
        <w:ind w:firstLine="567"/>
        <w:jc w:val="right"/>
        <w:rPr>
          <w:rFonts w:ascii="Times New Roman" w:eastAsia="Times New Roman" w:hAnsi="Times New Roman" w:cs="Times New Roman"/>
          <w:sz w:val="24"/>
          <w:szCs w:val="24"/>
          <w:lang w:eastAsia="ru-RU"/>
        </w:rPr>
      </w:pPr>
    </w:p>
    <w:p w:rsidR="0009606A" w:rsidRPr="0009606A" w:rsidRDefault="0009606A" w:rsidP="0009606A">
      <w:pPr>
        <w:spacing w:after="0" w:line="240" w:lineRule="auto"/>
        <w:ind w:firstLine="567"/>
        <w:jc w:val="right"/>
        <w:rPr>
          <w:rFonts w:ascii="Times New Roman" w:eastAsia="Times New Roman" w:hAnsi="Times New Roman" w:cs="Times New Roman"/>
          <w:sz w:val="24"/>
          <w:szCs w:val="24"/>
          <w:lang w:eastAsia="ru-RU"/>
        </w:rPr>
      </w:pPr>
      <w:r w:rsidRPr="0009606A">
        <w:rPr>
          <w:rFonts w:ascii="Times New Roman" w:eastAsia="Times New Roman" w:hAnsi="Times New Roman" w:cs="Times New Roman"/>
          <w:sz w:val="24"/>
          <w:szCs w:val="24"/>
          <w:lang w:eastAsia="ru-RU"/>
        </w:rPr>
        <w:t>Ягнюк И.М., к.э.н., доцент</w:t>
      </w:r>
    </w:p>
    <w:p w:rsidR="0009606A" w:rsidRPr="00CC2BD2" w:rsidRDefault="00004922" w:rsidP="00CC2BD2">
      <w:pPr>
        <w:spacing w:after="240" w:line="240" w:lineRule="auto"/>
        <w:ind w:firstLine="567"/>
        <w:jc w:val="right"/>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Ч</w:t>
      </w:r>
      <w:r w:rsidR="00CC2BD2">
        <w:rPr>
          <w:rFonts w:ascii="Times New Roman" w:eastAsia="Times New Roman" w:hAnsi="Times New Roman" w:cs="Times New Roman"/>
          <w:i/>
          <w:sz w:val="24"/>
          <w:szCs w:val="24"/>
          <w:lang w:val="uk-UA" w:eastAsia="ru-RU"/>
        </w:rPr>
        <w:t>ВУЗ «</w:t>
      </w:r>
      <w:r w:rsidR="0009606A" w:rsidRPr="0009606A">
        <w:rPr>
          <w:rFonts w:ascii="Times New Roman" w:eastAsia="Times New Roman" w:hAnsi="Times New Roman" w:cs="Times New Roman"/>
          <w:i/>
          <w:sz w:val="24"/>
          <w:szCs w:val="24"/>
          <w:lang w:eastAsia="ru-RU"/>
        </w:rPr>
        <w:t>Макеевский экономико-гуманитарный институт</w:t>
      </w:r>
      <w:r w:rsidR="00CC2BD2">
        <w:rPr>
          <w:rFonts w:ascii="Times New Roman" w:eastAsia="Times New Roman" w:hAnsi="Times New Roman" w:cs="Times New Roman"/>
          <w:i/>
          <w:sz w:val="24"/>
          <w:szCs w:val="24"/>
          <w:lang w:val="uk-UA" w:eastAsia="ru-RU"/>
        </w:rPr>
        <w:t>»</w:t>
      </w:r>
    </w:p>
    <w:p w:rsidR="0009606A" w:rsidRPr="00CC2BD2" w:rsidRDefault="0009606A" w:rsidP="00004922">
      <w:pPr>
        <w:spacing w:before="240" w:after="240" w:line="240" w:lineRule="auto"/>
        <w:ind w:firstLine="567"/>
        <w:jc w:val="center"/>
        <w:rPr>
          <w:rFonts w:ascii="Times New Roman" w:eastAsia="Times New Roman" w:hAnsi="Times New Roman" w:cs="Times New Roman"/>
          <w:b/>
          <w:sz w:val="24"/>
          <w:szCs w:val="24"/>
          <w:lang w:val="uk-UA" w:eastAsia="ru-RU"/>
        </w:rPr>
      </w:pPr>
      <w:r w:rsidRPr="0009606A">
        <w:rPr>
          <w:rFonts w:ascii="Times New Roman" w:eastAsia="Times New Roman" w:hAnsi="Times New Roman" w:cs="Times New Roman"/>
          <w:b/>
          <w:sz w:val="24"/>
          <w:szCs w:val="24"/>
          <w:lang w:eastAsia="ru-RU"/>
        </w:rPr>
        <w:t>УПРАВЛЕНИЕ РАЗВИТИЕМ ПРЕДПРИЯТИЯ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В условиях неопределенности и динамичности внешней среды одним из условий обеспечения конкурентоспособности предприятия является управление его развитием.</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Многие отечественные и зарубежные ученые в последнее время занимаются теоретическими и практическими вопросами разработки и внедрения стратегий управления развитием на предприятиях: Дунда С. П. [1], Коротков Е. М. [2], Побережный Р. О. [3], Кифяк В. Ф. [4], Надтока Т. Б. [5], Какунина Г. А. [5], Погорелов Ю. С. [6], Раевнева О. В. [7], Гребешкова Е. В. [8], Чорная М. В. [9], Коваль М. С. [9].</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xml:space="preserve">Понятие «развитие» относительно к субъекту хозяйствования можно трактовать по разному. Существует несколько подходов к определению понятия «развитие предприятия». </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xml:space="preserve">Представители первого подхода [1, 2, 3] рассматривают развитие предприятия как определенные изменения факторов внутренней и внешней среды предприятия, ведущие к появлению нового качества и укрепления предприятия. </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xml:space="preserve">Ученые, рассматривающие развитие предприятия как систему [4] акцентируют внимание на взаимодействии подсистем, условий, факторов и принципов, ведущих к количественным и качественным изменениям функционирования предприятия, что изначально и является одной из целей деятельности организации и источником его развития. </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xml:space="preserve">Наибольшая по численности группа ученых [5, 6, 7, 8, 9] считает, что развитие предприятия - это процесс трансформации системы из исходного состояния в желаемое. Надтока Т. Б. и Какукина Г.А. под «развитием предприятия подразумевают процесс совокупных изменений в социально-экономической системе предприятия, направленный на его переход в новое качественно-количественное состояние во времени под влиянием факторов внутренней и внешней среды, причем по направления оно может быть как позитивным, так и негативным» [5]. </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Погорелов Ю. С. характеризует развитие предприятия как непрерывный процесс, происходящий по искусственно установленной или естественной программе как изменение состояний предприятия, каждое из которых качественно отличается от предыдущего, из-за чего у предприятия как в более сложной системе возникают, раскрываются и могут быть реализованы новые возможности, новые свойства, качества и характерные черты, способствующие возможности предприятия выполнять новые функции, решать принципиально другие задачи, укрепляющие его позиционирование во внешней среде и повышающие способность противостоять ее негативным воздействиям [6].</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По мнению [7] развитие предприятия представляет собой уникальный процесс трансформации открытой системы в пространстве и во времени, который характеризуется перманентным изменением глобальных целей его существования путем формирования новой диссипативной структуры и переводом его в новый аттрактор (одна из альтернативных траекторий развития предприятия) функционирования.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lastRenderedPageBreak/>
        <w:t xml:space="preserve">К данной группе ученых следует отнести и Гребешкову Е. М., которая считает, что под развитием предприятия следует понимать «совокупность прогрессивных и регрессивных управляемых и неуправляемых процессов, которые происходят в экономике на макро- и микроуровнях, результатом которых являются закономерные, качественные, необратимые изменения, происходящие в экономических системах и среди участников таких систем» [8]. </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Чорна М. В., Коваль М. С. провели контент-анализ понятия «развитие предприятия» и пришли к выводу о том, что сущность данного понятия определяется такими особенностями – причинностью, скоростью, направленностью и результатом. Авторы также являются сторонниками процессного подхода к определению понятия «развитие предприятия» и трактуют его как «длительный динамический процесс качественно-количественных изменений в деятельности предприятия, трансформирующее его потенциал и обеспечивающий переход к качественно другому состоянию» [9].</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Процессный подход в наибольшей степени отображает сущность понятия «развитие предприятия» поскольку характеризует его как динамический процесс качественно-количественных изменений в деятельности предприятия. Управление развитием (управляемое развитие) - это процесс или поддержки предприятия в плановом аттракторе развития, или искусственного изменения эволюционного вектора развития предприятия для достижения мегацели существования системы - формирования адекватного стохастически изменяющимся условиям, уровня конкурентоспособности и обеспечения длительного присутствия предприятия в экономическом пространстве национальной или мировой экономики.</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Управление развитием предприятия, по мнению Раевневой Е.В., – это устранение противоречий, возникающих на двух уровнях [7]:</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1-й уровень – противоречия между генетической склонностью к развитию и ориентирами развития.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2-й уровень – противоречия между сформированной моделью развития предприятия и стохастическими флуктуациями внешней или внутренней среды, которые или меняют представление об образе будущего развития, или провоцируют неожиданное изменение стадии или фазы цикла развития предприятия. В результате устранения диспропорций формируется новый образ будущего развития и изменяется ее модель.</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Однако, при управлении развитием предприятия также следует использовать основные классические функции менеджмента, а именно – планирование, организацию, регулирование, мотивацию и контроль. При условии применения данных функций будет обеспечено развитие предприятия, отвечающее поставленным целям.</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Необходимость управления развитием предприятия возникает в таких случаях:</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кардинальное изменение выбранной тенденции развития предприятия, сопровождающееся неожиданным переходом на другое направление развития. При этом необходим пересмотр ориентиров развития предприятия, полная диагностика предприятия с целью выявления потенциальных и реальных ресурсов для диффузии предприятия в новое рыночное пространство и адаптации к условиям изменившихся внутренней и внешней среды;</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отклонение от ориентиров развития предприятия в рамках существующего направления развития. В данном случае необходим пересмотр целей и задач функционирования предприятия, сопровождающийся диагностическим анализом и корректированием ресурсов предприятия;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кардинальное изменение вектора ниспадающего развития предприятия на основе возникновения искусственной точки бифуркации. При этом необходима всесторонняя оценка потенциальных и реальных возможностей предприятия для выхода из точки бифуркации, разработка механизма управления кризисами [7].</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lastRenderedPageBreak/>
        <w:t>Механизм управления развитием предприятия являются наиболее активной частью системы управления, обеспечивающей возможность целенаправленного развития предприятия и представляет собой совокупность:</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средств управления, которые включают инструменты и рычаги, отвечающие ориентирам, предполагаемым последствиям, критериям выбора и оценки, ограничениям и требованиям процесса развития предприятия с учетом определенной стадии цикла его развития;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 организационных и экономических методов управления, которые представляют собой способы, приемы и технологии приведения в действие и использования средств управления.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В рамках процесса управления развитием предприятия выполняются две комплексные задачи: устранение диспропорций, возникающих в отклонениях от запланированного поведения предприятия в пространстве и во времени; создание диспропорций (противоречий) как источников дальнейшего поступательного развития предприятия.</w:t>
      </w:r>
    </w:p>
    <w:p w:rsidR="0009606A" w:rsidRPr="0009606A" w:rsidRDefault="0009606A" w:rsidP="0009606A">
      <w:pPr>
        <w:spacing w:after="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Управление развитием предприятия предполагает осуществление такого алгоритма:</w:t>
      </w:r>
    </w:p>
    <w:p w:rsidR="0009606A" w:rsidRPr="0009606A" w:rsidRDefault="0009606A" w:rsidP="00012A26">
      <w:pPr>
        <w:numPr>
          <w:ilvl w:val="0"/>
          <w:numId w:val="74"/>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Оценка процессов, происходящих на предприятии.</w:t>
      </w:r>
    </w:p>
    <w:p w:rsidR="0009606A" w:rsidRPr="0009606A" w:rsidRDefault="0009606A" w:rsidP="00012A26">
      <w:pPr>
        <w:numPr>
          <w:ilvl w:val="0"/>
          <w:numId w:val="74"/>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Выбор стратегического направления развития предприятия.</w:t>
      </w:r>
    </w:p>
    <w:p w:rsidR="0009606A" w:rsidRPr="0009606A" w:rsidRDefault="0009606A" w:rsidP="00012A26">
      <w:pPr>
        <w:numPr>
          <w:ilvl w:val="0"/>
          <w:numId w:val="74"/>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Определение тактических мероприятий, способствующих достижению стратегических целей.</w:t>
      </w:r>
    </w:p>
    <w:p w:rsidR="0009606A" w:rsidRPr="0009606A" w:rsidRDefault="0009606A" w:rsidP="00012A26">
      <w:pPr>
        <w:numPr>
          <w:ilvl w:val="0"/>
          <w:numId w:val="74"/>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Оценка стратегических и тактических направлений развития предприятия.</w:t>
      </w:r>
    </w:p>
    <w:p w:rsidR="0009606A" w:rsidRPr="0009606A" w:rsidRDefault="0009606A" w:rsidP="00012A26">
      <w:pPr>
        <w:numPr>
          <w:ilvl w:val="0"/>
          <w:numId w:val="74"/>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Разработка плана мероприятий по усовершенствованию механизма управления развитием предприятия согласно определенным стратегическим и тактическим приоритетам.</w:t>
      </w:r>
    </w:p>
    <w:p w:rsidR="0009606A" w:rsidRPr="00CC2BD2" w:rsidRDefault="0009606A" w:rsidP="00CC2BD2">
      <w:pPr>
        <w:spacing w:after="240" w:line="240" w:lineRule="auto"/>
        <w:ind w:firstLine="567"/>
        <w:jc w:val="both"/>
        <w:rPr>
          <w:rFonts w:ascii="Times New Roman" w:hAnsi="Times New Roman" w:cs="Times New Roman"/>
          <w:sz w:val="24"/>
          <w:szCs w:val="24"/>
        </w:rPr>
      </w:pPr>
      <w:r w:rsidRPr="0009606A">
        <w:rPr>
          <w:rFonts w:ascii="Times New Roman" w:hAnsi="Times New Roman" w:cs="Times New Roman"/>
          <w:sz w:val="24"/>
          <w:szCs w:val="24"/>
        </w:rPr>
        <w:t>Управление развитием предприятия предполагает качественно-количественное изменение исходного состояния системы к усовершенствованному (по сравнению с предыдущим состоянием или исходным) в соответствие с поставленными целями.</w:t>
      </w:r>
    </w:p>
    <w:p w:rsidR="0009606A" w:rsidRPr="00CC2BD2" w:rsidRDefault="0009606A" w:rsidP="00CC2BD2">
      <w:pPr>
        <w:spacing w:after="240" w:line="240" w:lineRule="auto"/>
        <w:ind w:firstLine="567"/>
        <w:jc w:val="center"/>
        <w:rPr>
          <w:rFonts w:ascii="Times New Roman" w:hAnsi="Times New Roman" w:cs="Times New Roman"/>
          <w:sz w:val="24"/>
          <w:szCs w:val="24"/>
          <w:lang w:val="uk-UA"/>
        </w:rPr>
      </w:pPr>
      <w:r w:rsidRPr="00CC2BD2">
        <w:rPr>
          <w:rFonts w:ascii="Times New Roman" w:hAnsi="Times New Roman" w:cs="Times New Roman"/>
          <w:b/>
          <w:sz w:val="24"/>
          <w:szCs w:val="24"/>
        </w:rPr>
        <w:t>Литература</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 xml:space="preserve">Дунда С. П. Теоретичні підходи до визначення поняття "розвиток підприємства". / С. П. Дунда. [Електронний ресурс]. – Режим доступу: </w:t>
      </w:r>
      <w:hyperlink r:id="rId137" w:history="1">
        <w:r w:rsidRPr="0009606A">
          <w:rPr>
            <w:rFonts w:ascii="Times New Roman" w:hAnsi="Times New Roman" w:cs="Times New Roman"/>
            <w:sz w:val="24"/>
            <w:szCs w:val="24"/>
          </w:rPr>
          <w:t>http://www.nbuv.gov.ua/portal/soc_gum/ppei/2011_32/Dunda.pdf</w:t>
        </w:r>
      </w:hyperlink>
      <w:r w:rsidRPr="0009606A">
        <w:rPr>
          <w:rFonts w:ascii="Times New Roman" w:hAnsi="Times New Roman" w:cs="Times New Roman"/>
          <w:sz w:val="24"/>
          <w:szCs w:val="24"/>
        </w:rPr>
        <w:t>.</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Коротков Э. М. Концепция менеджмента / Э. М. Коротков. – М. : Изд-во "Дека", 1997. – 304 с.</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Побережний Р. О. Основні напрямки розвитку підприємств машинобудування / Р. О. Побережний // Вісник національного технічного університету "ХПІ". – Харків, 2012. – № 13. – С. 90-100.</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Кифяк В. Ф. Теоретичні основи визначення категорії "розвиток підприємства" / В. Ф. Кифяк// Економічний аналіз. – Тернопіль, 2011. – Вип. 8, ч. 2. – С. 190-194.</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Надтока Т. Б. Соціальний розвиток промислового підприємства та механізми його управління // Управлінські технології у рішенні сучасних проблем розвитку соціально-економічних систем : монографія / Т. Б. Надтока, Г. А. Какуніна, О. В. Мартякова та ін. / за заг. ред.О. В. Мартякової. – Донецьк : Вид-во ДонНТУ, 2011. – 744 с. – С. 564-569.</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lang w:val="uk-UA"/>
        </w:rPr>
        <w:t>Погорєлов</w:t>
      </w:r>
      <w:r w:rsidRPr="0009606A">
        <w:rPr>
          <w:rFonts w:ascii="Times New Roman" w:hAnsi="Times New Roman" w:cs="Times New Roman"/>
          <w:sz w:val="24"/>
          <w:szCs w:val="24"/>
        </w:rPr>
        <w:t xml:space="preserve"> Ю. С. Категорія розвитку та її експлейнарний базис / Ю. С. Погорєлов // Теоретичні та прикладні питання економіки. – К., 2012. – Вип. 27, т. 1. – С. 30-34.</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lastRenderedPageBreak/>
        <w:t>Раєвнєва О. В. Управління розвитком підприємства: методологія, механізми, моделі : [монографія] / О. В. Раєвнєва. –Х. : ВД «ІНЖЕК», 2006. – 496 с.</w:t>
      </w:r>
    </w:p>
    <w:p w:rsidR="0009606A" w:rsidRPr="0009606A" w:rsidRDefault="0009606A" w:rsidP="00012A26">
      <w:pPr>
        <w:numPr>
          <w:ilvl w:val="0"/>
          <w:numId w:val="73"/>
        </w:numPr>
        <w:spacing w:after="0" w:line="240" w:lineRule="auto"/>
        <w:ind w:left="0" w:firstLine="567"/>
        <w:contextualSpacing/>
        <w:jc w:val="both"/>
        <w:rPr>
          <w:rFonts w:ascii="Times New Roman" w:hAnsi="Times New Roman" w:cs="Times New Roman"/>
          <w:sz w:val="24"/>
          <w:szCs w:val="24"/>
        </w:rPr>
      </w:pPr>
      <w:r w:rsidRPr="0009606A">
        <w:rPr>
          <w:rFonts w:ascii="Times New Roman" w:hAnsi="Times New Roman" w:cs="Times New Roman"/>
          <w:sz w:val="24"/>
          <w:szCs w:val="24"/>
        </w:rPr>
        <w:t>Гребешкова О. М. Проекти розвитку компанії: специфіка визначення та класифікація / О. М. Гребешкова. - Вісник Криворізького економічного інституту КНЕУ. – 2009. - №4 (20). – С.38-44.</w:t>
      </w:r>
    </w:p>
    <w:p w:rsidR="00EE506E" w:rsidRPr="00004922" w:rsidRDefault="0009606A" w:rsidP="00012A26">
      <w:pPr>
        <w:numPr>
          <w:ilvl w:val="0"/>
          <w:numId w:val="73"/>
        </w:numPr>
        <w:spacing w:after="0" w:line="240" w:lineRule="auto"/>
        <w:ind w:left="0" w:firstLine="567"/>
        <w:contextualSpacing/>
        <w:jc w:val="both"/>
        <w:rPr>
          <w:rFonts w:ascii="Times New Roman" w:eastAsia="Times New Roman" w:hAnsi="Times New Roman" w:cs="Times New Roman"/>
          <w:i/>
          <w:sz w:val="24"/>
          <w:szCs w:val="24"/>
          <w:lang w:eastAsia="ru-RU"/>
        </w:rPr>
      </w:pPr>
      <w:r w:rsidRPr="0009606A">
        <w:rPr>
          <w:rFonts w:ascii="Times New Roman" w:hAnsi="Times New Roman" w:cs="Times New Roman"/>
          <w:sz w:val="24"/>
          <w:szCs w:val="24"/>
        </w:rPr>
        <w:t xml:space="preserve">Чорна М. В., Коваль М. С. Особливості управління розвитком підприємств ресторанного господарства / М. В. Чорна, М. С. Коваль. – Ефективна економіка. – 2015. - №1. – Режим доступу: </w:t>
      </w:r>
      <w:hyperlink r:id="rId138" w:history="1">
        <w:r w:rsidRPr="0009606A">
          <w:rPr>
            <w:rFonts w:ascii="Times New Roman" w:hAnsi="Times New Roman" w:cs="Times New Roman"/>
            <w:color w:val="0000FF" w:themeColor="hyperlink"/>
            <w:sz w:val="24"/>
            <w:szCs w:val="24"/>
            <w:u w:val="single"/>
          </w:rPr>
          <w:t>http://www.economy.nayka.com.ua/?op=1&amp;z=3710</w:t>
        </w:r>
      </w:hyperlink>
      <w:r w:rsidRPr="0009606A">
        <w:rPr>
          <w:rFonts w:ascii="Times New Roman" w:hAnsi="Times New Roman" w:cs="Times New Roman"/>
          <w:sz w:val="24"/>
          <w:szCs w:val="24"/>
        </w:rPr>
        <w:t>.</w:t>
      </w:r>
    </w:p>
    <w:p w:rsidR="00004922" w:rsidRDefault="00004922" w:rsidP="00004922">
      <w:pPr>
        <w:spacing w:after="0" w:line="240" w:lineRule="auto"/>
        <w:contextualSpacing/>
        <w:jc w:val="both"/>
        <w:rPr>
          <w:rFonts w:ascii="Times New Roman" w:hAnsi="Times New Roman" w:cs="Times New Roman"/>
          <w:sz w:val="24"/>
          <w:szCs w:val="24"/>
        </w:rPr>
      </w:pPr>
    </w:p>
    <w:p w:rsidR="00004922" w:rsidRDefault="00004922" w:rsidP="00004922">
      <w:pPr>
        <w:spacing w:after="0" w:line="240" w:lineRule="auto"/>
        <w:contextualSpacing/>
        <w:jc w:val="both"/>
        <w:rPr>
          <w:rFonts w:ascii="Times New Roman" w:hAnsi="Times New Roman" w:cs="Times New Roman"/>
          <w:sz w:val="24"/>
          <w:szCs w:val="24"/>
        </w:rPr>
      </w:pPr>
    </w:p>
    <w:p w:rsidR="00004922" w:rsidRDefault="00004922" w:rsidP="00004922">
      <w:pPr>
        <w:spacing w:after="0" w:line="240" w:lineRule="auto"/>
        <w:contextualSpacing/>
        <w:jc w:val="both"/>
        <w:rPr>
          <w:rFonts w:ascii="Times New Roman" w:eastAsia="Times New Roman" w:hAnsi="Times New Roman" w:cs="Times New Roman"/>
          <w:i/>
          <w:sz w:val="24"/>
          <w:szCs w:val="24"/>
          <w:lang w:eastAsia="ru-RU"/>
        </w:rPr>
      </w:pPr>
    </w:p>
    <w:p w:rsidR="00004922" w:rsidRDefault="00004922" w:rsidP="00004922">
      <w:pPr>
        <w:spacing w:after="0" w:line="240" w:lineRule="auto"/>
        <w:ind w:firstLine="567"/>
        <w:jc w:val="right"/>
        <w:rPr>
          <w:rFonts w:ascii="Times New Roman" w:hAnsi="Times New Roman" w:cs="Times New Roman"/>
          <w:i/>
          <w:iCs/>
          <w:sz w:val="24"/>
          <w:szCs w:val="24"/>
        </w:rPr>
      </w:pPr>
      <w:r>
        <w:rPr>
          <w:rFonts w:ascii="Times New Roman" w:hAnsi="Times New Roman" w:cs="Times New Roman"/>
          <w:i/>
          <w:iCs/>
          <w:sz w:val="24"/>
          <w:szCs w:val="24"/>
        </w:rPr>
        <w:t>Миньковская М. В. Фирсов В. А.</w:t>
      </w:r>
    </w:p>
    <w:p w:rsidR="00004922" w:rsidRDefault="00004922" w:rsidP="00004922">
      <w:pPr>
        <w:spacing w:after="240" w:line="240" w:lineRule="auto"/>
        <w:ind w:firstLine="567"/>
        <w:jc w:val="right"/>
        <w:rPr>
          <w:rFonts w:ascii="Times New Roman" w:hAnsi="Times New Roman" w:cs="Times New Roman"/>
          <w:i/>
          <w:iCs/>
          <w:sz w:val="24"/>
          <w:szCs w:val="24"/>
        </w:rPr>
      </w:pPr>
      <w:r>
        <w:rPr>
          <w:rFonts w:ascii="Times New Roman" w:hAnsi="Times New Roman" w:cs="Times New Roman"/>
          <w:i/>
          <w:iCs/>
          <w:sz w:val="24"/>
          <w:szCs w:val="24"/>
        </w:rPr>
        <w:t>ГВУЗ «Донецкий национальный технический университет»</w:t>
      </w:r>
    </w:p>
    <w:p w:rsidR="00004922" w:rsidRPr="00297592" w:rsidRDefault="00004922" w:rsidP="00004922">
      <w:pPr>
        <w:spacing w:before="24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ВОЗМОЖНЫЕ ПУТИ РАЗВИТИЯ ДОНЕЦКОЙ ОБЛАСТИ ЧЕРЕЗ РАЗЛИЧНЫЕ СФЕРЫ ДЕЯТЕЛЬНОСТИ</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 как, в данный момент, Донецк находится в дестабилизированном состоянии, вопрос восстановления и улучшения экономической системы требует крайне вдумчивого подхода. Несмотря на внушительное количество факторов, деструктивно влияющих на экономическую систему, можно сказать, что Донецк находится в подходящем состоянии для развития.</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данной статье будут рассмотрены предложения по развитию Донецка в различных сферах.</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Сейчас появилась возможность реформации в области налогового менеджмента. Например, для более конструктивного функционирования налоговой системы в Донецкой области, можно повысить уровень доверия между действующей властью и частными предпринимателями. Этого можно достигнуть путем государственного поощрения предпринимательской деятельности, которое может выражаться в:</w:t>
      </w:r>
    </w:p>
    <w:p w:rsidR="008A4D24"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освобождении государством</w:t>
      </w:r>
      <w:r w:rsidRPr="00110115">
        <w:rPr>
          <w:rFonts w:ascii="Times New Roman" w:hAnsi="Times New Roman" w:cs="Times New Roman"/>
          <w:sz w:val="24"/>
          <w:szCs w:val="24"/>
        </w:rPr>
        <w:t xml:space="preserve"> предпринимателей от оплаты налогов на определенный период времени, или, до тех пор, пока предприятие не достигнет достаточно высокого уровня прибыли. В первое время, это, естественно, негативно отразится на бюджете области, но это</w:t>
      </w:r>
      <w:r>
        <w:rPr>
          <w:rFonts w:ascii="Times New Roman" w:hAnsi="Times New Roman" w:cs="Times New Roman"/>
          <w:sz w:val="24"/>
          <w:szCs w:val="24"/>
        </w:rPr>
        <w:t>т</w:t>
      </w:r>
      <w:r w:rsidRPr="00110115">
        <w:rPr>
          <w:rFonts w:ascii="Times New Roman" w:hAnsi="Times New Roman" w:cs="Times New Roman"/>
          <w:sz w:val="24"/>
          <w:szCs w:val="24"/>
        </w:rPr>
        <w:t xml:space="preserve"> ход имеет свои перспективы. </w:t>
      </w:r>
    </w:p>
    <w:p w:rsidR="00004922" w:rsidRPr="00110115" w:rsidRDefault="00004922" w:rsidP="00004922">
      <w:pPr>
        <w:spacing w:after="0" w:line="240" w:lineRule="auto"/>
        <w:ind w:firstLine="567"/>
        <w:jc w:val="both"/>
        <w:rPr>
          <w:rFonts w:ascii="Times New Roman" w:hAnsi="Times New Roman" w:cs="Times New Roman"/>
          <w:sz w:val="24"/>
          <w:szCs w:val="24"/>
        </w:rPr>
      </w:pPr>
      <w:r w:rsidRPr="00110115">
        <w:rPr>
          <w:rFonts w:ascii="Times New Roman" w:hAnsi="Times New Roman" w:cs="Times New Roman"/>
          <w:sz w:val="24"/>
          <w:szCs w:val="24"/>
        </w:rPr>
        <w:t>Если предприниматели не вынуждены будут закрывать собственный бизнес на начальных стадиях развития из-за высоких налоговых тариф</w:t>
      </w:r>
      <w:r>
        <w:rPr>
          <w:rFonts w:ascii="Times New Roman" w:hAnsi="Times New Roman" w:cs="Times New Roman"/>
          <w:sz w:val="24"/>
          <w:szCs w:val="24"/>
        </w:rPr>
        <w:t>ов, они смогут стать не только новым постоянным источником налоговых поступлений, но и новым элементом экономической системы, что благоприятно отразится на развитии целой области. Предоставление льгот молодым субъектам предпринимательской деятельности позитивно скажется на количестве предприятий, которые будут находиться в Донецке, на качестве их продукции или предоставляемых ими услуг;</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создании партнерских отношений между действующей властью и предпринимателями. Например, определенная организация (предприятие) может взять на себя финансирование ремонта тех или иных важных объектов на территории Донецка, восстановлением которых должны были заниматься государственные власти. Если организация качественно выполнила возложенную на нее задачу, то государство может предоставить ей налоговые льготы, в соответствии с размером вклада предприятия в развитие города. Данный подход благоприятно скажется как на самой организации, так и на городе.</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Оба эти предложения несут в себе не только финансовые перспективы. Если государственные власти будут идти на встречу предпринимателям, устанавливая с ними партнерские отношения, это не только улучшит обстановку на донецком рынке </w:t>
      </w:r>
      <w:r>
        <w:rPr>
          <w:rFonts w:ascii="Times New Roman" w:hAnsi="Times New Roman" w:cs="Times New Roman"/>
          <w:sz w:val="24"/>
          <w:szCs w:val="24"/>
        </w:rPr>
        <w:lastRenderedPageBreak/>
        <w:t>труда, но и поспособствует общему развитию области. Вышеуказанные реформы будут содержать в себе еще и немаловажный социальный аспект. Граждане будут более лояльны к государству, которое способствует их развитию и находит пути для улучшения окружения и уровня жизни населения в целом. Подобные отношения могут уменьшить уровень налоговых преступлений.</w:t>
      </w:r>
    </w:p>
    <w:p w:rsidR="008A4D24"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Нет необходимости напоминать о том, что сейчас Донецку для развития необходимо обзавестись специалистами в различных жизненно необходимых для современного обществасферах деятельности. Однако не стоит опять прибегать к привычной уже тактике привлечения специалистов со стороны. Нужно направить усилия на подготовку квалифицированных кадров в здешних высших учебных заведениях. Тут действующим властям предстоит столкнуться с проблемой отношения молодежи к высшему образованию: ощутимая часть абитуриентов, в выборе специальности, ориентируется на туманные суждения о престижности, перспективности и прибыльности. </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тому же, многие абитуриенты не знают всего спектра специальностей, которым обучаеттот или иной ВУЗ. Для решения этой проблемы недостаточно проведения дня открытых дверей, ученики старших классов должны в полной мере информироваться о том, что им может предложить каждый университет или институт. Этого можно достигнуть периодическим проведением уроков, посвященных ознакомлению школьников с различными профессиями и их перспективами в ближайшие годы.</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Занимаясь развитием экономической сферы Донецкой области, нельзя забывать о важных социально-политических и культурологических сторонах общественной жизни.</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Насущной проблемой является абсентеизм молодого поколения. Он вызван отсутствием доверия к государственной власти и неверием в возможность влияния молодежи на политику государства. Для улучшения сложившейся обстановки, можно увеличить роль, отводимую представителям молодежи в развитии родного города.  Когда они почувствуют, что их мнение учитывается, они станут проявлять инициативу, помогая развивать экономическую систему Донецка, к тому же, это поможет им принять ту или иную позицию относительно управления городом и областью в целом.</w:t>
      </w:r>
    </w:p>
    <w:p w:rsidR="008A4D24"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развития экономической системы Донецку необходимо заручиться партнерскими отношениями с другими городами и государствами. Для этого необходимо работать над его имиджем. На территории Украины установилось мнение о том, что культурная жизнь Донбасса далека от высокого уровня, что оказывает деструктивное влияние на репутацию. </w:t>
      </w:r>
    </w:p>
    <w:p w:rsidR="00004922" w:rsidRDefault="00004922" w:rsidP="000049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самом же деле, на территории Донецка существует множество организаций, позволяющих развиваться творческой молодежи, однако, в данный момент, они либо полностью, либо частично лишены финансирования, что не позволяет им переходить на более высокий уровень. Если государственная власть не в состоянии оказывать финансовую помощь этим организациям, она может поставить этот вопрос на открытое обсуждение. Министерство культуры может, рекламировать их при помощи СМИ, открыть счет в банке, предназначенный для добровольных взносов на культурное развитие Донбасса, предлагать коммерческим организациям покровительствовать той или иной организации, в обмен на налоговые льготы.</w:t>
      </w:r>
    </w:p>
    <w:p w:rsidR="00004922" w:rsidRDefault="00004922" w:rsidP="00004922">
      <w:pPr>
        <w:spacing w:after="24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Несмотря на сложившуюся ситуацию, необходимо думать о будущем Донецка, а это значит, рассматривать самые различные способы улучшить экономическую систему, то есть, воздействовать на различные сферы деятельности области.</w:t>
      </w:r>
    </w:p>
    <w:p w:rsidR="00004922" w:rsidRPr="004D13A8" w:rsidRDefault="00004922" w:rsidP="00004922">
      <w:pPr>
        <w:spacing w:after="240" w:line="240" w:lineRule="auto"/>
        <w:ind w:firstLine="567"/>
        <w:jc w:val="center"/>
        <w:rPr>
          <w:rFonts w:ascii="Times New Roman" w:hAnsi="Times New Roman" w:cs="Times New Roman"/>
          <w:b/>
          <w:bCs/>
          <w:sz w:val="24"/>
          <w:szCs w:val="24"/>
        </w:rPr>
      </w:pPr>
      <w:r w:rsidRPr="004D13A8">
        <w:rPr>
          <w:rFonts w:ascii="Times New Roman" w:hAnsi="Times New Roman" w:cs="Times New Roman"/>
          <w:b/>
          <w:bCs/>
          <w:sz w:val="24"/>
          <w:szCs w:val="24"/>
        </w:rPr>
        <w:t>Литература</w:t>
      </w:r>
    </w:p>
    <w:p w:rsidR="00004922" w:rsidRPr="00390034" w:rsidRDefault="00004922" w:rsidP="00004922">
      <w:pPr>
        <w:pStyle w:val="1"/>
        <w:spacing w:before="0" w:after="0"/>
        <w:ind w:firstLine="709"/>
        <w:jc w:val="both"/>
        <w:rPr>
          <w:rFonts w:ascii="Times New Roman" w:hAnsi="Times New Roman" w:cs="Times New Roman"/>
          <w:b w:val="0"/>
          <w:bCs w:val="0"/>
          <w:sz w:val="24"/>
          <w:szCs w:val="24"/>
        </w:rPr>
      </w:pPr>
      <w:r w:rsidRPr="00390034">
        <w:rPr>
          <w:rFonts w:ascii="Times New Roman" w:hAnsi="Times New Roman" w:cs="Times New Roman"/>
          <w:b w:val="0"/>
          <w:bCs w:val="0"/>
          <w:sz w:val="24"/>
          <w:szCs w:val="24"/>
        </w:rPr>
        <w:lastRenderedPageBreak/>
        <w:t>1.Правові наслідки несплати авансових внесків з податку на прибуток</w:t>
      </w:r>
      <w:r w:rsidRPr="00390034">
        <w:rPr>
          <w:rFonts w:ascii="Times New Roman" w:hAnsi="Times New Roman" w:cs="Times New Roman"/>
          <w:b w:val="0"/>
          <w:bCs w:val="0"/>
          <w:sz w:val="24"/>
          <w:szCs w:val="24"/>
          <w:lang w:val="uk-UA"/>
        </w:rPr>
        <w:t xml:space="preserve"> // //[Електронний ресурс]. – Режим доступу: </w:t>
      </w:r>
      <w:hyperlink r:id="rId139" w:history="1">
        <w:r w:rsidRPr="00390034">
          <w:rPr>
            <w:rStyle w:val="ac"/>
            <w:rFonts w:ascii="Times New Roman" w:hAnsi="Times New Roman" w:cs="Times New Roman"/>
            <w:b w:val="0"/>
            <w:bCs w:val="0"/>
            <w:sz w:val="24"/>
            <w:szCs w:val="24"/>
          </w:rPr>
          <w:t>http://soter.kiev.ua/publications/advance_payments_failure</w:t>
        </w:r>
      </w:hyperlink>
    </w:p>
    <w:p w:rsidR="00004922" w:rsidRDefault="00004922" w:rsidP="008A4D24">
      <w:pPr>
        <w:overflowPunct w:val="0"/>
        <w:autoSpaceDE w:val="0"/>
        <w:autoSpaceDN w:val="0"/>
        <w:adjustRightInd w:val="0"/>
        <w:spacing w:after="0" w:line="240" w:lineRule="auto"/>
        <w:ind w:firstLine="709"/>
        <w:jc w:val="both"/>
        <w:rPr>
          <w:rStyle w:val="apple-converted-space"/>
          <w:rFonts w:ascii="Times New Roman" w:hAnsi="Times New Roman" w:cs="Times New Roman"/>
          <w:sz w:val="24"/>
          <w:szCs w:val="24"/>
          <w:shd w:val="clear" w:color="auto" w:fill="FFFFFF"/>
          <w:lang w:val="uk-UA"/>
        </w:rPr>
      </w:pPr>
      <w:r w:rsidRPr="00390034">
        <w:rPr>
          <w:rFonts w:ascii="Times New Roman" w:hAnsi="Times New Roman" w:cs="Times New Roman"/>
          <w:sz w:val="24"/>
          <w:szCs w:val="24"/>
        </w:rPr>
        <w:t xml:space="preserve">2. </w:t>
      </w:r>
      <w:hyperlink r:id="rId140" w:history="1">
        <w:r w:rsidRPr="00390034">
          <w:rPr>
            <w:rStyle w:val="ac"/>
            <w:rFonts w:ascii="Times New Roman" w:hAnsi="Times New Roman" w:cs="Times New Roman"/>
            <w:sz w:val="24"/>
            <w:szCs w:val="24"/>
            <w:shd w:val="clear" w:color="auto" w:fill="FFFFFF"/>
            <w:lang w:val="uk-UA"/>
          </w:rPr>
          <w:t>Про збір та облік єдиного внески на загальнообов’язкове державне соціальне страхування</w:t>
        </w:r>
      </w:hyperlink>
      <w:r w:rsidRPr="00390034">
        <w:rPr>
          <w:rFonts w:ascii="Times New Roman" w:hAnsi="Times New Roman" w:cs="Times New Roman"/>
          <w:sz w:val="24"/>
          <w:szCs w:val="24"/>
          <w:lang w:val="uk-UA"/>
        </w:rPr>
        <w:t xml:space="preserve"> від  </w:t>
      </w:r>
      <w:r w:rsidRPr="00390034">
        <w:rPr>
          <w:rFonts w:ascii="Times New Roman" w:hAnsi="Times New Roman" w:cs="Times New Roman"/>
          <w:sz w:val="24"/>
          <w:szCs w:val="24"/>
          <w:shd w:val="clear" w:color="auto" w:fill="FFFFFF"/>
          <w:lang w:val="uk-UA"/>
        </w:rPr>
        <w:t xml:space="preserve">04.07.2013 р. </w:t>
      </w:r>
      <w:r w:rsidRPr="00390034">
        <w:rPr>
          <w:rFonts w:ascii="Times New Roman" w:hAnsi="Times New Roman" w:cs="Times New Roman"/>
          <w:sz w:val="24"/>
          <w:szCs w:val="24"/>
          <w:lang w:val="uk-UA"/>
        </w:rPr>
        <w:t xml:space="preserve">// [Електронний ресурс]. – Режим доступу: </w:t>
      </w:r>
      <w:r w:rsidRPr="00390034">
        <w:rPr>
          <w:rFonts w:ascii="Times New Roman" w:hAnsi="Times New Roman" w:cs="Times New Roman"/>
          <w:sz w:val="24"/>
          <w:szCs w:val="24"/>
          <w:shd w:val="clear" w:color="auto" w:fill="FFFFFF"/>
          <w:lang w:val="uk-UA"/>
        </w:rPr>
        <w:t>13</w:t>
      </w:r>
      <w:r w:rsidRPr="00390034">
        <w:rPr>
          <w:rFonts w:ascii="Times New Roman" w:hAnsi="Times New Roman" w:cs="Times New Roman"/>
          <w:sz w:val="24"/>
          <w:szCs w:val="24"/>
          <w:lang w:val="uk-UA"/>
        </w:rPr>
        <w:t xml:space="preserve"> </w:t>
      </w:r>
      <w:r w:rsidRPr="00390034">
        <w:rPr>
          <w:rStyle w:val="apple-converted-space"/>
          <w:rFonts w:ascii="Times New Roman" w:hAnsi="Times New Roman" w:cs="Times New Roman"/>
          <w:sz w:val="24"/>
          <w:szCs w:val="24"/>
          <w:shd w:val="clear" w:color="auto" w:fill="FFFFFF"/>
          <w:lang w:val="uk-UA"/>
        </w:rPr>
        <w:t>ww.profiwins.com.ua/uk/legislation/laws.html</w:t>
      </w:r>
    </w:p>
    <w:p w:rsidR="008A4D24" w:rsidRDefault="008A4D24" w:rsidP="008A4D24">
      <w:pPr>
        <w:overflowPunct w:val="0"/>
        <w:autoSpaceDE w:val="0"/>
        <w:autoSpaceDN w:val="0"/>
        <w:adjustRightInd w:val="0"/>
        <w:spacing w:after="0" w:line="240" w:lineRule="auto"/>
        <w:ind w:firstLine="709"/>
        <w:jc w:val="both"/>
        <w:rPr>
          <w:rStyle w:val="apple-converted-space"/>
          <w:rFonts w:ascii="Times New Roman" w:hAnsi="Times New Roman" w:cs="Times New Roman"/>
          <w:sz w:val="24"/>
          <w:szCs w:val="24"/>
          <w:shd w:val="clear" w:color="auto" w:fill="FFFFFF"/>
          <w:lang w:val="uk-UA"/>
        </w:rPr>
      </w:pPr>
    </w:p>
    <w:p w:rsidR="008A4D24" w:rsidRDefault="008A4D24" w:rsidP="008A4D24">
      <w:pPr>
        <w:overflowPunct w:val="0"/>
        <w:autoSpaceDE w:val="0"/>
        <w:autoSpaceDN w:val="0"/>
        <w:adjustRightInd w:val="0"/>
        <w:spacing w:after="0" w:line="240" w:lineRule="auto"/>
        <w:ind w:firstLine="709"/>
        <w:jc w:val="both"/>
        <w:rPr>
          <w:rStyle w:val="apple-converted-space"/>
          <w:rFonts w:ascii="Times New Roman" w:hAnsi="Times New Roman" w:cs="Times New Roman"/>
          <w:sz w:val="24"/>
          <w:szCs w:val="24"/>
          <w:shd w:val="clear" w:color="auto" w:fill="FFFFFF"/>
          <w:lang w:val="uk-UA"/>
        </w:rPr>
      </w:pPr>
    </w:p>
    <w:p w:rsidR="00CE10F8" w:rsidRDefault="00CE10F8">
      <w:pPr>
        <w:rPr>
          <w:rFonts w:ascii="Times New Roman" w:hAnsi="Times New Roman" w:cs="Times New Roman"/>
          <w:b/>
          <w:sz w:val="28"/>
          <w:szCs w:val="28"/>
        </w:rPr>
      </w:pPr>
      <w:r>
        <w:rPr>
          <w:rFonts w:ascii="Times New Roman" w:hAnsi="Times New Roman" w:cs="Times New Roman"/>
          <w:b/>
          <w:sz w:val="28"/>
          <w:szCs w:val="28"/>
        </w:rPr>
        <w:br w:type="page"/>
      </w:r>
    </w:p>
    <w:p w:rsidR="008A4D24" w:rsidRPr="00670B6F" w:rsidRDefault="008A4D24" w:rsidP="008A4D24">
      <w:pPr>
        <w:jc w:val="center"/>
        <w:rPr>
          <w:rFonts w:ascii="Times New Roman" w:hAnsi="Times New Roman" w:cs="Times New Roman"/>
          <w:b/>
          <w:sz w:val="28"/>
          <w:szCs w:val="28"/>
        </w:rPr>
      </w:pPr>
      <w:r>
        <w:rPr>
          <w:rFonts w:ascii="Times New Roman" w:hAnsi="Times New Roman" w:cs="Times New Roman"/>
          <w:b/>
          <w:sz w:val="28"/>
          <w:szCs w:val="28"/>
        </w:rPr>
        <w:lastRenderedPageBreak/>
        <w:t>Секция 2</w:t>
      </w:r>
    </w:p>
    <w:p w:rsidR="008A4D24" w:rsidRDefault="008A4D24" w:rsidP="008A4D24">
      <w:pPr>
        <w:spacing w:before="240" w:after="240"/>
        <w:jc w:val="center"/>
        <w:rPr>
          <w:rFonts w:ascii="Times New Roman" w:hAnsi="Times New Roman" w:cs="Times New Roman"/>
          <w:b/>
          <w:sz w:val="28"/>
          <w:szCs w:val="28"/>
        </w:rPr>
      </w:pPr>
      <w:r>
        <w:rPr>
          <w:rFonts w:ascii="Times New Roman" w:hAnsi="Times New Roman" w:cs="Times New Roman"/>
          <w:b/>
          <w:sz w:val="28"/>
          <w:szCs w:val="28"/>
        </w:rPr>
        <w:t>ПРИКЛАДНЫЕ МОДЕЛИ АНТИКРИЗИСНОГО УПРАВЛЕНИЯ ЭКОНОМИЧЕСКИМИ СИСТЕМАМИ</w:t>
      </w:r>
    </w:p>
    <w:p w:rsidR="00BD214D" w:rsidRPr="00BD214D" w:rsidRDefault="00BD214D" w:rsidP="00BD214D">
      <w:pPr>
        <w:spacing w:after="0" w:line="240" w:lineRule="auto"/>
        <w:ind w:firstLine="567"/>
        <w:jc w:val="right"/>
        <w:rPr>
          <w:rFonts w:ascii="Times New Roman" w:hAnsi="Times New Roman" w:cs="Times New Roman"/>
          <w:sz w:val="24"/>
          <w:szCs w:val="24"/>
        </w:rPr>
      </w:pPr>
      <w:r w:rsidRPr="00BD214D">
        <w:rPr>
          <w:rFonts w:ascii="Times New Roman" w:hAnsi="Times New Roman" w:cs="Times New Roman"/>
          <w:sz w:val="24"/>
          <w:szCs w:val="24"/>
        </w:rPr>
        <w:t>Загорная Т.О., д.э.н., профессор</w:t>
      </w:r>
    </w:p>
    <w:p w:rsidR="00BD214D" w:rsidRPr="00BD214D" w:rsidRDefault="00BD214D" w:rsidP="00BD214D">
      <w:pPr>
        <w:spacing w:after="0" w:line="240" w:lineRule="auto"/>
        <w:ind w:firstLine="567"/>
        <w:jc w:val="right"/>
        <w:rPr>
          <w:rFonts w:ascii="Times New Roman" w:hAnsi="Times New Roman" w:cs="Times New Roman"/>
          <w:sz w:val="24"/>
          <w:szCs w:val="24"/>
        </w:rPr>
      </w:pPr>
      <w:r>
        <w:rPr>
          <w:rFonts w:ascii="Times New Roman" w:hAnsi="Times New Roman" w:cs="Times New Roman"/>
          <w:i/>
          <w:sz w:val="24"/>
          <w:szCs w:val="24"/>
        </w:rPr>
        <w:t>ЧВУЗ «</w:t>
      </w:r>
      <w:r w:rsidRPr="00BD214D">
        <w:rPr>
          <w:rFonts w:ascii="Times New Roman" w:hAnsi="Times New Roman" w:cs="Times New Roman"/>
          <w:i/>
          <w:sz w:val="24"/>
          <w:szCs w:val="24"/>
        </w:rPr>
        <w:t>Макеевский экономико-гуманитарный институт</w:t>
      </w:r>
      <w:r>
        <w:rPr>
          <w:rFonts w:ascii="Times New Roman" w:hAnsi="Times New Roman" w:cs="Times New Roman"/>
          <w:i/>
          <w:sz w:val="24"/>
          <w:szCs w:val="24"/>
        </w:rPr>
        <w:t>»</w:t>
      </w:r>
    </w:p>
    <w:p w:rsidR="00BD214D" w:rsidRPr="00BD214D" w:rsidRDefault="00BD214D" w:rsidP="00BD214D">
      <w:pPr>
        <w:spacing w:before="240" w:after="240" w:line="240" w:lineRule="auto"/>
        <w:jc w:val="center"/>
        <w:rPr>
          <w:rFonts w:ascii="Times New Roman" w:hAnsi="Times New Roman" w:cs="Times New Roman"/>
          <w:b/>
          <w:sz w:val="24"/>
          <w:szCs w:val="24"/>
        </w:rPr>
      </w:pPr>
      <w:r w:rsidRPr="00BD214D">
        <w:rPr>
          <w:rFonts w:ascii="Times New Roman" w:hAnsi="Times New Roman" w:cs="Times New Roman"/>
          <w:b/>
          <w:sz w:val="24"/>
          <w:szCs w:val="24"/>
        </w:rPr>
        <w:t>НЕЛИНЕЙНАЯ ДИНАМИКА КАК ИНСТРУМЕНТ ИЗУЧЕНИЯ ИЗМЕНИЙ В КОНКУРЕНТНОЙ СРЕДЕ</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Исследование процессов конкуренции позволяет дать научную оценку протекания данного явления с учетом изменений в системно-методологической базе управления конкурентными преимуществами субъектов рынка. Проблемы, возникающие при осуществлении рыночной деятельности, свидетельствуют о неподготовленности, а подчас и беспомощности институциональных структур в оказании благотворного влияния на развитие конкуренции. Недостаток теоретически проверенных подходов к обоснованию способов оценки состояний конкуренции, вытекает из размытого понимания сущности процессов конкуренции и приводит к промахам в подборе методов анализа (на уровне субъектов осуществления хозяйственного процесса) и приемов регулирования этого явления (со стороны государственных институтов).</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Конкуренция, являясь движущей силой развития товаропроизводящего общества и главным инструментом эффективного распределения ресурсов по секторам экономики, составляет основную форму поведения конкурентов на рынке. В сравнении с промышленно развитыми странами, уровень развития конкуренции в современных условиях явно недостаточен для ее благотворного влияния на развитие систем мезоуровня.</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Одним из возможных, перспективных и слабоизученных инструментов изучения изменений (динамики) конкуренции в отрасли является </w:t>
      </w:r>
      <w:r w:rsidRPr="00BD214D">
        <w:rPr>
          <w:rFonts w:ascii="Times New Roman" w:hAnsi="Times New Roman" w:cs="Times New Roman"/>
          <w:i/>
          <w:sz w:val="24"/>
          <w:szCs w:val="24"/>
        </w:rPr>
        <w:t>нелинейная динамика</w:t>
      </w:r>
      <w:r w:rsidRPr="00BD214D">
        <w:rPr>
          <w:rFonts w:ascii="Times New Roman" w:hAnsi="Times New Roman" w:cs="Times New Roman"/>
          <w:sz w:val="24"/>
          <w:szCs w:val="24"/>
        </w:rPr>
        <w:t>, связанная с поиском природы и характера механизмов в нелинейных системах сложной (многослойной) природы. Модель объекта, которым может быть как отдельная отрасль, так и совокупность определенных сегментов, позволяет:</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анализировать множество потенциальных путей формирования конкурентных преимуществ предприятий;</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систематизировать отдельные характерные черты конкурентного процесса, сопровождающего развитие объекта во времени и пространстве конкурентного взаимодействия;</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выбирать наиболее рациональный путь развития отдельного предприятия, в соответствии с результатами конкурентной динамики.</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Для поиска таких моделей развития субъектов в сложных нелинейных системах используются специальные математические методы. Как известно, современные методы нелинейной динамики были разработаны в рамках решения практических и теоретических задач естественными науками, прежде всего физикой, химией и биологией. Общим ограничением применений методик естественных наук в общественных науках является то, что общественные науки имеют дело с объектами или явлениями сверхвысокой сложности. В общественных науках наиболее ярко проявилась необходимость сначала строить теорию, а потом уже под нее проводить свои наблюдения. Примером таких усилий может служить фрактальная теория конкуренции частично представленная в работе [1], разработка которой отвечает современному этапу развития теории конкуренции в рамках динамического подхода.</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lastRenderedPageBreak/>
        <w:t>Проблема повышения конкурентоспособности признается одной из важнейших в теории и практике экономической науки. Не смотря на широчайший спектр методологических подходов к изучению конкуренции, в настоящее время практика предпринимательской деятельности испытывает недостаток в моделях и методах изучения конкурентного процесса с учетом максимального отражения рыночных реалий. Особенное значение это имеет для украинских предприятий, функционирующих в условиях транзитивной экономики, конкурентные позиции которых подвержены постоянным колебаниям рыночной конъюнктуры. Недостаток внимания к вопросу повышения конкурентоспособности в условиях транзитивной экономики приводит к дисбалансу в развитии хозяйственного механизма, повышенной кризисной уязвимости, ослаблении рыночных позиций.</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Основным </w:t>
      </w:r>
      <w:r w:rsidRPr="00BD214D">
        <w:rPr>
          <w:rFonts w:ascii="Times New Roman" w:hAnsi="Times New Roman" w:cs="Times New Roman"/>
          <w:i/>
          <w:sz w:val="24"/>
          <w:szCs w:val="24"/>
        </w:rPr>
        <w:t>математическим аппаратом нелинейной динамики</w:t>
      </w:r>
      <w:r w:rsidRPr="00BD214D">
        <w:rPr>
          <w:rFonts w:ascii="Times New Roman" w:hAnsi="Times New Roman" w:cs="Times New Roman"/>
          <w:sz w:val="24"/>
          <w:szCs w:val="24"/>
        </w:rPr>
        <w:t xml:space="preserve"> являются, как правило, нелинейные уравнения в частных или в обычных производных. Только такие уравнения могут демонстрировать большой спектр различных режимов, в отличие от обыкновенных линейных дифференциальных уравнений. Однако часть из этих уравнений не имеет аналитического решения, которое является наиболее ценным для анализа, поэтому используются многочисленные числовые алгоритмы решения таких уравнений и построения фазовых диаграмм. Необходимость построения фазовых и бифуркационных диаграмм исходит из задачи анализа долгосрочной (глобальной) динамики динамической системы, а также выявления локальных особенностей поведения системы. Развитие теории динамических систем в нашей стране можно отнести к началу прошлого века, когда стала очевидной нелинейность большинства явлений в самых различных областях науки. Школа, создателем которой был Л.И. Мандельштам (1879-1944), первая пришла к пониманию возможности изучения нелинейных явлений самой различной природы, в то время как до этого полагали, что эти явления должны изучаться отдельно. В конце 20-х годов прошлого века ученик Л.И. Мандельштама А.А. Андронов (1901-1952) установил, что адекватным математическим образом периодических автоколебаний являются предельные циклы Пуанкаре, введенные в его качественной теории дифференциальных уравнений. А.А. Андронов использовал также для анализа автоколебательных систем созданный А.М. Ляпуновым (1857-1918) аппарат теории устойчивости [2].</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Таким образом, исследователи получили в свое распоряжение мощный математический аппарат, который позволяет производить детальный анализ динамических систем с малой размерностью, при этом появляется возможность ответить на любой вопрос, связанный с динамикой рассматриваемой системы. К середине ХХ в. была создана качественная теория, зачинателем которой был А. Пуанкаре [3], позволяющая анализировать поведение динамических систем по их уравнениям, не решая сами уравнения. Другим основным приемом, который используется при анализе динамических систем, является теорема Тихонова, которая позволяет упрощать системы уравнений. Таким образом, появляется возможность анализировать относительно простые системы уравнений на соответствующих временных интервалах, что чрезвычайно важно для исследования процессов самоорганизации, проходящих на разных временных интервалах. Однако иногда применение таких приемов упрощения не позволяет свести систему уравнений до решения в аналитическом виде, дающем возможность проводить анализ методами математического анализа и строить основные диаграммы: бифуркационную и фазовую. В этих случаях используется численное решение с применением новых программных продуктов.</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В неоклассической теории центральным принципом является стремление экономической системы к равновесию. При этом достигается экстремум некоторой величины – будь то максимум функции полезности, минимум затрат или максимум прибыли. Тем самым экономическое развитие подчиняется определенной цели, т.е. </w:t>
      </w:r>
      <w:r w:rsidRPr="00BD214D">
        <w:rPr>
          <w:rFonts w:ascii="Times New Roman" w:hAnsi="Times New Roman" w:cs="Times New Roman"/>
          <w:sz w:val="24"/>
          <w:szCs w:val="24"/>
        </w:rPr>
        <w:lastRenderedPageBreak/>
        <w:t xml:space="preserve">носит телеологический характер. Внутренняя логическая завершенность и прозрачность математических формулировок неоклассической теории делают ее исключительно удобным инструментом для исследований, но одновременно порождает миф о всеобщности принципа равновесия.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Неоклассический подход бессилен адекватно описать поведение неравновесных открытых социально-экономических систем, когда, говоря языком синергетики, квазиравновесный режим уже потерял устойчивость, но макроскопическая хаотизация (аналог турбулентности) еще не наступила. В частности, в рамках теории общего равновесия нельзя получить ответы на вопросы о причинах научно- технического прогресса или институциональных переменах в странах с переходной экономикой.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Подход эволюционной экономики, основанной на теории самоорганизации, значительно шире и включает в себя неоклассическую теорию в качестве предельного случая близости к равновесию. Предметом изучения эволюционной экономики являются, в частности, следующие вопросы: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 раскрытие общих законов поведения открытых неравновесных социально-экономических систем;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теоретическое истолкование явлений экономической эволюции и развития индивидуальных предприятий и институтов;</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 непосредственно связанное с этим объяснение механизмов «невидимой руки рынка» А. Смита.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Вышеназванные проблемы являются проблемами, которые характерны для самоорганизующихся систем, проходящих путь необратимого развития, т.е. синергетических систем. Современная экономика конкурентных рынков характеризуется наличием нестабильных, неравновесных, нестационарных процессов, происходящих в условиях неопределенности, что детерминирует потенциальное множество путей для ее дальнейшего развития, таким образом, возникает задача определения наиболее рационального пути развития экономики в текущих условиях на теоретической основе эволюционной экономики.</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Существующая практика бизнеса и ее наиболее конкурентный сектор – потребительский рынок работают в рамках непривычных для теоретиков формах развития – вертикально и горизонтально интегрированные структуры, разукрупненные по причине несовершенства конкурентной политики со стороны государства. Изучать такие организационные формы в сфере розничной торговли, используя «старые» методы оценки конкурентоспособности не только не целесообразно, но и невозможно, по причине неадекватности спектра традиционных показателей масштабам и характеристикам сетевых предпринимательских структур сложного типа.</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Такой сложный объект как розничные сети, коммерческие предприятия различных форматов торговли требует пересмотра: параметров диагностики конкурентной среды (мезоподсистема конкурентного процесса); методов и подходов к изучению позиций участников рынка (макроподсистема конкуренции); условий формирования факторного пространства в подсистемах взаимодействия с государством, территорией, инфраструктурными образованиями; специфических параметров конкуренции и конкурентоспособности объектов интеграционного типа; моделей оценки интенсивности и характера конкуренции, с учетом изменения параметров конкурентного процесса.</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Востребованность такого пересмотра, в свою очередь, предопределяет важность таких вопросов как объективная оценка и регулирование конкуренции, анализ ее потенциала и формирующих факторов, определение такого ее уровня, который наиболее полно будет отвечать требованиям рынка и целям предприятия [4, </w:t>
      </w:r>
      <w:r w:rsidRPr="00BD214D">
        <w:rPr>
          <w:rFonts w:ascii="Times New Roman" w:hAnsi="Times New Roman" w:cs="Times New Roman"/>
          <w:sz w:val="24"/>
          <w:szCs w:val="24"/>
          <w:lang w:val="en-US"/>
        </w:rPr>
        <w:t>c</w:t>
      </w:r>
      <w:r w:rsidRPr="00BD214D">
        <w:rPr>
          <w:rFonts w:ascii="Times New Roman" w:hAnsi="Times New Roman" w:cs="Times New Roman"/>
          <w:sz w:val="24"/>
          <w:szCs w:val="24"/>
        </w:rPr>
        <w:t>. 85].</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Нужно подчеркнуть, что методология изучения конкуренции имеет свою специфику и требует особого подхода. Управляющий процесс ориентирован, в данном случае, не только на достижение определенных значений, но и на соотнесение их с </w:t>
      </w:r>
      <w:r w:rsidRPr="00BD214D">
        <w:rPr>
          <w:rFonts w:ascii="Times New Roman" w:hAnsi="Times New Roman" w:cs="Times New Roman"/>
          <w:sz w:val="24"/>
          <w:szCs w:val="24"/>
        </w:rPr>
        <w:lastRenderedPageBreak/>
        <w:t>данными других организаций, которые воспринимаются как непосредственные конкуренты. Надо констатировать, что методология обеспечения конкурентоспособности на настоящее время недостаточно развита и не вполне отвечает требованиям современной экономики, в том числе транзитивной. Параметры конкурентоспособности, по сравнению с показателями эффективности, используются ограниченно, в основном при анализе локального рынка. Установление взаимосвязи таких показателей, выявление форм зависимостей между ними является серьезной задачей.</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Говоря о возможных методах анализа нелинейных процессов и явлений, следует отметить необходимость взаимосвязи системных методов исследования проблем равновесия и устойчивости с теорией эволюционного развития, расширяющей экстраполяцию будущего течения изучаемых процессов в части формирования рационального конкурентного поведения в неравновесных состояниях рынков. Принципиально новой является задача изучения конкурентной динамики в отрасли, т.к. возникает проблема оценочных и аналитических инструментов изучения вектора конкурентных изменений.</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В этой связи французский экономист М. Годе отметил – «...будущее перестало походить на прошлое» [5, с. 183], поскольку эволюция предполагает «изучение прогрессирующего и продолжающегося, но не обязательно непрерывного и линейного и заведомо не вполне предсказуемого (хотя и вполне объяснимого) изменения, приводящего... к его нынешним и будущим состояниям» [6, с. 83].</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Принимаемые в современных условиях конкурентного давления стратегические решения субъектов рынка зависят от множества взаимодействующих факторов различной природы, порождающих флуктуации процессов «кооперации / разделения». Конкурентные силы, влияющие на становление, функционирование и развитие рыночных структур также характеризуются разнонаправленностью векторов воздействия и существенно осложняют задачу равновесного, устойчивого состояния рыночной среды. Так как самоорганизующееся окружение субъектов рынка (например, внешняя среда, рынок, сегментная структура) не обеспечивает его автоматической самоорганизации, то для достижения динамического равновесия необходимы определенные управляющие параметры – аттрактивные цели, траектории движения, которые могут порождать фракталы в экономических процессах.</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По нашему мнению, решение данной задачи возможно с ситуации пересмотра существующих подходов к изучению конкуренции (структурный, поведенческий, функциональный) на основе выделения динамической составляющей конкуренции. Ключевым императивом смены подходов может выступать гипотеза фрактального рынка [7, </w:t>
      </w:r>
      <w:r w:rsidRPr="00BD214D">
        <w:rPr>
          <w:rFonts w:ascii="Times New Roman" w:hAnsi="Times New Roman" w:cs="Times New Roman"/>
          <w:sz w:val="24"/>
          <w:szCs w:val="24"/>
          <w:lang w:val="en-US"/>
        </w:rPr>
        <w:t>c</w:t>
      </w:r>
      <w:r w:rsidRPr="00BD214D">
        <w:rPr>
          <w:rFonts w:ascii="Times New Roman" w:hAnsi="Times New Roman" w:cs="Times New Roman"/>
          <w:sz w:val="24"/>
          <w:szCs w:val="24"/>
        </w:rPr>
        <w:t>. 72] и фрактальный анализ динамических рядов конкурентоспособности предпринимательских структур. Если в роли объекта изучения конкурентной динамики рассматривать предприятия отдельной отрасли (сегмента рынка), то фрактальный анализ способен прояснить сложные многоуровневые конкурентные взаимодействия. При этом сам фрактал конкурентоспособности формируется как результат конкурентного давления участников конкуренции, отражает системные процессы, протекающие на рынке в динамике. Это в свою очередь дает основание рассматривать конкурентную динамику как процесс, явление, систему, которая характеризует характер изменения конкуренции на рынке, параметры и факторы изменения уровня конкурентоспособности участников конкурентной борьбы.</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Для отечественных предприятий сферы розничной торговли, многие из которых испытывают серьезное конкурентное давление со стороны крупных игроков сетевого ритейла, особый интерес представляют те аналитические инструменты, с помощью которых проясняются конкурентные позиции фирмы. Но такие инструменты почти не объясняют содержания сложившейся ситуации ни в причинно-логическом, ни в математическом плане. Теорией, с помощью которой, как мы предполагаем, можно </w:t>
      </w:r>
      <w:r w:rsidRPr="00BD214D">
        <w:rPr>
          <w:rFonts w:ascii="Times New Roman" w:hAnsi="Times New Roman" w:cs="Times New Roman"/>
          <w:sz w:val="24"/>
          <w:szCs w:val="24"/>
        </w:rPr>
        <w:lastRenderedPageBreak/>
        <w:t xml:space="preserve">объяснить некоторые экономические процессы и на которую следует обратить внимание, является </w:t>
      </w:r>
      <w:r w:rsidRPr="00BD214D">
        <w:rPr>
          <w:rFonts w:ascii="Times New Roman" w:hAnsi="Times New Roman" w:cs="Times New Roman"/>
          <w:i/>
          <w:iCs/>
          <w:sz w:val="24"/>
          <w:szCs w:val="24"/>
        </w:rPr>
        <w:t>теория катастроф</w:t>
      </w:r>
      <w:r w:rsidRPr="00BD214D">
        <w:rPr>
          <w:rFonts w:ascii="Times New Roman" w:hAnsi="Times New Roman" w:cs="Times New Roman"/>
          <w:sz w:val="24"/>
          <w:szCs w:val="24"/>
        </w:rPr>
        <w:t xml:space="preserve"> применительно к конкурентным взаимодействиям. При некоторой условности, и несколько нетрадиционном подходе к пониманию предприятия в системе рыночных отношений, данная теория позволяет рассматривать конкурентную ситуацию в динамике.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Изначальное распределение конкурентных позиций многих фирм в транзитивной экономике объясняется той степенью вероятности, вернее, степенью непредсказуемости, которая свойственна природным и общественным процессам вообще, и экономическим – в частности.</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Необходимо отметить, что процессы конкурентной динамики в современных исследованиях изучены крайне слабо, хотя на перспективность и востребованность динамических методов оценки и анализа конкурентоспособности указывают ведущие отечественные и российские ученые. Определение фрактальной структуры позволяет найти способ понимания конкурентного поведения субъектов рынка, увидеть в нем систему и порядок [8, с. 58]. Тем самым, фракталы, выявляющие основную структуру изменений конкурентной среды, позволяют с достаточной точностью предсказывать возможные тенденции развития конкуренции и вектор конкурентной динамики. Таким образом, в анализе временных рядов конкурентного развития (пока открыт вопрос и природе показателей и критериев таких изменений) фрактал является не запаздывающим, а опережающим сигналом, однако прогнозировать конкурентное поведение он может лишь в виде некоторой совокупности вероятных траекторий в пространстве состояний системы.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Методика анализа процессов конкурентного развития должна базироваться на оценочных показателях конкурентоспособности, имеющих единую систему характеристик. В качестве объекта изучения нами были выбраны процессы конкурентной динамики отрасли, прошедшей стадию изменения условий конкурентной борьбы, результатом которой стало создание принципиально новых конкурентных преимуществ на инновационной основе.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Применение рейтингов конкурентоспособности (статичная составляющая оценки) в зависимости от выбранных факторов (и дополнительных рыночных параметров) позволяет вычислять значения характеристик объекта исследования и уменьшить неопределенность его оценки. Полученные, таким образом, временные ряды рейтингов конкурентоспособности представляют собой последовательность, описывающую как определенный процесс конкурентной динамики, так и инициированное им конкурентное поведение. Для решения обозначенной задачи на основе временных рядов строится формализованная динамическая модель, обладающая математическим свойством рекурсии. Для выявления фрактальных зависимостей используется простейшая нейросеть (НС) на основе модифицированного трехслойного перцептрона с нечеткой передаточной функцией [9], обеспечивающей классификационный анализ динамики временных рядов исследуемой системы мезоуровня.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Тип и параметры фрактала позволяют предсказывать возможные тенденции в развитии как всей экономической системы в целом (границы определить сложно, поэтому их необходимо ограничить заранее, с учетом специфики протекающих в экономике процессов конкурентного развития), так и отдельных её элементов. Пространственное отображение рейтингов исследуемых взаимодействующих систем, как правило, создает определенную конфигурацию [8, с. 48], которая образует характерный рисунок конкурентного взаимодействия субъектов рынка.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Каждое специфическое изменение рейтинга конкурентоспособности может быть случайно и непредсказуемо, но последовательность измерений независима от масштаба: кривые изменения согласовываются между собой, показывая конкурентную динамику (развитие) в течение определенного периода времени, образуя соответствующую пространственную конфигурацию в виде фракталов.</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lastRenderedPageBreak/>
        <w:t>В целом, сложившиеся к настоящему времени методики оценки состояний конкуренции во многом отстают от современных требований и науки о конкуренции и запросов практики к уровню достоверности ее состояния. Прежде всего, это касается оценки динамических характеристик состояния конкуренции. В этом аспекте аналитики и практики вынуждены руководствоваться преимущественно интуитивными оценками. Однако они дают только фрагментарное и приближенное представление о состояниях конкуренции и не позволяют прогнозировать направления их изменений.</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Рыночная экономика наглядно демонстрирует, что сфера действия конкуренции сужается, на первый план выходят задачи сетевого взаимодействия. Она заменяется соревнованием в виде индустриальных сетей, кластеров и т.д. Возможно, с этой точки зрения, говоря о векторе развития конкуренции, мы не должны видеть развитие конкуренции в создании на рынке условий какой-то изматывающей борьбы, что в отечественных условиях часто происходит. Формат конкуренции в ее самом остром смысле «борьба за выживание» должен коренным образом изменится, превращаясь, хоть и постепенно в формы кооперации и создания объединений, для целей совместного формирования конкурентных преимуществ на инновационной основе. Именно такой источник развития как инновации способен изменить вектор приложения усилий и действий участников рынка, т.е. эффективную конкуренцию как соревнование между собой, превратить конкуренцию в борьбу с субъектами извне.</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Как теоретические, так и практические постулаты динамического подхода к изучению природы конкуренции базируются на утверждении, что конкуренция – это процесс. Но с методологической точки зрения важен вопрос о том, какой должна должна быть система управления этим процессом, поэтому необходимо хорошо знать параметры, на которые можно воздействовать, условия и причины конкуренции. Однако сегодня в системе выстраивания причинно-следственных связей протекания конкурентного процесса наблюдается серьезный пробел. Наконец, в рамках науки об управлении, актуален тезис «только правильное управление конкуренцией может дать эффект конкуренции». Значит, имеющиеся процедуры и аналитические инструменты управления экономической динамикой надо поставить на службу управления конкуренцией. </w:t>
      </w:r>
    </w:p>
    <w:p w:rsidR="00BD214D" w:rsidRPr="00BD214D" w:rsidRDefault="00BD214D" w:rsidP="00BD214D">
      <w:pPr>
        <w:spacing w:before="240" w:after="240"/>
        <w:jc w:val="center"/>
        <w:rPr>
          <w:rFonts w:ascii="Times New Roman" w:hAnsi="Times New Roman" w:cs="Times New Roman"/>
          <w:b/>
          <w:sz w:val="24"/>
          <w:szCs w:val="24"/>
        </w:rPr>
      </w:pPr>
      <w:r w:rsidRPr="00BD214D">
        <w:rPr>
          <w:rFonts w:ascii="Times New Roman" w:hAnsi="Times New Roman" w:cs="Times New Roman"/>
          <w:b/>
          <w:sz w:val="24"/>
          <w:szCs w:val="24"/>
        </w:rPr>
        <w:t>Литература.</w:t>
      </w:r>
    </w:p>
    <w:p w:rsidR="00BD214D" w:rsidRPr="00BD214D" w:rsidRDefault="00BD214D" w:rsidP="00BD214D">
      <w:pPr>
        <w:spacing w:after="0" w:line="240" w:lineRule="auto"/>
        <w:ind w:firstLine="567"/>
        <w:jc w:val="both"/>
        <w:rPr>
          <w:rFonts w:ascii="Times New Roman" w:hAnsi="Times New Roman" w:cs="Times New Roman"/>
          <w:sz w:val="24"/>
          <w:szCs w:val="24"/>
          <w:lang w:val="uk-UA"/>
        </w:rPr>
      </w:pPr>
      <w:r w:rsidRPr="00BD214D">
        <w:rPr>
          <w:rFonts w:ascii="Times New Roman" w:hAnsi="Times New Roman" w:cs="Times New Roman"/>
          <w:sz w:val="24"/>
          <w:szCs w:val="24"/>
        </w:rPr>
        <w:t xml:space="preserve">1. Загорна Т.О. </w:t>
      </w:r>
      <w:r w:rsidRPr="00BD214D">
        <w:rPr>
          <w:rFonts w:ascii="Times New Roman" w:hAnsi="Times New Roman" w:cs="Times New Roman"/>
          <w:sz w:val="24"/>
          <w:szCs w:val="24"/>
          <w:lang w:val="uk-UA"/>
        </w:rPr>
        <w:t>Конкурентна динаміка роздрібної торгівлі: теорія, діагностика, моделювання / Т.О. Загорна. – Донецьк: вид-во «Ноулідж» (донецьке відділення), 2013. – 463 с.</w:t>
      </w:r>
    </w:p>
    <w:p w:rsidR="00BD214D" w:rsidRPr="00BD214D" w:rsidRDefault="00BD214D" w:rsidP="00BD214D">
      <w:pPr>
        <w:spacing w:after="0" w:line="240" w:lineRule="auto"/>
        <w:ind w:firstLine="567"/>
        <w:jc w:val="both"/>
        <w:rPr>
          <w:rFonts w:ascii="Times New Roman" w:hAnsi="Times New Roman" w:cs="Times New Roman"/>
          <w:sz w:val="24"/>
          <w:szCs w:val="24"/>
          <w:lang w:val="uk-UA"/>
        </w:rPr>
      </w:pPr>
      <w:r w:rsidRPr="00BD214D">
        <w:rPr>
          <w:rFonts w:ascii="Times New Roman" w:hAnsi="Times New Roman" w:cs="Times New Roman"/>
          <w:sz w:val="24"/>
          <w:szCs w:val="24"/>
        </w:rPr>
        <w:t>2. Андронов А.А. Леонтович Е.А., Гордон И.И., Майер А.Г. Теория бифуркаций динамических систем на плоскости / А.А. Андронов, Е.А. Леонтович, И.И. Гордон, А.Г. Майер. – М.: Наука, 1967. – 255 с.</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3. Пуанкаре А. О кривых, определяемых дифференциальными уравнениями. – М., Л.: ОГИЗ, 1947. – 188 с.</w:t>
      </w:r>
    </w:p>
    <w:p w:rsidR="00BD214D" w:rsidRPr="00BD214D" w:rsidRDefault="00BD214D" w:rsidP="00BD214D">
      <w:pPr>
        <w:spacing w:after="0" w:line="240" w:lineRule="auto"/>
        <w:ind w:firstLine="567"/>
        <w:jc w:val="both"/>
        <w:rPr>
          <w:rFonts w:ascii="Times New Roman" w:hAnsi="Times New Roman" w:cs="Times New Roman"/>
          <w:sz w:val="24"/>
          <w:szCs w:val="24"/>
          <w:lang w:val="en-US"/>
        </w:rPr>
      </w:pPr>
      <w:r w:rsidRPr="00BD214D">
        <w:rPr>
          <w:rFonts w:ascii="Times New Roman" w:hAnsi="Times New Roman" w:cs="Times New Roman"/>
          <w:sz w:val="24"/>
          <w:szCs w:val="24"/>
        </w:rPr>
        <w:t xml:space="preserve">4. </w:t>
      </w:r>
      <w:r w:rsidRPr="00BD214D">
        <w:rPr>
          <w:rFonts w:ascii="Times New Roman" w:hAnsi="Times New Roman" w:cs="Times New Roman"/>
          <w:iCs/>
          <w:sz w:val="24"/>
          <w:szCs w:val="24"/>
        </w:rPr>
        <w:t>Прихач А.Ю.</w:t>
      </w:r>
      <w:r w:rsidRPr="00BD214D">
        <w:rPr>
          <w:rFonts w:ascii="Times New Roman" w:hAnsi="Times New Roman" w:cs="Times New Roman"/>
          <w:sz w:val="24"/>
          <w:szCs w:val="24"/>
        </w:rPr>
        <w:t xml:space="preserve"> Значение инновационной деятельности для конкурентных преимуществ фирмы / А.Ю. Прихач // Инновации. - 2004. - № 10 (77).– С</w:t>
      </w:r>
      <w:r w:rsidRPr="00BD214D">
        <w:rPr>
          <w:rFonts w:ascii="Times New Roman" w:hAnsi="Times New Roman" w:cs="Times New Roman"/>
          <w:sz w:val="24"/>
          <w:szCs w:val="24"/>
          <w:lang w:val="en-US"/>
        </w:rPr>
        <w:t>. 84-86.</w:t>
      </w:r>
    </w:p>
    <w:p w:rsidR="00BD214D" w:rsidRPr="00BD214D" w:rsidRDefault="00BD214D" w:rsidP="00BD214D">
      <w:pPr>
        <w:spacing w:after="0" w:line="240" w:lineRule="auto"/>
        <w:ind w:firstLine="567"/>
        <w:jc w:val="both"/>
        <w:rPr>
          <w:rFonts w:ascii="Times New Roman" w:hAnsi="Times New Roman" w:cs="Times New Roman"/>
          <w:sz w:val="24"/>
          <w:szCs w:val="24"/>
          <w:lang w:val="en-US"/>
        </w:rPr>
      </w:pPr>
      <w:r w:rsidRPr="00BD214D">
        <w:rPr>
          <w:rFonts w:ascii="Times New Roman" w:hAnsi="Times New Roman" w:cs="Times New Roman"/>
          <w:sz w:val="24"/>
          <w:szCs w:val="24"/>
          <w:lang w:val="en-US"/>
        </w:rPr>
        <w:t xml:space="preserve">5. Godet M. Reducing the Blunders in Forecasting / M. Godet // Futures, 1983. - v. 15. - №3. - </w:t>
      </w:r>
      <w:r w:rsidRPr="00BD214D">
        <w:rPr>
          <w:rFonts w:ascii="Times New Roman" w:hAnsi="Times New Roman" w:cs="Times New Roman"/>
          <w:sz w:val="24"/>
          <w:szCs w:val="24"/>
        </w:rPr>
        <w:t>Р</w:t>
      </w:r>
      <w:r w:rsidRPr="00BD214D">
        <w:rPr>
          <w:rFonts w:ascii="Times New Roman" w:hAnsi="Times New Roman" w:cs="Times New Roman"/>
          <w:sz w:val="24"/>
          <w:szCs w:val="24"/>
          <w:lang w:val="en-US"/>
        </w:rPr>
        <w:t>. 181-192.</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6. Ласло Э. Основания трансдисциплинарной единой теории / Ласло Э. // Вопросы философии. - 1997. - №3. - С. 80-84.</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 xml:space="preserve">7. Вайсман, Е.Д. Гипотеза фрактального рынка – концептуальная основа современных методов прогнозирования и управления предпринимательским риском / Е.Д. Вайсман, А.А. Уфимцев // Финансы. Экономика. Стратегия. – 2012. – №2. – С. 17 – 22. </w:t>
      </w:r>
    </w:p>
    <w:p w:rsidR="00BD214D" w:rsidRP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lastRenderedPageBreak/>
        <w:t>8. Вильямс Б. Торговый хаос: Экспертные методики максимизации прибыли / Б. Вильямс. - М.: ИК Аналитика, 2000. - 328 с.</w:t>
      </w:r>
    </w:p>
    <w:p w:rsidR="00BD214D" w:rsidRDefault="00BD214D" w:rsidP="00BD214D">
      <w:pPr>
        <w:spacing w:after="0" w:line="240" w:lineRule="auto"/>
        <w:ind w:firstLine="567"/>
        <w:jc w:val="both"/>
        <w:rPr>
          <w:rFonts w:ascii="Times New Roman" w:hAnsi="Times New Roman" w:cs="Times New Roman"/>
          <w:sz w:val="24"/>
          <w:szCs w:val="24"/>
        </w:rPr>
      </w:pPr>
      <w:r w:rsidRPr="00BD214D">
        <w:rPr>
          <w:rFonts w:ascii="Times New Roman" w:hAnsi="Times New Roman" w:cs="Times New Roman"/>
          <w:sz w:val="24"/>
          <w:szCs w:val="24"/>
        </w:rPr>
        <w:t>9. Круковский Я.В. Применение нейросетевых технологий в анализе показателей состояния предприятия / Я.В. Круковский // Омский научный вестник. - Изд. ОмГТУ, 1999. - №7. - С. 60-63.</w:t>
      </w:r>
    </w:p>
    <w:p w:rsidR="00876B53" w:rsidRDefault="00876B53" w:rsidP="00BD214D">
      <w:pPr>
        <w:spacing w:after="0" w:line="240" w:lineRule="auto"/>
        <w:ind w:firstLine="567"/>
        <w:jc w:val="both"/>
        <w:rPr>
          <w:rFonts w:ascii="Times New Roman" w:hAnsi="Times New Roman" w:cs="Times New Roman"/>
          <w:sz w:val="24"/>
          <w:szCs w:val="24"/>
        </w:rPr>
      </w:pPr>
    </w:p>
    <w:p w:rsidR="00876B53" w:rsidRDefault="00876B53" w:rsidP="00BD214D">
      <w:pPr>
        <w:spacing w:after="0" w:line="240" w:lineRule="auto"/>
        <w:ind w:firstLine="567"/>
        <w:jc w:val="both"/>
        <w:rPr>
          <w:rFonts w:ascii="Times New Roman" w:hAnsi="Times New Roman" w:cs="Times New Roman"/>
          <w:sz w:val="24"/>
          <w:szCs w:val="24"/>
        </w:rPr>
      </w:pPr>
    </w:p>
    <w:p w:rsidR="00CE10F8" w:rsidRDefault="00CE10F8" w:rsidP="00BD214D">
      <w:pPr>
        <w:spacing w:after="0" w:line="240" w:lineRule="auto"/>
        <w:ind w:firstLine="567"/>
        <w:jc w:val="both"/>
        <w:rPr>
          <w:rFonts w:ascii="Times New Roman" w:hAnsi="Times New Roman" w:cs="Times New Roman"/>
          <w:sz w:val="24"/>
          <w:szCs w:val="24"/>
        </w:rPr>
      </w:pPr>
    </w:p>
    <w:p w:rsidR="00876B53" w:rsidRPr="006E552A" w:rsidRDefault="00876B53" w:rsidP="00876B53">
      <w:pPr>
        <w:pStyle w:val="Default"/>
        <w:ind w:firstLine="851"/>
        <w:jc w:val="right"/>
        <w:rPr>
          <w:bCs/>
        </w:rPr>
      </w:pPr>
      <w:r w:rsidRPr="006E552A">
        <w:rPr>
          <w:bCs/>
        </w:rPr>
        <w:t>Коломыцева А.О. к.э.н., доцент,</w:t>
      </w:r>
    </w:p>
    <w:p w:rsidR="00876B53" w:rsidRPr="006E552A" w:rsidRDefault="00876B53" w:rsidP="00876B53">
      <w:pPr>
        <w:pStyle w:val="Default"/>
        <w:ind w:firstLine="851"/>
        <w:jc w:val="right"/>
        <w:rPr>
          <w:bCs/>
        </w:rPr>
      </w:pPr>
      <w:r w:rsidRPr="006E552A">
        <w:rPr>
          <w:bCs/>
        </w:rPr>
        <w:t>зав.</w:t>
      </w:r>
      <w:r>
        <w:rPr>
          <w:bCs/>
        </w:rPr>
        <w:t xml:space="preserve"> </w:t>
      </w:r>
      <w:r w:rsidRPr="006E552A">
        <w:rPr>
          <w:bCs/>
        </w:rPr>
        <w:t>кафедрой экономической кибернетики</w:t>
      </w:r>
    </w:p>
    <w:p w:rsidR="00876B53" w:rsidRPr="006E552A" w:rsidRDefault="00876B53" w:rsidP="00876B53">
      <w:pPr>
        <w:pStyle w:val="Default"/>
        <w:ind w:firstLine="851"/>
        <w:jc w:val="right"/>
        <w:rPr>
          <w:bCs/>
          <w:i/>
        </w:rPr>
      </w:pPr>
      <w:r w:rsidRPr="006E552A">
        <w:rPr>
          <w:bCs/>
          <w:i/>
        </w:rPr>
        <w:t xml:space="preserve">ГВУЗ </w:t>
      </w:r>
      <w:r>
        <w:rPr>
          <w:bCs/>
          <w:i/>
        </w:rPr>
        <w:t>«</w:t>
      </w:r>
      <w:r w:rsidRPr="006E552A">
        <w:rPr>
          <w:bCs/>
          <w:i/>
        </w:rPr>
        <w:t>Донецкий национальный технический университет</w:t>
      </w:r>
      <w:r>
        <w:rPr>
          <w:bCs/>
          <w:i/>
        </w:rPr>
        <w:t>»</w:t>
      </w:r>
    </w:p>
    <w:p w:rsidR="00876B53" w:rsidRPr="006E552A" w:rsidRDefault="00876B53" w:rsidP="00876B53">
      <w:pPr>
        <w:pStyle w:val="Default"/>
        <w:spacing w:before="240" w:after="240"/>
        <w:jc w:val="center"/>
        <w:rPr>
          <w:b/>
          <w:bCs/>
        </w:rPr>
      </w:pPr>
      <w:r>
        <w:rPr>
          <w:b/>
          <w:bCs/>
        </w:rPr>
        <w:t>КОМПЛЕКС МОДЕЛЕЙ УПРАВЛЕНИЯ ВЗАИМОДЕЙСТВИЕМ В СЕТЕВЫХ ПРЕДПРИНИМАТЕЛЬСКИХ СТРУКТУРАХ</w:t>
      </w:r>
    </w:p>
    <w:p w:rsidR="00876B53" w:rsidRDefault="00876B53" w:rsidP="00876B53">
      <w:pPr>
        <w:pStyle w:val="Default"/>
        <w:ind w:firstLine="567"/>
        <w:jc w:val="both"/>
      </w:pPr>
      <w:r w:rsidRPr="006E552A">
        <w:rPr>
          <w:b/>
          <w:bCs/>
        </w:rPr>
        <w:t xml:space="preserve">Актуальность исследования. </w:t>
      </w:r>
      <w:r w:rsidRPr="006E552A">
        <w:t xml:space="preserve">Особенности современного этапа развития мировой и отечественной экономики, обусловленные проблемами ограниченности ресурсов, внедрением в бизнес постоянно обновляющихся информационных технологий, глобализацией хозяйственных систем, возрастающей открытостью рынков </w:t>
      </w:r>
      <w:r>
        <w:t xml:space="preserve">что </w:t>
      </w:r>
      <w:r w:rsidRPr="006E552A">
        <w:t>привод</w:t>
      </w:r>
      <w:r>
        <w:t>и</w:t>
      </w:r>
      <w:r w:rsidRPr="006E552A">
        <w:t xml:space="preserve">т к необходимости формирования более эффективных средств структурирования бизнес-пространства. Вследствие активизации процессов концентрации капитала и собственности, обострившейся конкуренции, основными игроками на рынке становятся экономические субъекты, объединяющиеся для достижения индивидуальных и общих целей, выявленных в процессе продолжительного успешного взаимодействия. Вместе с тем, главной особенностью современных процессов интеграции сферы малого бизнеса является монополизация отечественных рынков, препятствующая их технологической модернизации и инновационному обновлению В результате возникает опасность разбалансированности конкурентных механизмов рынка, вызванная трансформацией системы взаимодействия объектов малого бизнеса -предпринимательских структур, функционирующих в условиях невозможности формирования адекватной предпринимательской среды. Наличие данных проблем ставит под сомнение полноту научной методологии экономики предпринимательства и подтверждает актуальность и научную значимость темы исследования. </w:t>
      </w:r>
    </w:p>
    <w:p w:rsidR="00876B53" w:rsidRPr="00876B53" w:rsidRDefault="00876B53" w:rsidP="00876B53">
      <w:pPr>
        <w:pStyle w:val="Default"/>
        <w:ind w:firstLine="567"/>
        <w:jc w:val="both"/>
        <w:rPr>
          <w:bCs/>
        </w:rPr>
      </w:pPr>
      <w:r w:rsidRPr="00876B53">
        <w:rPr>
          <w:bCs/>
        </w:rPr>
        <w:t>Вопросы совершенствования управления в сложных системах занимают ведущее и почти основное место в трудах современных ученых экономистов. Однако комплексность поставленной задачи требует своеобразного разделения существующих результатов по следующим направлениям: научные работы по изучению сложных систем и принципов управления; научные результаты в области совершенствования методологии экономико-математического моделирования и анализа в управлении сложными системах; и наконец работы в которых адаптации и адаптивному моделированию отводится главенствующая роль, как более совершенному аппарату изучения сложных систем , позволяющему учесть характер их изменчивости в последующих периодах  и в прогнозных траекториях их развития [4].</w:t>
      </w:r>
    </w:p>
    <w:p w:rsidR="00876B53" w:rsidRPr="006E552A" w:rsidRDefault="00876B53" w:rsidP="00876B53">
      <w:pPr>
        <w:pStyle w:val="Default"/>
        <w:ind w:firstLine="567"/>
        <w:jc w:val="both"/>
      </w:pPr>
      <w:r w:rsidRPr="00876B53">
        <w:rPr>
          <w:bCs/>
        </w:rPr>
        <w:t xml:space="preserve">Вопросам управления сложными объектами на основе информационных механизмов посвящены труды В.Н. Буркова, Т.П. Барановской, А.К. Еналеева, В.А. Ирикова, В.И. Лойко, Е.В. Луценко, Н.Н. Лябаха, Л.Г. Матвеевой, Д.А. Новикова, Н.Н. Пушкарева, М.И. Семенова, В.Н. Тренева и др. Методам адаптивного управления развитиям экономических систем посвящены работы ученых российской школы Алабугина А.А.[1], Орлова А.И. [5],  Давниса В.В. [9],  Тиняковой В.И. [8], Лукашина  Ю.П., Левицкого Е.М. и многих других. Представители украинской школы, работы которых ориентированные в том числе и на проблемы адаптивного  моделирования </w:t>
      </w:r>
      <w:r w:rsidRPr="00876B53">
        <w:rPr>
          <w:bCs/>
        </w:rPr>
        <w:lastRenderedPageBreak/>
        <w:t>Клебанова Т.С. [10,11], Гурьянова Л.С., Стасюк В.П. [12], Кравченко В.Н.[13] внесли</w:t>
      </w:r>
      <w:r w:rsidRPr="00F6185B">
        <w:t xml:space="preserve"> существенный вклад в проблему формирования более совершенного модельного инструментария, комплексных моделей, применение которых позволило своевременно удовлетворить фундаментальную и прикладную потребность современной экономической науки вызванную усилением неопределенности связей в сложных </w:t>
      </w:r>
      <w:r>
        <w:t>бизнес-</w:t>
      </w:r>
      <w:r w:rsidRPr="00F6185B">
        <w:t xml:space="preserve"> системах.</w:t>
      </w:r>
    </w:p>
    <w:p w:rsidR="00876B53" w:rsidRPr="00876B53" w:rsidRDefault="00876B53" w:rsidP="00876B53">
      <w:pPr>
        <w:spacing w:after="0" w:line="240" w:lineRule="auto"/>
        <w:ind w:firstLine="567"/>
        <w:jc w:val="both"/>
        <w:rPr>
          <w:rFonts w:ascii="Times New Roman" w:hAnsi="Times New Roman" w:cs="Times New Roman"/>
          <w:bCs/>
          <w:color w:val="000000"/>
          <w:sz w:val="24"/>
          <w:szCs w:val="24"/>
        </w:rPr>
      </w:pPr>
      <w:r w:rsidRPr="00876B53">
        <w:rPr>
          <w:rFonts w:ascii="Times New Roman" w:hAnsi="Times New Roman" w:cs="Times New Roman"/>
          <w:bCs/>
          <w:color w:val="000000"/>
          <w:sz w:val="24"/>
          <w:szCs w:val="24"/>
        </w:rPr>
        <w:t xml:space="preserve">Таким образом, основная цель данной работы состоит в разработке более совершенного инструментария управления взаимодействием в сложных бизнес-система. Формирование адаптивных регуляторов является условием применения синтеза системно-динамического, графоаналитического и агентного подходов, позволяющих в ходе имитационных экспериментов проанализировать влияние неопределенности взаимодействия на качественную и количественную составляющие адаптации в развитии сложных бизнес-систем. Как известно, на основе системно-динамического подхода любую организацию можно представить себе как систему динамически взаимодействующих (взаимосвязанных) между собой ресурсов, функционирование которых основывается на взаимном усилении и ослаблении ключевых темпов развития. Введение «системы адаптивных регуляторов взаимодействия», таким образом, представляет собой особый метод анализа ключевых ресурсов и необходимым условием оценки результативности взаимосвязей между участниками сети в динамике [6]. </w:t>
      </w:r>
    </w:p>
    <w:p w:rsidR="00876B53" w:rsidRPr="006E552A" w:rsidRDefault="00876B53" w:rsidP="00876B53">
      <w:pPr>
        <w:pStyle w:val="Default"/>
        <w:ind w:firstLine="567"/>
        <w:jc w:val="both"/>
      </w:pPr>
      <w:r w:rsidRPr="006E552A">
        <w:t xml:space="preserve">Терминологически «сложная экономика» отражает иные по отношению к прежней экономике способы устройства экономического порядка, новые законы, на основе которых функционируют современные хозяйствующие субъекты. Учитывая вышеперечисленные тенденции экономического развития мирового хозяйства и вызванные ими проблемы монополизации, понятие «сложной» экономики следует дополнить принципиально новыми и адаптивными подходами к управлению взаимодействием субъектов малого бизнеса. </w:t>
      </w:r>
    </w:p>
    <w:p w:rsidR="00876B53" w:rsidRPr="006E552A" w:rsidRDefault="00876B53" w:rsidP="00876B53">
      <w:pPr>
        <w:pStyle w:val="Default"/>
        <w:ind w:firstLine="567"/>
        <w:jc w:val="both"/>
      </w:pPr>
      <w:r w:rsidRPr="006E552A">
        <w:t xml:space="preserve">В соответствии с общемировыми тенденциями переход от классического (замкнутого) типа существования экономических субъектов к бизнес-системам открытого типа со сбалансированными партнерскими отношениями способствует активизации потенциала малого бизнеса, его встраиванию в конкурентную среду путем формирования сетевых механизмов взаимодействия экономических субъектов и возникающих на их основе новых организационных форм малого бизнеса -  предпринимательских структур. </w:t>
      </w:r>
    </w:p>
    <w:p w:rsidR="00876B53" w:rsidRDefault="00876B53" w:rsidP="00876B53">
      <w:pPr>
        <w:pStyle w:val="Default"/>
        <w:ind w:firstLine="567"/>
        <w:jc w:val="both"/>
      </w:pPr>
      <w:r w:rsidRPr="006E552A">
        <w:t>Новая социально-экономическая реальность обуславливает необходимость и востребованность новых концептуальных и прикладных исследований в этой области. Указанное обстоятельство предопределило направление нашего исследования, которое позволяет по-новому взглянуть на формирование и развитие экономики предпринимательства, сделав акцент не на управлении рыночными трансакциями, как это делалось прежде, а сосредоточив внимание на экономических взаимоотношениях и связях, которые становятся основным элементом конкурентной системы взаимодействия, определяющей новый вектор развития отечественного предпринимательства.</w:t>
      </w:r>
    </w:p>
    <w:p w:rsidR="00876B53" w:rsidRPr="004E7D69" w:rsidRDefault="00876B53" w:rsidP="00876B53">
      <w:pPr>
        <w:pStyle w:val="Default"/>
        <w:ind w:firstLine="567"/>
        <w:jc w:val="both"/>
      </w:pPr>
      <w:r w:rsidRPr="004E7D69">
        <w:t>Формирование и динамическое развитие сети обусловливается изменением масштабов компании, что в условиях интернационализации хозяйственной жизни связано с географической экспансией, в ходе которой внутри компании происходят качественные изменения, а региональная компания становится сначала межрегиональной, а потом международной. При этом наблюдается трансформация организационной структуры в сетевую и дальнейшее развитие ее базиса от уровня внутрифирменных к межфирменным связям, в результате чего возникает сетевая предпринимательская структура [</w:t>
      </w:r>
      <w:r w:rsidRPr="00F640D1">
        <w:t>3</w:t>
      </w:r>
      <w:r w:rsidRPr="004E7D69">
        <w:t>].</w:t>
      </w:r>
      <w:r w:rsidR="009644E3">
        <w:t xml:space="preserve"> </w:t>
      </w:r>
      <w:r w:rsidRPr="004E7D69">
        <w:t xml:space="preserve">Под сетевой предпринимательской структурой понимает форма организации хозяйственной деятельности, основанная на сетевом </w:t>
      </w:r>
      <w:r w:rsidRPr="004E7D69">
        <w:lastRenderedPageBreak/>
        <w:t>взаимодействии участников в процессе объединения специфических интересов, усилий и ресурсов, направленная на получение выгоды и дополнительной экономической ренты за счет роста ее гибкости и адаптивности [</w:t>
      </w:r>
      <w:r>
        <w:t>1</w:t>
      </w:r>
      <w:r w:rsidRPr="00F640D1">
        <w:t>4</w:t>
      </w:r>
      <w:r w:rsidRPr="004E7D69">
        <w:t>].</w:t>
      </w:r>
    </w:p>
    <w:p w:rsidR="00876B53" w:rsidRDefault="00876B53" w:rsidP="00876B53">
      <w:pPr>
        <w:pStyle w:val="Default"/>
        <w:ind w:firstLine="567"/>
        <w:jc w:val="both"/>
        <w:rPr>
          <w:szCs w:val="28"/>
        </w:rPr>
      </w:pPr>
      <w:r w:rsidRPr="00057B99">
        <w:t xml:space="preserve">Внедрение организационных инноваций, которые обусловливают развитие компании при переходе к каждому новому этапу формирование сетевой предпринимательской структуры, связанное с действием комплекса </w:t>
      </w:r>
      <w:r w:rsidRPr="00057B99">
        <w:rPr>
          <w:szCs w:val="28"/>
        </w:rPr>
        <w:t xml:space="preserve">факторов и причин, </w:t>
      </w:r>
      <w:r>
        <w:rPr>
          <w:szCs w:val="28"/>
        </w:rPr>
        <w:t>которые</w:t>
      </w:r>
      <w:r w:rsidRPr="00057B99">
        <w:rPr>
          <w:szCs w:val="28"/>
        </w:rPr>
        <w:t xml:space="preserve"> их вызывают</w:t>
      </w:r>
      <w:r>
        <w:rPr>
          <w:szCs w:val="28"/>
        </w:rPr>
        <w:t>.</w:t>
      </w:r>
    </w:p>
    <w:p w:rsidR="00876B53" w:rsidRPr="004E7D69" w:rsidRDefault="00876B53" w:rsidP="00876B53">
      <w:pPr>
        <w:pStyle w:val="Default"/>
        <w:ind w:firstLine="567"/>
        <w:jc w:val="both"/>
      </w:pPr>
      <w:r w:rsidRPr="004E7D69">
        <w:t xml:space="preserve">В </w:t>
      </w:r>
      <w:r>
        <w:t>современной</w:t>
      </w:r>
      <w:r w:rsidRPr="004E7D69">
        <w:t xml:space="preserve"> бизнес-среде степень экономической неопределенности все еще достаточно высокая, потому долгосрочные и одновременно успешные связки и отношения для экономических актеров имеют принципиальное значение. Предлагается следующая методика исследования сетевых связей предпринимательских структур, представленная пошаговым алгоритмом (рис. 1).</w:t>
      </w:r>
    </w:p>
    <w:p w:rsidR="00876B53" w:rsidRPr="004E7D69" w:rsidRDefault="00876B53" w:rsidP="00876B53">
      <w:pPr>
        <w:pStyle w:val="Default"/>
        <w:ind w:firstLine="567"/>
        <w:jc w:val="both"/>
        <w:rPr>
          <w:iCs/>
        </w:rPr>
      </w:pPr>
      <w:r w:rsidRPr="004E7D69">
        <w:rPr>
          <w:i/>
          <w:iCs/>
        </w:rPr>
        <w:t xml:space="preserve">1 </w:t>
      </w:r>
      <w:r w:rsidRPr="004E7D69">
        <w:t>шаг: целесообразно исследовать внешнее окружение - институционные, организационные принципы бизнес-среды, принятые в экономике (формальные и неформальные) принципы взаимодействия экономических агентов, необходимые для разработки адекватной стратегии поведения в экономическом пространстве.</w:t>
      </w:r>
    </w:p>
    <w:p w:rsidR="00876B53" w:rsidRPr="004E7D69" w:rsidRDefault="00876B53" w:rsidP="00876B53">
      <w:pPr>
        <w:pStyle w:val="Default"/>
        <w:ind w:firstLine="567"/>
        <w:jc w:val="both"/>
        <w:rPr>
          <w:iCs/>
        </w:rPr>
      </w:pPr>
      <w:r w:rsidRPr="004E7D69">
        <w:rPr>
          <w:i/>
          <w:iCs/>
        </w:rPr>
        <w:t xml:space="preserve">2 </w:t>
      </w:r>
      <w:r w:rsidRPr="004E7D69">
        <w:t>шаг: необходимо осуществить отбор и оценить потенциал каждого возможного бизнес-партнера, эффективность такого взаимодействия, проанализировать его преимущества и недостатки для формирования оптимальной сетевой структуры взаимодействия (выбор не только сетевых партнеров, но и организационной структуры взаимодействия).</w: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607" o:spid="_x0000_s1386" style="position:absolute;left:0;text-align:left;margin-left:304.95pt;margin-top:19.8pt;width:144.7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" fillcolor="window" strokecolor="windowText" strokeweight="1pt">
            <v:path arrowok="t"/>
            <v:textbox>
              <w:txbxContent>
                <w:p w:rsidR="00B3180B" w:rsidRPr="009644E3" w:rsidRDefault="00B3180B" w:rsidP="00876B53">
                  <w:pPr>
                    <w:jc w:val="center"/>
                    <w:rPr>
                      <w:rFonts w:ascii="Times New Roman" w:hAnsi="Times New Roman" w:cs="Times New Roman"/>
                      <w:sz w:val="24"/>
                      <w:szCs w:val="24"/>
                      <w:lang w:val="uk-UA"/>
                    </w:rPr>
                  </w:pPr>
                  <w:r w:rsidRPr="009644E3">
                    <w:rPr>
                      <w:rFonts w:ascii="Times New Roman" w:hAnsi="Times New Roman" w:cs="Times New Roman"/>
                      <w:sz w:val="24"/>
                      <w:szCs w:val="24"/>
                      <w:lang w:val="uk-UA"/>
                    </w:rPr>
                    <w:t>Экономическая среда</w:t>
                  </w:r>
                </w:p>
              </w:txbxContent>
            </v:textbox>
          </v:rect>
        </w:pict>
      </w:r>
      <w:r>
        <w:rPr>
          <w:noProof/>
          <w:color w:val="002060"/>
          <w:lang w:eastAsia="ru-RU"/>
        </w:rPr>
        <w:pict>
          <v:rect id="Прямоугольник 21614" o:spid="_x0000_s1379" style="position:absolute;left:0;text-align:left;margin-left:16.95pt;margin-top:32.25pt;width:50.2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" filled="f" strokecolor="#5b9bd5" strokeweight=".5pt">
            <v:path arrowok="t"/>
            <v:textbox>
              <w:txbxContent>
                <w:p w:rsidR="00B3180B" w:rsidRPr="00732874" w:rsidRDefault="00B3180B" w:rsidP="00876B53">
                  <w:pPr>
                    <w:jc w:val="center"/>
                    <w:rPr>
                      <w:rFonts w:ascii="Times New Roman" w:hAnsi="Times New Roman" w:cs="Times New Roman"/>
                      <w:lang w:val="uk-UA"/>
                    </w:rPr>
                  </w:pPr>
                  <w:r w:rsidRPr="00732874">
                    <w:rPr>
                      <w:rFonts w:ascii="Times New Roman" w:hAnsi="Times New Roman" w:cs="Times New Roman"/>
                      <w:lang w:val="uk-UA"/>
                    </w:rPr>
                    <w:t>1</w:t>
                  </w:r>
                </w:p>
              </w:txbxContent>
            </v:textbox>
          </v:rect>
        </w:pict>
      </w:r>
      <w:r>
        <w:rPr>
          <w:noProof/>
          <w:color w:val="002060"/>
          <w:lang w:eastAsia="ru-RU"/>
        </w:rPr>
        <w:pict>
          <v:rect id="Прямоугольник 21613" o:spid="_x0000_s1380" style="position:absolute;left:0;text-align:left;margin-left:103.95pt;margin-top:24pt;width:153.75pt;height:5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" filled="f" strokecolor="#5b9bd5" strokeweight=".5pt">
            <v:path arrowok="t"/>
            <v:textbox>
              <w:txbxContent>
                <w:p w:rsidR="00B3180B" w:rsidRPr="00732874" w:rsidRDefault="00B3180B" w:rsidP="00876B53">
                  <w:pPr>
                    <w:spacing w:line="240" w:lineRule="auto"/>
                    <w:jc w:val="center"/>
                    <w:rPr>
                      <w:rFonts w:ascii="Times New Roman" w:hAnsi="Times New Roman" w:cs="Times New Roman"/>
                    </w:rPr>
                  </w:pPr>
                  <w:r w:rsidRPr="00732874">
                    <w:rPr>
                      <w:rFonts w:ascii="Times New Roman" w:hAnsi="Times New Roman" w:cs="Times New Roman"/>
                      <w:sz w:val="24"/>
                      <w:szCs w:val="24"/>
                    </w:rPr>
                    <w:t>Комплексное исследование бизнес-окружения</w:t>
                  </w:r>
                </w:p>
              </w:txbxContent>
            </v:textbox>
          </v:rect>
        </w:pict>
      </w:r>
      <w:r>
        <w:rPr>
          <w:noProof/>
          <w:color w:val="002060"/>
          <w:lang w:eastAsia="ru-RU"/>
        </w:rPr>
        <w:pict>
          <v:shape id="Прямая со стрелкой 21612" o:spid="_x0000_s1381" type="#_x0000_t32" style="position:absolute;left:0;text-align:left;margin-left:67.2pt;margin-top:53.15pt;width:36.75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" strokecolor="windowText" strokeweight="1pt">
            <v:stroke startarrow="open" endarrow="open" joinstyle="miter"/>
            <o:lock v:ext="edit" shapetype="f"/>
          </v:shape>
        </w:pict>
      </w:r>
      <w:r>
        <w:rPr>
          <w:noProof/>
          <w:color w:val="002060"/>
          <w:lang w:eastAsia="ru-RU"/>
        </w:rPr>
        <w:pict>
          <v:shape id="Прямая со стрелкой 21611" o:spid="_x0000_s1382" type="#_x0000_t32" style="position:absolute;left:0;text-align:left;margin-left:67.2pt;margin-top:129.2pt;width:36.7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" strokecolor="windowText" strokeweight="1pt">
            <v:stroke startarrow="open" endarrow="open" joinstyle="miter"/>
            <o:lock v:ext="edit" shapetype="f"/>
          </v:shape>
        </w:pict>
      </w:r>
      <w:r>
        <w:rPr>
          <w:noProof/>
          <w:color w:val="002060"/>
          <w:lang w:eastAsia="ru-RU"/>
        </w:rPr>
        <w:pict>
          <v:shape id="Прямая со стрелкой 21610" o:spid="_x0000_s1383" type="#_x0000_t32" style="position:absolute;left:0;text-align:left;margin-left:67.2pt;margin-top:200pt;width:36.7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" strokecolor="windowText" strokeweight="1pt">
            <v:stroke startarrow="open" endarrow="open" joinstyle="miter"/>
            <o:lock v:ext="edit" shapetype="f"/>
          </v:shape>
        </w:pict>
      </w:r>
      <w:r>
        <w:rPr>
          <w:noProof/>
          <w:color w:val="002060"/>
          <w:lang w:eastAsia="ru-RU"/>
        </w:rPr>
        <w:pict>
          <v:shape id="Прямая со стрелкой 21609" o:spid="_x0000_s1384" type="#_x0000_t32" style="position:absolute;left:0;text-align:left;margin-left:43.95pt;margin-top:67.4pt;width:0;height:39.75pt;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" strokecolor="windowText" strokeweight="1pt">
            <v:stroke endarrow="open" joinstyle="miter"/>
            <o:lock v:ext="edit" shapetype="f"/>
          </v:shape>
        </w:pict>
      </w:r>
      <w:r>
        <w:rPr>
          <w:noProof/>
          <w:color w:val="002060"/>
          <w:lang w:eastAsia="ru-RU"/>
        </w:rPr>
        <w:pict>
          <v:shape id="Прямая со стрелкой 21608" o:spid="_x0000_s1385" type="#_x0000_t32" style="position:absolute;left:0;text-align:left;margin-left:43.95pt;margin-top:141.95pt;width:0;height:40.5pt;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" strokecolor="windowText" strokeweight="1pt">
            <v:stroke endarrow="open" joinstyle="miter"/>
            <o:lock v:ext="edit" shapetype="f"/>
          </v:shape>
        </w:pict>
      </w:r>
      <w:r>
        <w:rPr>
          <w:noProof/>
          <w:color w:val="002060"/>
          <w:lang w:eastAsia="ru-RU"/>
        </w:rPr>
        <w:pict>
          <v:rect id="Прямоугольник 21603" o:spid="_x0000_s1390" style="position:absolute;left:0;text-align:left;margin-left:103.95pt;margin-top:97.05pt;width:153.75pt;height:5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" filled="f" strokecolor="#5b9bd5" strokeweight=".5pt">
            <v:path arrowok="t"/>
            <v:textbox>
              <w:txbxContent>
                <w:p w:rsidR="00B3180B" w:rsidRPr="00732874" w:rsidRDefault="00B3180B" w:rsidP="00876B53">
                  <w:pPr>
                    <w:spacing w:line="240" w:lineRule="auto"/>
                    <w:jc w:val="center"/>
                    <w:rPr>
                      <w:rFonts w:ascii="Times New Roman" w:hAnsi="Times New Roman" w:cs="Times New Roman"/>
                      <w:sz w:val="24"/>
                      <w:szCs w:val="24"/>
                    </w:rPr>
                  </w:pPr>
                  <w:r w:rsidRPr="00732874">
                    <w:rPr>
                      <w:rFonts w:ascii="Times New Roman" w:hAnsi="Times New Roman" w:cs="Times New Roman"/>
                      <w:sz w:val="24"/>
                      <w:szCs w:val="24"/>
                    </w:rPr>
                    <w:t>Отбор и оценка каждого возможного участника сети</w:t>
                  </w:r>
                </w:p>
              </w:txbxContent>
            </v:textbox>
          </v:rect>
        </w:pict>
      </w:r>
      <w:r>
        <w:rPr>
          <w:noProof/>
          <w:color w:val="002060"/>
          <w:lang w:eastAsia="ru-RU"/>
        </w:rPr>
        <w:pict>
          <v:shape id="Прямая со стрелкой 21600" o:spid="_x0000_s1393" type="#_x0000_t32" style="position:absolute;left:0;text-align:left;margin-left:43.95pt;margin-top:217.1pt;width:0;height:38.25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" strokecolor="windowText" strokeweight="1pt">
            <v:stroke endarrow="open" joinstyle="miter"/>
            <o:lock v:ext="edit" shapetype="f"/>
          </v:shape>
        </w:pict>
      </w:r>
      <w:r>
        <w:rPr>
          <w:noProof/>
          <w:color w:val="002060"/>
          <w:lang w:eastAsia="ru-RU"/>
        </w:rPr>
        <w:pict>
          <v:shape id="Прямая со стрелкой 21599" o:spid="_x0000_s1394" type="#_x0000_t32" style="position:absolute;left:0;text-align:left;margin-left:67.2pt;margin-top:273.95pt;width:36.75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" strokecolor="windowText" strokeweight="1pt">
            <v:stroke startarrow="open" endarrow="open" joinstyle="miter"/>
            <o:lock v:ext="edit" shapetype="f"/>
          </v:shape>
        </w:pict>
      </w:r>
      <w:r>
        <w:rPr>
          <w:noProof/>
          <w:color w:val="002060"/>
          <w:lang w:eastAsia="ru-RU"/>
        </w:rPr>
        <w:pict>
          <v:shape id="Прямая со стрелкой 21594" o:spid="_x0000_s1399" type="#_x0000_t32" style="position:absolute;left:0;text-align:left;margin-left:257.7pt;margin-top:27.75pt;width:47.25pt;height:.75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" strokecolor="windowText" strokeweight="1pt">
            <v:stroke endarrow="open" joinstyle="miter"/>
            <o:lock v:ext="edit" shapetype="f"/>
          </v:shape>
        </w:pict>
      </w:r>
      <w:r>
        <w:rPr>
          <w:noProof/>
          <w:color w:val="002060"/>
          <w:lang w:eastAsia="ru-RU"/>
        </w:rPr>
        <w:pict>
          <v:shape id="Прямая со стрелкой 21593" o:spid="_x0000_s1400" type="#_x0000_t32" style="position:absolute;left:0;text-align:left;margin-left:257.7pt;margin-top:41.25pt;width:48pt;height:0;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" strokecolor="windowText" strokeweight="1pt">
            <v:stroke endarrow="open" joinstyle="miter"/>
            <o:lock v:ext="edit" shapetype="f"/>
          </v:shape>
        </w:pict>
      </w:r>
      <w:r>
        <w:rPr>
          <w:noProof/>
          <w:color w:val="002060"/>
          <w:lang w:eastAsia="ru-RU"/>
        </w:rPr>
        <w:pict>
          <v:shape id="Прямая со стрелкой 21592" o:spid="_x0000_s1401" type="#_x0000_t32" style="position:absolute;left:0;text-align:left;margin-left:257.7pt;margin-top:60.65pt;width:48.75pt;height:1.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" strokecolor="windowText" strokeweight="1pt">
            <v:stroke endarrow="open" joinstyle="miter"/>
            <o:lock v:ext="edit" shapetype="f"/>
          </v:shape>
        </w:pict>
      </w:r>
      <w:r>
        <w:rPr>
          <w:noProof/>
          <w:color w:val="002060"/>
          <w:lang w:eastAsia="ru-RU"/>
        </w:rPr>
        <w:pict>
          <v:shape id="Прямая со стрелкой 21591" o:spid="_x0000_s1402" type="#_x0000_t32" style="position:absolute;left:0;text-align:left;margin-left:257.7pt;margin-top:77.75pt;width:48.75pt;height:.7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" strokecolor="windowText" strokeweight="1pt">
            <v:stroke endarrow="open" joinstyle="miter"/>
            <o:lock v:ext="edit" shapetype="f"/>
          </v:shape>
        </w:pict>
      </w:r>
      <w:r>
        <w:rPr>
          <w:noProof/>
          <w:color w:val="002060"/>
          <w:lang w:eastAsia="ru-RU"/>
        </w:rPr>
        <w:pict>
          <v:rect id="Прямоугольник 21590" o:spid="_x0000_s1403" style="position:absolute;left:0;text-align:left;margin-left:17.7pt;margin-top:181.8pt;width:50.25pt;height:3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" filled="f" strokecolor="#5b9bd5" strokeweight=".5pt">
            <v:path arrowok="t"/>
            <v:textbox>
              <w:txbxContent>
                <w:p w:rsidR="00B3180B" w:rsidRPr="00732874" w:rsidRDefault="00B3180B" w:rsidP="00876B53">
                  <w:pPr>
                    <w:jc w:val="center"/>
                    <w:rPr>
                      <w:rFonts w:ascii="Times New Roman" w:hAnsi="Times New Roman" w:cs="Times New Roman"/>
                      <w:lang w:val="uk-UA"/>
                    </w:rPr>
                  </w:pPr>
                  <w:r w:rsidRPr="00732874">
                    <w:rPr>
                      <w:rFonts w:ascii="Times New Roman" w:hAnsi="Times New Roman" w:cs="Times New Roman"/>
                      <w:lang w:val="uk-UA"/>
                    </w:rPr>
                    <w:t>3 крок</w:t>
                  </w:r>
                </w:p>
              </w:txbxContent>
            </v:textbox>
          </v:rect>
        </w:pict>
      </w:r>
      <w:r>
        <w:rPr>
          <w:noProof/>
          <w:color w:val="002060"/>
          <w:lang w:eastAsia="ru-RU"/>
        </w:rPr>
        <w:pict>
          <v:rect id="Прямоугольник 21589" o:spid="_x0000_s1404" style="position:absolute;left:0;text-align:left;margin-left:17.7pt;margin-top:255.3pt;width:50.25pt;height:3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" filled="f" strokecolor="#5b9bd5" strokeweight=".5pt">
            <v:path arrowok="t"/>
            <v:textbox>
              <w:txbxContent>
                <w:p w:rsidR="00B3180B" w:rsidRPr="00732874" w:rsidRDefault="00B3180B" w:rsidP="00876B53">
                  <w:pPr>
                    <w:jc w:val="center"/>
                    <w:rPr>
                      <w:rFonts w:ascii="Times New Roman" w:hAnsi="Times New Roman" w:cs="Times New Roman"/>
                      <w:lang w:val="uk-UA"/>
                    </w:rPr>
                  </w:pPr>
                  <w:r w:rsidRPr="00732874">
                    <w:rPr>
                      <w:rFonts w:ascii="Times New Roman" w:hAnsi="Times New Roman" w:cs="Times New Roman"/>
                      <w:lang w:val="uk-UA"/>
                    </w:rPr>
                    <w:t>4 крок</w:t>
                  </w:r>
                </w:p>
              </w:txbxContent>
            </v:textbox>
          </v:rect>
        </w:pict>
      </w:r>
      <w:r>
        <w:rPr>
          <w:noProof/>
          <w:color w:val="002060"/>
          <w:lang w:eastAsia="ru-RU"/>
        </w:rPr>
        <w:pict>
          <v:rect id="Прямоугольник 21588" o:spid="_x0000_s1405" style="position:absolute;left:0;text-align:left;margin-left:18.45pt;margin-top:106.8pt;width:50.25pt;height:35.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" filled="f" strokecolor="#5b9bd5" strokeweight=".5pt">
            <v:path arrowok="t"/>
            <v:textbox>
              <w:txbxContent>
                <w:p w:rsidR="00B3180B" w:rsidRPr="00732874" w:rsidRDefault="00B3180B" w:rsidP="00876B53">
                  <w:pPr>
                    <w:jc w:val="center"/>
                    <w:rPr>
                      <w:rFonts w:ascii="Times New Roman" w:hAnsi="Times New Roman" w:cs="Times New Roman"/>
                      <w:lang w:val="uk-UA"/>
                    </w:rPr>
                  </w:pPr>
                  <w:r w:rsidRPr="00732874">
                    <w:rPr>
                      <w:rFonts w:ascii="Times New Roman" w:hAnsi="Times New Roman" w:cs="Times New Roman"/>
                      <w:lang w:val="uk-UA"/>
                    </w:rPr>
                    <w:t>2 крок</w:t>
                  </w:r>
                </w:p>
              </w:txbxContent>
            </v:textbox>
          </v:rect>
        </w:pict>
      </w:r>
      <w:r>
        <w:rPr>
          <w:noProof/>
          <w:color w:val="002060"/>
          <w:lang w:eastAsia="ru-RU"/>
        </w:rPr>
        <w:pict>
          <v:shape id="Прямая со стрелкой 21587" o:spid="_x0000_s1406" type="#_x0000_t32" style="position:absolute;left:0;text-align:left;margin-left:257.7pt;margin-top:124.7pt;width:47.25pt;height:.7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" strokecolor="windowText" strokeweight="1pt">
            <v:stroke endarrow="open" joinstyle="miter"/>
            <o:lock v:ext="edit" shapetype="f"/>
          </v:shape>
        </w:pict>
      </w:r>
      <w:r>
        <w:rPr>
          <w:noProof/>
          <w:color w:val="002060"/>
          <w:lang w:eastAsia="ru-RU"/>
        </w:rPr>
        <w:pict>
          <v:shape id="Прямая со стрелкой 21586" o:spid="_x0000_s1407" type="#_x0000_t32" style="position:absolute;left:0;text-align:left;margin-left:257.7pt;margin-top:182.15pt;width:48.75pt;height:0;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" strokecolor="windowText" strokeweight="1pt">
            <v:stroke endarrow="open" joinstyle="miter"/>
            <o:lock v:ext="edit" shapetype="f"/>
          </v:shape>
        </w:pict>
      </w:r>
      <w:r>
        <w:rPr>
          <w:noProof/>
          <w:color w:val="002060"/>
          <w:lang w:eastAsia="ru-RU"/>
        </w:rPr>
        <w:pict>
          <v:shape id="Прямая со стрелкой 21585" o:spid="_x0000_s1408" type="#_x0000_t32" style="position:absolute;left:0;text-align:left;margin-left:257.7pt;margin-top:217.1pt;width:47.25pt;height:0;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" strokecolor="windowText" strokeweight="1pt">
            <v:stroke endarrow="open" joinstyle="miter"/>
            <o:lock v:ext="edit" shapetype="f"/>
          </v:shape>
        </w:pict>
      </w:r>
      <w:r>
        <w:rPr>
          <w:noProof/>
          <w:color w:val="002060"/>
          <w:lang w:eastAsia="ru-RU"/>
        </w:rPr>
        <w:pict>
          <v:shape id="Прямая со стрелкой 21584" o:spid="_x0000_s1409" type="#_x0000_t32" style="position:absolute;left:0;text-align:left;margin-left:257.7pt;margin-top:273.95pt;width:48.75pt;height:0;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" strokecolor="windowText" strokeweight="1pt">
            <v:stroke endarrow="open" joinstyle="miter"/>
            <o:lock v:ext="edit" shapetype="f"/>
          </v:shape>
        </w:pict>
      </w:r>
      <w:r>
        <w:rPr>
          <w:noProof/>
          <w:color w:val="002060"/>
          <w:lang w:eastAsia="ru-RU"/>
        </w:rPr>
        <w:pict>
          <v:shape id="Прямая со стрелкой 21583" o:spid="_x0000_s1410" type="#_x0000_t32" style="position:absolute;left:0;text-align:left;margin-left:178.2pt;margin-top:82.25pt;width:.75pt;height: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" strokecolor="windowText" strokeweight="1pt">
            <v:stroke endarrow="open" joinstyle="miter"/>
            <o:lock v:ext="edit" shapetype="f"/>
          </v:shape>
        </w:pict>
      </w:r>
      <w:r>
        <w:rPr>
          <w:noProof/>
          <w:color w:val="002060"/>
          <w:lang w:eastAsia="ru-RU"/>
        </w:rPr>
        <w:pict>
          <v:shape id="Прямая со стрелкой 21582" o:spid="_x0000_s1411" type="#_x0000_t32" style="position:absolute;left:0;text-align:left;margin-left:178.2pt;margin-top:155.3pt;width:0;height:16.5pt;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" strokecolor="windowText" strokeweight="1pt">
            <v:stroke endarrow="open" joinstyle="miter"/>
            <o:lock v:ext="edit" shapetype="f"/>
          </v:shape>
        </w:pict>
      </w:r>
      <w:r>
        <w:rPr>
          <w:noProof/>
          <w:color w:val="002060"/>
          <w:lang w:eastAsia="ru-RU"/>
        </w:rPr>
        <w:pict>
          <v:shape id="Прямая со стрелкой 21581" o:spid="_x0000_s1412" type="#_x0000_t32" style="position:absolute;left:0;text-align:left;margin-left:178.2pt;margin-top:229.85pt;width:0;height:15pt;z-index:2517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" strokecolor="windowText" strokeweight="1pt">
            <v:stroke endarrow="open" joinstyle="miter"/>
            <o:lock v:ext="edit" shapetype="f"/>
          </v:shape>
        </w:pic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606" o:spid="_x0000_s1387" style="position:absolute;left:0;text-align:left;margin-left:305.7pt;margin-top:17.4pt;width:2in;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" fillcolor="window" strokecolor="windowText" strokeweight="1pt">
            <v:path arrowok="t"/>
            <v:textbox>
              <w:txbxContent>
                <w:p w:rsidR="00B3180B" w:rsidRPr="009644E3" w:rsidRDefault="00B3180B" w:rsidP="00876B53">
                  <w:pPr>
                    <w:jc w:val="center"/>
                    <w:rPr>
                      <w:rFonts w:ascii="Times New Roman" w:hAnsi="Times New Roman" w:cs="Times New Roman"/>
                      <w:lang w:val="uk-UA"/>
                    </w:rPr>
                  </w:pPr>
                  <w:r w:rsidRPr="009644E3">
                    <w:rPr>
                      <w:rFonts w:ascii="Times New Roman" w:hAnsi="Times New Roman" w:cs="Times New Roman"/>
                      <w:lang w:val="uk-UA"/>
                    </w:rPr>
                    <w:t>Технологическая среда</w:t>
                  </w:r>
                </w:p>
              </w:txbxContent>
            </v:textbox>
          </v:rect>
        </w:pic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605" o:spid="_x0000_s1388" style="position:absolute;left:0;text-align:left;margin-left:304.95pt;margin-top:17.25pt;width:144.75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" fillcolor="window" strokecolor="windowText" strokeweight="1pt">
            <v:path arrowok="t"/>
            <v:textbox>
              <w:txbxContent>
                <w:p w:rsidR="00B3180B" w:rsidRPr="009644E3" w:rsidRDefault="00B3180B" w:rsidP="00876B53">
                  <w:pPr>
                    <w:jc w:val="center"/>
                    <w:rPr>
                      <w:rFonts w:ascii="Times New Roman" w:hAnsi="Times New Roman" w:cs="Times New Roman"/>
                      <w:sz w:val="20"/>
                      <w:szCs w:val="20"/>
                      <w:lang w:val="uk-UA"/>
                    </w:rPr>
                  </w:pPr>
                  <w:r w:rsidRPr="009644E3">
                    <w:rPr>
                      <w:rFonts w:ascii="Times New Roman" w:hAnsi="Times New Roman" w:cs="Times New Roman"/>
                      <w:sz w:val="20"/>
                      <w:szCs w:val="20"/>
                      <w:lang w:val="uk-UA"/>
                    </w:rPr>
                    <w:t>Политическая среда</w:t>
                  </w:r>
                </w:p>
              </w:txbxContent>
            </v:textbox>
          </v:rect>
        </w:pic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604" o:spid="_x0000_s1389" style="position:absolute;left:0;text-align:left;margin-left:305.7pt;margin-top:12.6pt;width:147.75pt;height:17.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" fillcolor="window" strokecolor="windowText" strokeweight="1pt">
            <v:path arrowok="t"/>
            <v:textbox>
              <w:txbxContent>
                <w:p w:rsidR="00B3180B" w:rsidRPr="009644E3" w:rsidRDefault="00B3180B" w:rsidP="00876B53">
                  <w:pPr>
                    <w:jc w:val="center"/>
                    <w:rPr>
                      <w:rFonts w:ascii="Times New Roman" w:hAnsi="Times New Roman" w:cs="Times New Roman"/>
                      <w:sz w:val="20"/>
                      <w:szCs w:val="20"/>
                      <w:lang w:val="uk-UA"/>
                    </w:rPr>
                  </w:pPr>
                  <w:r w:rsidRPr="009644E3">
                    <w:rPr>
                      <w:rFonts w:ascii="Times New Roman" w:hAnsi="Times New Roman" w:cs="Times New Roman"/>
                      <w:sz w:val="20"/>
                      <w:szCs w:val="20"/>
                      <w:lang w:val="uk-UA"/>
                    </w:rPr>
                    <w:t>Информационная среда</w:t>
                  </w:r>
                </w:p>
                <w:p w:rsidR="00B3180B" w:rsidRDefault="00B3180B" w:rsidP="00876B53">
                  <w:pPr>
                    <w:jc w:val="center"/>
                    <w:rPr>
                      <w:sz w:val="16"/>
                      <w:szCs w:val="16"/>
                    </w:rPr>
                  </w:pPr>
                </w:p>
              </w:txbxContent>
            </v:textbox>
          </v:rect>
        </w:pic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598" o:spid="_x0000_s1395" style="position:absolute;left:0;text-align:left;margin-left:305.7pt;margin-top:10.2pt;width:2in;height:4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" fillcolor="window" strokecolor="windowText" strokeweight="1pt">
            <v:path arrowok="t"/>
            <v:textbox>
              <w:txbxContent>
                <w:p w:rsidR="00B3180B" w:rsidRPr="00811A57" w:rsidRDefault="00B3180B" w:rsidP="00876B53">
                  <w:pPr>
                    <w:pStyle w:val="Default"/>
                    <w:jc w:val="center"/>
                    <w:rPr>
                      <w:color w:val="auto"/>
                      <w:sz w:val="22"/>
                      <w:szCs w:val="22"/>
                    </w:rPr>
                  </w:pPr>
                  <w:r w:rsidRPr="00811A57">
                    <w:rPr>
                      <w:color w:val="auto"/>
                      <w:sz w:val="22"/>
                      <w:szCs w:val="22"/>
                    </w:rPr>
                    <w:t>Оценка экономической эффективности сетевых связей</w:t>
                  </w:r>
                </w:p>
                <w:p w:rsidR="00B3180B" w:rsidRPr="00444982" w:rsidRDefault="00B3180B" w:rsidP="00876B53">
                  <w:pPr>
                    <w:spacing w:line="240" w:lineRule="auto"/>
                    <w:jc w:val="center"/>
                    <w:rPr>
                      <w:sz w:val="24"/>
                      <w:szCs w:val="24"/>
                      <w:lang w:val="uk-UA"/>
                    </w:rPr>
                  </w:pPr>
                </w:p>
              </w:txbxContent>
            </v:textbox>
          </v:rect>
        </w:pict>
      </w:r>
    </w:p>
    <w:p w:rsidR="00876B53" w:rsidRPr="00FE1E8A" w:rsidRDefault="00876B53" w:rsidP="00876B53">
      <w:pPr>
        <w:pStyle w:val="Default"/>
        <w:spacing w:line="360" w:lineRule="auto"/>
        <w:jc w:val="both"/>
        <w:rPr>
          <w:rFonts w:eastAsia="Times New Roman"/>
          <w:color w:val="002060"/>
          <w:sz w:val="28"/>
          <w:szCs w:val="28"/>
        </w:rPr>
      </w:pPr>
    </w:p>
    <w:p w:rsidR="00876B53" w:rsidRPr="00FE1E8A" w:rsidRDefault="00876B53" w:rsidP="00876B53">
      <w:pPr>
        <w:pStyle w:val="Default"/>
        <w:spacing w:line="360" w:lineRule="auto"/>
        <w:jc w:val="both"/>
        <w:rPr>
          <w:rFonts w:eastAsia="Times New Roman"/>
          <w:color w:val="002060"/>
          <w:sz w:val="28"/>
          <w:szCs w:val="28"/>
        </w:rPr>
      </w:pP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602" o:spid="_x0000_s1391" style="position:absolute;left:0;text-align:left;margin-left:103.95pt;margin-top:2.25pt;width:153.75pt;height:6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" filled="f" strokecolor="#5b9bd5" strokeweight=".5pt">
            <v:path arrowok="t"/>
            <v:textbox>
              <w:txbxContent>
                <w:p w:rsidR="00B3180B" w:rsidRPr="00732874" w:rsidRDefault="00B3180B" w:rsidP="00876B53">
                  <w:pPr>
                    <w:spacing w:line="240" w:lineRule="auto"/>
                    <w:jc w:val="center"/>
                    <w:rPr>
                      <w:rFonts w:ascii="Times New Roman" w:hAnsi="Times New Roman" w:cs="Times New Roman"/>
                    </w:rPr>
                  </w:pPr>
                  <w:r w:rsidRPr="00732874">
                    <w:rPr>
                      <w:rFonts w:ascii="Times New Roman" w:hAnsi="Times New Roman" w:cs="Times New Roman"/>
                    </w:rPr>
                    <w:t>Анализ последствий взаимодействия на основе выявления характера внутрисетевых связей</w:t>
                  </w:r>
                </w:p>
              </w:txbxContent>
            </v:textbox>
          </v:rect>
        </w:pict>
      </w:r>
      <w:r>
        <w:rPr>
          <w:noProof/>
          <w:color w:val="002060"/>
          <w:lang w:eastAsia="ru-RU"/>
        </w:rPr>
        <w:pict>
          <v:rect id="Прямоугольник 21597" o:spid="_x0000_s1396" style="position:absolute;left:0;text-align:left;margin-left:305.7pt;margin-top:2.25pt;width:2in;height:23.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" fillcolor="window" strokecolor="windowText" strokeweight="1pt">
            <v:path arrowok="t"/>
            <v:textbox>
              <w:txbxContent>
                <w:p w:rsidR="00B3180B" w:rsidRPr="00811A57" w:rsidRDefault="00B3180B" w:rsidP="00876B53">
                  <w:pPr>
                    <w:pStyle w:val="Default"/>
                    <w:jc w:val="center"/>
                    <w:rPr>
                      <w:color w:val="auto"/>
                      <w:sz w:val="22"/>
                      <w:szCs w:val="22"/>
                    </w:rPr>
                  </w:pPr>
                  <w:r w:rsidRPr="00811A57">
                    <w:rPr>
                      <w:color w:val="auto"/>
                      <w:sz w:val="22"/>
                      <w:szCs w:val="22"/>
                    </w:rPr>
                    <w:t>Текущие / оперативные</w:t>
                  </w:r>
                </w:p>
                <w:p w:rsidR="00B3180B" w:rsidRPr="00444982" w:rsidRDefault="00B3180B" w:rsidP="00876B53">
                  <w:pPr>
                    <w:jc w:val="center"/>
                    <w:rPr>
                      <w:sz w:val="24"/>
                      <w:szCs w:val="24"/>
                    </w:rPr>
                  </w:pPr>
                </w:p>
              </w:txbxContent>
            </v:textbox>
          </v:rect>
        </w:pict>
      </w:r>
    </w:p>
    <w:p w:rsidR="00876B53" w:rsidRPr="00FE1E8A" w:rsidRDefault="00D45A3C" w:rsidP="00876B53">
      <w:pPr>
        <w:pStyle w:val="Default"/>
        <w:spacing w:line="360" w:lineRule="auto"/>
        <w:jc w:val="both"/>
        <w:rPr>
          <w:rFonts w:eastAsia="Times New Roman"/>
          <w:color w:val="002060"/>
          <w:sz w:val="28"/>
          <w:szCs w:val="28"/>
        </w:rPr>
      </w:pPr>
      <w:r>
        <w:rPr>
          <w:noProof/>
          <w:color w:val="002060"/>
          <w:lang w:eastAsia="ru-RU"/>
        </w:rPr>
        <w:pict>
          <v:rect id="Прямоугольник 21596" o:spid="_x0000_s1397" style="position:absolute;left:0;text-align:left;margin-left:305.7pt;margin-top:14.85pt;width:2in;height:3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" fillcolor="window" strokecolor="windowText" strokeweight="1pt">
            <v:path arrowok="t"/>
            <v:textbox>
              <w:txbxContent>
                <w:p w:rsidR="00B3180B" w:rsidRPr="00811A57" w:rsidRDefault="00B3180B" w:rsidP="00876B53">
                  <w:pPr>
                    <w:pStyle w:val="Default"/>
                    <w:jc w:val="center"/>
                    <w:rPr>
                      <w:color w:val="auto"/>
                      <w:sz w:val="22"/>
                      <w:szCs w:val="22"/>
                    </w:rPr>
                  </w:pPr>
                  <w:r w:rsidRPr="00811A57">
                    <w:rPr>
                      <w:color w:val="auto"/>
                      <w:sz w:val="22"/>
                      <w:szCs w:val="22"/>
                    </w:rPr>
                    <w:t>Перспективные / стратегические</w:t>
                  </w:r>
                </w:p>
                <w:p w:rsidR="00B3180B" w:rsidRPr="00811A57" w:rsidRDefault="00B3180B" w:rsidP="00876B53">
                  <w:pPr>
                    <w:pStyle w:val="Default"/>
                    <w:jc w:val="center"/>
                    <w:rPr>
                      <w:color w:val="002060"/>
                      <w:sz w:val="22"/>
                      <w:szCs w:val="22"/>
                    </w:rPr>
                  </w:pPr>
                </w:p>
                <w:p w:rsidR="00B3180B" w:rsidRPr="00444982" w:rsidRDefault="00B3180B" w:rsidP="00876B53">
                  <w:pPr>
                    <w:jc w:val="center"/>
                    <w:rPr>
                      <w:sz w:val="20"/>
                      <w:szCs w:val="20"/>
                    </w:rPr>
                  </w:pPr>
                </w:p>
              </w:txbxContent>
            </v:textbox>
          </v:rect>
        </w:pict>
      </w:r>
    </w:p>
    <w:p w:rsidR="00876B53" w:rsidRPr="00FE1E8A" w:rsidRDefault="00876B53" w:rsidP="00876B53">
      <w:pPr>
        <w:pStyle w:val="Default"/>
        <w:spacing w:line="360" w:lineRule="auto"/>
        <w:jc w:val="both"/>
        <w:rPr>
          <w:rFonts w:eastAsia="Times New Roman"/>
          <w:color w:val="002060"/>
          <w:sz w:val="28"/>
          <w:szCs w:val="28"/>
        </w:rPr>
      </w:pPr>
    </w:p>
    <w:p w:rsidR="00876B53" w:rsidRPr="00FE1E8A" w:rsidRDefault="00D45A3C" w:rsidP="00876B53">
      <w:pPr>
        <w:pStyle w:val="Default"/>
        <w:spacing w:line="360" w:lineRule="auto"/>
        <w:jc w:val="both"/>
        <w:rPr>
          <w:color w:val="002060"/>
          <w:sz w:val="28"/>
          <w:szCs w:val="28"/>
        </w:rPr>
      </w:pPr>
      <w:r>
        <w:rPr>
          <w:noProof/>
          <w:color w:val="002060"/>
          <w:lang w:eastAsia="ru-RU"/>
        </w:rPr>
        <w:pict>
          <v:rect id="Прямоугольник 21595" o:spid="_x0000_s1398" style="position:absolute;left:0;text-align:left;margin-left:306.45pt;margin-top:11.55pt;width:147pt;height:1in;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" fillcolor="window" strokecolor="windowText" strokeweight="1pt">
            <v:path arrowok="t"/>
            <v:textbox>
              <w:txbxContent>
                <w:p w:rsidR="00B3180B" w:rsidRPr="00811A57" w:rsidRDefault="00B3180B" w:rsidP="00876B53">
                  <w:pPr>
                    <w:pStyle w:val="Default"/>
                    <w:jc w:val="center"/>
                    <w:rPr>
                      <w:color w:val="auto"/>
                      <w:sz w:val="22"/>
                      <w:szCs w:val="22"/>
                    </w:rPr>
                  </w:pPr>
                  <w:r w:rsidRPr="00811A57">
                    <w:rPr>
                      <w:color w:val="auto"/>
                      <w:sz w:val="22"/>
                      <w:szCs w:val="22"/>
                    </w:rPr>
                    <w:t>Использование инструментария корректировки (экономического, правового и др.)</w:t>
                  </w:r>
                </w:p>
              </w:txbxContent>
            </v:textbox>
          </v:rect>
        </w:pict>
      </w:r>
      <w:r>
        <w:rPr>
          <w:noProof/>
          <w:color w:val="002060"/>
          <w:lang w:eastAsia="ru-RU"/>
        </w:rPr>
        <w:pict>
          <v:rect id="Прямоугольник 21601" o:spid="_x0000_s1392" style="position:absolute;left:0;text-align:left;margin-left:103.95pt;margin-top:3.3pt;width:153.75pt;height:6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" filled="f" strokecolor="#5b9bd5" strokeweight=".5pt">
            <v:path arrowok="t"/>
            <v:textbox>
              <w:txbxContent>
                <w:p w:rsidR="00B3180B" w:rsidRPr="00732874" w:rsidRDefault="00B3180B" w:rsidP="00876B53">
                  <w:pPr>
                    <w:spacing w:line="240" w:lineRule="auto"/>
                    <w:jc w:val="center"/>
                    <w:rPr>
                      <w:rFonts w:ascii="Times New Roman" w:hAnsi="Times New Roman" w:cs="Times New Roman"/>
                      <w:sz w:val="24"/>
                      <w:szCs w:val="24"/>
                    </w:rPr>
                  </w:pPr>
                  <w:r w:rsidRPr="00732874">
                    <w:rPr>
                      <w:rFonts w:ascii="Times New Roman" w:hAnsi="Times New Roman" w:cs="Times New Roman"/>
                      <w:sz w:val="24"/>
                      <w:szCs w:val="24"/>
                    </w:rPr>
                    <w:t>Стратегический мониторинг и оценка результатов сетевого взаимодействия</w:t>
                  </w:r>
                </w:p>
              </w:txbxContent>
            </v:textbox>
          </v:rect>
        </w:pict>
      </w:r>
    </w:p>
    <w:p w:rsidR="00876B53" w:rsidRPr="00FE1E8A" w:rsidRDefault="00876B53" w:rsidP="00876B53">
      <w:pPr>
        <w:pStyle w:val="Default"/>
        <w:spacing w:line="360" w:lineRule="auto"/>
        <w:ind w:firstLine="709"/>
        <w:jc w:val="both"/>
        <w:rPr>
          <w:color w:val="002060"/>
          <w:sz w:val="28"/>
          <w:szCs w:val="28"/>
          <w:lang w:val="uk-UA"/>
        </w:rPr>
      </w:pPr>
    </w:p>
    <w:p w:rsidR="00876B53" w:rsidRPr="00FE1E8A" w:rsidRDefault="00876B53" w:rsidP="00876B53">
      <w:pPr>
        <w:pStyle w:val="Default"/>
        <w:spacing w:line="360" w:lineRule="auto"/>
        <w:ind w:firstLine="709"/>
        <w:jc w:val="center"/>
        <w:rPr>
          <w:color w:val="002060"/>
          <w:sz w:val="28"/>
          <w:szCs w:val="28"/>
          <w:lang w:val="uk-UA"/>
        </w:rPr>
      </w:pPr>
    </w:p>
    <w:p w:rsidR="00CE10F8" w:rsidRDefault="00CE10F8" w:rsidP="00876B53">
      <w:pPr>
        <w:pStyle w:val="Default"/>
        <w:spacing w:after="120"/>
        <w:ind w:firstLine="709"/>
        <w:jc w:val="center"/>
        <w:rPr>
          <w:color w:val="auto"/>
        </w:rPr>
      </w:pPr>
    </w:p>
    <w:p w:rsidR="00876B53" w:rsidRPr="004E7D69" w:rsidRDefault="00876B53" w:rsidP="00876B53">
      <w:pPr>
        <w:pStyle w:val="Default"/>
        <w:spacing w:after="120"/>
        <w:ind w:firstLine="709"/>
        <w:jc w:val="center"/>
        <w:rPr>
          <w:color w:val="auto"/>
          <w:lang w:val="uk-UA"/>
        </w:rPr>
      </w:pPr>
      <w:r>
        <w:rPr>
          <w:color w:val="auto"/>
        </w:rPr>
        <w:t>Рис. 1</w:t>
      </w:r>
      <w:r w:rsidRPr="004E7D69">
        <w:rPr>
          <w:color w:val="auto"/>
        </w:rPr>
        <w:t xml:space="preserve"> Пошаговый алгоритм исследования сетевых связей предпринимательских структур</w:t>
      </w:r>
    </w:p>
    <w:p w:rsidR="00876B53" w:rsidRPr="004E7D69" w:rsidRDefault="00876B53" w:rsidP="00876B53">
      <w:pPr>
        <w:pStyle w:val="6"/>
        <w:spacing w:after="0" w:line="240" w:lineRule="auto"/>
        <w:ind w:firstLine="567"/>
        <w:jc w:val="both"/>
        <w:rPr>
          <w:rStyle w:val="ae"/>
          <w:rFonts w:eastAsia="Calibri"/>
          <w:i w:val="0"/>
          <w:lang w:val="uk-UA"/>
        </w:rPr>
      </w:pPr>
      <w:r w:rsidRPr="004E7D69">
        <w:rPr>
          <w:sz w:val="24"/>
          <w:szCs w:val="24"/>
        </w:rPr>
        <w:t xml:space="preserve">Главная цель выбора сетевых участников взаимодействия на основе оценки экономической эффективности связей - это построение организационной структуры взаимодействия, соответствующей текущей экономической ситуации и возможности ее быстрой адаптации к условиям внешней среды. Сетевые партнеры должны </w:t>
      </w:r>
      <w:r w:rsidRPr="004E7D69">
        <w:rPr>
          <w:sz w:val="24"/>
          <w:szCs w:val="24"/>
        </w:rPr>
        <w:lastRenderedPageBreak/>
        <w:t>взаимодействовать исключительно для того, чтобы снизить свои, а, следовательно, и общие расходы сети, повысить стоимость / успешность своего бизнеса, уровень конкурентоспособности собственного продукта, бизнеса, отрасли, региона. В основе процесса отбора лежат принципы сетевого развития бизнес-пространства, такие как принцип интеграции и глобализации, принцип рационального диалога, единство конкуренции и общего партнерства и др. отношения общности, соединения или согласованности</w:t>
      </w:r>
    </w:p>
    <w:p w:rsidR="00876B53" w:rsidRPr="00876B53" w:rsidRDefault="00876B53" w:rsidP="00876B53">
      <w:pPr>
        <w:pStyle w:val="6"/>
        <w:spacing w:after="0" w:line="240" w:lineRule="auto"/>
        <w:ind w:firstLine="567"/>
        <w:jc w:val="both"/>
        <w:rPr>
          <w:rStyle w:val="ae"/>
          <w:rFonts w:eastAsia="Calibri"/>
          <w:i w:val="0"/>
        </w:rPr>
      </w:pPr>
      <w:r w:rsidRPr="004E7D69">
        <w:rPr>
          <w:rStyle w:val="ae"/>
          <w:rFonts w:eastAsia="Calibri"/>
        </w:rPr>
        <w:t>3</w:t>
      </w:r>
      <w:r w:rsidRPr="004E7D69">
        <w:rPr>
          <w:rStyle w:val="ae"/>
          <w:rFonts w:eastAsia="Calibri"/>
          <w:lang w:val="uk-UA"/>
        </w:rPr>
        <w:t xml:space="preserve"> </w:t>
      </w:r>
      <w:r w:rsidRPr="00876B53">
        <w:rPr>
          <w:rStyle w:val="ae"/>
          <w:rFonts w:eastAsia="Sylfaen"/>
          <w:i w:val="0"/>
        </w:rPr>
        <w:t>шаг. Для проведения анализа результатов взаимодействия на основе сетевых связей, необходимо разделять значимость возникающих последствий или приводящих существующих связей к решению текущих проблем которые становятся основой для стратегического развития. При этом целесообразно прибегнуть к мнениям экспертов, которые должны владеть информацией об оцениваемых связях компаний: представителей бизнес-сообщества, отраслевых союзов и объединений, органов государственной власти и управления, профильных учебных заведений, специалистов смежных отраслей, а также самих участников компаний, способных реально оценить роль каждой сетевой связи. Если в целом последствия взаимодействия на основе данной сетевой связи оцениваются как негативные, то необходимо вернуться к шагу 2 на этап отбора других участников сети.</w:t>
      </w:r>
    </w:p>
    <w:p w:rsidR="00876B53" w:rsidRPr="00876B53" w:rsidRDefault="00876B53" w:rsidP="00876B53">
      <w:pPr>
        <w:pStyle w:val="6"/>
        <w:shd w:val="clear" w:color="auto" w:fill="auto"/>
        <w:spacing w:after="0" w:line="240" w:lineRule="auto"/>
        <w:ind w:firstLine="567"/>
        <w:jc w:val="both"/>
        <w:rPr>
          <w:rStyle w:val="ae"/>
          <w:rFonts w:eastAsia="Calibri"/>
          <w:i w:val="0"/>
          <w:lang w:val="uk-UA"/>
        </w:rPr>
      </w:pPr>
      <w:r w:rsidRPr="004E7D69">
        <w:rPr>
          <w:rStyle w:val="ae"/>
          <w:rFonts w:eastAsia="Calibri"/>
        </w:rPr>
        <w:t>4</w:t>
      </w:r>
      <w:r w:rsidRPr="004E7D69">
        <w:rPr>
          <w:rStyle w:val="ae"/>
          <w:rFonts w:eastAsia="Calibri"/>
          <w:lang w:val="uk-UA"/>
        </w:rPr>
        <w:t xml:space="preserve"> </w:t>
      </w:r>
      <w:r w:rsidRPr="00876B53">
        <w:rPr>
          <w:rStyle w:val="ae"/>
          <w:rFonts w:eastAsia="Sylfaen"/>
          <w:i w:val="0"/>
        </w:rPr>
        <w:t>шаг заключается в следующем: учитывая потенциальные преимущества и угрозы разного уровня, возможна корректировка количества и состава участников сети, основанная на перманентной оценке сетевых связей. Как любая другая система, система предпринимательства склонна к постоянным изменениям, в результате чего процесс взаимодействия приобретает новых характеристики: особенности, принципы, условия, а также формы и механизмы сотрудничества, порождая организационно-управленческие новации. Поэтому на основе оценки эффективности каждой сетевой связи участника и возможностей управленческого влияния осуществляется корректировка связей, направленная на повышение эффективности взаимодействия в целом.</w:t>
      </w:r>
    </w:p>
    <w:p w:rsidR="00876B53" w:rsidRPr="004E7D69" w:rsidRDefault="00876B53" w:rsidP="00876B53">
      <w:pPr>
        <w:pStyle w:val="6"/>
        <w:shd w:val="clear" w:color="auto" w:fill="auto"/>
        <w:spacing w:after="0" w:line="240" w:lineRule="auto"/>
        <w:ind w:firstLine="567"/>
        <w:jc w:val="both"/>
        <w:rPr>
          <w:sz w:val="24"/>
          <w:szCs w:val="24"/>
          <w:lang w:val="uk-UA"/>
        </w:rPr>
      </w:pPr>
      <w:r w:rsidRPr="004E7D69">
        <w:rPr>
          <w:sz w:val="24"/>
          <w:szCs w:val="24"/>
        </w:rPr>
        <w:t>Вступление нового участника в сеть может быть обосновано не только принципом экономической эффективности, но и отвечает требованиям антимонопольного протекционизма. Это существенно расширяет практическую реализацию новой конкурентно-ориентированной концепции развития структуры бизнес-пространства в регионе.</w:t>
      </w:r>
    </w:p>
    <w:p w:rsidR="00876B53" w:rsidRPr="004E7D69" w:rsidRDefault="00876B53" w:rsidP="00876B53">
      <w:pPr>
        <w:pStyle w:val="6"/>
        <w:shd w:val="clear" w:color="auto" w:fill="auto"/>
        <w:spacing w:after="0" w:line="240" w:lineRule="auto"/>
        <w:ind w:firstLine="567"/>
        <w:jc w:val="both"/>
        <w:rPr>
          <w:sz w:val="24"/>
          <w:szCs w:val="24"/>
        </w:rPr>
      </w:pPr>
      <w:r w:rsidRPr="004E7D69">
        <w:rPr>
          <w:sz w:val="24"/>
          <w:szCs w:val="24"/>
        </w:rPr>
        <w:t xml:space="preserve">Таким образом, нужно </w:t>
      </w:r>
      <w:r>
        <w:rPr>
          <w:sz w:val="24"/>
          <w:szCs w:val="24"/>
        </w:rPr>
        <w:t xml:space="preserve">предложить более совершенный </w:t>
      </w:r>
      <w:r w:rsidRPr="004E7D69">
        <w:rPr>
          <w:sz w:val="24"/>
          <w:szCs w:val="24"/>
        </w:rPr>
        <w:t>методический подход к управлению развитием сетевой предпринимательской структуры с использованием современных информационно-аналитических инструментов и средств математического моделирования.</w:t>
      </w:r>
    </w:p>
    <w:p w:rsidR="00876B53" w:rsidRPr="00A87CCF" w:rsidRDefault="00876B53" w:rsidP="00876B53">
      <w:pPr>
        <w:pStyle w:val="6"/>
        <w:shd w:val="clear" w:color="auto" w:fill="auto"/>
        <w:spacing w:after="0" w:line="240" w:lineRule="auto"/>
        <w:ind w:firstLine="567"/>
        <w:jc w:val="both"/>
        <w:rPr>
          <w:sz w:val="24"/>
          <w:szCs w:val="24"/>
        </w:rPr>
      </w:pPr>
      <w:r w:rsidRPr="00A87CCF">
        <w:rPr>
          <w:b/>
          <w:sz w:val="24"/>
          <w:szCs w:val="24"/>
        </w:rPr>
        <w:t>Основные результаты и предложения.</w:t>
      </w:r>
      <w:r>
        <w:rPr>
          <w:sz w:val="24"/>
          <w:szCs w:val="24"/>
        </w:rPr>
        <w:t xml:space="preserve"> Для реализации данной задачи предлагается оценить о</w:t>
      </w:r>
      <w:r w:rsidRPr="00A87CCF">
        <w:rPr>
          <w:sz w:val="24"/>
          <w:szCs w:val="24"/>
        </w:rPr>
        <w:t xml:space="preserve">птимальность общей структуры взаимодействия </w:t>
      </w:r>
      <w:r>
        <w:rPr>
          <w:sz w:val="24"/>
          <w:szCs w:val="24"/>
        </w:rPr>
        <w:t xml:space="preserve">на основе анализа </w:t>
      </w:r>
      <w:r w:rsidRPr="00A87CCF">
        <w:rPr>
          <w:sz w:val="24"/>
          <w:szCs w:val="24"/>
        </w:rPr>
        <w:t>совпадени</w:t>
      </w:r>
      <w:r>
        <w:rPr>
          <w:sz w:val="24"/>
          <w:szCs w:val="24"/>
        </w:rPr>
        <w:t>я</w:t>
      </w:r>
      <w:r w:rsidRPr="00A87CCF">
        <w:rPr>
          <w:sz w:val="24"/>
          <w:szCs w:val="24"/>
        </w:rPr>
        <w:t>/несовпадени</w:t>
      </w:r>
      <w:r>
        <w:rPr>
          <w:sz w:val="24"/>
          <w:szCs w:val="24"/>
        </w:rPr>
        <w:t>я</w:t>
      </w:r>
      <w:r w:rsidRPr="00A87CCF">
        <w:rPr>
          <w:sz w:val="24"/>
          <w:szCs w:val="24"/>
        </w:rPr>
        <w:t xml:space="preserve"> интенсивных и эффективных </w:t>
      </w:r>
      <w:r>
        <w:rPr>
          <w:sz w:val="24"/>
          <w:szCs w:val="24"/>
        </w:rPr>
        <w:t xml:space="preserve">параметров </w:t>
      </w:r>
      <w:r w:rsidRPr="00A87CCF">
        <w:rPr>
          <w:sz w:val="24"/>
          <w:szCs w:val="24"/>
        </w:rPr>
        <w:t>взаимодействий</w:t>
      </w:r>
      <w:r>
        <w:rPr>
          <w:sz w:val="24"/>
          <w:szCs w:val="24"/>
        </w:rPr>
        <w:t xml:space="preserve"> в структуре</w:t>
      </w:r>
      <w:r w:rsidRPr="00A87CCF">
        <w:rPr>
          <w:sz w:val="24"/>
          <w:szCs w:val="24"/>
        </w:rPr>
        <w:t xml:space="preserve">. Вводимый коэффициент эффективности </w:t>
      </w:r>
      <w:r w:rsidRPr="00A87CCF">
        <w:rPr>
          <w:sz w:val="24"/>
          <w:szCs w:val="24"/>
        </w:rPr>
        <w:object w:dxaOrig="720" w:dyaOrig="320">
          <v:shape id="_x0000_i1041" type="#_x0000_t75" style="width:41pt;height:18.4pt" o:ole="">
            <v:imagedata r:id="rId141" o:title=""/>
          </v:shape>
          <o:OLEObject Type="Embed" ProgID="Equation.3" ShapeID="_x0000_i1041" DrawAspect="Content" ObjectID="_1491258321" r:id="rId142"/>
        </w:object>
      </w:r>
      <w:r w:rsidRPr="00A87CCF">
        <w:rPr>
          <w:sz w:val="24"/>
          <w:szCs w:val="24"/>
        </w:rPr>
        <w:t>(intensity interaction) позвол</w:t>
      </w:r>
      <w:r>
        <w:rPr>
          <w:sz w:val="24"/>
          <w:szCs w:val="24"/>
        </w:rPr>
        <w:t>ит</w:t>
      </w:r>
      <w:r w:rsidRPr="00A87CCF">
        <w:rPr>
          <w:sz w:val="24"/>
          <w:szCs w:val="24"/>
        </w:rPr>
        <w:t xml:space="preserve"> количественно оценить эффективность организационной структуры:</w:t>
      </w:r>
    </w:p>
    <w:p w:rsidR="00876B53" w:rsidRPr="00A87CCF" w:rsidRDefault="00876B53" w:rsidP="00876B53">
      <w:pPr>
        <w:pStyle w:val="6"/>
        <w:shd w:val="clear" w:color="auto" w:fill="auto"/>
        <w:spacing w:after="0" w:line="240" w:lineRule="auto"/>
        <w:ind w:left="23" w:right="23" w:firstLine="709"/>
        <w:jc w:val="right"/>
        <w:rPr>
          <w:sz w:val="24"/>
          <w:szCs w:val="24"/>
        </w:rPr>
      </w:pPr>
      <w:r w:rsidRPr="00A87CCF">
        <w:rPr>
          <w:sz w:val="24"/>
          <w:szCs w:val="24"/>
        </w:rPr>
        <w:object w:dxaOrig="5340" w:dyaOrig="720">
          <v:shape id="_x0000_i1042" type="#_x0000_t75" style="width:277.1pt;height:37.65pt" o:ole="">
            <v:imagedata r:id="rId143" o:title=""/>
          </v:shape>
          <o:OLEObject Type="Embed" ProgID="Equation.3" ShapeID="_x0000_i1042" DrawAspect="Content" ObjectID="_1491258322" r:id="rId144"/>
        </w:object>
      </w:r>
      <w:r w:rsidRPr="00A87CCF">
        <w:rPr>
          <w:sz w:val="24"/>
          <w:szCs w:val="24"/>
        </w:rPr>
        <w:t xml:space="preserve">       </w:t>
      </w:r>
      <w:r>
        <w:rPr>
          <w:sz w:val="24"/>
          <w:szCs w:val="24"/>
        </w:rPr>
        <w:t xml:space="preserve"> </w:t>
      </w:r>
      <w:r w:rsidRPr="00A87CCF">
        <w:rPr>
          <w:sz w:val="24"/>
          <w:szCs w:val="24"/>
        </w:rPr>
        <w:t xml:space="preserve">                (1)</w:t>
      </w:r>
    </w:p>
    <w:p w:rsidR="00876B53" w:rsidRPr="00A87CCF" w:rsidRDefault="00876B53" w:rsidP="00876B53">
      <w:pPr>
        <w:pStyle w:val="6"/>
        <w:shd w:val="clear" w:color="auto" w:fill="auto"/>
        <w:spacing w:after="0" w:line="240" w:lineRule="auto"/>
        <w:ind w:left="23" w:right="23" w:firstLine="709"/>
        <w:jc w:val="both"/>
        <w:rPr>
          <w:sz w:val="24"/>
          <w:szCs w:val="24"/>
        </w:rPr>
      </w:pPr>
      <w:r w:rsidRPr="00A87CCF">
        <w:rPr>
          <w:sz w:val="24"/>
          <w:szCs w:val="24"/>
        </w:rPr>
        <w:t xml:space="preserve">Тогда коэффициент эффективности взаимодействия можно рассчитать следующим образом, </w:t>
      </w:r>
    </w:p>
    <w:p w:rsidR="00876B53" w:rsidRPr="00A87CCF" w:rsidRDefault="00876B53" w:rsidP="00876B53">
      <w:pPr>
        <w:pStyle w:val="6"/>
        <w:shd w:val="clear" w:color="auto" w:fill="auto"/>
        <w:spacing w:after="0" w:line="240" w:lineRule="auto"/>
        <w:ind w:left="23" w:right="23" w:firstLine="709"/>
        <w:jc w:val="right"/>
        <w:rPr>
          <w:sz w:val="24"/>
          <w:szCs w:val="24"/>
        </w:rPr>
      </w:pPr>
      <w:r w:rsidRPr="00A87CCF">
        <w:rPr>
          <w:sz w:val="24"/>
          <w:szCs w:val="24"/>
        </w:rPr>
        <w:object w:dxaOrig="2840" w:dyaOrig="720">
          <v:shape id="_x0000_i1043" type="#_x0000_t75" style="width:162.4pt;height:41pt" o:ole="">
            <v:imagedata r:id="rId145" o:title=""/>
          </v:shape>
          <o:OLEObject Type="Embed" ProgID="Equation.3" ShapeID="_x0000_i1043" DrawAspect="Content" ObjectID="_1491258323" r:id="rId146"/>
        </w:object>
      </w:r>
      <w:r w:rsidRPr="00A87CCF">
        <w:rPr>
          <w:sz w:val="24"/>
          <w:szCs w:val="24"/>
        </w:rPr>
        <w:t xml:space="preserve">;                                             </w:t>
      </w:r>
      <w:r>
        <w:rPr>
          <w:sz w:val="24"/>
          <w:szCs w:val="24"/>
        </w:rPr>
        <w:t xml:space="preserve">     </w:t>
      </w:r>
      <w:r w:rsidRPr="00A87CCF">
        <w:rPr>
          <w:sz w:val="24"/>
          <w:szCs w:val="24"/>
        </w:rPr>
        <w:t xml:space="preserve">         (2)</w:t>
      </w:r>
    </w:p>
    <w:p w:rsidR="00876B53" w:rsidRPr="00A87CCF" w:rsidRDefault="00876B53" w:rsidP="00876B53">
      <w:pPr>
        <w:pStyle w:val="6"/>
        <w:shd w:val="clear" w:color="auto" w:fill="auto"/>
        <w:spacing w:after="0" w:line="240" w:lineRule="auto"/>
        <w:ind w:left="23" w:right="23" w:firstLine="709"/>
        <w:jc w:val="both"/>
        <w:rPr>
          <w:sz w:val="24"/>
          <w:szCs w:val="24"/>
        </w:rPr>
      </w:pPr>
      <w:r w:rsidRPr="00A87CCF">
        <w:rPr>
          <w:sz w:val="24"/>
          <w:szCs w:val="24"/>
        </w:rPr>
        <w:lastRenderedPageBreak/>
        <w:t xml:space="preserve">где </w:t>
      </w:r>
      <w:r w:rsidRPr="00A87CCF">
        <w:rPr>
          <w:sz w:val="24"/>
          <w:szCs w:val="24"/>
        </w:rPr>
        <w:object w:dxaOrig="520" w:dyaOrig="360">
          <v:shape id="_x0000_i1044" type="#_x0000_t75" style="width:25.95pt;height:18.4pt" o:ole="">
            <v:imagedata r:id="rId147" o:title=""/>
          </v:shape>
          <o:OLEObject Type="Embed" ProgID="Equation.3" ShapeID="_x0000_i1044" DrawAspect="Content" ObjectID="_1491258324" r:id="rId148"/>
        </w:object>
      </w:r>
      <w:r w:rsidRPr="00A87CCF">
        <w:rPr>
          <w:sz w:val="24"/>
          <w:szCs w:val="24"/>
        </w:rPr>
        <w:t xml:space="preserve">  количество совпадающих связей актора (бизнес-единицы), </w:t>
      </w:r>
    </w:p>
    <w:p w:rsidR="00876B53" w:rsidRPr="00A87CCF" w:rsidRDefault="00876B53" w:rsidP="00876B53">
      <w:pPr>
        <w:pStyle w:val="6"/>
        <w:shd w:val="clear" w:color="auto" w:fill="auto"/>
        <w:spacing w:after="0" w:line="240" w:lineRule="auto"/>
        <w:ind w:left="23" w:right="23" w:firstLine="709"/>
        <w:jc w:val="both"/>
        <w:rPr>
          <w:sz w:val="24"/>
          <w:szCs w:val="24"/>
        </w:rPr>
      </w:pPr>
      <w:r w:rsidRPr="00A87CCF">
        <w:rPr>
          <w:sz w:val="24"/>
          <w:szCs w:val="24"/>
        </w:rPr>
        <w:object w:dxaOrig="460" w:dyaOrig="360">
          <v:shape id="_x0000_i1045" type="#_x0000_t75" style="width:23.45pt;height:18.4pt" o:ole="">
            <v:imagedata r:id="rId149" o:title=""/>
          </v:shape>
          <o:OLEObject Type="Embed" ProgID="Equation.3" ShapeID="_x0000_i1045" DrawAspect="Content" ObjectID="_1491258325" r:id="rId150"/>
        </w:object>
      </w:r>
      <w:r w:rsidRPr="00A87CCF">
        <w:rPr>
          <w:sz w:val="24"/>
          <w:szCs w:val="24"/>
        </w:rPr>
        <w:t xml:space="preserve"> – количество эффективных связей сетевой структуры; </w:t>
      </w:r>
    </w:p>
    <w:p w:rsidR="00876B53" w:rsidRPr="00A87CCF" w:rsidRDefault="00876B53" w:rsidP="00876B53">
      <w:pPr>
        <w:pStyle w:val="6"/>
        <w:shd w:val="clear" w:color="auto" w:fill="auto"/>
        <w:spacing w:after="0" w:line="240" w:lineRule="auto"/>
        <w:ind w:left="23" w:right="23" w:firstLine="709"/>
        <w:jc w:val="both"/>
        <w:rPr>
          <w:sz w:val="24"/>
          <w:szCs w:val="24"/>
        </w:rPr>
      </w:pPr>
      <w:r w:rsidRPr="00A87CCF">
        <w:rPr>
          <w:sz w:val="24"/>
          <w:szCs w:val="24"/>
        </w:rPr>
        <w:object w:dxaOrig="680" w:dyaOrig="320">
          <v:shape id="_x0000_i1046" type="#_x0000_t75" style="width:33.5pt;height:15.9pt" o:ole="">
            <v:imagedata r:id="rId151" o:title=""/>
          </v:shape>
          <o:OLEObject Type="Embed" ProgID="Equation.3" ShapeID="_x0000_i1046" DrawAspect="Content" ObjectID="_1491258326" r:id="rId152"/>
        </w:object>
      </w:r>
      <w:r w:rsidRPr="00A87CCF">
        <w:rPr>
          <w:sz w:val="24"/>
          <w:szCs w:val="24"/>
        </w:rPr>
        <w:t xml:space="preserve">– количество интенсивных связей сетевой структуры. </w:t>
      </w:r>
    </w:p>
    <w:p w:rsidR="00876B53" w:rsidRPr="00E25B9E" w:rsidRDefault="00876B53" w:rsidP="00876B53">
      <w:pPr>
        <w:pStyle w:val="Default"/>
        <w:ind w:firstLine="567"/>
        <w:jc w:val="both"/>
        <w:rPr>
          <w:rFonts w:eastAsia="Times New Roman"/>
          <w:color w:val="auto"/>
        </w:rPr>
      </w:pPr>
      <w:r w:rsidRPr="00E25B9E">
        <w:rPr>
          <w:rFonts w:eastAsia="Times New Roman"/>
          <w:color w:val="auto"/>
        </w:rPr>
        <w:t xml:space="preserve">Вступая в сетевое взаимодействие, каждый из членов сети обладает определенными ресурсами конкретного типа – деловой репутацией, информационными, коммуникационными и материальными ресурсами – которые, объединяясь, формируют единый общесетевой ресурс. В результате суммарная выгода сетевого взаимодействия складывается из выгод, приносимых действием основных уровней взаимодействия, как представлено в таблице </w:t>
      </w:r>
      <w:r>
        <w:rPr>
          <w:rFonts w:eastAsia="Times New Roman"/>
          <w:color w:val="auto"/>
        </w:rPr>
        <w:t>1</w:t>
      </w:r>
      <w:r w:rsidRPr="00E25B9E">
        <w:rPr>
          <w:rFonts w:eastAsia="Times New Roman"/>
          <w:color w:val="auto"/>
        </w:rPr>
        <w:t>. Так процедурой моделирования предусмотрено условие объединения различных типов материальных ресурсов участников предпринимательской сети ради достижения совместной цели, например, формирование совместного исследовательского бюджета, проведение рекламной компании, содержание представительств на стратегически важных территориях.</w:t>
      </w:r>
    </w:p>
    <w:p w:rsidR="00876B53" w:rsidRPr="00E25B9E" w:rsidRDefault="00876B53" w:rsidP="00876B53">
      <w:pPr>
        <w:pStyle w:val="Default"/>
        <w:spacing w:before="120"/>
        <w:jc w:val="right"/>
        <w:rPr>
          <w:rFonts w:eastAsia="Times New Roman"/>
          <w:color w:val="auto"/>
        </w:rPr>
      </w:pPr>
      <w:r w:rsidRPr="00E25B9E">
        <w:rPr>
          <w:rFonts w:eastAsia="Times New Roman"/>
          <w:color w:val="auto"/>
        </w:rPr>
        <w:t>Таблица 1</w:t>
      </w:r>
    </w:p>
    <w:p w:rsidR="00876B53" w:rsidRDefault="00876B53" w:rsidP="00876B53">
      <w:pPr>
        <w:pStyle w:val="Default"/>
        <w:jc w:val="center"/>
        <w:rPr>
          <w:rFonts w:eastAsia="Times New Roman"/>
          <w:color w:val="auto"/>
        </w:rPr>
      </w:pPr>
      <w:r w:rsidRPr="00E25B9E">
        <w:rPr>
          <w:rFonts w:eastAsia="Times New Roman"/>
          <w:color w:val="auto"/>
        </w:rPr>
        <w:t>Системно-динамические параметры</w:t>
      </w:r>
      <w:r>
        <w:rPr>
          <w:rFonts w:eastAsia="Times New Roman"/>
          <w:color w:val="auto"/>
        </w:rPr>
        <w:t xml:space="preserve"> модели (М </w:t>
      </w:r>
      <w:r w:rsidRPr="009B15B9">
        <w:rPr>
          <w:rFonts w:eastAsia="Times New Roman"/>
          <w:color w:val="auto"/>
        </w:rPr>
        <w:t>1</w:t>
      </w:r>
      <w:r>
        <w:rPr>
          <w:rFonts w:eastAsia="Times New Roman"/>
          <w:color w:val="auto"/>
        </w:rPr>
        <w:t>)</w:t>
      </w:r>
      <w:r w:rsidRPr="00E25B9E">
        <w:rPr>
          <w:rFonts w:eastAsia="Times New Roman"/>
          <w:color w:val="auto"/>
        </w:rPr>
        <w:t xml:space="preserve"> оценки </w:t>
      </w:r>
      <w:r>
        <w:rPr>
          <w:rFonts w:eastAsia="Times New Roman"/>
          <w:color w:val="auto"/>
        </w:rPr>
        <w:t>интегрального</w:t>
      </w:r>
      <w:r w:rsidRPr="00E25B9E">
        <w:rPr>
          <w:rFonts w:eastAsia="Times New Roman"/>
          <w:color w:val="auto"/>
        </w:rPr>
        <w:t xml:space="preserve"> эффекта сетевизации в условиях взаимодействия </w:t>
      </w:r>
      <w:r>
        <w:rPr>
          <w:rFonts w:eastAsia="Times New Roman"/>
          <w:color w:val="auto"/>
        </w:rPr>
        <w:t>участников предпринимательской структуры</w:t>
      </w:r>
    </w:p>
    <w:p w:rsidR="00CE10F8" w:rsidRDefault="00CE10F8" w:rsidP="00876B53">
      <w:pPr>
        <w:pStyle w:val="Default"/>
        <w:jc w:val="center"/>
        <w:rPr>
          <w:rFonts w:eastAsia="Times New Roman"/>
          <w:color w:val="auto"/>
        </w:rPr>
      </w:pPr>
    </w:p>
    <w:p w:rsidR="00876B53" w:rsidRPr="00C4213F" w:rsidRDefault="00876B53" w:rsidP="00876B53">
      <w:pPr>
        <w:pStyle w:val="Default"/>
        <w:jc w:val="center"/>
        <w:rPr>
          <w:rFonts w:eastAsia="Times New Roman"/>
          <w:color w:val="auto"/>
          <w:sz w:val="16"/>
          <w:szCs w:val="16"/>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1984"/>
        <w:gridCol w:w="3289"/>
      </w:tblGrid>
      <w:tr w:rsidR="00876B53" w:rsidRPr="00F4509E" w:rsidTr="007F77EA">
        <w:trPr>
          <w:trHeight w:val="226"/>
          <w:jc w:val="center"/>
        </w:trPr>
        <w:tc>
          <w:tcPr>
            <w:tcW w:w="4072" w:type="dxa"/>
          </w:tcPr>
          <w:p w:rsidR="00876B53" w:rsidRPr="006978CF" w:rsidRDefault="00876B53" w:rsidP="00876B53">
            <w:pPr>
              <w:pStyle w:val="Default"/>
              <w:jc w:val="center"/>
              <w:rPr>
                <w:b/>
                <w:sz w:val="22"/>
                <w:szCs w:val="22"/>
              </w:rPr>
            </w:pPr>
            <w:r w:rsidRPr="006978CF">
              <w:rPr>
                <w:b/>
                <w:sz w:val="22"/>
                <w:szCs w:val="22"/>
              </w:rPr>
              <w:t xml:space="preserve">Уровни </w:t>
            </w:r>
            <w:r>
              <w:rPr>
                <w:b/>
                <w:sz w:val="22"/>
                <w:szCs w:val="22"/>
              </w:rPr>
              <w:t xml:space="preserve">системно-динамической </w:t>
            </w:r>
            <w:r w:rsidRPr="006978CF">
              <w:rPr>
                <w:b/>
                <w:sz w:val="22"/>
                <w:szCs w:val="22"/>
              </w:rPr>
              <w:t xml:space="preserve"> модели</w:t>
            </w:r>
            <w:r>
              <w:rPr>
                <w:b/>
                <w:sz w:val="22"/>
                <w:szCs w:val="22"/>
              </w:rPr>
              <w:t xml:space="preserve"> оценки эффекта сетевизации</w:t>
            </w:r>
            <w:r w:rsidRPr="006978CF">
              <w:rPr>
                <w:b/>
                <w:sz w:val="22"/>
                <w:szCs w:val="22"/>
              </w:rPr>
              <w:t xml:space="preserve">  </w:t>
            </w:r>
          </w:p>
        </w:tc>
        <w:tc>
          <w:tcPr>
            <w:tcW w:w="1984" w:type="dxa"/>
          </w:tcPr>
          <w:p w:rsidR="00876B53" w:rsidRPr="00F4509E" w:rsidRDefault="00876B53" w:rsidP="00876B53">
            <w:pPr>
              <w:pStyle w:val="Default"/>
              <w:jc w:val="center"/>
              <w:rPr>
                <w:b/>
                <w:sz w:val="22"/>
                <w:szCs w:val="22"/>
              </w:rPr>
            </w:pPr>
            <w:r w:rsidRPr="00F4509E">
              <w:rPr>
                <w:b/>
                <w:sz w:val="22"/>
                <w:szCs w:val="22"/>
              </w:rPr>
              <w:t>Составляющие эффекта сетевизации (темпы модели)</w:t>
            </w:r>
          </w:p>
        </w:tc>
        <w:tc>
          <w:tcPr>
            <w:tcW w:w="3289" w:type="dxa"/>
          </w:tcPr>
          <w:p w:rsidR="00876B53" w:rsidRPr="00F4509E" w:rsidRDefault="00876B53" w:rsidP="00876B53">
            <w:pPr>
              <w:pStyle w:val="Default"/>
              <w:jc w:val="center"/>
              <w:rPr>
                <w:b/>
                <w:sz w:val="22"/>
                <w:szCs w:val="22"/>
              </w:rPr>
            </w:pPr>
            <w:r w:rsidRPr="00F4509E">
              <w:rPr>
                <w:b/>
                <w:sz w:val="22"/>
                <w:szCs w:val="22"/>
              </w:rPr>
              <w:t xml:space="preserve">Экономическая оценка основных переменных </w:t>
            </w:r>
            <w:r>
              <w:rPr>
                <w:b/>
                <w:sz w:val="22"/>
                <w:szCs w:val="22"/>
              </w:rPr>
              <w:t xml:space="preserve">системно-динамической </w:t>
            </w:r>
            <w:r w:rsidRPr="006978CF">
              <w:rPr>
                <w:b/>
                <w:sz w:val="22"/>
                <w:szCs w:val="22"/>
              </w:rPr>
              <w:t xml:space="preserve"> модели</w:t>
            </w:r>
            <w:r>
              <w:rPr>
                <w:b/>
                <w:sz w:val="22"/>
                <w:szCs w:val="22"/>
              </w:rPr>
              <w:t xml:space="preserve"> оценки эффекта сетевизации</w:t>
            </w:r>
            <w:r w:rsidRPr="006978CF">
              <w:rPr>
                <w:b/>
                <w:sz w:val="22"/>
                <w:szCs w:val="22"/>
              </w:rPr>
              <w:t xml:space="preserve">  </w:t>
            </w:r>
          </w:p>
        </w:tc>
      </w:tr>
      <w:tr w:rsidR="00876B53" w:rsidRPr="00F4509E" w:rsidTr="007F77EA">
        <w:trPr>
          <w:trHeight w:val="352"/>
          <w:jc w:val="center"/>
        </w:trPr>
        <w:tc>
          <w:tcPr>
            <w:tcW w:w="4072" w:type="dxa"/>
          </w:tcPr>
          <w:p w:rsidR="00876B53" w:rsidRPr="00657381" w:rsidRDefault="00876B53" w:rsidP="00876B53">
            <w:pPr>
              <w:pStyle w:val="Default"/>
              <w:rPr>
                <w:sz w:val="22"/>
                <w:szCs w:val="22"/>
                <w:highlight w:val="yellow"/>
              </w:rPr>
            </w:pPr>
            <w:r w:rsidRPr="00657381">
              <w:rPr>
                <w:sz w:val="22"/>
                <w:szCs w:val="22"/>
              </w:rPr>
              <w:t xml:space="preserve">Уровень изменения статуса </w:t>
            </w:r>
            <w:r w:rsidRPr="00657381">
              <w:rPr>
                <w:b/>
                <w:bCs/>
                <w:sz w:val="22"/>
                <w:szCs w:val="22"/>
              </w:rPr>
              <w:t>(</w:t>
            </w:r>
            <m:oMath>
              <m:r>
                <m:rPr>
                  <m:sty m:val="bi"/>
                </m:rPr>
                <w:rPr>
                  <w:rFonts w:ascii="Cambria Math" w:hAnsi="Cambria Math"/>
                  <w:sz w:val="22"/>
                  <w:szCs w:val="22"/>
                </w:rPr>
                <m:t>Lev</m:t>
              </m:r>
            </m:oMath>
            <w:r w:rsidRPr="00657381">
              <w:rPr>
                <w:b/>
                <w:bCs/>
                <w:sz w:val="22"/>
                <w:szCs w:val="22"/>
              </w:rPr>
              <w:t>1</w:t>
            </w:r>
            <w:r w:rsidRPr="00657381">
              <w:rPr>
                <w:sz w:val="22"/>
                <w:szCs w:val="22"/>
              </w:rPr>
              <w:t xml:space="preserve">) </w:t>
            </w:r>
            <w:r>
              <w:rPr>
                <w:rFonts w:ascii="Cambria Math" w:hAnsi="Cambria Math"/>
              </w:rPr>
              <w:br/>
            </w:r>
            <w:r w:rsidRPr="00DA5D26">
              <w:rPr>
                <w:rFonts w:eastAsiaTheme="minorEastAsia"/>
                <w:position w:val="-18"/>
              </w:rPr>
              <w:object w:dxaOrig="3980" w:dyaOrig="520">
                <v:shape id="_x0000_i1047" type="#_x0000_t75" style="width:198.4pt;height:25.95pt" o:ole="">
                  <v:imagedata r:id="rId153" o:title=""/>
                </v:shape>
                <o:OLEObject Type="Embed" ProgID="Equation.3" ShapeID="_x0000_i1047" DrawAspect="Content" ObjectID="_1491258327" r:id="rId154"/>
              </w:object>
            </w:r>
          </w:p>
        </w:tc>
        <w:tc>
          <w:tcPr>
            <w:tcW w:w="1984" w:type="dxa"/>
            <w:vAlign w:val="center"/>
          </w:tcPr>
          <w:p w:rsidR="00876B53" w:rsidRPr="00F4509E" w:rsidRDefault="00876B53" w:rsidP="00876B53">
            <w:pPr>
              <w:pStyle w:val="Default"/>
              <w:jc w:val="center"/>
              <w:rPr>
                <w:sz w:val="22"/>
                <w:szCs w:val="22"/>
              </w:rPr>
            </w:pPr>
            <w:r w:rsidRPr="00F4509E">
              <w:rPr>
                <w:sz w:val="22"/>
                <w:szCs w:val="22"/>
              </w:rPr>
              <w:t>Темп изменения репутация в ходе взаимодействия</w:t>
            </w:r>
          </w:p>
          <w:p w:rsidR="00876B53" w:rsidRPr="00F4509E" w:rsidRDefault="00876B53" w:rsidP="00876B53">
            <w:pPr>
              <w:pStyle w:val="Default"/>
              <w:jc w:val="center"/>
              <w:rPr>
                <w:sz w:val="22"/>
                <w:szCs w:val="22"/>
              </w:rPr>
            </w:pPr>
          </w:p>
          <w:p w:rsidR="00876B53" w:rsidRPr="00F4509E" w:rsidRDefault="00876B53" w:rsidP="00876B53">
            <w:pPr>
              <w:pStyle w:val="Default"/>
              <w:jc w:val="center"/>
              <w:rPr>
                <w:sz w:val="22"/>
                <w:szCs w:val="22"/>
              </w:rPr>
            </w:pPr>
          </w:p>
        </w:tc>
        <w:tc>
          <w:tcPr>
            <w:tcW w:w="3289" w:type="dxa"/>
          </w:tcPr>
          <w:p w:rsidR="00876B53" w:rsidRPr="00F4509E" w:rsidRDefault="00876B53" w:rsidP="00876B53">
            <w:pPr>
              <w:pStyle w:val="Default"/>
              <w:rPr>
                <w:sz w:val="22"/>
                <w:szCs w:val="22"/>
              </w:rPr>
            </w:pPr>
            <w:r w:rsidRPr="00F4509E">
              <w:rPr>
                <w:sz w:val="22"/>
                <w:szCs w:val="22"/>
              </w:rPr>
              <w:t xml:space="preserve">ΔKRn = KRn – KR, </w:t>
            </w:r>
          </w:p>
          <w:p w:rsidR="00876B53" w:rsidRPr="00F4509E" w:rsidRDefault="00876B53" w:rsidP="00876B53">
            <w:pPr>
              <w:pStyle w:val="Default"/>
              <w:rPr>
                <w:sz w:val="22"/>
                <w:szCs w:val="22"/>
              </w:rPr>
            </w:pPr>
            <w:r w:rsidRPr="00F4509E">
              <w:rPr>
                <w:sz w:val="22"/>
                <w:szCs w:val="22"/>
              </w:rPr>
              <w:t xml:space="preserve">где ΔKRn – изменение репутационного капитала, KRn и KR – стоимость бизнеса после и до вхождения в сеть </w:t>
            </w:r>
          </w:p>
        </w:tc>
      </w:tr>
      <w:tr w:rsidR="00876B53" w:rsidRPr="00F4509E" w:rsidTr="007F77EA">
        <w:trPr>
          <w:trHeight w:val="353"/>
          <w:jc w:val="center"/>
        </w:trPr>
        <w:tc>
          <w:tcPr>
            <w:tcW w:w="4072" w:type="dxa"/>
          </w:tcPr>
          <w:p w:rsidR="00876B53" w:rsidRDefault="00876B53" w:rsidP="00876B53">
            <w:pPr>
              <w:pStyle w:val="Default"/>
              <w:rPr>
                <w:sz w:val="22"/>
                <w:szCs w:val="22"/>
              </w:rPr>
            </w:pPr>
            <w:r>
              <w:rPr>
                <w:sz w:val="22"/>
                <w:szCs w:val="22"/>
              </w:rPr>
              <w:t xml:space="preserve">Уровень изменения информационного обмена </w:t>
            </w:r>
            <w:r>
              <w:rPr>
                <w:b/>
                <w:bCs/>
                <w:sz w:val="22"/>
                <w:szCs w:val="22"/>
              </w:rPr>
              <w:t>(</w:t>
            </w:r>
            <m:oMath>
              <m:r>
                <m:rPr>
                  <m:sty m:val="bi"/>
                </m:rPr>
                <w:rPr>
                  <w:rFonts w:ascii="Cambria Math" w:hAnsi="Cambria Math"/>
                  <w:sz w:val="22"/>
                  <w:szCs w:val="22"/>
                </w:rPr>
                <m:t>Lev</m:t>
              </m:r>
            </m:oMath>
            <w:r>
              <w:rPr>
                <w:b/>
                <w:bCs/>
                <w:sz w:val="22"/>
                <w:szCs w:val="22"/>
              </w:rPr>
              <w:t xml:space="preserve">2) </w:t>
            </w:r>
            <w:r>
              <w:rPr>
                <w:rFonts w:ascii="Cambria Math" w:hAnsi="Cambria Math"/>
                <w:sz w:val="22"/>
                <w:szCs w:val="22"/>
              </w:rPr>
              <w:br/>
            </w:r>
            <w:r w:rsidRPr="00A53C28">
              <w:rPr>
                <w:position w:val="-32"/>
                <w:sz w:val="22"/>
                <w:szCs w:val="22"/>
              </w:rPr>
              <w:object w:dxaOrig="2700" w:dyaOrig="760">
                <v:shape id="_x0000_i1048" type="#_x0000_t75" style="width:134.8pt;height:38.5pt" o:ole="">
                  <v:imagedata r:id="rId155" o:title=""/>
                </v:shape>
                <o:OLEObject Type="Embed" ProgID="Equation.3" ShapeID="_x0000_i1048" DrawAspect="Content" ObjectID="_1491258328" r:id="rId156"/>
              </w:object>
            </w:r>
          </w:p>
        </w:tc>
        <w:tc>
          <w:tcPr>
            <w:tcW w:w="1984" w:type="dxa"/>
          </w:tcPr>
          <w:p w:rsidR="00876B53" w:rsidRPr="00F4509E" w:rsidRDefault="00876B53" w:rsidP="00876B53">
            <w:pPr>
              <w:pStyle w:val="Default"/>
              <w:rPr>
                <w:sz w:val="22"/>
                <w:szCs w:val="22"/>
              </w:rPr>
            </w:pPr>
            <w:r w:rsidRPr="00F4509E">
              <w:rPr>
                <w:sz w:val="22"/>
                <w:szCs w:val="22"/>
              </w:rPr>
              <w:t xml:space="preserve">Темп изменения интенсивности транзакционных операций </w:t>
            </w:r>
          </w:p>
        </w:tc>
        <w:tc>
          <w:tcPr>
            <w:tcW w:w="3289" w:type="dxa"/>
          </w:tcPr>
          <w:p w:rsidR="00876B53" w:rsidRPr="00F4509E" w:rsidRDefault="00876B53" w:rsidP="00876B53">
            <w:pPr>
              <w:pStyle w:val="Default"/>
              <w:jc w:val="both"/>
              <w:rPr>
                <w:sz w:val="22"/>
                <w:szCs w:val="22"/>
              </w:rPr>
            </w:pPr>
            <w:r w:rsidRPr="00F4509E">
              <w:rPr>
                <w:sz w:val="22"/>
                <w:szCs w:val="22"/>
              </w:rPr>
              <w:t xml:space="preserve">ΔС = Cn – C, </w:t>
            </w:r>
          </w:p>
          <w:p w:rsidR="00876B53" w:rsidRPr="00F4509E" w:rsidRDefault="00876B53" w:rsidP="00876B53">
            <w:pPr>
              <w:pStyle w:val="Default"/>
              <w:jc w:val="both"/>
              <w:rPr>
                <w:sz w:val="22"/>
                <w:szCs w:val="22"/>
              </w:rPr>
            </w:pPr>
            <w:r w:rsidRPr="00F4509E">
              <w:rPr>
                <w:sz w:val="22"/>
                <w:szCs w:val="22"/>
              </w:rPr>
              <w:t xml:space="preserve">где ΔС – снижение издержек на поиск и обработку информации после (Cn) и до (C) вхождения в сеть </w:t>
            </w:r>
          </w:p>
        </w:tc>
      </w:tr>
      <w:tr w:rsidR="00876B53" w:rsidRPr="00F4509E" w:rsidTr="007F77EA">
        <w:trPr>
          <w:trHeight w:val="353"/>
          <w:jc w:val="center"/>
        </w:trPr>
        <w:tc>
          <w:tcPr>
            <w:tcW w:w="4072" w:type="dxa"/>
          </w:tcPr>
          <w:p w:rsidR="00876B53" w:rsidRDefault="00876B53" w:rsidP="00876B53">
            <w:pPr>
              <w:pStyle w:val="Default"/>
              <w:rPr>
                <w:sz w:val="22"/>
                <w:szCs w:val="22"/>
              </w:rPr>
            </w:pPr>
            <w:r>
              <w:rPr>
                <w:sz w:val="22"/>
                <w:szCs w:val="22"/>
              </w:rPr>
              <w:t>Уровень изменения коммуникационных форм взаимодействия (</w:t>
            </w:r>
            <m:oMath>
              <m:r>
                <m:rPr>
                  <m:sty m:val="bi"/>
                </m:rPr>
                <w:rPr>
                  <w:rFonts w:ascii="Cambria Math" w:hAnsi="Cambria Math"/>
                  <w:sz w:val="22"/>
                  <w:szCs w:val="22"/>
                  <w:lang w:val="en-US"/>
                </w:rPr>
                <m:t>Lev</m:t>
              </m:r>
            </m:oMath>
            <w:r>
              <w:rPr>
                <w:b/>
                <w:bCs/>
                <w:sz w:val="22"/>
                <w:szCs w:val="22"/>
              </w:rPr>
              <w:t>3</w:t>
            </w:r>
            <w:r>
              <w:rPr>
                <w:sz w:val="22"/>
                <w:szCs w:val="22"/>
              </w:rPr>
              <w:t xml:space="preserve">) </w:t>
            </w:r>
          </w:p>
          <w:p w:rsidR="00876B53" w:rsidRPr="00EF462D" w:rsidRDefault="00876B53" w:rsidP="00876B53">
            <w:pPr>
              <w:pStyle w:val="Default"/>
              <w:rPr>
                <w:sz w:val="22"/>
                <w:szCs w:val="22"/>
                <w:lang w:val="en-US"/>
              </w:rPr>
            </w:pPr>
            <w:r w:rsidRPr="00A53C28">
              <w:rPr>
                <w:position w:val="-32"/>
                <w:sz w:val="22"/>
                <w:szCs w:val="22"/>
              </w:rPr>
              <w:object w:dxaOrig="2659" w:dyaOrig="760">
                <v:shape id="_x0000_i1049" type="#_x0000_t75" style="width:132.3pt;height:38.5pt" o:ole="">
                  <v:imagedata r:id="rId157" o:title=""/>
                </v:shape>
                <o:OLEObject Type="Embed" ProgID="Equation.3" ShapeID="_x0000_i1049" DrawAspect="Content" ObjectID="_1491258329" r:id="rId158"/>
              </w:object>
            </w:r>
          </w:p>
        </w:tc>
        <w:tc>
          <w:tcPr>
            <w:tcW w:w="1984" w:type="dxa"/>
          </w:tcPr>
          <w:p w:rsidR="00876B53" w:rsidRPr="00F4509E" w:rsidRDefault="00876B53" w:rsidP="00876B53">
            <w:pPr>
              <w:pStyle w:val="Default"/>
              <w:rPr>
                <w:sz w:val="22"/>
                <w:szCs w:val="22"/>
              </w:rPr>
            </w:pPr>
            <w:r w:rsidRPr="00F4509E">
              <w:rPr>
                <w:sz w:val="22"/>
                <w:szCs w:val="22"/>
              </w:rPr>
              <w:t>Темп изменения издержек обращения, в условиях противодействию взаимодействиям</w:t>
            </w:r>
          </w:p>
        </w:tc>
        <w:tc>
          <w:tcPr>
            <w:tcW w:w="3289" w:type="dxa"/>
          </w:tcPr>
          <w:p w:rsidR="00876B53" w:rsidRPr="00F4509E" w:rsidRDefault="00876B53" w:rsidP="00876B53">
            <w:pPr>
              <w:pStyle w:val="Default"/>
              <w:jc w:val="both"/>
              <w:rPr>
                <w:sz w:val="22"/>
                <w:szCs w:val="22"/>
              </w:rPr>
            </w:pPr>
            <w:r w:rsidRPr="00F4509E">
              <w:rPr>
                <w:sz w:val="22"/>
                <w:szCs w:val="22"/>
              </w:rPr>
              <w:t xml:space="preserve">ΔА = Аn – А, где ΔА – снижение издержек, связанных с оппортунистическим поведением после (Аn) и до (А) вхождения в сеть </w:t>
            </w:r>
          </w:p>
        </w:tc>
      </w:tr>
      <w:tr w:rsidR="00876B53" w:rsidRPr="00F4509E" w:rsidTr="007F77EA">
        <w:trPr>
          <w:trHeight w:val="1691"/>
          <w:jc w:val="center"/>
        </w:trPr>
        <w:tc>
          <w:tcPr>
            <w:tcW w:w="4072" w:type="dxa"/>
          </w:tcPr>
          <w:p w:rsidR="00876B53" w:rsidRDefault="00876B53" w:rsidP="00876B53">
            <w:pPr>
              <w:pStyle w:val="Default"/>
              <w:rPr>
                <w:sz w:val="22"/>
                <w:szCs w:val="22"/>
              </w:rPr>
            </w:pPr>
            <w:r>
              <w:rPr>
                <w:sz w:val="22"/>
                <w:szCs w:val="22"/>
              </w:rPr>
              <w:t>Уровень логистического взаимодействия (</w:t>
            </w:r>
            <m:oMath>
              <m:r>
                <m:rPr>
                  <m:sty m:val="bi"/>
                </m:rPr>
                <w:rPr>
                  <w:rFonts w:ascii="Cambria Math" w:hAnsi="Cambria Math"/>
                  <w:sz w:val="22"/>
                  <w:szCs w:val="22"/>
                </w:rPr>
                <m:t>Lev</m:t>
              </m:r>
            </m:oMath>
            <w:r>
              <w:rPr>
                <w:b/>
                <w:bCs/>
                <w:sz w:val="22"/>
                <w:szCs w:val="22"/>
              </w:rPr>
              <w:t>4</w:t>
            </w:r>
            <w:r>
              <w:rPr>
                <w:sz w:val="22"/>
                <w:szCs w:val="22"/>
              </w:rPr>
              <w:t xml:space="preserve">) </w:t>
            </w:r>
          </w:p>
          <w:p w:rsidR="00876B53" w:rsidRDefault="00876B53" w:rsidP="00876B53">
            <w:pPr>
              <w:pStyle w:val="Default"/>
              <w:rPr>
                <w:sz w:val="22"/>
                <w:szCs w:val="22"/>
              </w:rPr>
            </w:pPr>
            <w:r w:rsidRPr="001B2044">
              <w:rPr>
                <w:position w:val="-32"/>
                <w:sz w:val="22"/>
                <w:szCs w:val="22"/>
              </w:rPr>
              <w:object w:dxaOrig="3720" w:dyaOrig="760">
                <v:shape id="_x0000_i1050" type="#_x0000_t75" style="width:185.85pt;height:38.5pt" o:ole="">
                  <v:imagedata r:id="rId159" o:title=""/>
                </v:shape>
                <o:OLEObject Type="Embed" ProgID="Equation.3" ShapeID="_x0000_i1050" DrawAspect="Content" ObjectID="_1491258330" r:id="rId160"/>
              </w:object>
            </w:r>
          </w:p>
        </w:tc>
        <w:tc>
          <w:tcPr>
            <w:tcW w:w="1984" w:type="dxa"/>
          </w:tcPr>
          <w:p w:rsidR="00876B53" w:rsidRPr="00F4509E" w:rsidRDefault="00876B53" w:rsidP="00876B53">
            <w:pPr>
              <w:pStyle w:val="Default"/>
              <w:rPr>
                <w:sz w:val="22"/>
                <w:szCs w:val="22"/>
              </w:rPr>
            </w:pPr>
            <w:r w:rsidRPr="00F4509E">
              <w:rPr>
                <w:sz w:val="22"/>
                <w:szCs w:val="22"/>
              </w:rPr>
              <w:t xml:space="preserve">Темп изменения эффекта логистического обмена ресурсами </w:t>
            </w:r>
          </w:p>
        </w:tc>
        <w:tc>
          <w:tcPr>
            <w:tcW w:w="3289" w:type="dxa"/>
          </w:tcPr>
          <w:p w:rsidR="00876B53" w:rsidRPr="00F4509E" w:rsidRDefault="00876B53" w:rsidP="00876B53">
            <w:pPr>
              <w:pStyle w:val="Default"/>
              <w:jc w:val="both"/>
              <w:rPr>
                <w:sz w:val="22"/>
                <w:szCs w:val="22"/>
              </w:rPr>
            </w:pPr>
            <w:r w:rsidRPr="00F4509E">
              <w:rPr>
                <w:sz w:val="22"/>
                <w:szCs w:val="22"/>
              </w:rPr>
              <w:t xml:space="preserve">ExR= ΣQn * (Cex–Cin), где ExR – изменение расходов, обусловленное произведением объемов ресурсов, вовлеченных в обмен внутри сети (Qn) и разностью во внешней и внутренней стоимости ресурсов (Cex–Cin) </w:t>
            </w:r>
          </w:p>
        </w:tc>
      </w:tr>
      <w:tr w:rsidR="00876B53" w:rsidRPr="00F4509E" w:rsidTr="007F77EA">
        <w:trPr>
          <w:trHeight w:val="905"/>
          <w:jc w:val="center"/>
        </w:trPr>
        <w:tc>
          <w:tcPr>
            <w:tcW w:w="4072" w:type="dxa"/>
          </w:tcPr>
          <w:p w:rsidR="00876B53" w:rsidRDefault="00876B53" w:rsidP="00876B53">
            <w:pPr>
              <w:pStyle w:val="Default"/>
              <w:rPr>
                <w:sz w:val="22"/>
                <w:szCs w:val="22"/>
              </w:rPr>
            </w:pPr>
            <w:r>
              <w:rPr>
                <w:sz w:val="22"/>
                <w:szCs w:val="22"/>
              </w:rPr>
              <w:t>Эффект синергии (</w:t>
            </w:r>
            <m:oMath>
              <m:r>
                <m:rPr>
                  <m:sty m:val="bi"/>
                </m:rPr>
                <w:rPr>
                  <w:rFonts w:ascii="Cambria Math" w:eastAsiaTheme="minorEastAsia" w:hAnsi="Cambria Math"/>
                  <w:sz w:val="22"/>
                  <w:szCs w:val="22"/>
                  <w:lang w:val="en-US"/>
                </w:rPr>
                <m:t>Lev</m:t>
              </m:r>
              <m:r>
                <m:rPr>
                  <m:sty m:val="bi"/>
                </m:rPr>
                <w:rPr>
                  <w:rFonts w:ascii="Cambria Math" w:eastAsiaTheme="minorEastAsia" w:hAnsi="Cambria Math"/>
                  <w:sz w:val="22"/>
                  <w:szCs w:val="22"/>
                  <w:lang w:val="en-US"/>
                </w:rPr>
                <m:t>5</m:t>
              </m:r>
              <m:r>
                <w:rPr>
                  <w:rFonts w:ascii="Cambria Math" w:eastAsiaTheme="minorEastAsia" w:hAnsi="Cambria Math"/>
                  <w:sz w:val="22"/>
                  <w:szCs w:val="22"/>
                </w:rPr>
                <m:t>)</m:t>
              </m:r>
            </m:oMath>
            <w:r>
              <w:rPr>
                <w:sz w:val="22"/>
                <w:szCs w:val="22"/>
              </w:rPr>
              <w:t xml:space="preserve"> </w:t>
            </w:r>
          </w:p>
          <w:p w:rsidR="00876B53" w:rsidRDefault="00876B53" w:rsidP="00876B53">
            <w:pPr>
              <w:pStyle w:val="Default"/>
              <w:rPr>
                <w:sz w:val="22"/>
                <w:szCs w:val="22"/>
              </w:rPr>
            </w:pPr>
            <w:r w:rsidRPr="00A473B0">
              <w:rPr>
                <w:position w:val="-32"/>
                <w:sz w:val="22"/>
                <w:szCs w:val="22"/>
              </w:rPr>
              <w:object w:dxaOrig="2560" w:dyaOrig="760">
                <v:shape id="_x0000_i1051" type="#_x0000_t75" style="width:128.1pt;height:38.5pt" o:ole="">
                  <v:imagedata r:id="rId161" o:title=""/>
                </v:shape>
                <o:OLEObject Type="Embed" ProgID="Equation.3" ShapeID="_x0000_i1051" DrawAspect="Content" ObjectID="_1491258331" r:id="rId162"/>
              </w:object>
            </w:r>
          </w:p>
        </w:tc>
        <w:tc>
          <w:tcPr>
            <w:tcW w:w="5273" w:type="dxa"/>
            <w:gridSpan w:val="2"/>
          </w:tcPr>
          <w:p w:rsidR="00876B53" w:rsidRPr="00F4509E" w:rsidRDefault="00876B53" w:rsidP="00876B53">
            <w:pPr>
              <w:pStyle w:val="Default"/>
              <w:jc w:val="both"/>
              <w:rPr>
                <w:sz w:val="22"/>
                <w:szCs w:val="22"/>
              </w:rPr>
            </w:pPr>
            <w:r w:rsidRPr="00F4509E">
              <w:rPr>
                <w:sz w:val="22"/>
                <w:szCs w:val="22"/>
              </w:rPr>
              <w:t xml:space="preserve">Δ R = Rn – R, где ΔR – увеличение доходов участников сети после (Rn) и до (R) вхождения в сеть </w:t>
            </w:r>
          </w:p>
        </w:tc>
      </w:tr>
    </w:tbl>
    <w:p w:rsidR="00CE10F8" w:rsidRDefault="00CE10F8" w:rsidP="00574415">
      <w:pPr>
        <w:pStyle w:val="Default"/>
        <w:spacing w:before="120" w:after="120"/>
        <w:ind w:firstLine="567"/>
        <w:jc w:val="right"/>
      </w:pPr>
    </w:p>
    <w:p w:rsidR="00574415" w:rsidRDefault="00574415" w:rsidP="00574415">
      <w:pPr>
        <w:pStyle w:val="Default"/>
        <w:spacing w:before="120" w:after="120"/>
        <w:ind w:firstLine="567"/>
        <w:jc w:val="right"/>
      </w:pPr>
      <w:r>
        <w:lastRenderedPageBreak/>
        <w:t>Продолжение таблицы 1</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5273"/>
      </w:tblGrid>
      <w:tr w:rsidR="00574415" w:rsidRPr="00876B53" w:rsidTr="00574415">
        <w:trPr>
          <w:trHeight w:val="765"/>
          <w:jc w:val="center"/>
        </w:trPr>
        <w:tc>
          <w:tcPr>
            <w:tcW w:w="4072" w:type="dxa"/>
          </w:tcPr>
          <w:p w:rsidR="00574415" w:rsidRDefault="00574415" w:rsidP="00574415">
            <w:pPr>
              <w:pStyle w:val="Default"/>
              <w:rPr>
                <w:sz w:val="22"/>
                <w:szCs w:val="22"/>
              </w:rPr>
            </w:pPr>
            <w:r w:rsidRPr="00F4509E">
              <w:rPr>
                <w:sz w:val="22"/>
                <w:szCs w:val="22"/>
              </w:rPr>
              <w:t>Эффект создания цепочки стоимости: НИОКР-производство-обслуживание</w:t>
            </w:r>
          </w:p>
          <w:p w:rsidR="00574415" w:rsidRPr="00F4509E" w:rsidRDefault="00574415" w:rsidP="00574415">
            <w:pPr>
              <w:pStyle w:val="Default"/>
              <w:rPr>
                <w:sz w:val="22"/>
                <w:szCs w:val="22"/>
              </w:rPr>
            </w:pPr>
            <w:r w:rsidRPr="00F4509E">
              <w:rPr>
                <w:sz w:val="22"/>
                <w:szCs w:val="22"/>
              </w:rPr>
              <w:t xml:space="preserve"> (</w:t>
            </w:r>
            <m:oMath>
              <m:r>
                <m:rPr>
                  <m:sty m:val="bi"/>
                </m:rPr>
                <w:rPr>
                  <w:rFonts w:ascii="Cambria Math" w:hAnsi="Cambria Math"/>
                  <w:sz w:val="22"/>
                  <w:szCs w:val="22"/>
                  <w:lang w:val="en-US"/>
                </w:rPr>
                <m:t>Lev</m:t>
              </m:r>
            </m:oMath>
            <w:r w:rsidRPr="00F4509E">
              <w:rPr>
                <w:b/>
                <w:bCs/>
                <w:sz w:val="22"/>
                <w:szCs w:val="22"/>
              </w:rPr>
              <w:t xml:space="preserve"> 6</w:t>
            </w:r>
            <w:r w:rsidRPr="00F4509E">
              <w:rPr>
                <w:sz w:val="22"/>
                <w:szCs w:val="22"/>
              </w:rPr>
              <w:t>)</w:t>
            </w:r>
          </w:p>
        </w:tc>
        <w:tc>
          <w:tcPr>
            <w:tcW w:w="5273" w:type="dxa"/>
          </w:tcPr>
          <w:p w:rsidR="00574415" w:rsidRPr="00876B53" w:rsidRDefault="00574415" w:rsidP="00574415">
            <w:pPr>
              <w:spacing w:line="240" w:lineRule="auto"/>
              <w:rPr>
                <w:rFonts w:ascii="Times New Roman" w:hAnsi="Times New Roman" w:cs="Times New Roman"/>
                <w:sz w:val="24"/>
                <w:szCs w:val="24"/>
              </w:rPr>
            </w:pPr>
            <w:r w:rsidRPr="00876B53">
              <w:rPr>
                <w:rFonts w:ascii="Times New Roman" w:hAnsi="Times New Roman" w:cs="Times New Roman"/>
                <w:sz w:val="24"/>
                <w:szCs w:val="24"/>
              </w:rPr>
              <w:t xml:space="preserve">ΔS = ΔCp – Сb – ΔСt, где Δ S – экономия расходов, обусловленная снижением расходов на оплату внешних субподрядных работ (ΔСр), </w:t>
            </w:r>
          </w:p>
        </w:tc>
      </w:tr>
      <w:tr w:rsidR="00574415" w:rsidRPr="00876B53" w:rsidTr="00574415">
        <w:trPr>
          <w:trHeight w:val="1455"/>
          <w:jc w:val="center"/>
        </w:trPr>
        <w:tc>
          <w:tcPr>
            <w:tcW w:w="4072" w:type="dxa"/>
          </w:tcPr>
          <w:p w:rsidR="00574415" w:rsidRPr="00D92263" w:rsidRDefault="00574415" w:rsidP="00574415">
            <w:pPr>
              <w:pStyle w:val="Default"/>
              <w:rPr>
                <w:position w:val="-10"/>
                <w:sz w:val="22"/>
                <w:szCs w:val="22"/>
              </w:rPr>
            </w:pPr>
            <w:r w:rsidRPr="00D92263">
              <w:rPr>
                <w:position w:val="-32"/>
                <w:sz w:val="22"/>
                <w:szCs w:val="22"/>
              </w:rPr>
              <w:object w:dxaOrig="3420" w:dyaOrig="760">
                <v:shape id="_x0000_i1052" type="#_x0000_t75" style="width:170.8pt;height:38.5pt" o:ole="">
                  <v:imagedata r:id="rId163" o:title=""/>
                </v:shape>
                <o:OLEObject Type="Embed" ProgID="Equation.3" ShapeID="_x0000_i1052" DrawAspect="Content" ObjectID="_1491258332" r:id="rId164"/>
              </w:object>
            </w:r>
          </w:p>
        </w:tc>
        <w:tc>
          <w:tcPr>
            <w:tcW w:w="5273" w:type="dxa"/>
          </w:tcPr>
          <w:p w:rsidR="00574415" w:rsidRPr="00876B53" w:rsidRDefault="00574415" w:rsidP="00574415">
            <w:pPr>
              <w:spacing w:line="240" w:lineRule="auto"/>
              <w:rPr>
                <w:rFonts w:ascii="Times New Roman" w:hAnsi="Times New Roman" w:cs="Times New Roman"/>
                <w:sz w:val="24"/>
                <w:szCs w:val="24"/>
              </w:rPr>
            </w:pPr>
            <w:r w:rsidRPr="00876B53">
              <w:rPr>
                <w:rFonts w:ascii="Times New Roman" w:hAnsi="Times New Roman" w:cs="Times New Roman"/>
                <w:sz w:val="24"/>
                <w:szCs w:val="24"/>
              </w:rPr>
              <w:t>расходов, связанных с выполнением переданного в рамках цепи объема работ (Сb), а также возможным увеличением налоговых платежей, связанное с передачей объемов работ (ΔСt)</w:t>
            </w:r>
          </w:p>
        </w:tc>
      </w:tr>
      <w:tr w:rsidR="00574415" w:rsidRPr="00F4509E" w:rsidTr="00574415">
        <w:trPr>
          <w:trHeight w:val="732"/>
          <w:jc w:val="center"/>
        </w:trPr>
        <w:tc>
          <w:tcPr>
            <w:tcW w:w="4072" w:type="dxa"/>
          </w:tcPr>
          <w:p w:rsidR="00574415" w:rsidRDefault="00574415" w:rsidP="00574415">
            <w:pPr>
              <w:pStyle w:val="Default"/>
              <w:rPr>
                <w:sz w:val="22"/>
                <w:szCs w:val="22"/>
              </w:rPr>
            </w:pPr>
            <w:r>
              <w:rPr>
                <w:sz w:val="22"/>
                <w:szCs w:val="22"/>
              </w:rPr>
              <w:t>Снабжение-производство (</w:t>
            </w:r>
            <m:oMath>
              <m:r>
                <m:rPr>
                  <m:sty m:val="bi"/>
                </m:rPr>
                <w:rPr>
                  <w:rFonts w:ascii="Cambria Math" w:hAnsi="Cambria Math"/>
                  <w:sz w:val="22"/>
                  <w:szCs w:val="22"/>
                </w:rPr>
                <m:t>Lev</m:t>
              </m:r>
              <m:r>
                <m:rPr>
                  <m:sty m:val="bi"/>
                </m:rPr>
                <w:rPr>
                  <w:rFonts w:ascii="Cambria Math" w:hAnsi="Cambria Math"/>
                  <w:sz w:val="22"/>
                  <w:szCs w:val="22"/>
                </w:rPr>
                <m:t>7</m:t>
              </m:r>
            </m:oMath>
            <w:r>
              <w:rPr>
                <w:sz w:val="22"/>
                <w:szCs w:val="22"/>
              </w:rPr>
              <w:t xml:space="preserve">) </w:t>
            </w:r>
          </w:p>
          <w:p w:rsidR="00574415" w:rsidRDefault="00574415" w:rsidP="00574415">
            <w:pPr>
              <w:pStyle w:val="Default"/>
              <w:rPr>
                <w:sz w:val="22"/>
                <w:szCs w:val="22"/>
              </w:rPr>
            </w:pPr>
            <w:r w:rsidRPr="001B2044">
              <w:rPr>
                <w:position w:val="-32"/>
                <w:sz w:val="22"/>
                <w:szCs w:val="22"/>
              </w:rPr>
              <w:object w:dxaOrig="3739" w:dyaOrig="760">
                <v:shape id="_x0000_i1053" type="#_x0000_t75" style="width:186.7pt;height:38.5pt" o:ole="">
                  <v:imagedata r:id="rId165" o:title=""/>
                </v:shape>
                <o:OLEObject Type="Embed" ProgID="Equation.3" ShapeID="_x0000_i1053" DrawAspect="Content" ObjectID="_1491258333" r:id="rId166"/>
              </w:object>
            </w:r>
          </w:p>
        </w:tc>
        <w:tc>
          <w:tcPr>
            <w:tcW w:w="5273" w:type="dxa"/>
          </w:tcPr>
          <w:p w:rsidR="00574415" w:rsidRPr="00F4509E" w:rsidRDefault="00574415" w:rsidP="00574415">
            <w:pPr>
              <w:pStyle w:val="Default"/>
              <w:rPr>
                <w:sz w:val="22"/>
                <w:szCs w:val="22"/>
              </w:rPr>
            </w:pPr>
            <w:r w:rsidRPr="00F4509E">
              <w:rPr>
                <w:sz w:val="22"/>
                <w:szCs w:val="22"/>
              </w:rPr>
              <w:t xml:space="preserve">ΔP = ΣQа * (Cex–Cin), где ΔP – экономия расходов, обусловленная изменением объемов внутренних поставок материалов и комплектующих, вовлеченных в обмен внутри сети (ΔQа), а также разности во внешней и внутренней стоимости ресурсов (Cex–Cin) </w:t>
            </w:r>
          </w:p>
        </w:tc>
      </w:tr>
      <w:tr w:rsidR="00574415" w:rsidTr="00574415">
        <w:trPr>
          <w:trHeight w:val="479"/>
          <w:jc w:val="center"/>
        </w:trPr>
        <w:tc>
          <w:tcPr>
            <w:tcW w:w="4072" w:type="dxa"/>
          </w:tcPr>
          <w:p w:rsidR="00574415" w:rsidRDefault="00574415" w:rsidP="00574415">
            <w:pPr>
              <w:pStyle w:val="Default"/>
              <w:rPr>
                <w:sz w:val="22"/>
                <w:szCs w:val="22"/>
              </w:rPr>
            </w:pPr>
            <w:r>
              <w:rPr>
                <w:sz w:val="22"/>
                <w:szCs w:val="22"/>
              </w:rPr>
              <w:t>Производство-реализация (</w:t>
            </w:r>
            <m:oMath>
              <m:r>
                <m:rPr>
                  <m:sty m:val="bi"/>
                </m:rPr>
                <w:rPr>
                  <w:rFonts w:ascii="Cambria Math" w:hAnsi="Cambria Math"/>
                  <w:sz w:val="22"/>
                  <w:szCs w:val="22"/>
                </w:rPr>
                <m:t>Lev</m:t>
              </m:r>
              <m:r>
                <m:rPr>
                  <m:sty m:val="bi"/>
                </m:rPr>
                <w:rPr>
                  <w:rFonts w:ascii="Cambria Math" w:hAnsi="Cambria Math"/>
                  <w:sz w:val="22"/>
                  <w:szCs w:val="22"/>
                </w:rPr>
                <m:t>8</m:t>
              </m:r>
            </m:oMath>
            <w:r>
              <w:rPr>
                <w:sz w:val="22"/>
                <w:szCs w:val="22"/>
              </w:rPr>
              <w:t xml:space="preserve">) </w:t>
            </w:r>
          </w:p>
          <w:p w:rsidR="00574415" w:rsidRDefault="00574415" w:rsidP="00574415">
            <w:pPr>
              <w:pStyle w:val="Default"/>
              <w:rPr>
                <w:sz w:val="22"/>
                <w:szCs w:val="22"/>
              </w:rPr>
            </w:pPr>
            <w:r w:rsidRPr="001B2044">
              <w:rPr>
                <w:position w:val="-32"/>
                <w:sz w:val="22"/>
                <w:szCs w:val="22"/>
              </w:rPr>
              <w:object w:dxaOrig="2720" w:dyaOrig="760">
                <v:shape id="_x0000_i1054" type="#_x0000_t75" style="width:135.65pt;height:38.5pt" o:ole="">
                  <v:imagedata r:id="rId167" o:title=""/>
                </v:shape>
                <o:OLEObject Type="Embed" ProgID="Equation.3" ShapeID="_x0000_i1054" DrawAspect="Content" ObjectID="_1491258334" r:id="rId168"/>
              </w:object>
            </w:r>
          </w:p>
        </w:tc>
        <w:tc>
          <w:tcPr>
            <w:tcW w:w="5273" w:type="dxa"/>
          </w:tcPr>
          <w:p w:rsidR="00574415" w:rsidRDefault="00574415" w:rsidP="00574415">
            <w:pPr>
              <w:pStyle w:val="Default"/>
              <w:rPr>
                <w:sz w:val="22"/>
                <w:szCs w:val="22"/>
              </w:rPr>
            </w:pPr>
            <w:r>
              <w:rPr>
                <w:sz w:val="22"/>
                <w:szCs w:val="22"/>
              </w:rPr>
              <w:t>Δ</w:t>
            </w:r>
            <w:r>
              <w:rPr>
                <w:b/>
                <w:bCs/>
                <w:sz w:val="22"/>
                <w:szCs w:val="22"/>
              </w:rPr>
              <w:t xml:space="preserve">D </w:t>
            </w:r>
            <w:r>
              <w:rPr>
                <w:sz w:val="22"/>
                <w:szCs w:val="22"/>
              </w:rPr>
              <w:t>= Σ ΔQd * ri – ΔCd, где Δ</w:t>
            </w:r>
            <w:r>
              <w:rPr>
                <w:b/>
                <w:bCs/>
                <w:sz w:val="22"/>
                <w:szCs w:val="22"/>
              </w:rPr>
              <w:t xml:space="preserve">D </w:t>
            </w:r>
            <w:r>
              <w:rPr>
                <w:sz w:val="22"/>
                <w:szCs w:val="22"/>
              </w:rPr>
              <w:t xml:space="preserve">– экономия расходов, обусловленная изменением объемов реализации готовой продукции при создании единой сбытовой сети (ΔQd) и затрат на реализацию (ΔCd); ri – </w:t>
            </w:r>
          </w:p>
        </w:tc>
      </w:tr>
    </w:tbl>
    <w:p w:rsidR="00876B53" w:rsidRDefault="00876B53" w:rsidP="00876B53">
      <w:pPr>
        <w:pStyle w:val="Default"/>
        <w:spacing w:before="120"/>
        <w:ind w:firstLine="567"/>
        <w:jc w:val="both"/>
      </w:pPr>
      <w:r w:rsidRPr="00E25B9E">
        <w:t xml:space="preserve">Прогнозное значение получаемое в результате экспериментов выявляет эффект экономии от масштаба, который позволяет даже небольшим </w:t>
      </w:r>
      <w:r>
        <w:t>предпринимательским структурам</w:t>
      </w:r>
      <w:r w:rsidRPr="00E25B9E">
        <w:t xml:space="preserve"> преодолевать материальный ресурсный барьер. В результате их взаимодействия возникает</w:t>
      </w:r>
      <w:r>
        <w:t xml:space="preserve"> интегральный</w:t>
      </w:r>
      <w:r w:rsidRPr="00E25B9E">
        <w:t xml:space="preserve"> эффект сетевизации, под которым предлагает</w:t>
      </w:r>
      <w:r>
        <w:t>ся</w:t>
      </w:r>
      <w:r w:rsidRPr="00E25B9E">
        <w:t xml:space="preserve"> понимать прирост выгоды от вступления в сеть, обусловленный действием статусного, информационного, коммуникационного и рычага материальных ресурсов. </w:t>
      </w:r>
      <w:r>
        <w:rPr>
          <w:color w:val="auto"/>
        </w:rPr>
        <w:t>В этой связи</w:t>
      </w:r>
      <w:r w:rsidRPr="00E25B9E">
        <w:rPr>
          <w:color w:val="auto"/>
        </w:rPr>
        <w:t xml:space="preserve"> интегральный эффект сетевизации складывается из суммы всех его составляющих, которые обусловлены действием статусного, информационного, коммуникационного </w:t>
      </w:r>
      <w:r w:rsidRPr="00E25B9E">
        <w:t>и логи</w:t>
      </w:r>
      <w:r>
        <w:t xml:space="preserve">стического рычагов управления. </w:t>
      </w:r>
    </w:p>
    <w:p w:rsidR="00876B53" w:rsidRPr="00E25B9E" w:rsidRDefault="00876B53" w:rsidP="00876B53">
      <w:pPr>
        <w:pStyle w:val="Default"/>
        <w:ind w:firstLine="567"/>
        <w:jc w:val="both"/>
      </w:pPr>
      <w:r w:rsidRPr="00E25B9E">
        <w:t>Поскольку в новой экономике бизнес-структуры сталкиваются с необходимостью взаимодействия с множеством акторов, поэтому в первую очередь следует выявить тех партнеров, которые способны увеличить сетевой эффект взаимодействия. Оптимальные варианты сетевого взаимодействия можно выявить с помощью разработанной системно-динамической адаптивной модели выбора стратегического партнера на основе оценки экономической эффективности взаимодействия во времени всех бизнес-единиц, как элементов сложной интегрированной системы.</w:t>
      </w:r>
    </w:p>
    <w:p w:rsidR="00876B53" w:rsidRDefault="00876B53" w:rsidP="00876B53">
      <w:pPr>
        <w:spacing w:after="0" w:line="240" w:lineRule="auto"/>
        <w:ind w:firstLine="567"/>
        <w:jc w:val="both"/>
        <w:rPr>
          <w:rFonts w:ascii="Times New Roman" w:hAnsi="Times New Roman" w:cs="Times New Roman"/>
          <w:color w:val="000000"/>
          <w:sz w:val="24"/>
          <w:szCs w:val="24"/>
        </w:rPr>
      </w:pPr>
      <w:r w:rsidRPr="001E3BB4">
        <w:rPr>
          <w:rFonts w:cs="Times New Roman"/>
          <w:color w:val="000000"/>
          <w:sz w:val="24"/>
          <w:szCs w:val="24"/>
        </w:rPr>
        <w:t xml:space="preserve"> </w:t>
      </w:r>
      <w:r w:rsidRPr="00876B53">
        <w:rPr>
          <w:rFonts w:ascii="Times New Roman" w:hAnsi="Times New Roman" w:cs="Times New Roman"/>
          <w:color w:val="000000"/>
          <w:sz w:val="24"/>
          <w:szCs w:val="24"/>
        </w:rPr>
        <w:t xml:space="preserve">С учетом того что результат моделирования должен отражать характер взаимодействия и взаимовлияния участников рыночных отношений приходим к выводу что нам необходимо определить условия данного взаимодействия выраженного параметрами процесса сетевизации. Среди существующих моделей, которые демонстрируют взаимосвязи компаний следует выделить агентную модель построенную по принципу взаимодействия «тепловых жуков» [15]. </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Для формализации данной модели предполагаем, что некоторое количество компаний функционируют на определенной территории, что и представляет собой форму предпринимательской сети.</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Предположим, что территория представлена как двухмерное дискретное пространство, состоящее из NxN территориальных зон, каждая зона вмещает в себя в единицу времени только 1 компанию или может быть пустой. Каждая зона имеет определенный уровень лояльности, которая распространяется по соседним 8-ми зонам. Правило изменения лояльности </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H</m:t>
            </m:r>
          </m:e>
          <m:sub>
            <m:r>
              <m:rPr>
                <m:sty m:val="p"/>
              </m:rPr>
              <w:rPr>
                <w:rFonts w:ascii="Cambria Math" w:hAnsi="Cambria Math" w:cs="Times New Roman"/>
                <w:color w:val="000000"/>
                <w:sz w:val="24"/>
                <w:szCs w:val="24"/>
              </w:rPr>
              <m:t>k,t+1</m:t>
            </m:r>
          </m:sub>
        </m:sSub>
        <m:r>
          <m:rPr>
            <m:sty m:val="p"/>
          </m:rPr>
          <w:rPr>
            <w:rFonts w:ascii="Cambria Math" w:hAnsi="Cambria Math" w:cs="Times New Roman"/>
            <w:color w:val="000000"/>
            <w:sz w:val="24"/>
            <w:szCs w:val="24"/>
          </w:rPr>
          <m:t xml:space="preserve"> </m:t>
        </m:r>
      </m:oMath>
      <w:r w:rsidRPr="00876B53">
        <w:rPr>
          <w:rFonts w:ascii="Times New Roman" w:hAnsi="Times New Roman" w:cs="Times New Roman"/>
          <w:color w:val="000000"/>
          <w:sz w:val="24"/>
          <w:szCs w:val="24"/>
        </w:rPr>
        <w:t>в территориальных зонах (k) в момент времени (t+1) формулируется следующим образом:</w:t>
      </w:r>
    </w:p>
    <w:p w:rsidR="00876B53" w:rsidRPr="001E3BB4" w:rsidRDefault="00876B53" w:rsidP="00876B53">
      <w:pPr>
        <w:spacing w:line="240" w:lineRule="auto"/>
        <w:rPr>
          <w:rFonts w:cs="Times New Roman"/>
          <w:color w:val="000000"/>
          <w:sz w:val="24"/>
          <w:szCs w:val="24"/>
        </w:rPr>
      </w:pPr>
    </w:p>
    <w:p w:rsidR="00876B53" w:rsidRPr="001E3BB4" w:rsidRDefault="00D45A3C" w:rsidP="00876B53">
      <w:pPr>
        <w:spacing w:line="240" w:lineRule="auto"/>
        <w:jc w:val="right"/>
        <w:rPr>
          <w:rFonts w:cs="Times New Roman"/>
          <w:color w:val="000000"/>
          <w:sz w:val="24"/>
          <w:szCs w:val="24"/>
        </w:rPr>
      </w:pP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r>
              <m:rPr>
                <m:sty m:val="p"/>
              </m:rPr>
              <w:rPr>
                <w:rFonts w:ascii="Cambria Math" w:hAnsi="Cambria Math" w:cs="Times New Roman"/>
                <w:color w:val="000000"/>
                <w:sz w:val="24"/>
                <w:szCs w:val="24"/>
              </w:rPr>
              <m:t>+1</m:t>
            </m:r>
          </m:sub>
        </m:sSub>
        <m:r>
          <m:rPr>
            <m:sty m:val="p"/>
          </m:rP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k</m:t>
            </m:r>
          </m:sub>
        </m:sSub>
        <m:r>
          <m:rPr>
            <m:sty m:val="p"/>
          </m:rP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sub>
        </m:sSub>
        <m:r>
          <m:rPr>
            <m:sty m:val="p"/>
          </m:rP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k</m:t>
            </m:r>
          </m:sub>
        </m:sSub>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 xml:space="preserve"> </m:t>
            </m:r>
            <m:acc>
              <m:accPr>
                <m:chr m:val="̅"/>
                <m:ctrlPr>
                  <w:rPr>
                    <w:rFonts w:ascii="Cambria Math" w:hAnsi="Cambria Math" w:cs="Times New Roman"/>
                    <w:color w:val="000000"/>
                    <w:sz w:val="24"/>
                    <w:szCs w:val="24"/>
                  </w:rPr>
                </m:ctrlPr>
              </m:accPr>
              <m:e>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sub>
                </m:sSub>
              </m:e>
            </m:acc>
            <m:r>
              <m:rPr>
                <m:sty m:val="p"/>
              </m:rPr>
              <w:rPr>
                <w:rFonts w:ascii="Cambria Math" w:hAnsi="Cambria Math" w:cs="Times New Roman"/>
                <w:color w:val="000000"/>
                <w:sz w:val="24"/>
                <w:szCs w:val="24"/>
              </w:rPr>
              <m:t xml:space="preserve"> -</m:t>
            </m:r>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sub>
            </m:sSub>
          </m:e>
        </m:d>
        <m:r>
          <m:rPr>
            <m:sty m:val="p"/>
          </m:rPr>
          <w:rPr>
            <w:rFonts w:ascii="Cambria Math" w:hAnsi="Cambria Math" w:cs="Times New Roman"/>
            <w:color w:val="000000"/>
            <w:sz w:val="24"/>
            <w:szCs w:val="24"/>
          </w:rPr>
          <m:t>)</m:t>
        </m:r>
      </m:oMath>
      <w:r w:rsidR="00876B53" w:rsidRPr="001E3BB4">
        <w:rPr>
          <w:rFonts w:cs="Times New Roman"/>
          <w:color w:val="000000"/>
          <w:sz w:val="24"/>
          <w:szCs w:val="24"/>
        </w:rPr>
        <w:t xml:space="preserve"> </w:t>
      </w:r>
      <w:r w:rsidR="00876B53" w:rsidRPr="001E3BB4">
        <w:rPr>
          <w:rFonts w:cs="Times New Roman"/>
          <w:color w:val="000000"/>
          <w:sz w:val="24"/>
          <w:szCs w:val="24"/>
        </w:rPr>
        <w:tab/>
      </w:r>
      <w:r w:rsidR="00876B53" w:rsidRPr="001E3BB4">
        <w:rPr>
          <w:rFonts w:cs="Times New Roman"/>
          <w:color w:val="000000"/>
          <w:sz w:val="24"/>
          <w:szCs w:val="24"/>
        </w:rPr>
        <w:tab/>
      </w:r>
      <w:r w:rsidR="00876B53" w:rsidRPr="001E3BB4">
        <w:rPr>
          <w:rFonts w:cs="Times New Roman"/>
          <w:color w:val="000000"/>
          <w:sz w:val="24"/>
          <w:szCs w:val="24"/>
        </w:rPr>
        <w:tab/>
      </w:r>
      <w:r w:rsidR="00876B53" w:rsidRPr="001E3BB4">
        <w:rPr>
          <w:rFonts w:cs="Times New Roman"/>
          <w:color w:val="000000"/>
          <w:sz w:val="24"/>
          <w:szCs w:val="24"/>
        </w:rPr>
        <w:tab/>
      </w:r>
      <w:r w:rsidR="00876B53" w:rsidRPr="00876B53">
        <w:rPr>
          <w:rFonts w:ascii="Times New Roman" w:hAnsi="Times New Roman" w:cs="Times New Roman"/>
          <w:color w:val="000000"/>
          <w:sz w:val="24"/>
          <w:szCs w:val="24"/>
        </w:rPr>
        <w:t>( 3 )</w:t>
      </w:r>
    </w:p>
    <w:p w:rsidR="00876B53" w:rsidRPr="001E3BB4" w:rsidRDefault="00876B53" w:rsidP="00876B53">
      <w:pPr>
        <w:spacing w:line="240" w:lineRule="auto"/>
        <w:rPr>
          <w:rFonts w:cs="Times New Roman"/>
          <w:color w:val="000000"/>
          <w:sz w:val="24"/>
          <w:szCs w:val="24"/>
        </w:rPr>
      </w:pPr>
    </w:p>
    <w:p w:rsidR="00876B53" w:rsidRPr="00876B53" w:rsidRDefault="00876B53" w:rsidP="00876B53">
      <w:pPr>
        <w:spacing w:after="0" w:line="240" w:lineRule="auto"/>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где,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k</m:t>
            </m:r>
          </m:sub>
        </m:sSub>
      </m:oMath>
      <w:r w:rsidRPr="00876B53">
        <w:rPr>
          <w:rFonts w:ascii="Times New Roman" w:hAnsi="Times New Roman" w:cs="Times New Roman"/>
          <w:color w:val="000000"/>
          <w:sz w:val="24"/>
          <w:szCs w:val="24"/>
        </w:rPr>
        <w:t xml:space="preserve"> – интенсивность потери лояльности,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e</m:t>
            </m:r>
          </m:e>
          <m:sub>
            <m:r>
              <w:rPr>
                <w:rFonts w:ascii="Cambria Math" w:hAnsi="Cambria Math" w:cs="Times New Roman"/>
                <w:color w:val="000000"/>
                <w:sz w:val="24"/>
                <w:szCs w:val="24"/>
              </w:rPr>
              <m:t>k</m:t>
            </m:r>
          </m:sub>
        </m:sSub>
        <m:r>
          <m:rPr>
            <m:sty m:val="p"/>
          </m:rPr>
          <w:rPr>
            <w:rFonts w:ascii="Cambria Math" w:hAnsi="Times New Roman" w:cs="Times New Roman"/>
            <w:color w:val="000000"/>
            <w:sz w:val="24"/>
            <w:szCs w:val="24"/>
          </w:rPr>
          <m:t xml:space="preserve"> </m:t>
        </m:r>
        <m:r>
          <w:rPr>
            <w:rFonts w:ascii="Cambria Math" w:hAnsi="Cambria Math" w:cs="Times New Roman"/>
            <w:color w:val="000000"/>
            <w:sz w:val="24"/>
            <w:szCs w:val="24"/>
          </w:rPr>
          <m:t>ϵ</m:t>
        </m:r>
        <m:r>
          <m:rPr>
            <m:sty m:val="p"/>
          </m:rPr>
          <w:rPr>
            <w:rFonts w:ascii="Cambria Math" w:hAnsi="Times New Roman" w:cs="Times New Roman"/>
            <w:color w:val="000000"/>
            <w:sz w:val="24"/>
            <w:szCs w:val="24"/>
          </w:rPr>
          <m:t xml:space="preserve"> [0,1]</m:t>
        </m:r>
      </m:oMath>
      <w:r w:rsidRPr="00876B53">
        <w:rPr>
          <w:rFonts w:ascii="Times New Roman" w:hAnsi="Times New Roman" w:cs="Times New Roman"/>
          <w:color w:val="000000"/>
          <w:sz w:val="24"/>
          <w:szCs w:val="24"/>
        </w:rPr>
        <w:t xml:space="preserve">;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k</m:t>
            </m:r>
          </m:sub>
        </m:sSub>
      </m:oMath>
      <w:r w:rsidRPr="00876B53">
        <w:rPr>
          <w:rFonts w:ascii="Times New Roman" w:hAnsi="Times New Roman" w:cs="Times New Roman"/>
          <w:color w:val="000000"/>
          <w:sz w:val="24"/>
          <w:szCs w:val="24"/>
        </w:rPr>
        <w:t xml:space="preserve"> – интенсивность распространения лояльности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k</m:t>
            </m:r>
          </m:e>
          <m:sub>
            <m:r>
              <w:rPr>
                <w:rFonts w:ascii="Cambria Math" w:hAnsi="Cambria Math" w:cs="Times New Roman"/>
                <w:color w:val="000000"/>
                <w:sz w:val="24"/>
                <w:szCs w:val="24"/>
              </w:rPr>
              <m:t>k</m:t>
            </m:r>
          </m:sub>
        </m:sSub>
        <m:r>
          <m:rPr>
            <m:sty m:val="p"/>
          </m:rPr>
          <w:rPr>
            <w:rFonts w:ascii="Cambria Math" w:hAnsi="Times New Roman" w:cs="Times New Roman"/>
            <w:color w:val="000000"/>
            <w:sz w:val="24"/>
            <w:szCs w:val="24"/>
          </w:rPr>
          <m:t xml:space="preserve"> </m:t>
        </m:r>
        <m:r>
          <w:rPr>
            <w:rFonts w:ascii="Cambria Math" w:hAnsi="Cambria Math" w:cs="Times New Roman"/>
            <w:color w:val="000000"/>
            <w:sz w:val="24"/>
            <w:szCs w:val="24"/>
          </w:rPr>
          <m:t>ϵ</m:t>
        </m:r>
        <m:r>
          <m:rPr>
            <m:sty m:val="p"/>
          </m:rPr>
          <w:rPr>
            <w:rFonts w:ascii="Cambria Math" w:hAnsi="Times New Roman" w:cs="Times New Roman"/>
            <w:color w:val="000000"/>
            <w:sz w:val="24"/>
            <w:szCs w:val="24"/>
          </w:rPr>
          <m:t xml:space="preserve"> [0,1]</m:t>
        </m:r>
      </m:oMath>
      <w:r w:rsidRPr="00876B53">
        <w:rPr>
          <w:rFonts w:ascii="Times New Roman" w:hAnsi="Times New Roman" w:cs="Times New Roman"/>
          <w:color w:val="000000"/>
          <w:sz w:val="24"/>
          <w:szCs w:val="24"/>
        </w:rPr>
        <w:t xml:space="preserve">; </w:t>
      </w:r>
      <m:oMath>
        <m:acc>
          <m:accPr>
            <m:chr m:val="̅"/>
            <m:ctrlPr>
              <w:rPr>
                <w:rFonts w:ascii="Cambria Math" w:hAnsi="Times New Roman" w:cs="Times New Roman"/>
                <w:color w:val="000000"/>
                <w:sz w:val="24"/>
                <w:szCs w:val="24"/>
              </w:rPr>
            </m:ctrlPr>
          </m:accPr>
          <m:e>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e>
        </m:acc>
      </m:oMath>
      <w:r w:rsidRPr="00876B53">
        <w:rPr>
          <w:rFonts w:ascii="Times New Roman" w:hAnsi="Times New Roman" w:cs="Times New Roman"/>
          <w:color w:val="000000"/>
          <w:sz w:val="24"/>
          <w:szCs w:val="24"/>
        </w:rPr>
        <w:t xml:space="preserve"> – среднее значение лояльности в восьми соседних территориальных зонах;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oMath>
      <w:r w:rsidRPr="00876B53">
        <w:rPr>
          <w:rFonts w:ascii="Times New Roman" w:hAnsi="Times New Roman" w:cs="Times New Roman"/>
          <w:color w:val="000000"/>
          <w:sz w:val="24"/>
          <w:szCs w:val="24"/>
        </w:rPr>
        <w:t xml:space="preserve"> – текущее состояние лояльности.</w:t>
      </w:r>
    </w:p>
    <w:p w:rsidR="00876B53" w:rsidRPr="00876B53" w:rsidRDefault="00876B53" w:rsidP="00876B53">
      <w:pPr>
        <w:spacing w:line="240" w:lineRule="auto"/>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Каждая компания имеет определенную «эталонную» (ожидаемую, желаемую) лояльность и возможность ее изменять. На каждом шаге моделирования компания теряет определенную часть лояльности распространяя ее по 8-ми соседним территориальным зонам и той зоне, в которой она находиться. Вместе с этим компания определяет в какой из зон лояльность наиболее приближена к своему эталонному значению лояльности и перемещается в эту зону. Так же учитывается вероятность ошибки при выборе вектора перемещения. Соответственно можно установить, что каждая компания на рынке имеет свой коэффициент неудовлетворенности лояльностью, который демонстрирует отношение текущей лояльности в территориальной зоне от желаемой (эталонной) лояльности компании, то есть:</w:t>
      </w:r>
    </w:p>
    <w:p w:rsidR="00876B53" w:rsidRPr="00876B53" w:rsidRDefault="00D45A3C" w:rsidP="00876B53">
      <w:pPr>
        <w:spacing w:line="240" w:lineRule="auto"/>
        <w:jc w:val="right"/>
        <w:rPr>
          <w:rFonts w:ascii="Times New Roman" w:hAnsi="Times New Roman" w:cs="Times New Roman"/>
          <w:color w:val="000000"/>
          <w:sz w:val="24"/>
          <w:szCs w:val="24"/>
        </w:rPr>
      </w:pP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r>
          <m:rPr>
            <m:sty m:val="p"/>
          </m:rPr>
          <w:rPr>
            <w:rFonts w:ascii="Cambria Math" w:hAnsi="Times New Roman" w:cs="Times New Roman"/>
            <w:color w:val="000000"/>
            <w:sz w:val="24"/>
            <w:szCs w:val="24"/>
          </w:rPr>
          <m:t>=</m:t>
        </m:r>
        <m:f>
          <m:fPr>
            <m:ctrlPr>
              <w:rPr>
                <w:rFonts w:ascii="Cambria Math" w:hAnsi="Times New Roman" w:cs="Times New Roman"/>
                <w:color w:val="000000"/>
                <w:sz w:val="24"/>
                <w:szCs w:val="24"/>
              </w:rPr>
            </m:ctrlPr>
          </m:fPr>
          <m:num>
            <m:d>
              <m:dPr>
                <m:begChr m:val="|"/>
                <m:endChr m:val="|"/>
                <m:ctrlPr>
                  <w:rPr>
                    <w:rFonts w:ascii="Cambria Math" w:hAnsi="Times New Roman" w:cs="Times New Roman"/>
                    <w:color w:val="000000"/>
                    <w:sz w:val="24"/>
                    <w:szCs w:val="24"/>
                  </w:rPr>
                </m:ctrlPr>
              </m:dPr>
              <m:e>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r>
                  <m:rPr>
                    <m:sty m:val="p"/>
                  </m:rPr>
                  <w:rPr>
                    <w:rFonts w:ascii="Times New Roman" w:hAnsi="Times New Roman" w:cs="Times New Roman"/>
                    <w:color w:val="000000"/>
                    <w:sz w:val="24"/>
                    <w:szCs w:val="24"/>
                  </w:rPr>
                  <m:t>-</m:t>
                </m:r>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k</m:t>
                    </m:r>
                  </m:sub>
                </m:sSub>
              </m:e>
            </m:d>
          </m:num>
          <m:den>
            <m:func>
              <m:funcPr>
                <m:ctrlPr>
                  <w:rPr>
                    <w:rFonts w:ascii="Cambria Math" w:hAnsi="Times New Roman" w:cs="Times New Roman"/>
                    <w:color w:val="000000"/>
                    <w:sz w:val="24"/>
                    <w:szCs w:val="24"/>
                  </w:rPr>
                </m:ctrlPr>
              </m:funcPr>
              <m:fName>
                <m:r>
                  <m:rPr>
                    <m:sty m:val="p"/>
                  </m:rPr>
                  <w:rPr>
                    <w:rFonts w:ascii="Cambria Math" w:hAnsi="Times New Roman" w:cs="Times New Roman"/>
                    <w:color w:val="000000"/>
                    <w:sz w:val="24"/>
                    <w:szCs w:val="24"/>
                  </w:rPr>
                  <m:t>max</m:t>
                </m:r>
              </m:fName>
              <m:e>
                <m:r>
                  <m:rPr>
                    <m:sty m:val="p"/>
                  </m:rPr>
                  <w:rPr>
                    <w:rFonts w:ascii="Cambria Math" w:hAnsi="Times New Roman" w:cs="Times New Roman"/>
                    <w:color w:val="000000"/>
                    <w:sz w:val="24"/>
                    <w:szCs w:val="24"/>
                  </w:rPr>
                  <m:t>(</m:t>
                </m:r>
                <m:r>
                  <w:rPr>
                    <w:rFonts w:ascii="Cambria Math" w:hAnsi="Cambria Math" w:cs="Times New Roman"/>
                    <w:color w:val="000000"/>
                    <w:sz w:val="24"/>
                    <w:szCs w:val="24"/>
                  </w:rPr>
                  <m:t>H</m:t>
                </m:r>
                <m:r>
                  <m:rPr>
                    <m:sty m:val="p"/>
                  </m:rPr>
                  <w:rPr>
                    <w:rFonts w:ascii="Cambria Math" w:hAnsi="Times New Roman" w:cs="Times New Roman"/>
                    <w:color w:val="000000"/>
                    <w:sz w:val="24"/>
                    <w:szCs w:val="24"/>
                  </w:rPr>
                  <m:t>)</m:t>
                </m:r>
              </m:e>
            </m:func>
          </m:den>
        </m:f>
      </m:oMath>
      <w:r w:rsidR="00876B53" w:rsidRPr="00876B53">
        <w:rPr>
          <w:rFonts w:ascii="Times New Roman" w:hAnsi="Times New Roman" w:cs="Times New Roman"/>
          <w:color w:val="000000"/>
          <w:sz w:val="24"/>
          <w:szCs w:val="24"/>
        </w:rPr>
        <w:t xml:space="preserve"> </w:t>
      </w:r>
      <w:r w:rsidR="00876B53" w:rsidRPr="00876B53">
        <w:rPr>
          <w:rFonts w:ascii="Times New Roman" w:hAnsi="Times New Roman" w:cs="Times New Roman"/>
          <w:color w:val="000000"/>
          <w:sz w:val="24"/>
          <w:szCs w:val="24"/>
        </w:rPr>
        <w:tab/>
      </w:r>
      <w:r w:rsidR="00876B53" w:rsidRPr="00876B53">
        <w:rPr>
          <w:rFonts w:ascii="Times New Roman" w:hAnsi="Times New Roman" w:cs="Times New Roman"/>
          <w:color w:val="000000"/>
          <w:sz w:val="24"/>
          <w:szCs w:val="24"/>
        </w:rPr>
        <w:tab/>
      </w:r>
      <w:r w:rsidR="00876B53" w:rsidRPr="00876B53">
        <w:rPr>
          <w:rFonts w:ascii="Times New Roman" w:hAnsi="Times New Roman" w:cs="Times New Roman"/>
          <w:color w:val="000000"/>
          <w:sz w:val="24"/>
          <w:szCs w:val="24"/>
        </w:rPr>
        <w:tab/>
      </w:r>
      <w:r w:rsidR="00876B53" w:rsidRPr="00876B53">
        <w:rPr>
          <w:rFonts w:ascii="Times New Roman" w:hAnsi="Times New Roman" w:cs="Times New Roman"/>
          <w:color w:val="000000"/>
          <w:sz w:val="24"/>
          <w:szCs w:val="24"/>
        </w:rPr>
        <w:tab/>
      </w:r>
      <w:r w:rsidR="00876B53" w:rsidRPr="00876B53">
        <w:rPr>
          <w:rFonts w:ascii="Times New Roman" w:hAnsi="Times New Roman" w:cs="Times New Roman"/>
          <w:color w:val="000000"/>
          <w:sz w:val="24"/>
          <w:szCs w:val="24"/>
        </w:rPr>
        <w:tab/>
        <w:t>(4)</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где,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oMath>
      <w:r w:rsidRPr="00876B53">
        <w:rPr>
          <w:rFonts w:ascii="Times New Roman" w:hAnsi="Times New Roman" w:cs="Times New Roman"/>
          <w:color w:val="000000"/>
          <w:sz w:val="24"/>
          <w:szCs w:val="24"/>
        </w:rPr>
        <w:t xml:space="preserve"> – текущая лояльность в территориальной зоне k-й компании, где находиться компания;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k</m:t>
            </m:r>
          </m:sub>
        </m:sSub>
      </m:oMath>
      <w:r w:rsidRPr="00876B53">
        <w:rPr>
          <w:rFonts w:ascii="Times New Roman" w:hAnsi="Times New Roman" w:cs="Times New Roman"/>
          <w:color w:val="000000"/>
          <w:sz w:val="24"/>
          <w:szCs w:val="24"/>
        </w:rPr>
        <w:t xml:space="preserve"> – эталонная лояльность k-й компании; </w:t>
      </w:r>
      <m:oMath>
        <m:func>
          <m:funcPr>
            <m:ctrlPr>
              <w:rPr>
                <w:rFonts w:ascii="Cambria Math" w:hAnsi="Times New Roman" w:cs="Times New Roman"/>
                <w:color w:val="000000"/>
                <w:sz w:val="24"/>
                <w:szCs w:val="24"/>
              </w:rPr>
            </m:ctrlPr>
          </m:funcPr>
          <m:fName>
            <m:r>
              <m:rPr>
                <m:sty m:val="p"/>
              </m:rPr>
              <w:rPr>
                <w:rFonts w:ascii="Cambria Math" w:hAnsi="Times New Roman" w:cs="Times New Roman"/>
                <w:color w:val="000000"/>
                <w:sz w:val="24"/>
                <w:szCs w:val="24"/>
              </w:rPr>
              <m:t>max</m:t>
            </m:r>
          </m:fName>
          <m:e>
            <m:r>
              <m:rPr>
                <m:sty m:val="p"/>
              </m:rPr>
              <w:rPr>
                <w:rFonts w:ascii="Cambria Math" w:hAnsi="Times New Roman" w:cs="Times New Roman"/>
                <w:color w:val="000000"/>
                <w:sz w:val="24"/>
                <w:szCs w:val="24"/>
              </w:rPr>
              <m:t>(</m:t>
            </m:r>
            <m:r>
              <w:rPr>
                <w:rFonts w:ascii="Cambria Math" w:hAnsi="Cambria Math" w:cs="Times New Roman"/>
                <w:color w:val="000000"/>
                <w:sz w:val="24"/>
                <w:szCs w:val="24"/>
              </w:rPr>
              <m:t>H</m:t>
            </m:r>
            <m:r>
              <m:rPr>
                <m:sty m:val="p"/>
              </m:rPr>
              <w:rPr>
                <w:rFonts w:ascii="Cambria Math" w:hAnsi="Times New Roman" w:cs="Times New Roman"/>
                <w:color w:val="000000"/>
                <w:sz w:val="24"/>
                <w:szCs w:val="24"/>
              </w:rPr>
              <m:t>)</m:t>
            </m:r>
          </m:e>
        </m:func>
      </m:oMath>
      <w:r w:rsidRPr="00876B53">
        <w:rPr>
          <w:rFonts w:ascii="Times New Roman" w:hAnsi="Times New Roman" w:cs="Times New Roman"/>
          <w:color w:val="000000"/>
          <w:sz w:val="24"/>
          <w:szCs w:val="24"/>
        </w:rPr>
        <w:t xml:space="preserve"> – максимально возможная лояльность в территориальных зонах. Целевой функцией выступает минимизация этого коэффициента неудовлетворенности.</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Для реализации поставленной задачи целесообразно использовать агентное имитационное моделирование, как инструмент предлагается использовать программный продукт Anylogic. Так имитационная модель будет состоять из двух составляющих – модель компании и модель территориальных зон, в которых размещаются компании. </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Модель компании в качестве переменных использует эталонную лояльность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I</m:t>
            </m:r>
          </m:e>
          <m:sub>
            <m:r>
              <w:rPr>
                <w:rFonts w:ascii="Cambria Math" w:hAnsi="Cambria Math" w:cs="Times New Roman"/>
                <w:color w:val="000000"/>
                <w:sz w:val="24"/>
                <w:szCs w:val="24"/>
              </w:rPr>
              <m:t>k</m:t>
            </m:r>
          </m:sub>
        </m:sSub>
      </m:oMath>
      <w:r w:rsidRPr="00876B53">
        <w:rPr>
          <w:rFonts w:ascii="Times New Roman" w:hAnsi="Times New Roman" w:cs="Times New Roman"/>
          <w:color w:val="000000"/>
          <w:sz w:val="24"/>
          <w:szCs w:val="24"/>
        </w:rPr>
        <w:t xml:space="preserve">),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oMath>
      <w:r w:rsidRPr="00876B53">
        <w:rPr>
          <w:rFonts w:ascii="Times New Roman" w:hAnsi="Times New Roman" w:cs="Times New Roman"/>
          <w:color w:val="000000"/>
          <w:sz w:val="24"/>
          <w:szCs w:val="24"/>
        </w:rPr>
        <w:t xml:space="preserve"> – лояльность компании, которая распространяется в единицу времени (t) в территориальной зоне (k), координаты территориальной зоны (x;y) в которой находиться компания во время (t);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oMath>
      <w:r w:rsidRPr="00876B53">
        <w:rPr>
          <w:rFonts w:ascii="Times New Roman" w:hAnsi="Times New Roman" w:cs="Times New Roman"/>
          <w:color w:val="000000"/>
          <w:sz w:val="24"/>
          <w:szCs w:val="24"/>
        </w:rPr>
        <w:t xml:space="preserve"> – коэффициент неудовлетворенности  компании в территориальной зоне. Значение первых двух переменных устанавливается случайно равномерно распределено в обозначенных интервалах. Координаты (x; y) и </w:t>
      </w:r>
      <m:oMath>
        <m:sSub>
          <m:sSubPr>
            <m:ctrlPr>
              <w:rPr>
                <w:rFonts w:ascii="Cambria Math" w:hAnsi="Times New Roman" w:cs="Times New Roman"/>
                <w:color w:val="000000"/>
                <w:sz w:val="24"/>
                <w:szCs w:val="24"/>
              </w:rPr>
            </m:ctrlPr>
          </m:sSubPr>
          <m:e>
            <m:r>
              <w:rPr>
                <w:rFonts w:ascii="Cambria Math" w:hAnsi="Cambria Math" w:cs="Times New Roman"/>
                <w:color w:val="000000"/>
                <w:sz w:val="24"/>
                <w:szCs w:val="24"/>
              </w:rPr>
              <m:t>U</m:t>
            </m:r>
          </m:e>
          <m:sub>
            <m:r>
              <w:rPr>
                <w:rFonts w:ascii="Cambria Math" w:hAnsi="Cambria Math" w:cs="Times New Roman"/>
                <w:color w:val="000000"/>
                <w:sz w:val="24"/>
                <w:szCs w:val="24"/>
              </w:rPr>
              <m:t>k</m:t>
            </m:r>
            <m:r>
              <m:rPr>
                <m:sty m:val="p"/>
              </m:rPr>
              <w:rPr>
                <w:rFonts w:ascii="Cambria Math" w:hAnsi="Times New Roman" w:cs="Times New Roman"/>
                <w:color w:val="000000"/>
                <w:sz w:val="24"/>
                <w:szCs w:val="24"/>
              </w:rPr>
              <m:t>,</m:t>
            </m:r>
            <m:r>
              <w:rPr>
                <w:rFonts w:ascii="Cambria Math" w:hAnsi="Cambria Math" w:cs="Times New Roman"/>
                <w:color w:val="000000"/>
                <w:sz w:val="24"/>
                <w:szCs w:val="24"/>
              </w:rPr>
              <m:t>t</m:t>
            </m:r>
          </m:sub>
        </m:sSub>
      </m:oMath>
      <w:r w:rsidRPr="00876B53">
        <w:rPr>
          <w:rFonts w:ascii="Times New Roman" w:hAnsi="Times New Roman" w:cs="Times New Roman"/>
          <w:color w:val="000000"/>
          <w:sz w:val="24"/>
          <w:szCs w:val="24"/>
        </w:rPr>
        <w:t xml:space="preserve"> будут изменяться в ходе моделирования. Каждый раз, когда из среды вызывается функция update, компания выполняет поиск той зоны в среде, в которую ей нужно двигаться если ее уровень лояльности меньше, чем предполагается.</w:t>
      </w:r>
    </w:p>
    <w:p w:rsid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Модель выявляет условия условий формирования зон концентрации участников предпринимательской структуры и содержит совокупность компаний (агентов) переменные, в которых содержаться интегральные оценки всего коллектива компаний - циклический таймер. </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r w:rsidRPr="00876B53">
        <w:rPr>
          <w:rFonts w:ascii="Times New Roman" w:hAnsi="Times New Roman" w:cs="Times New Roman"/>
          <w:color w:val="000000"/>
          <w:sz w:val="24"/>
          <w:szCs w:val="24"/>
        </w:rPr>
        <w:t xml:space="preserve">Для получения результатов и реализации ряда имитационных экспериментов для агентной имитационной модели предложено использовать программный продукт Anylogic, который реализует модели на языке программирования Java.  Кроме построения схематической модели агентов и территориальных зон данного конкурентного бизнес-окружения, следует провести алгоритмизацию их состояний и поведения в ситуациях описанных выше. Для этого следует составить вначале алгоритм определённых функций: алгоритм формирования значений лояльности конкурентного </w:t>
      </w:r>
      <w:r w:rsidRPr="00876B53">
        <w:rPr>
          <w:rFonts w:ascii="Times New Roman" w:hAnsi="Times New Roman" w:cs="Times New Roman"/>
          <w:color w:val="000000"/>
          <w:sz w:val="24"/>
          <w:szCs w:val="24"/>
        </w:rPr>
        <w:lastRenderedPageBreak/>
        <w:t>окружения в территориальных зонах рынка и алгоритм минимизации неудовлетворенности компании лояльностью конкурентного бизнес-окружения.</w:t>
      </w:r>
    </w:p>
    <w:p w:rsidR="00876B53" w:rsidRPr="00876B53" w:rsidRDefault="00876B53" w:rsidP="00876B53">
      <w:pPr>
        <w:spacing w:after="0" w:line="240" w:lineRule="auto"/>
        <w:ind w:firstLine="567"/>
        <w:jc w:val="both"/>
        <w:rPr>
          <w:rFonts w:ascii="Times New Roman" w:hAnsi="Times New Roman" w:cs="Times New Roman"/>
          <w:color w:val="000000"/>
          <w:sz w:val="24"/>
          <w:szCs w:val="24"/>
        </w:rPr>
      </w:pPr>
    </w:p>
    <w:p w:rsidR="00876B53" w:rsidRPr="00876B53" w:rsidRDefault="00876B53" w:rsidP="00876B53">
      <w:pPr>
        <w:spacing w:line="240" w:lineRule="auto"/>
        <w:jc w:val="right"/>
        <w:rPr>
          <w:rFonts w:ascii="Times New Roman" w:hAnsi="Times New Roman" w:cs="Times New Roman"/>
          <w:color w:val="000000"/>
          <w:sz w:val="24"/>
          <w:szCs w:val="24"/>
        </w:rPr>
      </w:pPr>
      <w:r w:rsidRPr="00876B53">
        <w:rPr>
          <w:rFonts w:ascii="Times New Roman" w:hAnsi="Times New Roman" w:cs="Times New Roman"/>
          <w:color w:val="000000"/>
          <w:sz w:val="24"/>
          <w:szCs w:val="24"/>
        </w:rPr>
        <w:t>Таблица 2</w:t>
      </w:r>
    </w:p>
    <w:p w:rsidR="00876B53" w:rsidRPr="00876B53" w:rsidRDefault="00876B53" w:rsidP="00876B53">
      <w:pPr>
        <w:spacing w:line="240" w:lineRule="auto"/>
        <w:jc w:val="center"/>
        <w:rPr>
          <w:rFonts w:ascii="Times New Roman" w:hAnsi="Times New Roman" w:cs="Times New Roman"/>
          <w:color w:val="000000"/>
          <w:sz w:val="24"/>
          <w:szCs w:val="24"/>
        </w:rPr>
      </w:pPr>
      <w:r w:rsidRPr="00876B53">
        <w:rPr>
          <w:rFonts w:ascii="Times New Roman" w:hAnsi="Times New Roman" w:cs="Times New Roman"/>
          <w:color w:val="000000"/>
          <w:sz w:val="24"/>
          <w:szCs w:val="24"/>
        </w:rPr>
        <w:t>Входные данные агентной модели (М2) анализа лояльности участников бизнес-окружения предпринимательской 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6269"/>
      </w:tblGrid>
      <w:tr w:rsidR="00876B53" w:rsidRPr="00574415" w:rsidTr="00574415">
        <w:trPr>
          <w:jc w:val="center"/>
        </w:trPr>
        <w:tc>
          <w:tcPr>
            <w:tcW w:w="2657"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Переменные модели</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Описание переменных агентной  модели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N</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Количество территориальных зон по горизонтали (то есть совокупность зон составляет 100Х100 участков.</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NoOfBugs</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Количество компаний на рынке</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Diffusion Constant</w:t>
            </w:r>
          </w:p>
        </w:tc>
        <w:tc>
          <w:tcPr>
            <w:tcW w:w="6269" w:type="dxa"/>
          </w:tcPr>
          <w:p w:rsidR="00876B53" w:rsidRPr="00574415" w:rsidRDefault="00876B53" w:rsidP="00876B53">
            <w:pPr>
              <w:rPr>
                <w:rFonts w:ascii="Times New Roman" w:hAnsi="Times New Roman" w:cs="Times New Roman"/>
                <w:color w:val="000000"/>
                <w:sz w:val="24"/>
                <w:szCs w:val="24"/>
              </w:rPr>
            </w:pPr>
            <m:oMath>
              <m:r>
                <w:rPr>
                  <w:rFonts w:ascii="Cambria Math" w:hAnsi="Cambria Math" w:cs="Times New Roman"/>
                  <w:color w:val="000000"/>
                  <w:sz w:val="24"/>
                  <w:szCs w:val="24"/>
                </w:rPr>
                <m:t>k</m:t>
              </m:r>
            </m:oMath>
            <w:r w:rsidRPr="00574415">
              <w:rPr>
                <w:rFonts w:ascii="Times New Roman" w:hAnsi="Times New Roman" w:cs="Times New Roman"/>
                <w:color w:val="000000"/>
                <w:sz w:val="24"/>
                <w:szCs w:val="24"/>
              </w:rPr>
              <w:t xml:space="preserve"> – интенсивность распространения лояльности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Evaporation Rate</w:t>
            </w:r>
          </w:p>
        </w:tc>
        <w:tc>
          <w:tcPr>
            <w:tcW w:w="6269" w:type="dxa"/>
          </w:tcPr>
          <w:p w:rsidR="00876B53" w:rsidRPr="00574415" w:rsidRDefault="00876B53" w:rsidP="00876B53">
            <w:pPr>
              <w:rPr>
                <w:rFonts w:ascii="Times New Roman" w:hAnsi="Times New Roman" w:cs="Times New Roman"/>
                <w:color w:val="000000"/>
                <w:sz w:val="24"/>
                <w:szCs w:val="24"/>
              </w:rPr>
            </w:pPr>
            <m:oMath>
              <m:r>
                <w:rPr>
                  <w:rFonts w:ascii="Cambria Math" w:hAnsi="Cambria Math" w:cs="Times New Roman"/>
                  <w:color w:val="000000"/>
                  <w:sz w:val="24"/>
                  <w:szCs w:val="24"/>
                </w:rPr>
                <m:t>e</m:t>
              </m:r>
            </m:oMath>
            <w:r w:rsidRPr="00574415">
              <w:rPr>
                <w:rFonts w:ascii="Times New Roman" w:hAnsi="Times New Roman" w:cs="Times New Roman"/>
                <w:color w:val="000000"/>
                <w:sz w:val="24"/>
                <w:szCs w:val="24"/>
              </w:rPr>
              <w:t xml:space="preserve"> – интенсивность потери лояльности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MinIdealHeat</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Минимальная идеальная лояльность</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MaxIdealHeat</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Максимальная идеальная лояльность</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MinOutputHeat</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Минимальная потеря лояльности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MaxOutputHeat</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Максимальная потеря лояльности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Tolerance</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Допустимый уровень неудовлетворенности</w:t>
            </w:r>
          </w:p>
        </w:tc>
      </w:tr>
      <w:tr w:rsidR="00876B53" w:rsidRPr="00574415" w:rsidTr="00574415">
        <w:trPr>
          <w:jc w:val="center"/>
        </w:trPr>
        <w:tc>
          <w:tcPr>
            <w:tcW w:w="2657" w:type="dxa"/>
          </w:tcPr>
          <w:p w:rsidR="00876B53" w:rsidRPr="00574415" w:rsidRDefault="00876B53" w:rsidP="00876B53">
            <w:pPr>
              <w:rPr>
                <w:rFonts w:ascii="Times New Roman" w:hAnsi="Times New Roman" w:cs="Times New Roman"/>
                <w:b/>
                <w:i/>
                <w:color w:val="000000"/>
                <w:sz w:val="24"/>
                <w:szCs w:val="24"/>
              </w:rPr>
            </w:pPr>
            <w:r w:rsidRPr="00574415">
              <w:rPr>
                <w:rFonts w:ascii="Times New Roman" w:hAnsi="Times New Roman" w:cs="Times New Roman"/>
                <w:b/>
                <w:i/>
                <w:color w:val="000000"/>
                <w:sz w:val="24"/>
                <w:szCs w:val="24"/>
              </w:rPr>
              <w:t>ProbOfRandomMove</w:t>
            </w:r>
          </w:p>
        </w:tc>
        <w:tc>
          <w:tcPr>
            <w:tcW w:w="6269" w:type="dxa"/>
          </w:tcPr>
          <w:p w:rsidR="00876B53" w:rsidRPr="00574415" w:rsidRDefault="00876B53" w:rsidP="00876B53">
            <w:pPr>
              <w:rPr>
                <w:rFonts w:ascii="Times New Roman" w:hAnsi="Times New Roman" w:cs="Times New Roman"/>
                <w:color w:val="000000"/>
                <w:sz w:val="24"/>
                <w:szCs w:val="24"/>
              </w:rPr>
            </w:pPr>
            <w:r w:rsidRPr="00574415">
              <w:rPr>
                <w:rFonts w:ascii="Times New Roman" w:hAnsi="Times New Roman" w:cs="Times New Roman"/>
                <w:color w:val="000000"/>
                <w:sz w:val="24"/>
                <w:szCs w:val="24"/>
              </w:rPr>
              <w:t>Вероятность ошибки выбора вектора движения</w:t>
            </w:r>
          </w:p>
        </w:tc>
      </w:tr>
    </w:tbl>
    <w:p w:rsidR="00876B53" w:rsidRPr="00732874" w:rsidRDefault="00876B53" w:rsidP="00732874">
      <w:pPr>
        <w:spacing w:before="120" w:after="0" w:line="240" w:lineRule="auto"/>
        <w:ind w:firstLine="567"/>
        <w:jc w:val="both"/>
        <w:rPr>
          <w:rFonts w:ascii="Times New Roman" w:hAnsi="Times New Roman" w:cs="Times New Roman"/>
          <w:color w:val="000000"/>
          <w:sz w:val="24"/>
          <w:szCs w:val="24"/>
        </w:rPr>
      </w:pPr>
      <w:r w:rsidRPr="00732874">
        <w:rPr>
          <w:rFonts w:ascii="Times New Roman" w:hAnsi="Times New Roman" w:cs="Times New Roman"/>
          <w:color w:val="000000"/>
          <w:sz w:val="24"/>
          <w:szCs w:val="24"/>
        </w:rPr>
        <w:t>Таким образом, согласно предложенной агентной модели анализа лояльности участников предпринимательской структуры могут быть получены результаты имитационных экспериментов по предложенным алгоритмам, которые при введенных входных данных, позволят оптимально разместить определенное количество компаний при заданных параметрах в территориальных зонах и рыночных условиях не превысить уровень неудовлетворенности лояльностью компании.</w:t>
      </w:r>
    </w:p>
    <w:p w:rsidR="00876B53" w:rsidRPr="004A207B" w:rsidRDefault="00876B53" w:rsidP="00876B53">
      <w:pPr>
        <w:pStyle w:val="6"/>
        <w:shd w:val="clear" w:color="auto" w:fill="auto"/>
        <w:spacing w:before="240" w:line="240" w:lineRule="auto"/>
        <w:ind w:firstLine="567"/>
        <w:rPr>
          <w:b/>
          <w:sz w:val="24"/>
          <w:szCs w:val="24"/>
        </w:rPr>
      </w:pPr>
      <w:r w:rsidRPr="004A207B">
        <w:rPr>
          <w:b/>
          <w:sz w:val="24"/>
          <w:szCs w:val="24"/>
        </w:rPr>
        <w:t>Литература.</w:t>
      </w:r>
    </w:p>
    <w:p w:rsidR="00876B53" w:rsidRPr="00FA53CF" w:rsidRDefault="00876B53"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r w:rsidRPr="00FA53CF">
        <w:rPr>
          <w:rFonts w:ascii="Times New Roman" w:eastAsia="Times New Roman" w:hAnsi="Times New Roman" w:cs="Times New Roman"/>
          <w:sz w:val="24"/>
          <w:szCs w:val="24"/>
          <w:lang w:eastAsia="ru-RU"/>
        </w:rPr>
        <w:t xml:space="preserve">Алабугин, А.А. Управление сбалансированным развитием предприятия в динамичной среде. Монография в двух книгах. Кн. 1. Методология и теория формирования адаптационного механизма управления развитием предприятия. – Челябинск: Изд-во ЮУрГУ, 2005. – 362 с. </w:t>
      </w:r>
    </w:p>
    <w:p w:rsidR="00876B53" w:rsidRPr="00FA53CF" w:rsidRDefault="00876B53"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r w:rsidRPr="00FA53CF">
        <w:rPr>
          <w:rFonts w:ascii="Times New Roman" w:eastAsia="Times New Roman" w:hAnsi="Times New Roman" w:cs="Times New Roman"/>
          <w:sz w:val="24"/>
          <w:szCs w:val="24"/>
          <w:lang w:eastAsia="ru-RU"/>
        </w:rPr>
        <w:t xml:space="preserve">Алабугин, А.А. Управление сбалансированным развитием предприятия в динамичной среде. Монография в двух книгах. Кн. 2. Модели и методы эффективного управления развитием предприятия. – Челябинск: Изд-во ЮУрГУ, 2005. – 345 с. </w:t>
      </w:r>
    </w:p>
    <w:p w:rsidR="00876B53" w:rsidRPr="00F640D1" w:rsidRDefault="00D45A3C"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hyperlink r:id="rId169" w:history="1">
        <w:r w:rsidR="00876B53" w:rsidRPr="00F640D1">
          <w:rPr>
            <w:rFonts w:ascii="Times New Roman" w:eastAsia="Times New Roman" w:hAnsi="Times New Roman" w:cs="Times New Roman"/>
            <w:sz w:val="24"/>
            <w:szCs w:val="24"/>
            <w:lang w:eastAsia="ru-RU"/>
          </w:rPr>
          <w:t>Асаул</w:t>
        </w:r>
      </w:hyperlink>
      <w:r w:rsidR="00876B53" w:rsidRPr="00F640D1">
        <w:rPr>
          <w:rFonts w:ascii="Times New Roman" w:eastAsia="Times New Roman" w:hAnsi="Times New Roman" w:cs="Times New Roman"/>
          <w:sz w:val="24"/>
          <w:szCs w:val="24"/>
          <w:lang w:eastAsia="ru-RU"/>
        </w:rPr>
        <w:t xml:space="preserve"> А.Н. </w:t>
      </w:r>
      <w:hyperlink r:id="rId170" w:history="1">
        <w:r w:rsidR="00876B53" w:rsidRPr="00F640D1">
          <w:rPr>
            <w:rFonts w:ascii="Times New Roman" w:eastAsia="Times New Roman" w:hAnsi="Times New Roman" w:cs="Times New Roman"/>
            <w:sz w:val="24"/>
            <w:szCs w:val="24"/>
            <w:lang w:eastAsia="ru-RU"/>
          </w:rPr>
          <w:t>Организация предпринимательской деятельности</w:t>
        </w:r>
      </w:hyperlink>
      <w:r w:rsidR="00876B53" w:rsidRPr="00F640D1">
        <w:rPr>
          <w:rFonts w:ascii="Times New Roman" w:eastAsia="Times New Roman" w:hAnsi="Times New Roman" w:cs="Times New Roman"/>
          <w:sz w:val="24"/>
          <w:szCs w:val="24"/>
          <w:lang w:eastAsia="ru-RU"/>
        </w:rPr>
        <w:t xml:space="preserve">: учебник / </w:t>
      </w:r>
      <w:hyperlink r:id="rId171" w:history="1">
        <w:r w:rsidR="00876B53" w:rsidRPr="00F640D1">
          <w:rPr>
            <w:rFonts w:ascii="Times New Roman" w:eastAsia="Times New Roman" w:hAnsi="Times New Roman" w:cs="Times New Roman"/>
            <w:sz w:val="24"/>
            <w:szCs w:val="24"/>
            <w:lang w:eastAsia="ru-RU"/>
          </w:rPr>
          <w:t>А.Н. Асаул</w:t>
        </w:r>
      </w:hyperlink>
      <w:r w:rsidR="00876B53" w:rsidRPr="00F640D1">
        <w:rPr>
          <w:rFonts w:ascii="Times New Roman" w:eastAsia="Times New Roman" w:hAnsi="Times New Roman" w:cs="Times New Roman"/>
          <w:sz w:val="24"/>
          <w:szCs w:val="24"/>
          <w:lang w:eastAsia="ru-RU"/>
        </w:rPr>
        <w:t>, М.П. Войнаренко, П.Ю. Ерофеев; под ред. д э.н., проф. А.Н. Асаула. – СПб.: Гуманистика, 2004. - 448с.</w:t>
      </w:r>
    </w:p>
    <w:p w:rsidR="00876B53" w:rsidRPr="006536B7" w:rsidRDefault="00876B53" w:rsidP="00012A26">
      <w:pPr>
        <w:pStyle w:val="a7"/>
        <w:numPr>
          <w:ilvl w:val="0"/>
          <w:numId w:val="94"/>
        </w:numPr>
        <w:tabs>
          <w:tab w:val="left" w:pos="360"/>
        </w:tabs>
        <w:spacing w:after="0" w:line="240" w:lineRule="auto"/>
        <w:ind w:left="0" w:firstLine="360"/>
        <w:jc w:val="both"/>
        <w:rPr>
          <w:rFonts w:ascii="Times New Roman" w:eastAsia="Times New Roman" w:hAnsi="Times New Roman" w:cs="Times New Roman"/>
          <w:sz w:val="24"/>
          <w:szCs w:val="24"/>
          <w:lang w:eastAsia="ru-RU"/>
        </w:rPr>
      </w:pPr>
      <w:r w:rsidRPr="006536B7">
        <w:rPr>
          <w:rFonts w:ascii="Times New Roman" w:eastAsia="Times New Roman" w:hAnsi="Times New Roman" w:cs="Times New Roman"/>
          <w:sz w:val="24"/>
          <w:szCs w:val="24"/>
          <w:lang w:eastAsia="ru-RU"/>
        </w:rPr>
        <w:t xml:space="preserve">Коломыцева А.О. Фундаментальные и прикладные основы эффективности государственного управления: Коллективная моногр.- Тула: Тульский филиал </w:t>
      </w:r>
      <w:r w:rsidRPr="006536B7">
        <w:rPr>
          <w:rFonts w:ascii="Times New Roman" w:eastAsia="Times New Roman" w:hAnsi="Times New Roman" w:cs="Times New Roman"/>
          <w:sz w:val="24"/>
          <w:szCs w:val="24"/>
          <w:lang w:eastAsia="ru-RU"/>
        </w:rPr>
        <w:lastRenderedPageBreak/>
        <w:t>РАНХиГС, 2013.- (Сер. «Актуальные вопросы государственного и муниципального управления», Вып. 3).</w:t>
      </w:r>
      <w:r>
        <w:rPr>
          <w:rFonts w:ascii="Times New Roman" w:eastAsia="Times New Roman" w:hAnsi="Times New Roman" w:cs="Times New Roman"/>
          <w:sz w:val="24"/>
          <w:szCs w:val="24"/>
          <w:lang w:eastAsia="ru-RU"/>
        </w:rPr>
        <w:t xml:space="preserve"> С. 269-290.</w:t>
      </w:r>
    </w:p>
    <w:p w:rsidR="00876B53" w:rsidRPr="00FA53CF" w:rsidRDefault="00876B53" w:rsidP="00012A26">
      <w:pPr>
        <w:pStyle w:val="a7"/>
        <w:numPr>
          <w:ilvl w:val="0"/>
          <w:numId w:val="94"/>
        </w:numPr>
        <w:tabs>
          <w:tab w:val="left" w:pos="360"/>
        </w:tabs>
        <w:spacing w:after="0" w:line="240" w:lineRule="auto"/>
        <w:ind w:left="0" w:firstLine="360"/>
        <w:jc w:val="both"/>
        <w:rPr>
          <w:rFonts w:ascii="Times New Roman" w:hAnsi="Times New Roman" w:cs="Times New Roman"/>
          <w:sz w:val="24"/>
          <w:szCs w:val="24"/>
        </w:rPr>
      </w:pPr>
      <w:r w:rsidRPr="00C71324">
        <w:rPr>
          <w:rFonts w:ascii="Times New Roman" w:eastAsia="Times New Roman" w:hAnsi="Times New Roman" w:cs="Times New Roman"/>
          <w:sz w:val="24"/>
          <w:szCs w:val="24"/>
          <w:lang w:eastAsia="ru-RU"/>
        </w:rPr>
        <w:t>Анисимов С.Н. Проектирование интегрированных производственно-корпоративных структур: эффективность, организация, управление / С.Н. Анисимов, А.А. Колобов, И.Н. Омельченко, А.И.</w:t>
      </w:r>
      <w:r w:rsidRPr="002453AC">
        <w:rPr>
          <w:rFonts w:ascii="Times New Roman" w:eastAsia="Times New Roman" w:hAnsi="Times New Roman" w:cs="Times New Roman"/>
          <w:sz w:val="24"/>
          <w:szCs w:val="24"/>
          <w:lang w:eastAsia="ru-RU"/>
        </w:rPr>
        <w:t xml:space="preserve"> </w:t>
      </w:r>
      <w:r w:rsidRPr="00C71324">
        <w:rPr>
          <w:rFonts w:ascii="Times New Roman" w:eastAsia="Times New Roman" w:hAnsi="Times New Roman" w:cs="Times New Roman"/>
          <w:sz w:val="24"/>
          <w:szCs w:val="24"/>
          <w:lang w:eastAsia="ru-RU"/>
        </w:rPr>
        <w:t>Орлов, А.М. Иванилова, С.В. Краснов. – М.: Изд-во МГТУ им. Н.Э. Баумана</w:t>
      </w:r>
      <w:r w:rsidRPr="00FA53CF">
        <w:rPr>
          <w:rFonts w:ascii="Times New Roman" w:hAnsi="Times New Roman" w:cs="Times New Roman"/>
          <w:sz w:val="24"/>
          <w:szCs w:val="24"/>
        </w:rPr>
        <w:t>, 2006. – 728 с.</w:t>
      </w:r>
    </w:p>
    <w:p w:rsidR="00876B53" w:rsidRPr="00FA53CF" w:rsidRDefault="00876B53" w:rsidP="00012A26">
      <w:pPr>
        <w:pStyle w:val="a7"/>
        <w:numPr>
          <w:ilvl w:val="0"/>
          <w:numId w:val="94"/>
        </w:numPr>
        <w:tabs>
          <w:tab w:val="left" w:pos="360"/>
        </w:tabs>
        <w:autoSpaceDE w:val="0"/>
        <w:autoSpaceDN w:val="0"/>
        <w:adjustRightInd w:val="0"/>
        <w:spacing w:after="0" w:line="240" w:lineRule="auto"/>
        <w:ind w:left="0" w:firstLine="360"/>
        <w:jc w:val="both"/>
        <w:rPr>
          <w:rFonts w:ascii="Times New Roman" w:hAnsi="Times New Roman" w:cs="Times New Roman"/>
          <w:sz w:val="24"/>
          <w:szCs w:val="24"/>
        </w:rPr>
      </w:pPr>
      <w:r w:rsidRPr="00FA53CF">
        <w:rPr>
          <w:rFonts w:ascii="Times New Roman" w:hAnsi="Times New Roman" w:cs="Times New Roman"/>
          <w:sz w:val="24"/>
          <w:szCs w:val="24"/>
        </w:rPr>
        <w:t>Каталевский Д.Ю. Управление ростом организации на основе системно-динамического подхода // Вестник Московского университета. Сер. 21. Управление (государство и общество). 2007. № 4.</w:t>
      </w:r>
    </w:p>
    <w:p w:rsidR="00876B53" w:rsidRPr="00FA53CF" w:rsidRDefault="00876B53" w:rsidP="00012A26">
      <w:pPr>
        <w:pStyle w:val="a7"/>
        <w:numPr>
          <w:ilvl w:val="0"/>
          <w:numId w:val="94"/>
        </w:numPr>
        <w:tabs>
          <w:tab w:val="left" w:pos="360"/>
        </w:tabs>
        <w:spacing w:after="0" w:line="240" w:lineRule="auto"/>
        <w:ind w:left="0" w:firstLine="360"/>
        <w:jc w:val="both"/>
        <w:rPr>
          <w:rFonts w:ascii="Times New Roman" w:hAnsi="Times New Roman" w:cs="Times New Roman"/>
          <w:sz w:val="24"/>
          <w:szCs w:val="24"/>
        </w:rPr>
      </w:pPr>
      <w:r w:rsidRPr="00FA53CF">
        <w:rPr>
          <w:rFonts w:ascii="Times New Roman" w:hAnsi="Times New Roman" w:cs="Times New Roman"/>
          <w:sz w:val="24"/>
          <w:szCs w:val="24"/>
        </w:rPr>
        <w:t>Давнис В.В., Тинякова В.И. Адаптивные модели: анализ и прогноз в экономических системах. – Воронеж: Изд-во Воронеж. гос. ун-та, 2006.– 380 с.</w:t>
      </w:r>
    </w:p>
    <w:p w:rsidR="00876B53" w:rsidRPr="00FA53CF" w:rsidRDefault="00876B53" w:rsidP="00012A26">
      <w:pPr>
        <w:pStyle w:val="a7"/>
        <w:numPr>
          <w:ilvl w:val="0"/>
          <w:numId w:val="94"/>
        </w:numPr>
        <w:tabs>
          <w:tab w:val="left" w:pos="360"/>
        </w:tabs>
        <w:spacing w:after="0" w:line="240" w:lineRule="auto"/>
        <w:ind w:left="0" w:firstLine="360"/>
        <w:jc w:val="both"/>
        <w:rPr>
          <w:rFonts w:ascii="Times New Roman" w:hAnsi="Times New Roman" w:cs="Times New Roman"/>
          <w:sz w:val="24"/>
          <w:szCs w:val="24"/>
        </w:rPr>
      </w:pPr>
      <w:r w:rsidRPr="00FA53CF">
        <w:rPr>
          <w:rFonts w:ascii="Times New Roman" w:hAnsi="Times New Roman" w:cs="Times New Roman"/>
          <w:sz w:val="24"/>
          <w:szCs w:val="24"/>
        </w:rPr>
        <w:t>Тинякова, В.И. Модели адаптивно-рационального прогнозирования экономических процессов – Воронеж: Изд-во Воронеж. гос. ун-та, 2008. – 266 с.</w:t>
      </w:r>
    </w:p>
    <w:p w:rsidR="00876B53" w:rsidRPr="00FA53CF" w:rsidRDefault="00876B53" w:rsidP="00012A26">
      <w:pPr>
        <w:pStyle w:val="a7"/>
        <w:numPr>
          <w:ilvl w:val="0"/>
          <w:numId w:val="94"/>
        </w:numPr>
        <w:tabs>
          <w:tab w:val="left" w:pos="360"/>
        </w:tabs>
        <w:spacing w:after="0" w:line="240" w:lineRule="auto"/>
        <w:ind w:left="0" w:firstLine="360"/>
        <w:jc w:val="both"/>
        <w:rPr>
          <w:rFonts w:ascii="Times New Roman" w:hAnsi="Times New Roman" w:cs="Times New Roman"/>
          <w:sz w:val="24"/>
          <w:szCs w:val="24"/>
        </w:rPr>
      </w:pPr>
      <w:r w:rsidRPr="00FA53CF">
        <w:rPr>
          <w:rFonts w:ascii="Times New Roman" w:hAnsi="Times New Roman" w:cs="Times New Roman"/>
          <w:sz w:val="24"/>
          <w:szCs w:val="24"/>
        </w:rPr>
        <w:t>Давнис В.В., Тинякова В.И. Прогнозные модели экспертных предпочтений – Воронеж: Изд-во Воронеж. гос. ун-та, 2005. – 248 с.</w:t>
      </w:r>
    </w:p>
    <w:p w:rsidR="00876B53" w:rsidRPr="00FA53CF" w:rsidRDefault="00876B53" w:rsidP="00012A26">
      <w:pPr>
        <w:pStyle w:val="a7"/>
        <w:numPr>
          <w:ilvl w:val="0"/>
          <w:numId w:val="94"/>
        </w:numPr>
        <w:tabs>
          <w:tab w:val="left" w:pos="360"/>
        </w:tabs>
        <w:spacing w:after="0" w:line="240" w:lineRule="auto"/>
        <w:ind w:left="0" w:firstLine="360"/>
        <w:jc w:val="both"/>
        <w:rPr>
          <w:rFonts w:ascii="Times New Roman" w:hAnsi="Times New Roman" w:cs="Times New Roman"/>
          <w:sz w:val="24"/>
          <w:szCs w:val="24"/>
          <w:lang w:val="uk-UA"/>
        </w:rPr>
      </w:pPr>
      <w:r w:rsidRPr="00FA53CF">
        <w:rPr>
          <w:rFonts w:ascii="Times New Roman" w:hAnsi="Times New Roman" w:cs="Times New Roman"/>
          <w:sz w:val="24"/>
          <w:szCs w:val="24"/>
        </w:rPr>
        <w:t>Клебанова Т.С. Адаптивные модели в системах принятия решений : монография [текст] / Т.С. Клебанова, Н.А. Кизим,. – Х.: ИД «ИНЖЕК», 2007. – 368 с.</w:t>
      </w:r>
    </w:p>
    <w:p w:rsidR="00876B53" w:rsidRPr="00FA53CF" w:rsidRDefault="00876B53"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r w:rsidRPr="00FA53CF">
        <w:rPr>
          <w:rFonts w:ascii="Times New Roman" w:eastAsia="Times New Roman" w:hAnsi="Times New Roman" w:cs="Times New Roman"/>
          <w:sz w:val="24"/>
          <w:szCs w:val="24"/>
          <w:shd w:val="clear" w:color="auto" w:fill="FFFFFF"/>
          <w:lang w:eastAsia="ru-RU"/>
        </w:rPr>
        <w:t>Клебанова Т.С.. Модели и методы координации в крупномасштабных экономических системах / Т.С. Клебанова, Е.В. Молдавская, Чанг Хонгвен. – X.: Бизнес Информ, 2002. – 148с.</w:t>
      </w:r>
    </w:p>
    <w:p w:rsidR="00876B53" w:rsidRPr="00FA53CF" w:rsidRDefault="00876B53"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r w:rsidRPr="00FA53CF">
        <w:rPr>
          <w:rFonts w:ascii="Times New Roman" w:eastAsia="Times New Roman" w:hAnsi="Times New Roman" w:cs="Times New Roman"/>
          <w:sz w:val="24"/>
          <w:szCs w:val="24"/>
          <w:shd w:val="clear" w:color="auto" w:fill="FFFFFF"/>
          <w:lang w:eastAsia="ru-RU"/>
        </w:rPr>
        <w:t>Лысенко Ю.Г. Моделирование технологической гибкости производственно-экономических систем. Монография / Ю.Г. Лысенко, Н.В. Румянцев. – Донецк: ДонНУ, 2007. – 238 с.</w:t>
      </w:r>
    </w:p>
    <w:p w:rsidR="00876B53" w:rsidRPr="00FA53CF" w:rsidRDefault="00876B53" w:rsidP="00012A26">
      <w:pPr>
        <w:pStyle w:val="a7"/>
        <w:numPr>
          <w:ilvl w:val="0"/>
          <w:numId w:val="94"/>
        </w:numPr>
        <w:tabs>
          <w:tab w:val="left" w:pos="360"/>
          <w:tab w:val="left" w:pos="567"/>
        </w:tabs>
        <w:spacing w:after="0" w:line="240" w:lineRule="auto"/>
        <w:ind w:left="0" w:firstLine="360"/>
        <w:jc w:val="both"/>
        <w:rPr>
          <w:rFonts w:ascii="Times New Roman" w:eastAsia="Times New Roman" w:hAnsi="Times New Roman" w:cs="Times New Roman"/>
          <w:sz w:val="24"/>
          <w:szCs w:val="24"/>
          <w:lang w:eastAsia="ru-RU"/>
        </w:rPr>
      </w:pPr>
      <w:r w:rsidRPr="00FA53CF">
        <w:rPr>
          <w:rFonts w:ascii="Times New Roman" w:eastAsia="Times New Roman" w:hAnsi="Times New Roman" w:cs="Times New Roman"/>
          <w:sz w:val="24"/>
          <w:szCs w:val="24"/>
          <w:shd w:val="clear" w:color="auto" w:fill="FFFFFF"/>
          <w:lang w:eastAsia="ru-RU"/>
        </w:rPr>
        <w:t>Кравченко В.Н. Моделирование процессов взаимодействия предприятий в цепи поставок / В.Н. Кравченко // Новое в экономической кибернетике: Сб. науч. ст. / Донецкий нац. ун-т. // Модели формирования портфеля заказов на предприятиях и в организациях. – Донецк: ДонНУ, 2005. – №2. – С. 62-71.</w:t>
      </w:r>
    </w:p>
    <w:p w:rsidR="00876B53" w:rsidRDefault="00876B53" w:rsidP="00012A26">
      <w:pPr>
        <w:pStyle w:val="a7"/>
        <w:widowControl w:val="0"/>
        <w:numPr>
          <w:ilvl w:val="0"/>
          <w:numId w:val="94"/>
        </w:numPr>
        <w:tabs>
          <w:tab w:val="num" w:pos="0"/>
          <w:tab w:val="left" w:pos="360"/>
        </w:tabs>
        <w:spacing w:after="160" w:line="259" w:lineRule="auto"/>
        <w:ind w:left="0" w:firstLine="360"/>
        <w:jc w:val="both"/>
        <w:rPr>
          <w:rFonts w:ascii="Times New Roman" w:eastAsia="Times New Roman" w:hAnsi="Times New Roman" w:cs="Times New Roman"/>
          <w:sz w:val="24"/>
          <w:szCs w:val="24"/>
          <w:shd w:val="clear" w:color="auto" w:fill="FFFFFF"/>
          <w:lang w:eastAsia="ru-RU"/>
        </w:rPr>
      </w:pPr>
      <w:r w:rsidRPr="00E343CE">
        <w:rPr>
          <w:rFonts w:ascii="Times New Roman" w:eastAsia="Times New Roman" w:hAnsi="Times New Roman" w:cs="Times New Roman"/>
          <w:sz w:val="24"/>
          <w:szCs w:val="24"/>
          <w:shd w:val="clear" w:color="auto" w:fill="FFFFFF"/>
          <w:lang w:eastAsia="ru-RU"/>
        </w:rPr>
        <w:t xml:space="preserve">Светуньков М.Г. Предпринимательские сети как экономическая категория: направления современных исследований / М.Г. Светуньков // Теория и практика общественного развития, 2011. – № 1. – [Електронний ресурс]. – Режим доступу: </w:t>
      </w:r>
      <w:hyperlink r:id="rId172" w:history="1">
        <w:r w:rsidRPr="00E343CE">
          <w:rPr>
            <w:rFonts w:ascii="Times New Roman" w:eastAsia="Times New Roman" w:hAnsi="Times New Roman" w:cs="Times New Roman"/>
            <w:sz w:val="24"/>
            <w:szCs w:val="24"/>
            <w:lang w:eastAsia="ru-RU"/>
          </w:rPr>
          <w:t>http://www.teoria-practica.ru/index.php/2010-1/201-2010-03-30-04-35-22/index.php</w:t>
        </w:r>
      </w:hyperlink>
      <w:r w:rsidRPr="00E343CE">
        <w:rPr>
          <w:rFonts w:ascii="Times New Roman" w:eastAsia="Times New Roman" w:hAnsi="Times New Roman" w:cs="Times New Roman"/>
          <w:sz w:val="24"/>
          <w:szCs w:val="24"/>
          <w:shd w:val="clear" w:color="auto" w:fill="FFFFFF"/>
          <w:lang w:eastAsia="ru-RU"/>
        </w:rPr>
        <w:t>.</w:t>
      </w:r>
    </w:p>
    <w:p w:rsidR="00876B53" w:rsidRPr="00E343CE" w:rsidRDefault="00876B53" w:rsidP="00012A26">
      <w:pPr>
        <w:pStyle w:val="a7"/>
        <w:numPr>
          <w:ilvl w:val="0"/>
          <w:numId w:val="94"/>
        </w:numPr>
        <w:tabs>
          <w:tab w:val="left" w:pos="360"/>
          <w:tab w:val="left" w:pos="851"/>
          <w:tab w:val="left" w:pos="993"/>
          <w:tab w:val="left" w:pos="1134"/>
        </w:tabs>
        <w:suppressAutoHyphens/>
        <w:spacing w:after="0" w:line="240" w:lineRule="auto"/>
        <w:ind w:left="0" w:firstLine="360"/>
        <w:jc w:val="both"/>
        <w:rPr>
          <w:rFonts w:ascii="Times New Roman" w:eastAsia="Times New Roman" w:hAnsi="Times New Roman" w:cs="Times New Roman"/>
          <w:sz w:val="24"/>
          <w:szCs w:val="24"/>
          <w:shd w:val="clear" w:color="auto" w:fill="FFFFFF"/>
          <w:lang w:eastAsia="ru-RU"/>
        </w:rPr>
      </w:pPr>
      <w:r w:rsidRPr="00E343CE">
        <w:rPr>
          <w:rFonts w:ascii="Times New Roman" w:eastAsia="Times New Roman" w:hAnsi="Times New Roman" w:cs="Times New Roman"/>
          <w:sz w:val="24"/>
          <w:szCs w:val="24"/>
          <w:shd w:val="clear" w:color="auto" w:fill="FFFFFF"/>
          <w:lang w:eastAsia="ru-RU"/>
        </w:rPr>
        <w:t>Карпов Ю. Имитационное поведение систем. Введение в моделирование в Anylogic 5.- СПб.:БХВ- Петербург. 2005 .- 400 с. ил.</w:t>
      </w:r>
    </w:p>
    <w:p w:rsidR="00876B53" w:rsidRDefault="00876B53" w:rsidP="00876B53">
      <w:pPr>
        <w:pStyle w:val="6"/>
        <w:shd w:val="clear" w:color="auto" w:fill="auto"/>
        <w:spacing w:after="0" w:line="240" w:lineRule="auto"/>
        <w:ind w:left="23" w:right="23" w:firstLine="709"/>
        <w:jc w:val="both"/>
        <w:rPr>
          <w:sz w:val="24"/>
          <w:szCs w:val="24"/>
        </w:rPr>
      </w:pPr>
    </w:p>
    <w:p w:rsidR="009644E3" w:rsidRDefault="009644E3" w:rsidP="00876B53">
      <w:pPr>
        <w:pStyle w:val="6"/>
        <w:shd w:val="clear" w:color="auto" w:fill="auto"/>
        <w:spacing w:after="0" w:line="240" w:lineRule="auto"/>
        <w:ind w:left="23" w:right="23" w:firstLine="709"/>
        <w:jc w:val="both"/>
        <w:rPr>
          <w:sz w:val="24"/>
          <w:szCs w:val="24"/>
        </w:rPr>
      </w:pPr>
    </w:p>
    <w:p w:rsidR="009644E3" w:rsidRDefault="009644E3" w:rsidP="00876B53">
      <w:pPr>
        <w:pStyle w:val="6"/>
        <w:shd w:val="clear" w:color="auto" w:fill="auto"/>
        <w:spacing w:after="0" w:line="240" w:lineRule="auto"/>
        <w:ind w:left="23" w:right="23" w:firstLine="709"/>
        <w:jc w:val="both"/>
        <w:rPr>
          <w:sz w:val="24"/>
          <w:szCs w:val="24"/>
        </w:rPr>
      </w:pPr>
    </w:p>
    <w:p w:rsidR="00EA209B" w:rsidRPr="00EA209B" w:rsidRDefault="00EA209B" w:rsidP="00EA209B">
      <w:pPr>
        <w:spacing w:after="0" w:line="240" w:lineRule="auto"/>
        <w:jc w:val="right"/>
        <w:rPr>
          <w:rFonts w:ascii="Times New Roman" w:hAnsi="Times New Roman" w:cs="Times New Roman"/>
          <w:sz w:val="24"/>
          <w:szCs w:val="24"/>
          <w:lang w:val="uk-UA"/>
        </w:rPr>
      </w:pPr>
      <w:r w:rsidRPr="00EA209B">
        <w:rPr>
          <w:rFonts w:ascii="Times New Roman" w:hAnsi="Times New Roman" w:cs="Times New Roman"/>
          <w:sz w:val="24"/>
          <w:szCs w:val="24"/>
          <w:lang w:val="uk-UA"/>
        </w:rPr>
        <w:t>Гізатулін А.М., к.е.н., доцент</w:t>
      </w:r>
    </w:p>
    <w:p w:rsidR="00EA209B" w:rsidRPr="00EA209B" w:rsidRDefault="00EA209B" w:rsidP="00EA209B">
      <w:pPr>
        <w:spacing w:after="0" w:line="240" w:lineRule="auto"/>
        <w:jc w:val="right"/>
        <w:rPr>
          <w:rFonts w:ascii="Times New Roman" w:hAnsi="Times New Roman" w:cs="Times New Roman"/>
          <w:i/>
          <w:sz w:val="24"/>
          <w:szCs w:val="24"/>
        </w:rPr>
      </w:pPr>
      <w:r w:rsidRPr="00EA209B">
        <w:rPr>
          <w:rFonts w:ascii="Times New Roman" w:hAnsi="Times New Roman" w:cs="Times New Roman"/>
          <w:i/>
          <w:sz w:val="24"/>
          <w:szCs w:val="24"/>
          <w:lang w:val="uk-UA"/>
        </w:rPr>
        <w:t xml:space="preserve">ДВНЗ </w:t>
      </w:r>
      <w:r w:rsidRPr="00EA209B">
        <w:rPr>
          <w:rFonts w:ascii="Times New Roman" w:hAnsi="Times New Roman" w:cs="Times New Roman"/>
          <w:i/>
          <w:sz w:val="24"/>
          <w:szCs w:val="24"/>
        </w:rPr>
        <w:t>«</w:t>
      </w:r>
      <w:r w:rsidRPr="00EA209B">
        <w:rPr>
          <w:rFonts w:ascii="Times New Roman" w:hAnsi="Times New Roman" w:cs="Times New Roman"/>
          <w:i/>
          <w:sz w:val="24"/>
          <w:szCs w:val="24"/>
          <w:lang w:val="uk-UA"/>
        </w:rPr>
        <w:t>Донецький національний технічний університет</w:t>
      </w:r>
      <w:r w:rsidRPr="00EA209B">
        <w:rPr>
          <w:rFonts w:ascii="Times New Roman" w:hAnsi="Times New Roman" w:cs="Times New Roman"/>
          <w:i/>
          <w:sz w:val="24"/>
          <w:szCs w:val="24"/>
        </w:rPr>
        <w:t>»</w:t>
      </w:r>
    </w:p>
    <w:p w:rsidR="00EA209B" w:rsidRPr="00EA209B" w:rsidRDefault="00EA209B" w:rsidP="00EA209B">
      <w:pPr>
        <w:spacing w:before="240" w:after="240"/>
        <w:jc w:val="center"/>
        <w:rPr>
          <w:rFonts w:ascii="Times New Roman" w:hAnsi="Times New Roman" w:cs="Times New Roman"/>
          <w:b/>
          <w:sz w:val="24"/>
          <w:szCs w:val="24"/>
          <w:lang w:val="uk-UA"/>
        </w:rPr>
      </w:pPr>
      <w:r w:rsidRPr="00EA209B">
        <w:rPr>
          <w:rFonts w:ascii="Times New Roman" w:hAnsi="Times New Roman" w:cs="Times New Roman"/>
          <w:b/>
          <w:sz w:val="24"/>
          <w:szCs w:val="24"/>
          <w:lang w:val="uk-UA"/>
        </w:rPr>
        <w:t>УДОСКОНАЛЕННЯ АРХІТЕКТУРИ ПІДПРИЄМСТВА ШЛЯХОМ АУТСОРСИНГУ БІЗНЕС-ФУНКЦІЙ</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Одним з найбільш пріоритетних напрямків сталого розвитку підприємств в конкурентних умовах є перехід від управління науково-технічною політикою, що базується на використанні власних ресурсів, до інноваційного типу розвитку, заснованому на залученні людського капіталу, інтелектуальних ресурсів і передових технологій сторонніх організацій, тобто переходу на аутсорсингову форму взаємодії[1].</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Сьогодні підприємство – це складна соціальна система, система, яку необхідно бачити, як складний організм з багатьма вимірами і складовими – споживачами, виробництвом і постачальниками, з’єднаними в єдине ціле для створення бізнесової мережі. Часи вертикально інтегрованого, одновимірного підприємства вже закінчилися. Лінійний ланцюг Портера перетворився на складні, багатовимірні екосистеми, зі своїм </w:t>
      </w:r>
      <w:r w:rsidRPr="00EA209B">
        <w:rPr>
          <w:rFonts w:ascii="Times New Roman" w:hAnsi="Times New Roman" w:cs="Times New Roman"/>
          <w:sz w:val="24"/>
          <w:szCs w:val="24"/>
          <w:lang w:val="uk-UA"/>
        </w:rPr>
        <w:lastRenderedPageBreak/>
        <w:t xml:space="preserve">життєвим циклом, що рухається від народження до оптимізації і переходить у стан ентропії[2]. </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Як зазначає експерт із бізнес-архітектури В. Рівкін „зміни на підприємстві супроводжуються законами, подібними до законів управління будь-якої структури: заперечення заперечень і перетворення кількісних змін у якісні у відповідності до принципу тезис-антитезис-синтез. Тому опис цього нового якісного стану на будь-які часові горизонти повинен пропонувати нові якісно відмінні набори артефактів для опису високорівневої абстракції попереднього стану. Тільки ендогенні діалектичні фактори штовхають підприємство від одного архітектурного стану до іншого.”  Тому архітектура підприємства є істотою, що живе і змінюється. „Архітектура підприємства є не теоретичним поняттям, яке допомагає детально описати статичне положення підприємства. Вона, скоріше, є практичним провідником до трансформації підприємства, забезпечуючи динамічний опис глибинних, але згладжених структурних змін на підприємстві, що намагається бути ефективним і конкурентоспроможним.”[3].</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З появою ідей щодо нової архітектури, що враховує дисипативність економічних систем існуючі підходи до побудови архітектурної моделі бізнес-процесів, а також системи менеджменту бізнес-процесів будуть швидко демонструвати їх неспроможність до гнучкості і ефективного керування у складних ділових екосистемах, що включають учасників з усього світу.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Ді Хок, засновник VISA </w:t>
      </w:r>
      <w:r w:rsidRPr="00EA209B">
        <w:rPr>
          <w:rFonts w:ascii="Times New Roman" w:hAnsi="Times New Roman" w:cs="Times New Roman"/>
          <w:sz w:val="24"/>
          <w:szCs w:val="24"/>
          <w:lang w:val="en-AU"/>
        </w:rPr>
        <w:t>International</w:t>
      </w:r>
      <w:r w:rsidRPr="00EA209B">
        <w:rPr>
          <w:rFonts w:ascii="Times New Roman" w:hAnsi="Times New Roman" w:cs="Times New Roman"/>
          <w:sz w:val="24"/>
          <w:szCs w:val="24"/>
          <w:lang w:val="uk-UA"/>
        </w:rPr>
        <w:t>, стверджує, що його організація заснована на принципах змішування хаосу і порядку. Ді Хок пояснює, що „під хаордом він розуміє будь-яку нелінійну, адаптивну, складну організацію або систему, що самоорганізується, самокерується і поведінка якої гармонійно змішує характеристики хаосу і порядку.”[4].  З його погляду форми організації підприємств сьогодні майже універсально засновані на вимушеній поведінці або тиранії. Хаордичні організації майбутнього будуть представляти собою спільноти, що мають розділені цілі, гармонію змагань і співпраці.</w:t>
      </w:r>
    </w:p>
    <w:p w:rsidR="00EA209B" w:rsidRPr="00EA209B" w:rsidRDefault="00EA209B" w:rsidP="00EA209B">
      <w:pPr>
        <w:pStyle w:val="rvps9"/>
        <w:ind w:firstLine="567"/>
        <w:rPr>
          <w:rStyle w:val="rvts13"/>
          <w:sz w:val="24"/>
          <w:szCs w:val="24"/>
          <w:lang w:val="uk-UA"/>
        </w:rPr>
      </w:pPr>
      <w:r w:rsidRPr="00EA209B">
        <w:rPr>
          <w:rStyle w:val="rvts13"/>
          <w:sz w:val="24"/>
          <w:szCs w:val="24"/>
          <w:lang w:val="uk-UA"/>
        </w:rPr>
        <w:t>В цьому контексті виникають питання. Чи варти передавати частину бізнес-процесів до інших організацій, тобто чи варто переходити на аутсорсинг? Чи дозволяють сучасні засоби і стандарти моделювати „</w:t>
      </w:r>
      <w:r w:rsidRPr="00EA209B">
        <w:rPr>
          <w:lang w:val="uk-UA"/>
        </w:rPr>
        <w:t xml:space="preserve">нелінійну, адаптивну, складну організацію або систему, що самоорганізується, самокерується і поведінка якої гармонійно змішує характеристики хаосу і порядку”? Чи можна застосовувати сучасні інструменти </w:t>
      </w:r>
      <w:r w:rsidRPr="00EA209B">
        <w:rPr>
          <w:rStyle w:val="rvts13"/>
          <w:sz w:val="24"/>
          <w:szCs w:val="24"/>
          <w:lang w:val="uk-UA"/>
        </w:rPr>
        <w:t>менеджменту бізнес-процесів до хаорд, які являють собою не централізовані і не анархічні мережі? Ключ до відповіді на поставлені питання дає синергетичний підхід.</w:t>
      </w:r>
    </w:p>
    <w:p w:rsidR="00EA209B" w:rsidRPr="00EA209B" w:rsidRDefault="00EA209B" w:rsidP="00EA209B">
      <w:pPr>
        <w:pStyle w:val="rvps9"/>
        <w:ind w:firstLine="567"/>
        <w:rPr>
          <w:lang w:val="uk-UA"/>
        </w:rPr>
      </w:pPr>
      <w:r w:rsidRPr="00EA209B">
        <w:rPr>
          <w:rStyle w:val="rvts13"/>
          <w:sz w:val="24"/>
          <w:szCs w:val="24"/>
          <w:lang w:val="uk-UA"/>
        </w:rPr>
        <w:t>Синергетика видозмінює безліч загальноприйнятих дослідницьких і практичних положень. По-перше, стає очевидним, що складним системам не можна нав'язувати шляхи їх подальшого розвитку. По-друге, принципи та положення теорії самоорганізації засвідчують, як правило, існування декількох альтернативних шляхів розвитку для складних систем.</w:t>
      </w:r>
    </w:p>
    <w:p w:rsidR="00EA209B" w:rsidRPr="00EA209B" w:rsidRDefault="00EA209B" w:rsidP="00EA209B">
      <w:pPr>
        <w:pStyle w:val="rvps9"/>
        <w:ind w:firstLine="567"/>
        <w:rPr>
          <w:rStyle w:val="rvts13"/>
          <w:sz w:val="24"/>
          <w:szCs w:val="24"/>
          <w:lang w:val="uk-UA"/>
        </w:rPr>
      </w:pPr>
      <w:r w:rsidRPr="00EA209B">
        <w:rPr>
          <w:rStyle w:val="rvts13"/>
          <w:sz w:val="24"/>
          <w:szCs w:val="24"/>
          <w:lang w:val="uk-UA"/>
        </w:rPr>
        <w:t xml:space="preserve">Сучасні трактування процесу розвитку матеріальних і нематеріальних об'єктів з позиції теорії самоорганізації характеризуються існуванням значної кількості шкіл та напрямків, що розрізняються за предметом дослідження, механізмах реалізації принципів цієї парадигми у науковому пошуці </w:t>
      </w:r>
      <w:r w:rsidRPr="00EA209B">
        <w:rPr>
          <w:lang w:val="uk-UA"/>
        </w:rPr>
        <w:t>[5]</w:t>
      </w:r>
      <w:r w:rsidRPr="00EA209B">
        <w:rPr>
          <w:rStyle w:val="rvts13"/>
          <w:sz w:val="24"/>
          <w:szCs w:val="24"/>
          <w:lang w:val="uk-UA"/>
        </w:rPr>
        <w:t>.</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Сучасна економічна система, якою є будь-яке підприємство, має ряд особливостей, які зумовлюють особливості управління бізнес-процесами, що протікають в її межах.</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По-перше, підприємство характеризується нестійкістю. За наявності нестійкості постійно змінюється роль зовнішніх факторів. За певних умов незначний вплив на підприємство може призвести до значних і не передбачуваних наслідків.</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По-друге, підприємству притаманні ефекти узгодження, що мають прояв, коли його складові корелюють, узгоджують своє поводження. В результаті погодженої взаємодії відбуваються процеси впорядкування, виникнення з хаосу певних структур. </w:t>
      </w:r>
      <w:r w:rsidRPr="00EA209B">
        <w:rPr>
          <w:rFonts w:ascii="Times New Roman" w:hAnsi="Times New Roman" w:cs="Times New Roman"/>
          <w:sz w:val="24"/>
          <w:szCs w:val="24"/>
          <w:lang w:val="uk-UA"/>
        </w:rPr>
        <w:lastRenderedPageBreak/>
        <w:t>Чим більше відхилення від стану рівноваги, тим сильніше охоплення взаємозв’язками, тим вища узгодженість процесів, що протікають на підприємстві.</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По-третє, у відкритій дисипативній системі відплив ентропії може врівноважити її зростання в самій системі, і тому існує ймовірність виникнення стаціонарного стану. Якщо відплив ентропії перевищує її внутрішнє зростання, то виникають і розростаються великі флуктуації, що підсилюють нестійкість у точках біфуркації.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В результаті нелінійних процесів, що властиві розвитку підприємства, такі флуктуації підсилюються і можуть спричинити стрибкоподібний перехід до нового стійкого стану з меншою ентропією, після чого відбувається повторення циклів „плавний розвиток – стрибок”, „еволюція – революція”, „стійкість – нестійкість”.</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Основою розвитку підприємства є суперечності, що виникають в процесі його функціонування. Згладжування і розв’язання цих суперечностей забезпечується трьома способами: мінливістю, спадковістю і добором. Мінливість дає змогу підприємству варіювати на еволюційній стадії його поведінку, а на біфуркаційній – структуру. Спадковість, як здатність майбутнього залежати від минулого, вводить процеси мінливості у визначені межи, які зумовлені минулою структурою, станом і функціонуванням підприємства. Добір сприяє виживанню підприємства, допомагає змінюватися відповідно до нових умов і адаптуватися. Добір здійснюється у процесі конкуренції, що зумовлюється обмеженістю ресурсів і завжди призводить до нелінійних процесів</w:t>
      </w:r>
      <w:r w:rsidRPr="00EA209B">
        <w:rPr>
          <w:rFonts w:ascii="Times New Roman" w:hAnsi="Times New Roman" w:cs="Times New Roman"/>
          <w:sz w:val="24"/>
          <w:szCs w:val="24"/>
        </w:rPr>
        <w:t>[6]</w:t>
      </w:r>
      <w:r w:rsidRPr="00EA209B">
        <w:rPr>
          <w:rFonts w:ascii="Times New Roman" w:hAnsi="Times New Roman" w:cs="Times New Roman"/>
          <w:sz w:val="24"/>
          <w:szCs w:val="24"/>
          <w:lang w:val="uk-UA"/>
        </w:rPr>
        <w:t>.</w:t>
      </w:r>
    </w:p>
    <w:p w:rsidR="00EA209B" w:rsidRPr="00EA209B" w:rsidRDefault="00EA209B" w:rsidP="00EA209B">
      <w:pPr>
        <w:autoSpaceDE w:val="0"/>
        <w:autoSpaceDN w:val="0"/>
        <w:adjustRightInd w:val="0"/>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З цих позицій головним діяльнісним шляхом управління підприємством при вирішенні нелінійних ситуацій є зміна імперативу – не політика силового тиску, а пошук способів коеволюції складних суспільних систем[7].</w:t>
      </w:r>
    </w:p>
    <w:p w:rsidR="00EA209B" w:rsidRDefault="00EA209B" w:rsidP="00EA209B">
      <w:pPr>
        <w:pStyle w:val="rvps9"/>
        <w:ind w:firstLine="567"/>
        <w:rPr>
          <w:lang w:val="uk-UA"/>
        </w:rPr>
      </w:pPr>
      <w:r w:rsidRPr="003E0EBB">
        <w:rPr>
          <w:lang w:val="uk-UA"/>
        </w:rPr>
        <w:t>Ще одним прикладом фракталів у бізнесі є сучасне виробництво. Звернемось до концепцій Тарумараджа, Вельса і Немеса: „концепція рекурсивних фабрик пропонує виробниче підприємство, яке буде побудоване із маленьких компонентів або рекурсивних об’єктів. Ці об’єкти можуть бути описані певними внутрішніми особливостями фракталів.</w:t>
      </w:r>
    </w:p>
    <w:p w:rsidR="00EA209B" w:rsidRDefault="00EA209B" w:rsidP="00EA209B">
      <w:pPr>
        <w:pStyle w:val="rvps9"/>
        <w:ind w:firstLine="567"/>
        <w:rPr>
          <w:lang w:val="uk-UA"/>
        </w:rPr>
      </w:pPr>
      <w:r w:rsidRPr="003E0EBB">
        <w:rPr>
          <w:lang w:val="uk-UA"/>
        </w:rPr>
        <w:t>Перша особливість – це самоорганізація, що передбачає волю для фракталів в організації і вирішенні завдань. Вони можуть вибирати власні методи вирішення проблеми, включаючи самооптимізацію, що піклується щодо удосконалення процесу.</w:t>
      </w:r>
    </w:p>
    <w:p w:rsidR="00EA209B" w:rsidRDefault="00EA209B" w:rsidP="00EA209B">
      <w:pPr>
        <w:pStyle w:val="rvps9"/>
        <w:ind w:firstLine="567"/>
        <w:rPr>
          <w:lang w:val="uk-UA"/>
        </w:rPr>
      </w:pPr>
      <w:r w:rsidRPr="003E0EBB">
        <w:rPr>
          <w:lang w:val="uk-UA"/>
        </w:rPr>
        <w:t>Друга особливість – це динаміка, в умовах якої фрактал може адаптуватися до впливу зовнішнього середовища без негативного вплив</w:t>
      </w:r>
      <w:r>
        <w:rPr>
          <w:lang w:val="uk-UA"/>
        </w:rPr>
        <w:t>у з боку структури організації.</w:t>
      </w:r>
    </w:p>
    <w:p w:rsidR="00EA209B" w:rsidRDefault="00EA209B" w:rsidP="00EA209B">
      <w:pPr>
        <w:pStyle w:val="rvps9"/>
        <w:ind w:firstLine="567"/>
        <w:rPr>
          <w:lang w:val="uk-UA"/>
        </w:rPr>
      </w:pPr>
      <w:r w:rsidRPr="003E0EBB">
        <w:rPr>
          <w:lang w:val="uk-UA"/>
        </w:rPr>
        <w:t>Третя особливість – самоподібність, яку можна пояснити, як подібність цілей фракталу до цілей кожної одиниці.</w:t>
      </w:r>
    </w:p>
    <w:p w:rsidR="00EA209B" w:rsidRPr="00633273" w:rsidRDefault="00EA209B" w:rsidP="00EA209B">
      <w:pPr>
        <w:pStyle w:val="rvps9"/>
        <w:ind w:firstLine="567"/>
        <w:rPr>
          <w:lang w:val="uk-UA"/>
        </w:rPr>
      </w:pPr>
      <w:r w:rsidRPr="003E0EBB">
        <w:rPr>
          <w:lang w:val="uk-UA"/>
        </w:rPr>
        <w:t>На додачу до наведених характеристик є необхідність в існуванні фабрики фракталів, яка функціонує як послідовне ціле. Це досягається за допомогою процесу участі і координації посеред фракталів, щоб гарантувати послідовність цілей. Фрактал є структурованою основою, що розбудовує фрактали більш високого рівня. Одиниці на більш високому рівні приймають тільки ті обов’язки у процесі, які не можуть бути виконані у фракталі нижнього рівня. Цей принцип гарантує командну співпрацю поміж фракталами і вимагає розподілу влади і якостей, щоб координувати дії окремих фракталів і розміщувати механізми, які дозволяють проведення самоорганізації і динамічної реструктуризації.”</w:t>
      </w:r>
      <w:r w:rsidRPr="00633273">
        <w:rPr>
          <w:lang w:val="uk-UA"/>
        </w:rPr>
        <w:t>[8]</w:t>
      </w:r>
      <w:r w:rsidRPr="003E0EBB">
        <w:rPr>
          <w:lang w:val="uk-UA"/>
        </w:rPr>
        <w:t>.</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Чи можна процеси, що відбуваються на сучасному підприємстві змоделювати не враховуючи концепції фракталів і синергетики?</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Моделювання ефективності переходу на аутсорсинг (тобто народження нового фракталу, який буде виконувати функції аутсорсера) проведемо на прикладі одного з найкрупніших підприємств ТОВ „Петрус-Алко”. Основні виробничі потужності підприємства на даний момент представляють собою два заводи, розташовані в Черкаській і Полтавській областях. Там же розташовані склади для зберігання готової продукції. Підприємство не займається поставками в роздрібні та оптові пункти збуту </w:t>
      </w:r>
      <w:r w:rsidRPr="00EA209B">
        <w:rPr>
          <w:rFonts w:ascii="Times New Roman" w:hAnsi="Times New Roman" w:cs="Times New Roman"/>
          <w:sz w:val="24"/>
          <w:szCs w:val="24"/>
          <w:lang w:val="uk-UA"/>
        </w:rPr>
        <w:lastRenderedPageBreak/>
        <w:t>за винятком великих торгових мереж (напр. , «Метро C&amp;C » , «Ашан» , «Еко» та ін.). Ці обов'язки покладені на так званих «агентів» - дистриб'юторів, - вони мають налагоджені ефективні схеми роботи з такими клієнтами. Таким чином, підприємство поставляє продукцію дистриб'юторам, які займаються подальшою реалізацією продукції.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Бізнес-функціями підприємницьких структур, переданими на аутсорсинг, можуть бути: 1) складська логістика; 2) транспортна логістика; 3) функція постачання; 4) забезпечення безпеки; 5) управління нерухомістю; 6) мерчандайзинг; 8) маркетинг; 9) сервісне обслуговування; 10) управління персоналом; 11) IT-функція; 12) бухгалтерський облік; 13) фінансовий облік; 14) юридичний супровід діяльності; 15) організація колл-центру[9].</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Підприємство входить до «п'ятірки» лідерів національного ринку за обсягами реалізації алкогольної продукції. Проте останнім часом (3-4 роки) воно втрачає свої позиції.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В якості причини ендогенного характеру (по можливості їх вирішення з точки зору системи) висувається неякісна організація логістичних процесів, зокрема малоефективна робота транспортного відділу та систематичне порушення умов співпраці (строків оплати) клієнтами за поставлену продукцію.</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Тому для моделювання обрана саме бізнес-функція транспортної логістики. Неефективна робота транспортного відділу може бути вирішена за рахунок виведення на аутсорсинг функцій підприємства з пошуку та забезпечення транспортом виконуваних замовлень клієнтів.</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Для цього залучається фірма, що спеціалізується на повному спектрі послуг з транспортування, тобто надає послуги транспортного аутсорсингу.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Підприємство проводить конкурс на надання таких послуг. Після укладення договору аутсорсер повністю забезпечує транспортування товару клієнтам зі складу підприємства.</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Вигоди сторін:</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підприємство: своєчасне надання транспорту, а значить зниження кількості нереалізованого товару; зниження витрат на транспортування за рахунок ліквідації необхідності пошуку зворотних поставок для свого транспорту; економія на утриманні транспортного відділу; вивільнення транспорту підприємства , який може приносити додатковий прибуток.</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аутсорсер: регулярний дохід від співпраці з великою компанією; додаткова плата (надбавка) за надання додаткових послуг відносно звичайних транспортних компаній.</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Для створення моделі в середовищі Powersim були зроблені наступні допущення:</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а ) попит (або інтенсивність споживання), як екзогенна характеристика в моделі безпосередньо не використовується;</w:t>
      </w:r>
    </w:p>
    <w:p w:rsidR="00EA209B" w:rsidRPr="00EA209B" w:rsidRDefault="00EA209B" w:rsidP="00EA209B">
      <w:pPr>
        <w:spacing w:after="0" w:line="240" w:lineRule="auto"/>
        <w:ind w:firstLine="567"/>
        <w:jc w:val="both"/>
        <w:rPr>
          <w:rFonts w:ascii="Times New Roman" w:eastAsia="Batang" w:hAnsi="Times New Roman" w:cs="Times New Roman"/>
          <w:sz w:val="24"/>
          <w:szCs w:val="24"/>
          <w:lang w:val="uk-UA"/>
        </w:rPr>
      </w:pPr>
      <w:r w:rsidRPr="00EA209B">
        <w:rPr>
          <w:rFonts w:ascii="Times New Roman" w:hAnsi="Times New Roman" w:cs="Times New Roman"/>
          <w:sz w:val="24"/>
          <w:szCs w:val="24"/>
          <w:lang w:val="uk-UA"/>
        </w:rPr>
        <w:t xml:space="preserve">б) реалізація продукції представлена </w:t>
      </w:r>
      <w:r w:rsidRPr="00EA209B">
        <w:rPr>
          <w:rFonts w:ascii="Times New Roman" w:eastAsia="MS Mincho" w:hAnsi="Times New Roman" w:cs="Times New Roman"/>
          <w:sz w:val="24"/>
          <w:szCs w:val="24"/>
          <w:lang w:val="uk-UA"/>
        </w:rPr>
        <w:t>​​</w:t>
      </w:r>
      <w:r w:rsidRPr="00EA209B">
        <w:rPr>
          <w:rFonts w:ascii="Times New Roman" w:hAnsi="Times New Roman" w:cs="Times New Roman"/>
          <w:sz w:val="24"/>
          <w:szCs w:val="24"/>
          <w:lang w:val="uk-UA"/>
        </w:rPr>
        <w:t>двома функціями залежно від ситуації;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в) реалізована продукція розглядається як однотипна і однорідна;</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г) комплектуючі представлені єдиним цілим, хоча їх може бути до 15 найменувань і вони можуть варіюватися для різних видів продукції;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д) собівартість продукції (вартість комплектуючих на одиницю продукції та інші питомі витрати) розраховується виходячи з середньої рентабельності що дорівнює 21 % з середньоквадратичним відхиленням 1 %;</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е) передбачається, що все, що фірма виробляє, вона відразу ж реалізує;</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ж) коштів для виробництва завжди достатньо;</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з) відсутні простої виробництва;</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і) час поставки комплектуючих, час виробництва і транспортування готової продукції в моделі не відслідковуються, так як крок моделі дорівнює місяцю, а ці затримки складають від 1 до 3х днів;</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lastRenderedPageBreak/>
        <w:t>к) терміни оплати зазвичай розраховуються від дати поставки, тому ця затримка не враховується;</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л) замовлення продукції на місяць дорівнює продажам за місяць, вихідною одиницею продажів на місяць є повністю завантажена машина товару;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м) не враховується склад, як такий (загальна місткість, його організація);</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н ) витрати, пов'язані з виробництвом продукції, списуються за фактом реалізації ;</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о) продажі за передоплатою і з відстрочкою платежу взяті у співвідношенні 1:5 ;</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 передоплата за продукцію нараховується за фактом реалізації продукції;</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р ) при оплаті з відстрочкою платежу термін оплати прийнятий за рівномірно - розподілену випадкову величину в діапазоні від одного до двох місяців.</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Такі допущення були зроблені, щоб знизити вплив на досліджувані аспекти функціонування організації, і здебільшого відповідають «ідеальним» умов функціонування виробничо-торгового підприємства.</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Було побудовано дві моделі. Одна модель відображає ситуацію як є. А друга відображає як повинно бути з точки зору передачі частини транспортно-логістичних бізнес-процесів аутсорсеру.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Для визначення ефективності логістичного аутсорсингу розроблено безліч методик</w:t>
      </w:r>
      <w:r w:rsidRPr="00EA209B">
        <w:rPr>
          <w:rFonts w:ascii="Times New Roman" w:hAnsi="Times New Roman" w:cs="Times New Roman"/>
          <w:sz w:val="24"/>
          <w:szCs w:val="24"/>
        </w:rPr>
        <w:t>[10]</w:t>
      </w:r>
      <w:r w:rsidRPr="00EA209B">
        <w:rPr>
          <w:rFonts w:ascii="Times New Roman" w:hAnsi="Times New Roman" w:cs="Times New Roman"/>
          <w:sz w:val="24"/>
          <w:szCs w:val="24"/>
          <w:lang w:val="uk-UA"/>
        </w:rPr>
        <w:t>. Проте доцільно зупинитись на зрозумілих для кожного читача показниках питомих витрат і чистого дисконтованого доходу.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Аналіз змодельованих витрат показує, що модель з транспортним аутсорсингом є більш ефективною (табл. 1). </w:t>
      </w:r>
    </w:p>
    <w:p w:rsidR="00EA209B" w:rsidRPr="00EA209B" w:rsidRDefault="00EA209B" w:rsidP="00EA209B">
      <w:pPr>
        <w:spacing w:line="240" w:lineRule="auto"/>
        <w:ind w:firstLine="851"/>
        <w:jc w:val="right"/>
        <w:rPr>
          <w:rFonts w:ascii="Times New Roman" w:hAnsi="Times New Roman" w:cs="Times New Roman"/>
          <w:lang w:val="uk-UA"/>
        </w:rPr>
      </w:pPr>
      <w:r w:rsidRPr="00EA209B">
        <w:rPr>
          <w:rFonts w:ascii="Times New Roman" w:hAnsi="Times New Roman" w:cs="Times New Roman"/>
          <w:lang w:val="uk-UA"/>
        </w:rPr>
        <w:t>Таблиця 1</w:t>
      </w:r>
    </w:p>
    <w:p w:rsidR="00EA209B" w:rsidRPr="00EA209B" w:rsidRDefault="00EA209B" w:rsidP="00EA209B">
      <w:pPr>
        <w:spacing w:after="120" w:line="240" w:lineRule="auto"/>
        <w:jc w:val="center"/>
        <w:rPr>
          <w:rFonts w:ascii="Times New Roman" w:hAnsi="Times New Roman" w:cs="Times New Roman"/>
          <w:lang w:val="uk-UA"/>
        </w:rPr>
      </w:pPr>
      <w:r w:rsidRPr="00EA209B">
        <w:rPr>
          <w:rFonts w:ascii="Times New Roman" w:hAnsi="Times New Roman" w:cs="Times New Roman"/>
          <w:lang w:val="uk-UA"/>
        </w:rPr>
        <w:t xml:space="preserve"> Порівняння питомих витрат на поставку товару</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2161"/>
        <w:gridCol w:w="2339"/>
        <w:gridCol w:w="1080"/>
        <w:gridCol w:w="2739"/>
      </w:tblGrid>
      <w:tr w:rsidR="00EA209B" w:rsidRPr="00EA209B" w:rsidTr="00D94D4C">
        <w:trPr>
          <w:trHeight w:val="438"/>
          <w:jc w:val="center"/>
        </w:trPr>
        <w:tc>
          <w:tcPr>
            <w:tcW w:w="1201" w:type="dxa"/>
            <w:vMerge w:val="restart"/>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Місяць</w:t>
            </w:r>
          </w:p>
        </w:tc>
        <w:tc>
          <w:tcPr>
            <w:tcW w:w="4500" w:type="dxa"/>
            <w:gridSpan w:val="2"/>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Питомі витрати на поставку, грн</w:t>
            </w:r>
          </w:p>
        </w:tc>
        <w:tc>
          <w:tcPr>
            <w:tcW w:w="1080" w:type="dxa"/>
            <w:vMerge w:val="restart"/>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Зміна</w:t>
            </w:r>
          </w:p>
        </w:tc>
        <w:tc>
          <w:tcPr>
            <w:tcW w:w="2739" w:type="dxa"/>
            <w:vMerge w:val="restart"/>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Приріст чистого дисконтованого доходу при переході на аутсорсинг</w:t>
            </w:r>
          </w:p>
        </w:tc>
      </w:tr>
      <w:tr w:rsidR="00EA209B" w:rsidRPr="00EA209B" w:rsidTr="00D94D4C">
        <w:trPr>
          <w:trHeight w:val="415"/>
          <w:jc w:val="center"/>
        </w:trPr>
        <w:tc>
          <w:tcPr>
            <w:tcW w:w="1201" w:type="dxa"/>
            <w:vMerge/>
            <w:vAlign w:val="center"/>
          </w:tcPr>
          <w:p w:rsidR="00EA209B" w:rsidRPr="00EA209B" w:rsidRDefault="00EA209B" w:rsidP="00EA209B">
            <w:pPr>
              <w:spacing w:line="240" w:lineRule="auto"/>
              <w:rPr>
                <w:rFonts w:ascii="Times New Roman" w:hAnsi="Times New Roman" w:cs="Times New Roman"/>
                <w:lang w:val="uk-UA" w:eastAsia="uk-UA"/>
              </w:rPr>
            </w:pPr>
          </w:p>
        </w:tc>
        <w:tc>
          <w:tcPr>
            <w:tcW w:w="2161"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Базова модель</w:t>
            </w:r>
          </w:p>
        </w:tc>
        <w:tc>
          <w:tcPr>
            <w:tcW w:w="23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Аутсорсингова модель</w:t>
            </w:r>
          </w:p>
        </w:tc>
        <w:tc>
          <w:tcPr>
            <w:tcW w:w="1080" w:type="dxa"/>
            <w:vMerge/>
            <w:vAlign w:val="center"/>
          </w:tcPr>
          <w:p w:rsidR="00EA209B" w:rsidRPr="00EA209B" w:rsidRDefault="00EA209B" w:rsidP="00EA209B">
            <w:pPr>
              <w:spacing w:line="240" w:lineRule="auto"/>
              <w:rPr>
                <w:rFonts w:ascii="Times New Roman" w:hAnsi="Times New Roman" w:cs="Times New Roman"/>
                <w:lang w:val="uk-UA" w:eastAsia="uk-UA"/>
              </w:rPr>
            </w:pPr>
          </w:p>
        </w:tc>
        <w:tc>
          <w:tcPr>
            <w:tcW w:w="2739" w:type="dxa"/>
            <w:vMerge/>
            <w:vAlign w:val="center"/>
          </w:tcPr>
          <w:p w:rsidR="00EA209B" w:rsidRPr="00EA209B" w:rsidRDefault="00EA209B" w:rsidP="00EA209B">
            <w:pPr>
              <w:spacing w:line="240" w:lineRule="auto"/>
              <w:jc w:val="center"/>
              <w:rPr>
                <w:rFonts w:ascii="Times New Roman" w:hAnsi="Times New Roman" w:cs="Times New Roman"/>
                <w:lang w:val="uk-UA" w:eastAsia="uk-UA"/>
              </w:rPr>
            </w:pPr>
          </w:p>
        </w:tc>
      </w:tr>
      <w:tr w:rsidR="00EA209B" w:rsidRPr="00EA209B" w:rsidTr="00D94D4C">
        <w:trPr>
          <w:trHeight w:val="330"/>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4 817</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4 116</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-15%</w:t>
            </w:r>
          </w:p>
        </w:tc>
        <w:tc>
          <w:tcPr>
            <w:tcW w:w="2739" w:type="dxa"/>
            <w:vMerge/>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5 285</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4 094</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-23%</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7,6%</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3</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5 558</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3 978</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-28%</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20,4%</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5 466</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4 143</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-24%</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12,5%</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5 488</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4 044</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-26%</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8,7%</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6</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5 105</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4 008</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-21%</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6,9%</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7</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5 168</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3 974</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-23%</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5,5%</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8</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5 646</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4 997</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-11%</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5,2%</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9</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5 714</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4 203</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-26%</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5,0%</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10</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5 107</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4 082</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-20%</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4,8%</w:t>
            </w:r>
          </w:p>
        </w:tc>
      </w:tr>
      <w:tr w:rsidR="00EA209B" w:rsidRPr="00EA209B" w:rsidTr="00D94D4C">
        <w:trPr>
          <w:trHeight w:val="315"/>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11</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5 179</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4 595</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-11%</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4,8%</w:t>
            </w:r>
          </w:p>
        </w:tc>
      </w:tr>
      <w:tr w:rsidR="00EA209B" w:rsidRPr="00EA209B" w:rsidTr="00D94D4C">
        <w:trPr>
          <w:trHeight w:val="330"/>
          <w:jc w:val="center"/>
        </w:trPr>
        <w:tc>
          <w:tcPr>
            <w:tcW w:w="120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12</w:t>
            </w:r>
          </w:p>
        </w:tc>
        <w:tc>
          <w:tcPr>
            <w:tcW w:w="2161"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4 858</w:t>
            </w:r>
          </w:p>
        </w:tc>
        <w:tc>
          <w:tcPr>
            <w:tcW w:w="2339"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4 014</w:t>
            </w:r>
          </w:p>
        </w:tc>
        <w:tc>
          <w:tcPr>
            <w:tcW w:w="1080" w:type="dxa"/>
            <w:shd w:val="clear" w:color="auto" w:fill="auto"/>
            <w:noWrap/>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-17%</w:t>
            </w:r>
          </w:p>
        </w:tc>
        <w:tc>
          <w:tcPr>
            <w:tcW w:w="2739" w:type="dxa"/>
            <w:shd w:val="clear" w:color="auto" w:fill="auto"/>
            <w:vAlign w:val="center"/>
          </w:tcPr>
          <w:p w:rsidR="00EA209B" w:rsidRPr="00EA209B" w:rsidRDefault="00EA209B" w:rsidP="00EA209B">
            <w:pPr>
              <w:spacing w:line="240" w:lineRule="auto"/>
              <w:jc w:val="center"/>
              <w:rPr>
                <w:rFonts w:ascii="Times New Roman" w:hAnsi="Times New Roman" w:cs="Times New Roman"/>
                <w:lang w:val="uk-UA" w:eastAsia="uk-UA"/>
              </w:rPr>
            </w:pPr>
            <w:r w:rsidRPr="00EA209B">
              <w:rPr>
                <w:rFonts w:ascii="Times New Roman" w:hAnsi="Times New Roman" w:cs="Times New Roman"/>
                <w:lang w:val="uk-UA" w:eastAsia="uk-UA"/>
              </w:rPr>
              <w:t>4,8%</w:t>
            </w:r>
          </w:p>
        </w:tc>
      </w:tr>
    </w:tbl>
    <w:p w:rsidR="00EA209B" w:rsidRPr="00EA209B" w:rsidRDefault="00EA209B" w:rsidP="00EA209B">
      <w:pPr>
        <w:spacing w:before="120"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 xml:space="preserve">На розглянутому проміжку часу економія на транспортування товару варіюється в межах від 11 до 28 відсотків. За рік економія за рахунок переходу підприємства на </w:t>
      </w:r>
      <w:r w:rsidRPr="00EA209B">
        <w:rPr>
          <w:rFonts w:ascii="Times New Roman" w:hAnsi="Times New Roman" w:cs="Times New Roman"/>
          <w:sz w:val="24"/>
          <w:szCs w:val="24"/>
          <w:lang w:val="uk-UA"/>
        </w:rPr>
        <w:lastRenderedPageBreak/>
        <w:t>транспортний аутсорсинг збільшує чистий дисконтова ний дохід майже на 5 відсотків, що дорівнює більше ніж 2 млн. грн.</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Перспективним напрямком конкурентоспроможного розвитку підприємницьких структур на основі механізму аутсорсингу є мультифункціональна інтегрована структура - аутсорсинговий центр. Мультифункціональний аутсорсинговий центр спочатку створюється для надання спеціалізованих послуг підприємствам різних сфер і галузей, і вже згодом аутсорсинговий центр може розглядатися як об'єднуюча структура, що створює нові виробничі або технологічні ланцюжки.</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У рамках мультифункціонального аутсорсингового центру утворюються, як мінімум, два типи міжорганізаційних зв'язків. Перший тип зв'язків - це зв'язки між аутсорсером і підприємством-реципієнтом, взаємодія ґрунтується на предметі договору надання аутсорсингових послуг. Другий тип зв'язків - це деяка безліч міжорганізаційних зв'язків вже між різними підприємствами-реципієнтами аутсорсингових послуг з приводу створення і реалізації нових виробничих ланцюжків[11].</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Тому для більш адекватного моделювання доцільності переходу на аутсорсінг необхідно враховувати можливість створення мультифункціонального аутсорсингового центру. Така можливість надає нові напрямки наукових досліджень у галузі моделювання логістичного аутсорсингу.</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Одним з найважливіших факторів підвищення ефективності функціонування торгового підприємства є ефективне управління логістичними потоками. У сучасній економіці вітчизняні підприємства ще не включили управління логістикою до складу основних напрямів стратегії своєї поведінки в ринковому середовищі і часто не бачать його можливе застосування в конкурентній боротьбі. Моделювання логістичних потоків різного призначення в індустріально розвинених країнах є цілком звичайною складовою проектів, спрямованих на створення нових або реконструкцію існуючих логістичних систем.</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Через складність та специфіку процесів, що протікають в логістичних системах велике поширення при їх моделюванні отримали імітаційні моделі. Імітаційне моделювання дозволяє імітувати поведінку системи в часі. Причому значною перевагою є те, що часом в моделі можна управляти: уповільнювати у випадку з швидкоплинучими процесами і прискорювати для моделювання систем з повільною мінливістю. Можна імітувати поведінку тих об'єктів, реальні експерименти з якими дорогі, неможливі або небезпечні.</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Що ж стосується безпосередньо логістичних процесів, то одним з основних інструментів ефективного управління останніми в сучасній економіці є переведення частини непрофільних функція підприємства на аутсорсинг, адже це перспективна форма організації діяльності підприємницьких структур, що має ряд переваг. У першу чергу, слід виділити зниження витрат, концентрацію на профільному бізнесі, підвищення якості сервісу, підвищення конкурентоспроможності, оптимізацію бізнес-процесів, використання передових технологій і т.д.</w:t>
      </w:r>
    </w:p>
    <w:p w:rsidR="00EA209B" w:rsidRPr="00EA209B" w:rsidRDefault="00EA209B" w:rsidP="00EA209B">
      <w:pPr>
        <w:spacing w:after="0" w:line="240" w:lineRule="auto"/>
        <w:ind w:firstLine="567"/>
        <w:jc w:val="both"/>
        <w:rPr>
          <w:rFonts w:ascii="Times New Roman" w:hAnsi="Times New Roman" w:cs="Times New Roman"/>
          <w:sz w:val="24"/>
          <w:szCs w:val="24"/>
          <w:lang w:val="uk-UA"/>
        </w:rPr>
      </w:pPr>
      <w:r w:rsidRPr="00EA209B">
        <w:rPr>
          <w:rFonts w:ascii="Times New Roman" w:hAnsi="Times New Roman" w:cs="Times New Roman"/>
          <w:sz w:val="24"/>
          <w:szCs w:val="24"/>
          <w:lang w:val="uk-UA"/>
        </w:rPr>
        <w:t>Однак, незважаючи на наявність багатьох привабливих якостей, широке використання аутсорсингу стримується. Відбувається це з кількох причин. Насамперед, тому, що далеко не кожна підприємницька структура здатна довірити свої, нехай навіть і допоміжні, бізнес-процеси іншій фірмі, тобто основна перешкода - це психологічні фактори, серед яких можна виділити загрозу потрапити в залежність від партнера, загрозу витоку інформації і також загрозу відриву провідних менеджерів компанії від ділової практики. До недоліків аутсорсингу можна також віднести можливість надання низької якості послуг, що надаються аутсорсером, відсутність контролю над діяльністю організації або фахівців, які надають послуги, непідготовленість законодавчої бази.</w:t>
      </w:r>
    </w:p>
    <w:p w:rsidR="00574415" w:rsidRDefault="00574415" w:rsidP="00EA209B">
      <w:pPr>
        <w:spacing w:before="240" w:after="240"/>
        <w:jc w:val="center"/>
        <w:rPr>
          <w:rFonts w:ascii="Times New Roman" w:hAnsi="Times New Roman" w:cs="Times New Roman"/>
          <w:b/>
          <w:lang w:val="uk-UA"/>
        </w:rPr>
      </w:pPr>
    </w:p>
    <w:p w:rsidR="00EA209B" w:rsidRPr="00A92D42" w:rsidRDefault="00EA209B" w:rsidP="00EA209B">
      <w:pPr>
        <w:spacing w:before="240" w:after="240"/>
        <w:jc w:val="center"/>
        <w:rPr>
          <w:rFonts w:ascii="Times New Roman" w:hAnsi="Times New Roman" w:cs="Times New Roman"/>
          <w:b/>
          <w:lang w:val="en-US"/>
        </w:rPr>
      </w:pPr>
      <w:r w:rsidRPr="00EA209B">
        <w:rPr>
          <w:rFonts w:ascii="Times New Roman" w:hAnsi="Times New Roman" w:cs="Times New Roman"/>
          <w:b/>
          <w:lang w:val="uk-UA"/>
        </w:rPr>
        <w:lastRenderedPageBreak/>
        <w:t>Література</w:t>
      </w:r>
      <w:r w:rsidRPr="00A92D42">
        <w:rPr>
          <w:rFonts w:ascii="Times New Roman" w:hAnsi="Times New Roman" w:cs="Times New Roman"/>
          <w:b/>
          <w:lang w:val="en-US"/>
        </w:rPr>
        <w:t>.</w:t>
      </w:r>
    </w:p>
    <w:p w:rsidR="00EA209B" w:rsidRPr="00A92D42" w:rsidRDefault="00EA209B" w:rsidP="00EA209B">
      <w:pPr>
        <w:pStyle w:val="af"/>
        <w:ind w:firstLine="567"/>
        <w:jc w:val="both"/>
        <w:rPr>
          <w:iCs/>
          <w:sz w:val="24"/>
          <w:szCs w:val="24"/>
          <w:lang w:val="en-US"/>
        </w:rPr>
      </w:pPr>
      <w:r w:rsidRPr="00A92D42">
        <w:rPr>
          <w:iCs/>
          <w:sz w:val="24"/>
          <w:szCs w:val="24"/>
          <w:lang w:val="en-US"/>
        </w:rPr>
        <w:t xml:space="preserve">1. Dudin M.N. Outsourcing introduction in production enterprises / M.N. Dudin, O. B. Korolev, N.V. Lyasnikov // European Researcher. 2013. Vol.(57), № 8-2, </w:t>
      </w:r>
      <w:r w:rsidRPr="00EA209B">
        <w:rPr>
          <w:iCs/>
          <w:sz w:val="24"/>
          <w:szCs w:val="24"/>
        </w:rPr>
        <w:t>р</w:t>
      </w:r>
      <w:r w:rsidRPr="00A92D42">
        <w:rPr>
          <w:iCs/>
          <w:sz w:val="24"/>
          <w:szCs w:val="24"/>
          <w:lang w:val="en-US"/>
        </w:rPr>
        <w:t>. 2089-2095.</w:t>
      </w:r>
    </w:p>
    <w:p w:rsidR="00EA209B" w:rsidRPr="00A92D42" w:rsidRDefault="00EA209B" w:rsidP="00EA209B">
      <w:pPr>
        <w:pStyle w:val="af"/>
        <w:ind w:firstLine="567"/>
        <w:jc w:val="both"/>
        <w:rPr>
          <w:iCs/>
          <w:sz w:val="24"/>
          <w:szCs w:val="24"/>
          <w:lang w:val="en-US"/>
        </w:rPr>
      </w:pPr>
      <w:r w:rsidRPr="00A92D42">
        <w:rPr>
          <w:iCs/>
          <w:sz w:val="24"/>
          <w:szCs w:val="24"/>
          <w:lang w:val="en-US"/>
        </w:rPr>
        <w:t xml:space="preserve">2. Andy Mulholland, Jon Pyke, </w:t>
      </w:r>
      <w:r w:rsidRPr="00A92D42">
        <w:rPr>
          <w:iCs/>
          <w:lang w:val="en-US"/>
        </w:rPr>
        <w:t>Peter Fingar</w:t>
      </w:r>
      <w:r w:rsidRPr="00A92D42">
        <w:rPr>
          <w:iCs/>
          <w:sz w:val="24"/>
          <w:szCs w:val="24"/>
          <w:lang w:val="en-US"/>
        </w:rPr>
        <w:t>. Enterprise Cloud Computing: A Strategy Guide for Business and Technology Leaders. – NY: Berrett-Koehler Publishers, 2010. – 260 p.</w:t>
      </w:r>
    </w:p>
    <w:p w:rsidR="00EA209B" w:rsidRPr="00A92D42" w:rsidRDefault="00EA209B" w:rsidP="00EA209B">
      <w:pPr>
        <w:pStyle w:val="af"/>
        <w:ind w:firstLine="567"/>
        <w:jc w:val="both"/>
        <w:rPr>
          <w:iCs/>
          <w:sz w:val="24"/>
          <w:szCs w:val="24"/>
          <w:lang w:val="en-US"/>
        </w:rPr>
      </w:pPr>
      <w:r w:rsidRPr="00A92D42">
        <w:rPr>
          <w:iCs/>
          <w:sz w:val="24"/>
          <w:szCs w:val="24"/>
          <w:lang w:val="en-US"/>
        </w:rPr>
        <w:t xml:space="preserve">3. Wolf V. Rivkin. </w:t>
      </w:r>
      <w:r w:rsidRPr="00A92D42">
        <w:rPr>
          <w:iCs/>
          <w:lang w:val="en-US"/>
        </w:rPr>
        <w:t xml:space="preserve">Enterprise Transformation Methodology. – </w:t>
      </w:r>
      <w:r w:rsidRPr="00EA209B">
        <w:rPr>
          <w:iCs/>
        </w:rPr>
        <w:t>Режим</w:t>
      </w:r>
      <w:r w:rsidRPr="00A92D42">
        <w:rPr>
          <w:iCs/>
          <w:lang w:val="en-US"/>
        </w:rPr>
        <w:t xml:space="preserve"> </w:t>
      </w:r>
      <w:r w:rsidRPr="00EA209B">
        <w:rPr>
          <w:iCs/>
        </w:rPr>
        <w:t>доступу</w:t>
      </w:r>
      <w:r w:rsidRPr="00A92D42">
        <w:rPr>
          <w:iCs/>
          <w:lang w:val="en-US"/>
        </w:rPr>
        <w:t>:</w:t>
      </w:r>
      <w:r w:rsidRPr="00A92D42">
        <w:rPr>
          <w:iCs/>
          <w:sz w:val="24"/>
          <w:szCs w:val="24"/>
          <w:lang w:val="en-US"/>
        </w:rPr>
        <w:t xml:space="preserve">  http://www.b-wavesoft.com/index_files/blog.htm</w:t>
      </w:r>
    </w:p>
    <w:p w:rsidR="00EA209B" w:rsidRPr="00A92D42" w:rsidRDefault="00EA209B" w:rsidP="00EA209B">
      <w:pPr>
        <w:pStyle w:val="af"/>
        <w:ind w:firstLine="567"/>
        <w:jc w:val="both"/>
        <w:rPr>
          <w:iCs/>
          <w:sz w:val="24"/>
          <w:szCs w:val="24"/>
          <w:lang w:val="en-US"/>
        </w:rPr>
      </w:pPr>
      <w:r w:rsidRPr="00A92D42">
        <w:rPr>
          <w:iCs/>
          <w:lang w:val="en-US"/>
        </w:rPr>
        <w:t>4. Dee Hock</w:t>
      </w:r>
      <w:r w:rsidRPr="00A92D42">
        <w:rPr>
          <w:iCs/>
          <w:sz w:val="24"/>
          <w:szCs w:val="24"/>
          <w:lang w:val="en-US"/>
        </w:rPr>
        <w:t>, Peter M. Senge. One from Many: VISA and the Rise of Chaordic Organization. – NY: Berrett-Koehler Publishers, 2005. – 307 p.</w:t>
      </w:r>
    </w:p>
    <w:p w:rsidR="00EA209B" w:rsidRPr="00811223" w:rsidRDefault="00EA209B" w:rsidP="00EA209B">
      <w:pPr>
        <w:pStyle w:val="af"/>
        <w:ind w:firstLine="567"/>
        <w:jc w:val="both"/>
        <w:rPr>
          <w:sz w:val="24"/>
          <w:szCs w:val="24"/>
          <w:lang w:val="uk-UA"/>
        </w:rPr>
      </w:pPr>
      <w:r>
        <w:rPr>
          <w:rStyle w:val="rvts19"/>
          <w:i w:val="0"/>
          <w:sz w:val="24"/>
          <w:szCs w:val="24"/>
          <w:lang w:val="uk-UA"/>
        </w:rPr>
        <w:t xml:space="preserve">5. </w:t>
      </w:r>
      <w:r w:rsidRPr="00811223">
        <w:rPr>
          <w:rStyle w:val="rvts19"/>
          <w:i w:val="0"/>
          <w:sz w:val="24"/>
          <w:szCs w:val="24"/>
        </w:rPr>
        <w:t>Лебедь</w:t>
      </w:r>
      <w:r w:rsidRPr="00811223">
        <w:rPr>
          <w:rStyle w:val="rvts14"/>
          <w:sz w:val="24"/>
          <w:szCs w:val="24"/>
        </w:rPr>
        <w:t xml:space="preserve"> </w:t>
      </w:r>
      <w:r w:rsidRPr="00811223">
        <w:rPr>
          <w:rStyle w:val="rvts19"/>
          <w:i w:val="0"/>
          <w:sz w:val="24"/>
          <w:szCs w:val="24"/>
        </w:rPr>
        <w:t>А. Е.</w:t>
      </w:r>
      <w:r w:rsidRPr="00811223">
        <w:rPr>
          <w:rStyle w:val="rvts13"/>
          <w:sz w:val="24"/>
          <w:szCs w:val="24"/>
        </w:rPr>
        <w:t xml:space="preserve"> Синергетика как мировоззрение и методология современной науки // Філософські науки. </w:t>
      </w:r>
      <w:r w:rsidRPr="00811223">
        <w:rPr>
          <w:rStyle w:val="rvts16"/>
          <w:sz w:val="24"/>
          <w:szCs w:val="24"/>
        </w:rPr>
        <w:t>–</w:t>
      </w:r>
      <w:r w:rsidRPr="00811223">
        <w:rPr>
          <w:rStyle w:val="rvts13"/>
          <w:sz w:val="24"/>
          <w:szCs w:val="24"/>
        </w:rPr>
        <w:t xml:space="preserve"> Суми: СДПУ, 2002. </w:t>
      </w:r>
      <w:r w:rsidRPr="00811223">
        <w:rPr>
          <w:rStyle w:val="rvts16"/>
          <w:sz w:val="24"/>
          <w:szCs w:val="24"/>
        </w:rPr>
        <w:t>–</w:t>
      </w:r>
      <w:r w:rsidRPr="00811223">
        <w:rPr>
          <w:rStyle w:val="rvts13"/>
          <w:sz w:val="24"/>
          <w:szCs w:val="24"/>
        </w:rPr>
        <w:t xml:space="preserve"> С. 7-15</w:t>
      </w:r>
      <w:r w:rsidRPr="00811223">
        <w:rPr>
          <w:rStyle w:val="rvts14"/>
          <w:sz w:val="24"/>
          <w:szCs w:val="24"/>
        </w:rPr>
        <w:t>.</w:t>
      </w:r>
    </w:p>
    <w:p w:rsidR="00EA209B" w:rsidRPr="00811223" w:rsidRDefault="00EA209B" w:rsidP="00EA209B">
      <w:pPr>
        <w:pStyle w:val="af"/>
        <w:ind w:firstLine="567"/>
        <w:jc w:val="both"/>
        <w:rPr>
          <w:sz w:val="24"/>
          <w:szCs w:val="24"/>
          <w:lang w:val="uk-UA"/>
        </w:rPr>
      </w:pPr>
      <w:r>
        <w:rPr>
          <w:sz w:val="24"/>
          <w:szCs w:val="24"/>
          <w:lang w:val="uk-UA"/>
        </w:rPr>
        <w:t xml:space="preserve">6. </w:t>
      </w:r>
      <w:r w:rsidRPr="00811223">
        <w:rPr>
          <w:sz w:val="24"/>
          <w:szCs w:val="24"/>
        </w:rPr>
        <w:t>Мандельброт Б. Фракталы, случай и финансы. 1959-1997. – М.: Институт компьютерных исследований, 2004. – 256 с.</w:t>
      </w:r>
    </w:p>
    <w:p w:rsidR="00EA209B" w:rsidRPr="00811223" w:rsidRDefault="00EA209B" w:rsidP="00EA209B">
      <w:pPr>
        <w:pStyle w:val="af"/>
        <w:ind w:firstLine="567"/>
        <w:jc w:val="both"/>
        <w:rPr>
          <w:sz w:val="24"/>
          <w:szCs w:val="24"/>
          <w:lang w:val="uk-UA"/>
        </w:rPr>
      </w:pPr>
      <w:r>
        <w:rPr>
          <w:iCs/>
          <w:sz w:val="24"/>
          <w:szCs w:val="24"/>
          <w:lang w:val="uk-UA"/>
        </w:rPr>
        <w:t xml:space="preserve">7. </w:t>
      </w:r>
      <w:r w:rsidRPr="00811223">
        <w:rPr>
          <w:iCs/>
          <w:sz w:val="24"/>
          <w:szCs w:val="24"/>
        </w:rPr>
        <w:t xml:space="preserve">Курдюмов С. П. </w:t>
      </w:r>
      <w:r w:rsidRPr="00811223">
        <w:rPr>
          <w:sz w:val="24"/>
          <w:szCs w:val="24"/>
        </w:rPr>
        <w:t>Структуры будущего: синергетика как методологическая основа футурологии / С. П. Курдюмов,</w:t>
      </w:r>
      <w:r w:rsidRPr="00811223">
        <w:rPr>
          <w:sz w:val="24"/>
          <w:szCs w:val="24"/>
          <w:lang w:val="uk-UA"/>
        </w:rPr>
        <w:t xml:space="preserve"> </w:t>
      </w:r>
      <w:r w:rsidRPr="00811223">
        <w:rPr>
          <w:sz w:val="24"/>
          <w:szCs w:val="24"/>
        </w:rPr>
        <w:t>Е. Н. Князева // Синергетическая парадигма. Нелинейное мышление в науке и искусстве. – М.: Прогресс – Традиция,</w:t>
      </w:r>
      <w:r w:rsidRPr="00811223">
        <w:rPr>
          <w:sz w:val="24"/>
          <w:szCs w:val="24"/>
          <w:lang w:val="uk-UA"/>
        </w:rPr>
        <w:t xml:space="preserve"> </w:t>
      </w:r>
      <w:r w:rsidRPr="00811223">
        <w:rPr>
          <w:sz w:val="24"/>
          <w:szCs w:val="24"/>
        </w:rPr>
        <w:t>2002. – С. 1</w:t>
      </w:r>
      <w:r w:rsidRPr="00811223">
        <w:rPr>
          <w:sz w:val="24"/>
          <w:szCs w:val="24"/>
          <w:lang w:val="uk-UA"/>
        </w:rPr>
        <w:t>10</w:t>
      </w:r>
      <w:r w:rsidRPr="00811223">
        <w:rPr>
          <w:sz w:val="24"/>
          <w:szCs w:val="24"/>
        </w:rPr>
        <w:t>.</w:t>
      </w:r>
    </w:p>
    <w:p w:rsidR="00EA209B" w:rsidRPr="00811223" w:rsidRDefault="00EA209B" w:rsidP="00EA209B">
      <w:pPr>
        <w:pStyle w:val="af"/>
        <w:ind w:firstLine="567"/>
        <w:jc w:val="both"/>
        <w:rPr>
          <w:sz w:val="24"/>
          <w:szCs w:val="24"/>
          <w:lang w:val="uk-UA"/>
        </w:rPr>
      </w:pPr>
      <w:r>
        <w:rPr>
          <w:sz w:val="24"/>
          <w:szCs w:val="24"/>
          <w:lang w:val="uk-UA"/>
        </w:rPr>
        <w:t xml:space="preserve">8. </w:t>
      </w:r>
      <w:r w:rsidRPr="00811223">
        <w:rPr>
          <w:sz w:val="24"/>
          <w:szCs w:val="24"/>
          <w:lang w:val="en-US"/>
        </w:rPr>
        <w:t xml:space="preserve">Fractal factory. – </w:t>
      </w:r>
      <w:r w:rsidRPr="00811223">
        <w:rPr>
          <w:sz w:val="24"/>
          <w:szCs w:val="24"/>
          <w:lang w:val="uk-UA"/>
        </w:rPr>
        <w:t xml:space="preserve">Режим доступу: </w:t>
      </w:r>
      <w:r w:rsidRPr="00811223">
        <w:rPr>
          <w:sz w:val="24"/>
          <w:szCs w:val="24"/>
          <w:lang w:val="en-US"/>
        </w:rPr>
        <w:t>http</w:t>
      </w:r>
      <w:r w:rsidRPr="00811223">
        <w:rPr>
          <w:sz w:val="24"/>
          <w:szCs w:val="24"/>
          <w:lang w:val="uk-UA"/>
        </w:rPr>
        <w:t>://</w:t>
      </w:r>
      <w:r w:rsidRPr="00811223">
        <w:rPr>
          <w:sz w:val="24"/>
          <w:szCs w:val="24"/>
          <w:lang w:val="en-US"/>
        </w:rPr>
        <w:t>www</w:t>
      </w:r>
      <w:r w:rsidRPr="00811223">
        <w:rPr>
          <w:sz w:val="24"/>
          <w:szCs w:val="24"/>
          <w:lang w:val="uk-UA"/>
        </w:rPr>
        <w:t>.</w:t>
      </w:r>
      <w:r w:rsidRPr="00811223">
        <w:rPr>
          <w:sz w:val="24"/>
          <w:szCs w:val="24"/>
          <w:lang w:val="en-US"/>
        </w:rPr>
        <w:t>fractal</w:t>
      </w:r>
      <w:r w:rsidRPr="00811223">
        <w:rPr>
          <w:sz w:val="24"/>
          <w:szCs w:val="24"/>
          <w:lang w:val="uk-UA"/>
        </w:rPr>
        <w:t>.</w:t>
      </w:r>
      <w:r w:rsidRPr="00811223">
        <w:rPr>
          <w:sz w:val="24"/>
          <w:szCs w:val="24"/>
          <w:lang w:val="en-US"/>
        </w:rPr>
        <w:t>org</w:t>
      </w:r>
      <w:r w:rsidRPr="00811223">
        <w:rPr>
          <w:sz w:val="24"/>
          <w:szCs w:val="24"/>
          <w:lang w:val="uk-UA"/>
        </w:rPr>
        <w:t>/</w:t>
      </w:r>
      <w:r w:rsidRPr="00811223">
        <w:rPr>
          <w:sz w:val="24"/>
          <w:szCs w:val="24"/>
          <w:lang w:val="en-US"/>
        </w:rPr>
        <w:t>Fractal</w:t>
      </w:r>
      <w:r w:rsidRPr="00811223">
        <w:rPr>
          <w:sz w:val="24"/>
          <w:szCs w:val="24"/>
          <w:lang w:val="uk-UA"/>
        </w:rPr>
        <w:t>-</w:t>
      </w:r>
      <w:r w:rsidRPr="00811223">
        <w:rPr>
          <w:sz w:val="24"/>
          <w:szCs w:val="24"/>
          <w:lang w:val="en-US"/>
        </w:rPr>
        <w:t>Research</w:t>
      </w:r>
      <w:r w:rsidRPr="00811223">
        <w:rPr>
          <w:sz w:val="24"/>
          <w:szCs w:val="24"/>
          <w:lang w:val="uk-UA"/>
        </w:rPr>
        <w:t>-</w:t>
      </w:r>
      <w:r w:rsidRPr="00811223">
        <w:rPr>
          <w:sz w:val="24"/>
          <w:szCs w:val="24"/>
          <w:lang w:val="en-US"/>
        </w:rPr>
        <w:t>and</w:t>
      </w:r>
      <w:r w:rsidRPr="00811223">
        <w:rPr>
          <w:sz w:val="24"/>
          <w:szCs w:val="24"/>
          <w:lang w:val="uk-UA"/>
        </w:rPr>
        <w:t>-</w:t>
      </w:r>
      <w:r w:rsidRPr="00811223">
        <w:rPr>
          <w:sz w:val="24"/>
          <w:szCs w:val="24"/>
          <w:lang w:val="en-US"/>
        </w:rPr>
        <w:t>Products</w:t>
      </w:r>
      <w:r w:rsidRPr="00811223">
        <w:rPr>
          <w:sz w:val="24"/>
          <w:szCs w:val="24"/>
          <w:lang w:val="uk-UA"/>
        </w:rPr>
        <w:t>/</w:t>
      </w:r>
      <w:r w:rsidRPr="00811223">
        <w:rPr>
          <w:sz w:val="24"/>
          <w:szCs w:val="24"/>
          <w:lang w:val="en-US"/>
        </w:rPr>
        <w:t>Fractal</w:t>
      </w:r>
      <w:r w:rsidRPr="00811223">
        <w:rPr>
          <w:sz w:val="24"/>
          <w:szCs w:val="24"/>
          <w:lang w:val="uk-UA"/>
        </w:rPr>
        <w:t>-</w:t>
      </w:r>
      <w:r w:rsidRPr="00811223">
        <w:rPr>
          <w:sz w:val="24"/>
          <w:szCs w:val="24"/>
          <w:lang w:val="en-US"/>
        </w:rPr>
        <w:t>factory</w:t>
      </w:r>
      <w:r w:rsidRPr="00811223">
        <w:rPr>
          <w:sz w:val="24"/>
          <w:szCs w:val="24"/>
          <w:lang w:val="uk-UA"/>
        </w:rPr>
        <w:t>.</w:t>
      </w:r>
      <w:r w:rsidRPr="00811223">
        <w:rPr>
          <w:sz w:val="24"/>
          <w:szCs w:val="24"/>
          <w:lang w:val="en-US"/>
        </w:rPr>
        <w:t>pdf</w:t>
      </w:r>
    </w:p>
    <w:p w:rsidR="00EA209B" w:rsidRPr="00811223" w:rsidRDefault="00EA209B" w:rsidP="00EA209B">
      <w:pPr>
        <w:pStyle w:val="af"/>
        <w:ind w:firstLine="567"/>
        <w:jc w:val="both"/>
        <w:rPr>
          <w:sz w:val="24"/>
          <w:szCs w:val="24"/>
        </w:rPr>
      </w:pPr>
      <w:r>
        <w:rPr>
          <w:sz w:val="24"/>
          <w:szCs w:val="24"/>
          <w:lang w:val="uk-UA"/>
        </w:rPr>
        <w:t xml:space="preserve">9. </w:t>
      </w:r>
      <w:r w:rsidRPr="00811223">
        <w:rPr>
          <w:sz w:val="24"/>
          <w:szCs w:val="24"/>
        </w:rPr>
        <w:t>Кузнецова Ю.В. Аутсорсинг как инструмент управления российскими розничными торговыми сетями: автореф. дис. ... канд. экон. наук / Кузнецова Ю.В.; ФГБОУ ВПО «Нижегородская государственная сельскохозяйственная академия». - Нижний Новгород, 2012. - 26 с.</w:t>
      </w:r>
    </w:p>
    <w:p w:rsidR="00EA209B" w:rsidRPr="00811223" w:rsidRDefault="00EA209B" w:rsidP="00EA209B">
      <w:pPr>
        <w:pStyle w:val="af"/>
        <w:ind w:firstLine="567"/>
        <w:jc w:val="both"/>
        <w:rPr>
          <w:sz w:val="24"/>
          <w:szCs w:val="24"/>
        </w:rPr>
      </w:pPr>
      <w:r>
        <w:rPr>
          <w:sz w:val="24"/>
          <w:szCs w:val="24"/>
          <w:lang w:val="uk-UA"/>
        </w:rPr>
        <w:t xml:space="preserve">10. </w:t>
      </w:r>
      <w:r w:rsidRPr="00811223">
        <w:rPr>
          <w:sz w:val="24"/>
          <w:szCs w:val="24"/>
        </w:rPr>
        <w:t>Біловодська О. А. Оцінка логістичного аутсорсингу інноваційно активного підприємства / О. А. Біловодська, Д. А. Латунова // Маркетинг і менеджмент інновацій. - Суми: СумДУ, 2013, №3. - С. 13-23.</w:t>
      </w:r>
    </w:p>
    <w:p w:rsidR="00EA209B" w:rsidRPr="00811223" w:rsidRDefault="00EA209B" w:rsidP="00EA209B">
      <w:pPr>
        <w:pStyle w:val="af"/>
        <w:ind w:firstLine="567"/>
        <w:jc w:val="both"/>
        <w:rPr>
          <w:sz w:val="24"/>
          <w:szCs w:val="24"/>
        </w:rPr>
      </w:pPr>
      <w:r>
        <w:rPr>
          <w:sz w:val="24"/>
          <w:szCs w:val="24"/>
          <w:lang w:val="uk-UA"/>
        </w:rPr>
        <w:t xml:space="preserve">11. </w:t>
      </w:r>
      <w:r w:rsidRPr="00811223">
        <w:rPr>
          <w:sz w:val="24"/>
          <w:szCs w:val="24"/>
        </w:rPr>
        <w:t>Королев О.Б. Совершенствование аутсорсинга как инструмента обеспечения конкурентоспособности предпринимательских структур: автореф. дис. ... канд. экон. наук / Королев О.Б.; АНО ВПО «Российская академия предпринимательства». - Москва, 2013. - 25 с.</w:t>
      </w:r>
    </w:p>
    <w:p w:rsidR="00EA209B" w:rsidRDefault="00EA209B" w:rsidP="00EA209B">
      <w:pPr>
        <w:spacing w:after="0" w:line="240" w:lineRule="auto"/>
        <w:jc w:val="both"/>
        <w:rPr>
          <w:rFonts w:ascii="Times New Roman" w:hAnsi="Times New Roman" w:cs="Times New Roman"/>
          <w:sz w:val="24"/>
          <w:szCs w:val="24"/>
          <w:lang w:val="uk-UA"/>
        </w:rPr>
      </w:pPr>
    </w:p>
    <w:p w:rsidR="00EA209B" w:rsidRDefault="00EA209B" w:rsidP="00EA209B">
      <w:pPr>
        <w:spacing w:after="0" w:line="240" w:lineRule="auto"/>
        <w:jc w:val="both"/>
        <w:rPr>
          <w:rFonts w:ascii="Times New Roman" w:hAnsi="Times New Roman" w:cs="Times New Roman"/>
          <w:sz w:val="24"/>
          <w:szCs w:val="24"/>
          <w:lang w:val="uk-UA"/>
        </w:rPr>
      </w:pPr>
    </w:p>
    <w:p w:rsidR="009644E3" w:rsidRDefault="009644E3" w:rsidP="00EA209B">
      <w:pPr>
        <w:spacing w:after="0" w:line="240" w:lineRule="auto"/>
        <w:jc w:val="both"/>
        <w:rPr>
          <w:rFonts w:ascii="Times New Roman" w:hAnsi="Times New Roman" w:cs="Times New Roman"/>
          <w:sz w:val="24"/>
          <w:szCs w:val="24"/>
          <w:lang w:val="uk-UA"/>
        </w:rPr>
      </w:pPr>
    </w:p>
    <w:p w:rsidR="002D7AEA" w:rsidRPr="002D7AEA" w:rsidRDefault="002D7AEA" w:rsidP="002D7AEA">
      <w:pPr>
        <w:widowControl w:val="0"/>
        <w:spacing w:after="0" w:line="240" w:lineRule="auto"/>
        <w:jc w:val="right"/>
        <w:rPr>
          <w:rFonts w:ascii="Times New Roman" w:hAnsi="Times New Roman" w:cs="Times New Roman"/>
          <w:sz w:val="24"/>
          <w:szCs w:val="24"/>
        </w:rPr>
      </w:pPr>
      <w:r w:rsidRPr="002D7AEA">
        <w:rPr>
          <w:rFonts w:ascii="Times New Roman" w:hAnsi="Times New Roman" w:cs="Times New Roman"/>
          <w:sz w:val="24"/>
          <w:szCs w:val="24"/>
        </w:rPr>
        <w:t>Ткачев А.А.</w:t>
      </w:r>
    </w:p>
    <w:p w:rsidR="002D7AEA" w:rsidRPr="008635E6" w:rsidRDefault="002D7AEA" w:rsidP="002D7AEA">
      <w:pPr>
        <w:widowControl w:val="0"/>
        <w:spacing w:after="0" w:line="240" w:lineRule="auto"/>
        <w:jc w:val="right"/>
        <w:rPr>
          <w:rFonts w:ascii="Times New Roman" w:hAnsi="Times New Roman" w:cs="Times New Roman"/>
          <w:sz w:val="24"/>
          <w:szCs w:val="24"/>
        </w:rPr>
      </w:pPr>
      <w:r w:rsidRPr="008635E6">
        <w:rPr>
          <w:rFonts w:ascii="Times New Roman" w:hAnsi="Times New Roman" w:cs="Times New Roman"/>
          <w:sz w:val="24"/>
          <w:szCs w:val="24"/>
        </w:rPr>
        <w:t>ассистент кафедры экономической кибернетики</w:t>
      </w:r>
    </w:p>
    <w:p w:rsidR="002D7AEA" w:rsidRPr="008635E6" w:rsidRDefault="002D7AEA" w:rsidP="002D7AEA">
      <w:pPr>
        <w:widowControl w:val="0"/>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ГВУЗ «</w:t>
      </w:r>
      <w:r w:rsidRPr="008635E6">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2D7AEA" w:rsidRPr="008635E6" w:rsidRDefault="002D7AEA" w:rsidP="002D7AEA">
      <w:pPr>
        <w:widowControl w:val="0"/>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ФОРМИРОВАНИЕ ИННОВАЦИОННЫХ </w:t>
      </w:r>
      <w:r w:rsidRPr="008635E6">
        <w:rPr>
          <w:rFonts w:ascii="Times New Roman" w:hAnsi="Times New Roman" w:cs="Times New Roman"/>
          <w:b/>
          <w:sz w:val="24"/>
          <w:szCs w:val="24"/>
        </w:rPr>
        <w:t>КЛАСТЕР</w:t>
      </w:r>
      <w:r>
        <w:rPr>
          <w:rFonts w:ascii="Times New Roman" w:hAnsi="Times New Roman" w:cs="Times New Roman"/>
          <w:b/>
          <w:sz w:val="24"/>
          <w:szCs w:val="24"/>
        </w:rPr>
        <w:t xml:space="preserve">ОВ ГЛОБАЛЬНОГО РЫНКА </w:t>
      </w:r>
      <w:r w:rsidRPr="008635E6">
        <w:rPr>
          <w:rFonts w:ascii="Times New Roman" w:hAnsi="Times New Roman" w:cs="Times New Roman"/>
          <w:b/>
          <w:sz w:val="24"/>
          <w:szCs w:val="24"/>
        </w:rPr>
        <w:t>ИНФОРМАЦИОННО-КОММУНИКАЦИОННЫХ ТЕХНОЛОГИЙ</w:t>
      </w:r>
    </w:p>
    <w:p w:rsidR="002D7AEA" w:rsidRPr="008635E6" w:rsidRDefault="002D7AEA" w:rsidP="002D7AEA">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Pr="008635E6">
        <w:rPr>
          <w:rFonts w:ascii="Times New Roman" w:hAnsi="Times New Roman"/>
          <w:sz w:val="24"/>
          <w:szCs w:val="24"/>
        </w:rPr>
        <w:t>условиях</w:t>
      </w:r>
      <w:r>
        <w:rPr>
          <w:rFonts w:ascii="Times New Roman" w:hAnsi="Times New Roman"/>
          <w:sz w:val="24"/>
          <w:szCs w:val="24"/>
        </w:rPr>
        <w:t xml:space="preserve"> динамично развивающихся процессов глобализации рынка высокотехнологичной продукции, а также </w:t>
      </w:r>
      <w:r w:rsidRPr="004E2F27">
        <w:rPr>
          <w:rFonts w:ascii="Times New Roman" w:hAnsi="Times New Roman"/>
          <w:sz w:val="24"/>
          <w:szCs w:val="24"/>
        </w:rPr>
        <w:t>информационно-коммуникационных</w:t>
      </w:r>
      <w:r>
        <w:rPr>
          <w:rFonts w:ascii="Times New Roman" w:hAnsi="Times New Roman"/>
          <w:sz w:val="24"/>
          <w:szCs w:val="24"/>
        </w:rPr>
        <w:t xml:space="preserve"> товаров и услуг </w:t>
      </w:r>
      <w:r w:rsidRPr="008635E6">
        <w:rPr>
          <w:rFonts w:ascii="Times New Roman" w:hAnsi="Times New Roman"/>
          <w:sz w:val="24"/>
          <w:szCs w:val="24"/>
        </w:rPr>
        <w:t xml:space="preserve">резко возрастает значимость информации как важнейшего национального ресурса страны. На сегодняшний день основная доля мировых инноваций, открытий и достижений науки и техники </w:t>
      </w:r>
      <w:r>
        <w:rPr>
          <w:rFonts w:ascii="Times New Roman" w:hAnsi="Times New Roman"/>
          <w:sz w:val="24"/>
          <w:szCs w:val="24"/>
        </w:rPr>
        <w:t>связаны с технологиями</w:t>
      </w:r>
      <w:r w:rsidRPr="008635E6">
        <w:rPr>
          <w:rFonts w:ascii="Times New Roman" w:hAnsi="Times New Roman"/>
          <w:sz w:val="24"/>
          <w:szCs w:val="24"/>
        </w:rPr>
        <w:t xml:space="preserve"> обмена и хранения информации, обеспечивая тем самым эффективное взаимодействие субъектов экономических отношений и их широкий доступ к мировым информационным ресурсам. Информация приобретает особое значение в экономической системе каждого государства, а основ</w:t>
      </w:r>
      <w:r>
        <w:rPr>
          <w:rFonts w:ascii="Times New Roman" w:hAnsi="Times New Roman"/>
          <w:sz w:val="24"/>
          <w:szCs w:val="24"/>
        </w:rPr>
        <w:t>ополагающим</w:t>
      </w:r>
      <w:r w:rsidRPr="008635E6">
        <w:rPr>
          <w:rFonts w:ascii="Times New Roman" w:hAnsi="Times New Roman"/>
          <w:sz w:val="24"/>
          <w:szCs w:val="24"/>
        </w:rPr>
        <w:t xml:space="preserve"> фактор</w:t>
      </w:r>
      <w:r>
        <w:rPr>
          <w:rFonts w:ascii="Times New Roman" w:hAnsi="Times New Roman"/>
          <w:sz w:val="24"/>
          <w:szCs w:val="24"/>
        </w:rPr>
        <w:t>о</w:t>
      </w:r>
      <w:r w:rsidRPr="008635E6">
        <w:rPr>
          <w:rFonts w:ascii="Times New Roman" w:hAnsi="Times New Roman"/>
          <w:sz w:val="24"/>
          <w:szCs w:val="24"/>
        </w:rPr>
        <w:t xml:space="preserve">м, способствующим </w:t>
      </w:r>
      <w:r>
        <w:rPr>
          <w:rFonts w:ascii="Times New Roman" w:hAnsi="Times New Roman"/>
          <w:sz w:val="24"/>
          <w:szCs w:val="24"/>
        </w:rPr>
        <w:t>усилению и повышению конкурентоспособности</w:t>
      </w:r>
      <w:r w:rsidRPr="008635E6">
        <w:rPr>
          <w:rFonts w:ascii="Times New Roman" w:hAnsi="Times New Roman"/>
          <w:sz w:val="24"/>
          <w:szCs w:val="24"/>
        </w:rPr>
        <w:t xml:space="preserve"> </w:t>
      </w:r>
      <w:r>
        <w:rPr>
          <w:rFonts w:ascii="Times New Roman" w:hAnsi="Times New Roman"/>
          <w:sz w:val="24"/>
          <w:szCs w:val="24"/>
        </w:rPr>
        <w:t xml:space="preserve">национальной </w:t>
      </w:r>
      <w:r w:rsidRPr="008635E6">
        <w:rPr>
          <w:rFonts w:ascii="Times New Roman" w:hAnsi="Times New Roman"/>
          <w:sz w:val="24"/>
          <w:szCs w:val="24"/>
        </w:rPr>
        <w:t>экономики, выступа</w:t>
      </w:r>
      <w:r>
        <w:rPr>
          <w:rFonts w:ascii="Times New Roman" w:hAnsi="Times New Roman"/>
          <w:sz w:val="24"/>
          <w:szCs w:val="24"/>
        </w:rPr>
        <w:t xml:space="preserve">ет стимулирования развития </w:t>
      </w:r>
      <w:r w:rsidRPr="008635E6">
        <w:rPr>
          <w:rFonts w:ascii="Times New Roman" w:hAnsi="Times New Roman"/>
          <w:sz w:val="24"/>
          <w:szCs w:val="24"/>
        </w:rPr>
        <w:lastRenderedPageBreak/>
        <w:t>сфер</w:t>
      </w:r>
      <w:r>
        <w:rPr>
          <w:rFonts w:ascii="Times New Roman" w:hAnsi="Times New Roman"/>
          <w:sz w:val="24"/>
          <w:szCs w:val="24"/>
        </w:rPr>
        <w:t xml:space="preserve"> бизнеса</w:t>
      </w:r>
      <w:r w:rsidRPr="008635E6">
        <w:rPr>
          <w:rFonts w:ascii="Times New Roman" w:hAnsi="Times New Roman"/>
          <w:sz w:val="24"/>
          <w:szCs w:val="24"/>
        </w:rPr>
        <w:t>, предлагающи</w:t>
      </w:r>
      <w:r>
        <w:rPr>
          <w:rFonts w:ascii="Times New Roman" w:hAnsi="Times New Roman"/>
          <w:sz w:val="24"/>
          <w:szCs w:val="24"/>
        </w:rPr>
        <w:t>х</w:t>
      </w:r>
      <w:r w:rsidRPr="008635E6">
        <w:rPr>
          <w:rFonts w:ascii="Times New Roman" w:hAnsi="Times New Roman"/>
          <w:sz w:val="24"/>
          <w:szCs w:val="24"/>
        </w:rPr>
        <w:t xml:space="preserve"> услуги коммуникации, производство информационных технологий и программного обеспечения.</w:t>
      </w:r>
    </w:p>
    <w:p w:rsidR="002D7AEA" w:rsidRPr="008635E6" w:rsidRDefault="002D7AEA" w:rsidP="002D7AEA">
      <w:pPr>
        <w:spacing w:after="0" w:line="240" w:lineRule="auto"/>
        <w:ind w:firstLine="567"/>
        <w:jc w:val="both"/>
        <w:rPr>
          <w:rFonts w:ascii="Times New Roman" w:hAnsi="Times New Roman"/>
          <w:sz w:val="24"/>
          <w:szCs w:val="24"/>
        </w:rPr>
      </w:pPr>
      <w:r w:rsidRPr="008635E6">
        <w:rPr>
          <w:rFonts w:ascii="Times New Roman" w:hAnsi="Times New Roman"/>
          <w:sz w:val="24"/>
          <w:szCs w:val="24"/>
        </w:rPr>
        <w:t>Наряду с возрастающей значимостью информационного сектора экономики, следует отметить, что ИТ-рынок является одним из наиболее динамично развивающихся отраслей экономики и всецело зависит от уровня развития информационно-коммуникационных технологий (ИКТ). Вместе с тем ИКТ-сектор выступает фактором роста конкурентоспособности национальной экономики, полноценное использование информационных ресурсов содействует развитию предприятий всех отраслей и сфер народного хозяйства и тем самым обеспечивает стабильный экономический рост.</w:t>
      </w:r>
    </w:p>
    <w:p w:rsidR="002D7AEA" w:rsidRDefault="002D7AEA" w:rsidP="002D7AEA">
      <w:pPr>
        <w:spacing w:after="0" w:line="240" w:lineRule="auto"/>
        <w:ind w:firstLine="567"/>
        <w:jc w:val="both"/>
        <w:rPr>
          <w:rFonts w:ascii="Times New Roman" w:hAnsi="Times New Roman"/>
          <w:sz w:val="24"/>
          <w:szCs w:val="24"/>
        </w:rPr>
      </w:pPr>
      <w:r w:rsidRPr="008635E6">
        <w:rPr>
          <w:rFonts w:ascii="Times New Roman" w:hAnsi="Times New Roman"/>
          <w:sz w:val="24"/>
          <w:szCs w:val="24"/>
        </w:rPr>
        <w:t>Различным аспектам исследования информационно-коммуникационных технологий и ИТ-рынка в постиндустриальной экономике посвящены труды таких ученых, как: Г.Л. Багиев, Д. Бел, А.А. Демин, Т.О. Загорная, В.Л. Иноземцев, С.Б. Лавров, Ю.А. Мирясов, Т. Стоуньер, В.М. Тарасевич, В.П. Терин, Э. Тоффлер, В.В. Трофимов, А.А. Чернов, С. Шуман и др. Однако, несмотря на высокую значимость и существенную роль ИТ-индустрии в социально-экономическом развитии страны и общества, остаются не в полной мере изученными многие актуальные вопросы комплексного развития ИКТ</w:t>
      </w:r>
      <w:r>
        <w:rPr>
          <w:rFonts w:ascii="Times New Roman" w:hAnsi="Times New Roman"/>
          <w:sz w:val="24"/>
          <w:szCs w:val="24"/>
        </w:rPr>
        <w:t xml:space="preserve"> и стимулирования внедрения инноваций в различные сферы экономики</w:t>
      </w:r>
      <w:r w:rsidRPr="008635E6">
        <w:rPr>
          <w:rFonts w:ascii="Times New Roman" w:hAnsi="Times New Roman"/>
          <w:sz w:val="24"/>
          <w:szCs w:val="24"/>
        </w:rPr>
        <w:t xml:space="preserve">, </w:t>
      </w:r>
      <w:r>
        <w:rPr>
          <w:rFonts w:ascii="Times New Roman" w:hAnsi="Times New Roman"/>
          <w:sz w:val="24"/>
          <w:szCs w:val="24"/>
        </w:rPr>
        <w:t>а также</w:t>
      </w:r>
      <w:r w:rsidRPr="008635E6">
        <w:rPr>
          <w:rFonts w:ascii="Times New Roman" w:hAnsi="Times New Roman"/>
          <w:sz w:val="24"/>
          <w:szCs w:val="24"/>
        </w:rPr>
        <w:t xml:space="preserve"> современные тенденции развития информационного сектора и влияние информационно-коммуникационного фактора </w:t>
      </w:r>
      <w:r>
        <w:rPr>
          <w:rFonts w:ascii="Times New Roman" w:hAnsi="Times New Roman"/>
          <w:sz w:val="24"/>
          <w:szCs w:val="24"/>
        </w:rPr>
        <w:t xml:space="preserve">и инновационного факторов </w:t>
      </w:r>
      <w:r w:rsidRPr="008635E6">
        <w:rPr>
          <w:rFonts w:ascii="Times New Roman" w:hAnsi="Times New Roman"/>
          <w:sz w:val="24"/>
          <w:szCs w:val="24"/>
        </w:rPr>
        <w:t>на конкурентоспособность национальной экономики</w:t>
      </w:r>
      <w:r>
        <w:rPr>
          <w:rFonts w:ascii="Times New Roman" w:hAnsi="Times New Roman"/>
          <w:sz w:val="24"/>
          <w:szCs w:val="24"/>
        </w:rPr>
        <w:t xml:space="preserve"> как активного участника глобального мирового рынка</w:t>
      </w:r>
      <w:r w:rsidRPr="008635E6">
        <w:rPr>
          <w:rFonts w:ascii="Times New Roman" w:hAnsi="Times New Roman"/>
          <w:sz w:val="24"/>
          <w:szCs w:val="24"/>
        </w:rPr>
        <w:t>.</w:t>
      </w:r>
      <w:r w:rsidRPr="00F9429D">
        <w:rPr>
          <w:rFonts w:ascii="Times New Roman" w:hAnsi="Times New Roman"/>
          <w:sz w:val="24"/>
          <w:szCs w:val="24"/>
        </w:rPr>
        <w:t xml:space="preserve"> </w:t>
      </w:r>
    </w:p>
    <w:p w:rsidR="002D7AEA" w:rsidRPr="008635E6" w:rsidRDefault="002D7AEA" w:rsidP="002D7AEA">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Поэтому особую актуальность приобретает </w:t>
      </w:r>
      <w:r w:rsidRPr="008635E6">
        <w:rPr>
          <w:rFonts w:ascii="Times New Roman" w:hAnsi="Times New Roman"/>
          <w:sz w:val="24"/>
          <w:szCs w:val="24"/>
        </w:rPr>
        <w:t>исследование современных тенденций развития ИТ-индустрии в Украине</w:t>
      </w:r>
      <w:r>
        <w:rPr>
          <w:rFonts w:ascii="Times New Roman" w:hAnsi="Times New Roman"/>
          <w:sz w:val="24"/>
          <w:szCs w:val="24"/>
        </w:rPr>
        <w:t>, России</w:t>
      </w:r>
      <w:r w:rsidRPr="008635E6">
        <w:rPr>
          <w:rFonts w:ascii="Times New Roman" w:hAnsi="Times New Roman"/>
          <w:sz w:val="24"/>
          <w:szCs w:val="24"/>
        </w:rPr>
        <w:t xml:space="preserve"> и мире, оценка степени влияния ИКТ-фактора</w:t>
      </w:r>
      <w:r>
        <w:rPr>
          <w:rFonts w:ascii="Times New Roman" w:hAnsi="Times New Roman"/>
          <w:sz w:val="24"/>
          <w:szCs w:val="24"/>
        </w:rPr>
        <w:t xml:space="preserve"> в целом и инновационных кластеров как наиболее эффективной формы использования информационных, научных и технических ресурсов страны </w:t>
      </w:r>
      <w:r w:rsidRPr="008635E6">
        <w:rPr>
          <w:rFonts w:ascii="Times New Roman" w:hAnsi="Times New Roman"/>
          <w:sz w:val="24"/>
          <w:szCs w:val="24"/>
        </w:rPr>
        <w:t>на конкурентоспособность национальной экономики.</w:t>
      </w:r>
    </w:p>
    <w:p w:rsidR="002D7AEA" w:rsidRPr="006B5DE0" w:rsidRDefault="002D7AEA" w:rsidP="002D7AEA">
      <w:pPr>
        <w:widowControl w:val="0"/>
        <w:spacing w:after="0" w:line="240" w:lineRule="auto"/>
        <w:ind w:firstLine="567"/>
        <w:jc w:val="both"/>
        <w:rPr>
          <w:rFonts w:ascii="Times New Roman" w:hAnsi="Times New Roman" w:cs="Times New Roman"/>
          <w:sz w:val="24"/>
          <w:szCs w:val="24"/>
        </w:rPr>
      </w:pPr>
      <w:r w:rsidRPr="008635E6">
        <w:rPr>
          <w:rFonts w:ascii="Times New Roman" w:hAnsi="Times New Roman" w:cs="Times New Roman"/>
          <w:sz w:val="24"/>
          <w:szCs w:val="24"/>
        </w:rPr>
        <w:t>На современном этапе развитие экономики любой страны тес</w:t>
      </w:r>
      <w:r>
        <w:rPr>
          <w:rFonts w:ascii="Times New Roman" w:hAnsi="Times New Roman" w:cs="Times New Roman"/>
          <w:sz w:val="24"/>
          <w:szCs w:val="24"/>
        </w:rPr>
        <w:t>но связано с такими показателем</w:t>
      </w:r>
      <w:r w:rsidRPr="008635E6">
        <w:rPr>
          <w:rFonts w:ascii="Times New Roman" w:hAnsi="Times New Roman" w:cs="Times New Roman"/>
          <w:sz w:val="24"/>
          <w:szCs w:val="24"/>
        </w:rPr>
        <w:t>, как конкурентоспособность</w:t>
      </w:r>
      <w:r>
        <w:rPr>
          <w:rFonts w:ascii="Times New Roman" w:hAnsi="Times New Roman" w:cs="Times New Roman"/>
          <w:sz w:val="24"/>
          <w:szCs w:val="24"/>
        </w:rPr>
        <w:t xml:space="preserve"> на мировом рынке</w:t>
      </w:r>
      <w:r w:rsidRPr="008635E6">
        <w:rPr>
          <w:rFonts w:ascii="Times New Roman" w:hAnsi="Times New Roman" w:cs="Times New Roman"/>
          <w:sz w:val="24"/>
          <w:szCs w:val="24"/>
        </w:rPr>
        <w:t xml:space="preserve">. Украина в Рейтинге глобальной конкурентоспособности стран [1] в 2013 году </w:t>
      </w:r>
      <w:r>
        <w:rPr>
          <w:rFonts w:ascii="Times New Roman" w:hAnsi="Times New Roman" w:cs="Times New Roman"/>
          <w:sz w:val="24"/>
          <w:szCs w:val="24"/>
        </w:rPr>
        <w:t>утратила</w:t>
      </w:r>
      <w:r w:rsidRPr="008635E6">
        <w:rPr>
          <w:rFonts w:ascii="Times New Roman" w:hAnsi="Times New Roman" w:cs="Times New Roman"/>
          <w:sz w:val="24"/>
          <w:szCs w:val="24"/>
        </w:rPr>
        <w:t xml:space="preserve"> 11 позиций по сравнению с 2012 годом и заняла 84-е место из 148, а в 2014 году, поднявшись на 8 позиций, заняла 76-е место [2]. Согласно данному рейтингу, Украина относится к </w:t>
      </w:r>
      <w:r>
        <w:rPr>
          <w:rFonts w:ascii="Times New Roman" w:hAnsi="Times New Roman" w:cs="Times New Roman"/>
          <w:sz w:val="24"/>
          <w:szCs w:val="24"/>
        </w:rPr>
        <w:t>3</w:t>
      </w:r>
      <w:r w:rsidRPr="008635E6">
        <w:rPr>
          <w:rFonts w:ascii="Times New Roman" w:hAnsi="Times New Roman" w:cs="Times New Roman"/>
          <w:sz w:val="24"/>
          <w:szCs w:val="24"/>
        </w:rPr>
        <w:t>-й группе стран</w:t>
      </w:r>
      <w:r>
        <w:rPr>
          <w:rFonts w:ascii="Times New Roman" w:hAnsi="Times New Roman" w:cs="Times New Roman"/>
          <w:sz w:val="24"/>
          <w:szCs w:val="24"/>
        </w:rPr>
        <w:t xml:space="preserve"> (всего пять групп, пятая – наиболее развитые, т.е. страны с наибольшим </w:t>
      </w:r>
      <w:r w:rsidRPr="008635E6">
        <w:rPr>
          <w:rFonts w:ascii="Times New Roman" w:hAnsi="Times New Roman" w:cs="Times New Roman"/>
          <w:sz w:val="24"/>
          <w:szCs w:val="24"/>
        </w:rPr>
        <w:t>индекс</w:t>
      </w:r>
      <w:r>
        <w:rPr>
          <w:rFonts w:ascii="Times New Roman" w:hAnsi="Times New Roman" w:cs="Times New Roman"/>
          <w:sz w:val="24"/>
          <w:szCs w:val="24"/>
        </w:rPr>
        <w:t>ом</w:t>
      </w:r>
      <w:r w:rsidRPr="008635E6">
        <w:rPr>
          <w:rFonts w:ascii="Times New Roman" w:hAnsi="Times New Roman" w:cs="Times New Roman"/>
          <w:sz w:val="24"/>
          <w:szCs w:val="24"/>
        </w:rPr>
        <w:t xml:space="preserve"> глобальной конкурентоспособности</w:t>
      </w:r>
      <w:r>
        <w:rPr>
          <w:rFonts w:ascii="Times New Roman" w:hAnsi="Times New Roman" w:cs="Times New Roman"/>
          <w:sz w:val="24"/>
          <w:szCs w:val="24"/>
        </w:rPr>
        <w:t>)</w:t>
      </w:r>
      <w:r w:rsidRPr="008635E6">
        <w:rPr>
          <w:rFonts w:ascii="Times New Roman" w:hAnsi="Times New Roman" w:cs="Times New Roman"/>
          <w:sz w:val="24"/>
          <w:szCs w:val="24"/>
        </w:rPr>
        <w:t xml:space="preserve">, в которых экономический рост зависит от роста эффективности рынков и уровня образования. При этом Россия по итогам 2014 года опережает Украину на 23 позиции, занимая 53 место (поднявшись за последний год на 11 позиций), и </w:t>
      </w:r>
      <w:r>
        <w:rPr>
          <w:rFonts w:ascii="Times New Roman" w:hAnsi="Times New Roman" w:cs="Times New Roman"/>
          <w:sz w:val="24"/>
          <w:szCs w:val="24"/>
        </w:rPr>
        <w:t xml:space="preserve">находится </w:t>
      </w:r>
      <w:r w:rsidRPr="008635E6">
        <w:rPr>
          <w:rFonts w:ascii="Times New Roman" w:hAnsi="Times New Roman" w:cs="Times New Roman"/>
          <w:sz w:val="24"/>
          <w:szCs w:val="24"/>
        </w:rPr>
        <w:t xml:space="preserve">в </w:t>
      </w:r>
      <w:r>
        <w:rPr>
          <w:rFonts w:ascii="Times New Roman" w:hAnsi="Times New Roman" w:cs="Times New Roman"/>
          <w:sz w:val="24"/>
          <w:szCs w:val="24"/>
        </w:rPr>
        <w:t>4</w:t>
      </w:r>
      <w:r w:rsidRPr="008635E6">
        <w:rPr>
          <w:rFonts w:ascii="Times New Roman" w:hAnsi="Times New Roman" w:cs="Times New Roman"/>
          <w:sz w:val="24"/>
          <w:szCs w:val="24"/>
        </w:rPr>
        <w:t>-й группе. В расчет индекса глобальной конкурентоспособности (</w:t>
      </w:r>
      <w:r w:rsidRPr="008635E6">
        <w:rPr>
          <w:rFonts w:ascii="Times New Roman" w:hAnsi="Times New Roman" w:cs="Times New Roman"/>
          <w:sz w:val="24"/>
          <w:szCs w:val="24"/>
          <w:lang w:val="en-US"/>
        </w:rPr>
        <w:t>Global</w:t>
      </w:r>
      <w:r w:rsidRPr="006B5DE0">
        <w:rPr>
          <w:rFonts w:ascii="Times New Roman" w:hAnsi="Times New Roman" w:cs="Times New Roman"/>
          <w:sz w:val="24"/>
          <w:szCs w:val="24"/>
        </w:rPr>
        <w:t xml:space="preserve"> </w:t>
      </w:r>
      <w:r w:rsidRPr="008635E6">
        <w:rPr>
          <w:rFonts w:ascii="Times New Roman" w:hAnsi="Times New Roman" w:cs="Times New Roman"/>
          <w:sz w:val="24"/>
          <w:szCs w:val="24"/>
          <w:lang w:val="en-US"/>
        </w:rPr>
        <w:t>Competitiveness</w:t>
      </w:r>
      <w:r w:rsidRPr="006B5DE0">
        <w:rPr>
          <w:rFonts w:ascii="Times New Roman" w:hAnsi="Times New Roman" w:cs="Times New Roman"/>
          <w:sz w:val="24"/>
          <w:szCs w:val="24"/>
        </w:rPr>
        <w:t xml:space="preserve"> </w:t>
      </w:r>
      <w:r>
        <w:rPr>
          <w:rFonts w:ascii="Times New Roman" w:hAnsi="Times New Roman" w:cs="Times New Roman"/>
          <w:sz w:val="24"/>
          <w:szCs w:val="24"/>
          <w:lang w:val="en-US"/>
        </w:rPr>
        <w:t>Index</w:t>
      </w:r>
      <w:r w:rsidRPr="006B5DE0">
        <w:rPr>
          <w:rFonts w:ascii="Times New Roman" w:hAnsi="Times New Roman" w:cs="Times New Roman"/>
          <w:sz w:val="24"/>
          <w:szCs w:val="24"/>
        </w:rPr>
        <w:t xml:space="preserve">, </w:t>
      </w:r>
      <w:r w:rsidRPr="008635E6">
        <w:rPr>
          <w:rFonts w:ascii="Times New Roman" w:hAnsi="Times New Roman" w:cs="Times New Roman"/>
          <w:sz w:val="24"/>
          <w:szCs w:val="24"/>
        </w:rPr>
        <w:t xml:space="preserve">далее – </w:t>
      </w:r>
      <w:r w:rsidRPr="008635E6">
        <w:rPr>
          <w:rFonts w:ascii="Times New Roman" w:hAnsi="Times New Roman" w:cs="Times New Roman"/>
          <w:sz w:val="24"/>
          <w:szCs w:val="24"/>
          <w:lang w:val="en-US"/>
        </w:rPr>
        <w:t>GCI</w:t>
      </w:r>
      <w:r w:rsidRPr="008635E6">
        <w:rPr>
          <w:rFonts w:ascii="Times New Roman" w:hAnsi="Times New Roman" w:cs="Times New Roman"/>
          <w:sz w:val="24"/>
          <w:szCs w:val="24"/>
        </w:rPr>
        <w:t>) включены более 150 показателей, которые характеризуют конкурентоспособность стран мира, находящихся на разных уровнях экономического развития. Все показатели объединены в 12</w:t>
      </w:r>
      <w:r w:rsidRPr="008635E6">
        <w:rPr>
          <w:rFonts w:ascii="Times New Roman" w:hAnsi="Times New Roman" w:cs="Times New Roman"/>
          <w:sz w:val="24"/>
          <w:szCs w:val="24"/>
          <w:lang w:val="en-US"/>
        </w:rPr>
        <w:t> </w:t>
      </w:r>
      <w:r w:rsidRPr="008635E6">
        <w:rPr>
          <w:rFonts w:ascii="Times New Roman" w:hAnsi="Times New Roman" w:cs="Times New Roman"/>
          <w:sz w:val="24"/>
          <w:szCs w:val="24"/>
        </w:rPr>
        <w:t>групп, определяющих уровень конкурентоспособности экономики каждой из анализируемых стран [3]: качество институтов,</w:t>
      </w:r>
      <w:r w:rsidRPr="006B5DE0">
        <w:rPr>
          <w:rFonts w:ascii="Times New Roman" w:hAnsi="Times New Roman" w:cs="Times New Roman"/>
          <w:sz w:val="24"/>
          <w:szCs w:val="24"/>
        </w:rPr>
        <w:t xml:space="preserve"> </w:t>
      </w:r>
      <w:r w:rsidRPr="008635E6">
        <w:rPr>
          <w:rFonts w:ascii="Times New Roman" w:hAnsi="Times New Roman" w:cs="Times New Roman"/>
          <w:sz w:val="24"/>
          <w:szCs w:val="24"/>
        </w:rPr>
        <w:t xml:space="preserve">инфраструктура, макроэкономическая стабильность, здоровье и начальное образование, высшее образование и профессиональная подготовка, эффективность рынка товаров и услуг, эффективность рынка труда, развитость финансового рынка, </w:t>
      </w:r>
      <w:r w:rsidRPr="006B5DE0">
        <w:rPr>
          <w:rFonts w:ascii="Times New Roman" w:hAnsi="Times New Roman" w:cs="Times New Roman"/>
          <w:sz w:val="24"/>
          <w:szCs w:val="24"/>
        </w:rPr>
        <w:t>уровень развития</w:t>
      </w:r>
      <w:r>
        <w:rPr>
          <w:rFonts w:ascii="Times New Roman" w:hAnsi="Times New Roman" w:cs="Times New Roman"/>
          <w:sz w:val="24"/>
          <w:szCs w:val="24"/>
        </w:rPr>
        <w:t xml:space="preserve"> информационных технологий</w:t>
      </w:r>
      <w:r w:rsidRPr="006B5DE0">
        <w:rPr>
          <w:rFonts w:ascii="Times New Roman" w:hAnsi="Times New Roman" w:cs="Times New Roman"/>
          <w:sz w:val="24"/>
          <w:szCs w:val="24"/>
        </w:rPr>
        <w:t xml:space="preserve">, размер внутреннего рынка, конкурентоспособность компаний, инновационный потенциал. </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Наиболее значимыми для определения роли страны в мировом рынке ИКТ являются факторы, входящие в группы: а) </w:t>
      </w:r>
      <w:r w:rsidRPr="006B5DE0">
        <w:rPr>
          <w:rFonts w:ascii="Times New Roman" w:hAnsi="Times New Roman" w:cs="Times New Roman"/>
          <w:sz w:val="24"/>
          <w:szCs w:val="24"/>
        </w:rPr>
        <w:t>уровень развития</w:t>
      </w:r>
      <w:r>
        <w:rPr>
          <w:rFonts w:ascii="Times New Roman" w:hAnsi="Times New Roman" w:cs="Times New Roman"/>
          <w:sz w:val="24"/>
          <w:szCs w:val="24"/>
        </w:rPr>
        <w:t xml:space="preserve"> информационных технологий</w:t>
      </w:r>
      <w:r w:rsidRPr="006B5DE0">
        <w:rPr>
          <w:rFonts w:ascii="Times New Roman" w:hAnsi="Times New Roman" w:cs="Times New Roman"/>
          <w:sz w:val="24"/>
          <w:szCs w:val="24"/>
        </w:rPr>
        <w:t xml:space="preserve">, </w:t>
      </w:r>
      <w:r>
        <w:rPr>
          <w:rFonts w:ascii="Times New Roman" w:hAnsi="Times New Roman" w:cs="Times New Roman"/>
          <w:sz w:val="24"/>
          <w:szCs w:val="24"/>
        </w:rPr>
        <w:t>б)</w:t>
      </w:r>
      <w:r w:rsidRPr="006B5DE0">
        <w:rPr>
          <w:rFonts w:ascii="Times New Roman" w:hAnsi="Times New Roman" w:cs="Times New Roman"/>
          <w:sz w:val="24"/>
          <w:szCs w:val="24"/>
        </w:rPr>
        <w:t xml:space="preserve"> инновационный потенциал.</w:t>
      </w:r>
      <w:r>
        <w:rPr>
          <w:rFonts w:ascii="Times New Roman" w:hAnsi="Times New Roman" w:cs="Times New Roman"/>
          <w:sz w:val="24"/>
          <w:szCs w:val="24"/>
        </w:rPr>
        <w:t xml:space="preserve"> По данным значений индексов за 2014 год по данным двум группам факторов выполним группировку стран с помощью инструментария кластерного анализа.</w:t>
      </w:r>
    </w:p>
    <w:p w:rsidR="002D7AEA" w:rsidRDefault="002D7AEA" w:rsidP="002D7AEA">
      <w:pPr>
        <w:widowControl w:val="0"/>
        <w:spacing w:after="0" w:line="240" w:lineRule="auto"/>
        <w:ind w:firstLine="567"/>
        <w:jc w:val="both"/>
        <w:rPr>
          <w:rFonts w:ascii="Times New Roman" w:hAnsi="Times New Roman" w:cs="Times New Roman"/>
          <w:sz w:val="24"/>
          <w:szCs w:val="24"/>
        </w:rPr>
      </w:pPr>
      <w:r w:rsidRPr="00C34509">
        <w:rPr>
          <w:rFonts w:ascii="Times New Roman" w:hAnsi="Times New Roman" w:cs="Times New Roman"/>
          <w:sz w:val="24"/>
          <w:szCs w:val="24"/>
        </w:rPr>
        <w:lastRenderedPageBreak/>
        <w:t>Метод кластерного анализа - многомерная статистическая процедура, которая предусматривает сбор информации о выборке объектов с последующим благоустройством этих объектов в сравнительно однородные группы [</w:t>
      </w:r>
      <w:r>
        <w:rPr>
          <w:rFonts w:ascii="Times New Roman" w:hAnsi="Times New Roman" w:cs="Times New Roman"/>
          <w:sz w:val="24"/>
          <w:szCs w:val="24"/>
        </w:rPr>
        <w:t>4</w:t>
      </w:r>
      <w:r w:rsidRPr="00C34509">
        <w:rPr>
          <w:rFonts w:ascii="Times New Roman" w:hAnsi="Times New Roman" w:cs="Times New Roman"/>
          <w:sz w:val="24"/>
          <w:szCs w:val="24"/>
        </w:rPr>
        <w:t>, стр. 141].</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групп (кластеров) осуществлялось с помощью иерархично-агломеративного метода, который</w:t>
      </w:r>
      <w:r w:rsidRPr="00C34509">
        <w:rPr>
          <w:rFonts w:ascii="Times New Roman" w:hAnsi="Times New Roman" w:cs="Times New Roman"/>
          <w:sz w:val="24"/>
          <w:szCs w:val="24"/>
        </w:rPr>
        <w:t xml:space="preserve"> характеризу</w:t>
      </w:r>
      <w:r>
        <w:rPr>
          <w:rFonts w:ascii="Times New Roman" w:hAnsi="Times New Roman" w:cs="Times New Roman"/>
          <w:sz w:val="24"/>
          <w:szCs w:val="24"/>
        </w:rPr>
        <w:t>е</w:t>
      </w:r>
      <w:r w:rsidRPr="00C34509">
        <w:rPr>
          <w:rFonts w:ascii="Times New Roman" w:hAnsi="Times New Roman" w:cs="Times New Roman"/>
          <w:sz w:val="24"/>
          <w:szCs w:val="24"/>
        </w:rPr>
        <w:t>тся последовательным объединением исходных элементов и соответствую</w:t>
      </w:r>
      <w:r>
        <w:rPr>
          <w:rFonts w:ascii="Times New Roman" w:hAnsi="Times New Roman" w:cs="Times New Roman"/>
          <w:sz w:val="24"/>
          <w:szCs w:val="24"/>
        </w:rPr>
        <w:t>щим уменьшением числа кластеров:</w:t>
      </w:r>
      <w:r w:rsidRPr="00C34509">
        <w:rPr>
          <w:rFonts w:ascii="Times New Roman" w:hAnsi="Times New Roman" w:cs="Times New Roman"/>
          <w:sz w:val="24"/>
          <w:szCs w:val="24"/>
        </w:rPr>
        <w:t xml:space="preserve"> </w:t>
      </w:r>
      <w:r>
        <w:rPr>
          <w:rFonts w:ascii="Times New Roman" w:hAnsi="Times New Roman" w:cs="Times New Roman"/>
          <w:sz w:val="24"/>
          <w:szCs w:val="24"/>
        </w:rPr>
        <w:t>в</w:t>
      </w:r>
      <w:r w:rsidRPr="00C34509">
        <w:rPr>
          <w:rFonts w:ascii="Times New Roman" w:hAnsi="Times New Roman" w:cs="Times New Roman"/>
          <w:sz w:val="24"/>
          <w:szCs w:val="24"/>
        </w:rPr>
        <w:t xml:space="preserve"> начале работы алгоритма каждый объек</w:t>
      </w:r>
      <w:r>
        <w:rPr>
          <w:rFonts w:ascii="Times New Roman" w:hAnsi="Times New Roman" w:cs="Times New Roman"/>
          <w:sz w:val="24"/>
          <w:szCs w:val="24"/>
        </w:rPr>
        <w:t>т считается отдельным кластером,</w:t>
      </w:r>
      <w:r w:rsidRPr="00C34509">
        <w:rPr>
          <w:rFonts w:ascii="Times New Roman" w:hAnsi="Times New Roman" w:cs="Times New Roman"/>
          <w:sz w:val="24"/>
          <w:szCs w:val="24"/>
        </w:rPr>
        <w:t xml:space="preserve"> </w:t>
      </w:r>
      <w:r>
        <w:rPr>
          <w:rFonts w:ascii="Times New Roman" w:hAnsi="Times New Roman" w:cs="Times New Roman"/>
          <w:sz w:val="24"/>
          <w:szCs w:val="24"/>
        </w:rPr>
        <w:t>н</w:t>
      </w:r>
      <w:r w:rsidRPr="00C34509">
        <w:rPr>
          <w:rFonts w:ascii="Times New Roman" w:hAnsi="Times New Roman" w:cs="Times New Roman"/>
          <w:sz w:val="24"/>
          <w:szCs w:val="24"/>
        </w:rPr>
        <w:t>а первом шаге наиболее схожие объекты объединяются в кластер, на последующих шагах объединение продолжается до тех пор, пока все объекты не будут составлять один кластер [</w:t>
      </w:r>
      <w:r>
        <w:rPr>
          <w:rFonts w:ascii="Times New Roman" w:hAnsi="Times New Roman" w:cs="Times New Roman"/>
          <w:sz w:val="24"/>
          <w:szCs w:val="24"/>
        </w:rPr>
        <w:t>5</w:t>
      </w:r>
      <w:r w:rsidRPr="00C34509">
        <w:rPr>
          <w:rFonts w:ascii="Times New Roman" w:hAnsi="Times New Roman" w:cs="Times New Roman"/>
          <w:sz w:val="24"/>
          <w:szCs w:val="24"/>
        </w:rPr>
        <w:t>, c. 15].</w:t>
      </w:r>
      <w:r>
        <w:rPr>
          <w:rFonts w:ascii="Times New Roman" w:hAnsi="Times New Roman" w:cs="Times New Roman"/>
          <w:sz w:val="24"/>
          <w:szCs w:val="24"/>
        </w:rPr>
        <w:t xml:space="preserve">  В качестве меры близости объектов принято Евклидово расстояние, определяемое по формуле:</w:t>
      </w:r>
    </w:p>
    <w:p w:rsidR="002D7AEA" w:rsidRDefault="002D7AEA" w:rsidP="002D7AEA">
      <w:pPr>
        <w:widowControl w:val="0"/>
        <w:spacing w:after="0" w:line="240" w:lineRule="auto"/>
        <w:ind w:firstLine="567"/>
        <w:jc w:val="right"/>
        <w:rPr>
          <w:rFonts w:ascii="Book Antiqua" w:hAnsi="Book Antiqua"/>
          <w:lang w:val="uk-UA"/>
        </w:rPr>
      </w:pPr>
      <w:r w:rsidRPr="00CA04E0">
        <w:rPr>
          <w:rFonts w:ascii="Book Antiqua" w:hAnsi="Book Antiqua"/>
          <w:position w:val="-30"/>
          <w:lang w:val="uk-UA"/>
        </w:rPr>
        <w:object w:dxaOrig="2020" w:dyaOrig="760">
          <v:shape id="_x0000_i1055" type="#_x0000_t75" style="width:101.3pt;height:38.5pt" o:ole="">
            <v:imagedata r:id="rId173" o:title=""/>
          </v:shape>
          <o:OLEObject Type="Embed" ProgID="Equation.3" ShapeID="_x0000_i1055" DrawAspect="Content" ObjectID="_1491258335" r:id="rId174"/>
        </w:object>
      </w:r>
      <w:r>
        <w:rPr>
          <w:rFonts w:ascii="Book Antiqua" w:hAnsi="Book Antiqua"/>
          <w:lang w:val="uk-UA"/>
        </w:rPr>
        <w:t>,                                                         (1)</w:t>
      </w:r>
    </w:p>
    <w:p w:rsidR="002D7AEA" w:rsidRPr="00CA04E0" w:rsidRDefault="002D7AEA" w:rsidP="002D7AEA">
      <w:pPr>
        <w:widowControl w:val="0"/>
        <w:spacing w:after="0" w:line="240" w:lineRule="auto"/>
        <w:ind w:firstLine="567"/>
        <w:jc w:val="both"/>
        <w:rPr>
          <w:rFonts w:ascii="Book Antiqua" w:hAnsi="Book Antiqua"/>
          <w:lang w:val="uk-UA"/>
        </w:rPr>
      </w:pPr>
      <w:r>
        <w:rPr>
          <w:rFonts w:ascii="Book Antiqua" w:hAnsi="Book Antiqua"/>
          <w:lang w:val="uk-UA"/>
        </w:rPr>
        <w:t xml:space="preserve">где </w:t>
      </w:r>
      <w:r w:rsidRPr="00CA04E0">
        <w:rPr>
          <w:rFonts w:ascii="Book Antiqua" w:hAnsi="Book Antiqua"/>
          <w:i/>
          <w:position w:val="-10"/>
          <w:lang w:val="uk-UA"/>
        </w:rPr>
        <w:object w:dxaOrig="800" w:dyaOrig="380">
          <v:shape id="_x0000_i1056" type="#_x0000_t75" style="width:39.35pt;height:18.4pt" o:ole="">
            <v:imagedata r:id="rId175" o:title=""/>
          </v:shape>
          <o:OLEObject Type="Embed" ProgID="Equation.3" ShapeID="_x0000_i1056" DrawAspect="Content" ObjectID="_1491258336" r:id="rId176"/>
        </w:object>
      </w:r>
      <w:r w:rsidRPr="00CA04E0">
        <w:rPr>
          <w:rFonts w:ascii="Book Antiqua" w:hAnsi="Book Antiqua"/>
          <w:i/>
          <w:lang w:val="uk-UA"/>
        </w:rPr>
        <w:t xml:space="preserve"> </w:t>
      </w:r>
      <w:r w:rsidRPr="00CA04E0">
        <w:rPr>
          <w:rFonts w:ascii="Book Antiqua" w:hAnsi="Book Antiqua"/>
          <w:lang w:val="uk-UA"/>
        </w:rPr>
        <w:t xml:space="preserve">– номер </w:t>
      </w:r>
      <w:r>
        <w:rPr>
          <w:rFonts w:ascii="Book Antiqua" w:hAnsi="Book Antiqua"/>
          <w:lang w:val="uk-UA"/>
        </w:rPr>
        <w:t>показателя (признака группировки)</w:t>
      </w:r>
      <w:r w:rsidRPr="00CA04E0">
        <w:rPr>
          <w:rFonts w:ascii="Book Antiqua" w:hAnsi="Book Antiqua"/>
          <w:lang w:val="uk-UA"/>
        </w:rPr>
        <w:t>;</w:t>
      </w:r>
    </w:p>
    <w:p w:rsidR="002D7AEA" w:rsidRPr="00CA04E0" w:rsidRDefault="002D7AEA" w:rsidP="002D7AEA">
      <w:pPr>
        <w:widowControl w:val="0"/>
        <w:tabs>
          <w:tab w:val="left" w:pos="1725"/>
        </w:tabs>
        <w:spacing w:after="0" w:line="240" w:lineRule="auto"/>
        <w:ind w:firstLine="567"/>
        <w:rPr>
          <w:rFonts w:ascii="Book Antiqua" w:hAnsi="Book Antiqua"/>
          <w:lang w:val="uk-UA"/>
        </w:rPr>
      </w:pPr>
      <w:r w:rsidRPr="00CA04E0">
        <w:rPr>
          <w:rFonts w:ascii="Book Antiqua" w:hAnsi="Book Antiqua"/>
          <w:i/>
          <w:position w:val="-10"/>
          <w:lang w:val="uk-UA"/>
        </w:rPr>
        <w:object w:dxaOrig="900" w:dyaOrig="380">
          <v:shape id="_x0000_i1057" type="#_x0000_t75" style="width:45.2pt;height:18.4pt" o:ole="">
            <v:imagedata r:id="rId177" o:title=""/>
          </v:shape>
          <o:OLEObject Type="Embed" ProgID="Equation.3" ShapeID="_x0000_i1057" DrawAspect="Content" ObjectID="_1491258337" r:id="rId178"/>
        </w:object>
      </w:r>
      <w:r w:rsidRPr="00CA04E0">
        <w:rPr>
          <w:rFonts w:ascii="Book Antiqua" w:hAnsi="Book Antiqua"/>
          <w:i/>
          <w:lang w:val="uk-UA"/>
        </w:rPr>
        <w:t xml:space="preserve"> </w:t>
      </w:r>
      <w:r w:rsidRPr="00CA04E0">
        <w:rPr>
          <w:rFonts w:ascii="Book Antiqua" w:hAnsi="Book Antiqua"/>
          <w:lang w:val="uk-UA"/>
        </w:rPr>
        <w:t>–</w:t>
      </w:r>
      <w:r w:rsidRPr="00CA04E0">
        <w:rPr>
          <w:rFonts w:ascii="Book Antiqua" w:hAnsi="Book Antiqua"/>
          <w:i/>
          <w:lang w:val="uk-UA"/>
        </w:rPr>
        <w:t xml:space="preserve"> </w:t>
      </w:r>
      <w:r w:rsidRPr="00CA04E0">
        <w:rPr>
          <w:rFonts w:ascii="Book Antiqua" w:hAnsi="Book Antiqua"/>
          <w:lang w:val="uk-UA"/>
        </w:rPr>
        <w:t>номер об</w:t>
      </w:r>
      <w:r>
        <w:rPr>
          <w:rFonts w:ascii="Book Antiqua" w:hAnsi="Book Antiqua"/>
          <w:lang w:val="uk-UA"/>
        </w:rPr>
        <w:t>ъе</w:t>
      </w:r>
      <w:r w:rsidRPr="00CA04E0">
        <w:rPr>
          <w:rFonts w:ascii="Book Antiqua" w:hAnsi="Book Antiqua"/>
          <w:lang w:val="uk-UA"/>
        </w:rPr>
        <w:t>кта;</w:t>
      </w:r>
    </w:p>
    <w:p w:rsidR="002D7AEA" w:rsidRPr="00CA04E0" w:rsidRDefault="002D7AEA" w:rsidP="002D7AEA">
      <w:pPr>
        <w:widowControl w:val="0"/>
        <w:tabs>
          <w:tab w:val="left" w:pos="1725"/>
        </w:tabs>
        <w:spacing w:after="0" w:line="240" w:lineRule="auto"/>
        <w:ind w:firstLine="567"/>
        <w:rPr>
          <w:rFonts w:ascii="Book Antiqua" w:hAnsi="Book Antiqua"/>
          <w:lang w:val="uk-UA"/>
        </w:rPr>
      </w:pPr>
      <w:r w:rsidRPr="00CA04E0">
        <w:rPr>
          <w:rFonts w:ascii="Book Antiqua" w:hAnsi="Book Antiqua"/>
          <w:position w:val="-12"/>
          <w:lang w:val="uk-UA"/>
        </w:rPr>
        <w:object w:dxaOrig="300" w:dyaOrig="380">
          <v:shape id="_x0000_i1058" type="#_x0000_t75" style="width:15.05pt;height:18.4pt" o:ole="">
            <v:imagedata r:id="rId179" o:title=""/>
          </v:shape>
          <o:OLEObject Type="Embed" ProgID="Equation.3" ShapeID="_x0000_i1058" DrawAspect="Content" ObjectID="_1491258338" r:id="rId180"/>
        </w:object>
      </w:r>
      <w:r w:rsidRPr="00CA04E0">
        <w:rPr>
          <w:rFonts w:ascii="Book Antiqua" w:hAnsi="Book Antiqua"/>
          <w:lang w:val="uk-UA"/>
        </w:rPr>
        <w:t xml:space="preserve"> – значення </w:t>
      </w:r>
      <w:r w:rsidRPr="00CA04E0">
        <w:rPr>
          <w:rFonts w:ascii="Book Antiqua" w:hAnsi="Book Antiqua"/>
          <w:i/>
          <w:lang w:val="uk-UA"/>
        </w:rPr>
        <w:t>k</w:t>
      </w:r>
      <w:r w:rsidRPr="00CA04E0">
        <w:rPr>
          <w:rFonts w:ascii="Book Antiqua" w:hAnsi="Book Antiqua"/>
          <w:lang w:val="uk-UA"/>
        </w:rPr>
        <w:t>-го показа</w:t>
      </w:r>
      <w:r>
        <w:rPr>
          <w:rFonts w:ascii="Book Antiqua" w:hAnsi="Book Antiqua"/>
          <w:lang w:val="uk-UA"/>
        </w:rPr>
        <w:t>теля</w:t>
      </w:r>
      <w:r w:rsidRPr="00CA04E0">
        <w:rPr>
          <w:rFonts w:ascii="Book Antiqua" w:hAnsi="Book Antiqua"/>
          <w:lang w:val="uk-UA"/>
        </w:rPr>
        <w:t xml:space="preserve"> </w:t>
      </w:r>
      <w:r w:rsidRPr="00CA04E0">
        <w:rPr>
          <w:rFonts w:ascii="Book Antiqua" w:hAnsi="Book Antiqua"/>
          <w:i/>
          <w:lang w:val="uk-UA"/>
        </w:rPr>
        <w:t>і</w:t>
      </w:r>
      <w:r w:rsidRPr="00CA04E0">
        <w:rPr>
          <w:rFonts w:ascii="Book Antiqua" w:hAnsi="Book Antiqua"/>
          <w:lang w:val="uk-UA"/>
        </w:rPr>
        <w:t>-го об</w:t>
      </w:r>
      <w:r>
        <w:rPr>
          <w:rFonts w:ascii="Book Antiqua" w:hAnsi="Book Antiqua"/>
          <w:lang w:val="uk-UA"/>
        </w:rPr>
        <w:t>ъе</w:t>
      </w:r>
      <w:r w:rsidRPr="00CA04E0">
        <w:rPr>
          <w:rFonts w:ascii="Book Antiqua" w:hAnsi="Book Antiqua"/>
          <w:lang w:val="uk-UA"/>
        </w:rPr>
        <w:t>кта;</w:t>
      </w:r>
    </w:p>
    <w:p w:rsidR="002D7AEA" w:rsidRDefault="002D7AEA" w:rsidP="002D7AEA">
      <w:pPr>
        <w:widowControl w:val="0"/>
        <w:spacing w:after="0" w:line="240" w:lineRule="auto"/>
        <w:ind w:firstLine="567"/>
        <w:jc w:val="both"/>
        <w:rPr>
          <w:rFonts w:ascii="Book Antiqua" w:hAnsi="Book Antiqua"/>
          <w:lang w:val="uk-UA"/>
        </w:rPr>
      </w:pPr>
      <w:r w:rsidRPr="00CA04E0">
        <w:rPr>
          <w:rFonts w:ascii="Book Antiqua" w:hAnsi="Book Antiqua"/>
          <w:position w:val="-14"/>
          <w:lang w:val="uk-UA"/>
        </w:rPr>
        <w:object w:dxaOrig="300" w:dyaOrig="400">
          <v:shape id="_x0000_i1059" type="#_x0000_t75" style="width:15.05pt;height:20.1pt" o:ole="">
            <v:imagedata r:id="rId181" o:title=""/>
          </v:shape>
          <o:OLEObject Type="Embed" ProgID="Equation.3" ShapeID="_x0000_i1059" DrawAspect="Content" ObjectID="_1491258339" r:id="rId182"/>
        </w:object>
      </w:r>
      <w:r w:rsidRPr="00CA04E0">
        <w:rPr>
          <w:rFonts w:ascii="Book Antiqua" w:hAnsi="Book Antiqua"/>
          <w:lang w:val="uk-UA"/>
        </w:rPr>
        <w:t xml:space="preserve"> - </w:t>
      </w:r>
      <w:r>
        <w:rPr>
          <w:rFonts w:ascii="Book Antiqua" w:hAnsi="Book Antiqua"/>
          <w:lang w:val="uk-UA"/>
        </w:rPr>
        <w:t>расстояние между</w:t>
      </w:r>
      <w:r w:rsidRPr="00CA04E0">
        <w:rPr>
          <w:rFonts w:ascii="Book Antiqua" w:hAnsi="Book Antiqua"/>
          <w:lang w:val="uk-UA"/>
        </w:rPr>
        <w:t xml:space="preserve"> об</w:t>
      </w:r>
      <w:r>
        <w:rPr>
          <w:rFonts w:ascii="Book Antiqua" w:hAnsi="Book Antiqua"/>
          <w:lang w:val="uk-UA"/>
        </w:rPr>
        <w:t>ъе</w:t>
      </w:r>
      <w:r w:rsidRPr="00CA04E0">
        <w:rPr>
          <w:rFonts w:ascii="Book Antiqua" w:hAnsi="Book Antiqua"/>
          <w:lang w:val="uk-UA"/>
        </w:rPr>
        <w:t xml:space="preserve">ктами </w:t>
      </w:r>
      <w:r w:rsidRPr="00CA04E0">
        <w:rPr>
          <w:rFonts w:ascii="Book Antiqua" w:hAnsi="Book Antiqua"/>
          <w:i/>
          <w:lang w:val="uk-UA"/>
        </w:rPr>
        <w:t>і</w:t>
      </w:r>
      <w:r w:rsidRPr="00CA04E0">
        <w:rPr>
          <w:rFonts w:ascii="Book Antiqua" w:hAnsi="Book Antiqua"/>
          <w:lang w:val="uk-UA"/>
        </w:rPr>
        <w:t xml:space="preserve"> </w:t>
      </w:r>
      <w:r>
        <w:rPr>
          <w:rFonts w:ascii="Book Antiqua" w:hAnsi="Book Antiqua"/>
          <w:lang w:val="uk-UA"/>
        </w:rPr>
        <w:t>и</w:t>
      </w:r>
      <w:r w:rsidRPr="00CA04E0">
        <w:rPr>
          <w:rFonts w:ascii="Book Antiqua" w:hAnsi="Book Antiqua"/>
          <w:lang w:val="uk-UA"/>
        </w:rPr>
        <w:t xml:space="preserve"> </w:t>
      </w:r>
      <w:r w:rsidRPr="00CA04E0">
        <w:rPr>
          <w:rFonts w:ascii="Book Antiqua" w:hAnsi="Book Antiqua"/>
          <w:i/>
          <w:lang w:val="en-US"/>
        </w:rPr>
        <w:t>j</w:t>
      </w:r>
      <w:r w:rsidRPr="00CA04E0">
        <w:rPr>
          <w:rFonts w:ascii="Book Antiqua" w:hAnsi="Book Antiqua"/>
          <w:i/>
          <w:lang w:val="uk-UA"/>
        </w:rPr>
        <w:t>.</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расстояния между кластерами используется метод Дж.Уорда, </w:t>
      </w:r>
      <w:r w:rsidRPr="000743B5">
        <w:rPr>
          <w:rFonts w:ascii="Times New Roman" w:hAnsi="Times New Roman" w:cs="Times New Roman"/>
          <w:sz w:val="24"/>
          <w:szCs w:val="24"/>
        </w:rPr>
        <w:t>в котором на каждом шаге обеспечивается минимизация внутр</w:t>
      </w:r>
      <w:r>
        <w:rPr>
          <w:rFonts w:ascii="Times New Roman" w:hAnsi="Times New Roman" w:cs="Times New Roman"/>
          <w:sz w:val="24"/>
          <w:szCs w:val="24"/>
        </w:rPr>
        <w:t>и</w:t>
      </w:r>
      <w:r w:rsidRPr="000743B5">
        <w:rPr>
          <w:rFonts w:ascii="Times New Roman" w:hAnsi="Times New Roman" w:cs="Times New Roman"/>
          <w:sz w:val="24"/>
          <w:szCs w:val="24"/>
        </w:rPr>
        <w:t>груп</w:t>
      </w:r>
      <w:r>
        <w:rPr>
          <w:rFonts w:ascii="Times New Roman" w:hAnsi="Times New Roman" w:cs="Times New Roman"/>
          <w:sz w:val="24"/>
          <w:szCs w:val="24"/>
        </w:rPr>
        <w:t>п</w:t>
      </w:r>
      <w:r w:rsidRPr="000743B5">
        <w:rPr>
          <w:rFonts w:ascii="Times New Roman" w:hAnsi="Times New Roman" w:cs="Times New Roman"/>
          <w:sz w:val="24"/>
          <w:szCs w:val="24"/>
        </w:rPr>
        <w:t>ово</w:t>
      </w:r>
      <w:r>
        <w:rPr>
          <w:rFonts w:ascii="Times New Roman" w:hAnsi="Times New Roman" w:cs="Times New Roman"/>
          <w:sz w:val="24"/>
          <w:szCs w:val="24"/>
        </w:rPr>
        <w:t>й</w:t>
      </w:r>
      <w:r w:rsidRPr="000743B5">
        <w:rPr>
          <w:rFonts w:ascii="Times New Roman" w:hAnsi="Times New Roman" w:cs="Times New Roman"/>
          <w:sz w:val="24"/>
          <w:szCs w:val="24"/>
        </w:rPr>
        <w:t xml:space="preserve"> дисперсии, т</w:t>
      </w:r>
      <w:r>
        <w:rPr>
          <w:rFonts w:ascii="Times New Roman" w:hAnsi="Times New Roman" w:cs="Times New Roman"/>
          <w:sz w:val="24"/>
          <w:szCs w:val="24"/>
        </w:rPr>
        <w:t>.</w:t>
      </w:r>
      <w:r w:rsidRPr="000743B5">
        <w:rPr>
          <w:rFonts w:ascii="Times New Roman" w:hAnsi="Times New Roman" w:cs="Times New Roman"/>
          <w:sz w:val="24"/>
          <w:szCs w:val="24"/>
        </w:rPr>
        <w:t>е</w:t>
      </w:r>
      <w:r>
        <w:rPr>
          <w:rFonts w:ascii="Times New Roman" w:hAnsi="Times New Roman" w:cs="Times New Roman"/>
          <w:sz w:val="24"/>
          <w:szCs w:val="24"/>
        </w:rPr>
        <w:t>.</w:t>
      </w:r>
      <w:r w:rsidRPr="000743B5">
        <w:rPr>
          <w:rFonts w:ascii="Times New Roman" w:hAnsi="Times New Roman" w:cs="Times New Roman"/>
          <w:sz w:val="24"/>
          <w:szCs w:val="24"/>
        </w:rPr>
        <w:t xml:space="preserve"> целевой функцией является внутр</w:t>
      </w:r>
      <w:r>
        <w:rPr>
          <w:rFonts w:ascii="Times New Roman" w:hAnsi="Times New Roman" w:cs="Times New Roman"/>
          <w:sz w:val="24"/>
          <w:szCs w:val="24"/>
        </w:rPr>
        <w:t>и</w:t>
      </w:r>
      <w:r w:rsidRPr="000743B5">
        <w:rPr>
          <w:rFonts w:ascii="Times New Roman" w:hAnsi="Times New Roman" w:cs="Times New Roman"/>
          <w:sz w:val="24"/>
          <w:szCs w:val="24"/>
        </w:rPr>
        <w:t>груп</w:t>
      </w:r>
      <w:r>
        <w:rPr>
          <w:rFonts w:ascii="Times New Roman" w:hAnsi="Times New Roman" w:cs="Times New Roman"/>
          <w:sz w:val="24"/>
          <w:szCs w:val="24"/>
        </w:rPr>
        <w:t>п</w:t>
      </w:r>
      <w:r w:rsidRPr="000743B5">
        <w:rPr>
          <w:rFonts w:ascii="Times New Roman" w:hAnsi="Times New Roman" w:cs="Times New Roman"/>
          <w:sz w:val="24"/>
          <w:szCs w:val="24"/>
        </w:rPr>
        <w:t>ова</w:t>
      </w:r>
      <w:r>
        <w:rPr>
          <w:rFonts w:ascii="Times New Roman" w:hAnsi="Times New Roman" w:cs="Times New Roman"/>
          <w:sz w:val="24"/>
          <w:szCs w:val="24"/>
        </w:rPr>
        <w:t>я</w:t>
      </w:r>
      <w:r w:rsidRPr="000743B5">
        <w:rPr>
          <w:rFonts w:ascii="Times New Roman" w:hAnsi="Times New Roman" w:cs="Times New Roman"/>
          <w:sz w:val="24"/>
          <w:szCs w:val="24"/>
        </w:rPr>
        <w:t xml:space="preserve"> сумма квадратов отклонений (сумма квадратов расстояний между каждым объектом и средней по кластеру, содержащему этот объект). На каждом шаге объединяются такие два кластера, которые приводят к минимальному увеличению целевой функции [</w:t>
      </w:r>
      <w:r>
        <w:rPr>
          <w:rFonts w:ascii="Times New Roman" w:hAnsi="Times New Roman" w:cs="Times New Roman"/>
          <w:sz w:val="24"/>
          <w:szCs w:val="24"/>
        </w:rPr>
        <w:t>6</w:t>
      </w:r>
      <w:r w:rsidRPr="000743B5">
        <w:rPr>
          <w:rFonts w:ascii="Times New Roman" w:hAnsi="Times New Roman" w:cs="Times New Roman"/>
          <w:sz w:val="24"/>
          <w:szCs w:val="24"/>
        </w:rPr>
        <w:t>, с.97].</w:t>
      </w:r>
      <w:r>
        <w:rPr>
          <w:rFonts w:ascii="Times New Roman" w:hAnsi="Times New Roman" w:cs="Times New Roman"/>
          <w:sz w:val="24"/>
          <w:szCs w:val="24"/>
        </w:rPr>
        <w:t xml:space="preserve"> Кластерный анализ выполнен в программном пакете </w:t>
      </w:r>
      <w:r>
        <w:rPr>
          <w:rFonts w:ascii="Times New Roman" w:hAnsi="Times New Roman" w:cs="Times New Roman"/>
          <w:sz w:val="24"/>
          <w:szCs w:val="24"/>
          <w:lang w:val="en-US"/>
        </w:rPr>
        <w:t>Statistica</w:t>
      </w:r>
      <w:r w:rsidRPr="003C6B2C">
        <w:rPr>
          <w:rFonts w:ascii="Times New Roman" w:hAnsi="Times New Roman" w:cs="Times New Roman"/>
          <w:sz w:val="24"/>
          <w:szCs w:val="24"/>
        </w:rPr>
        <w:t xml:space="preserve"> </w:t>
      </w:r>
      <w:r w:rsidRPr="00F235A3">
        <w:rPr>
          <w:rFonts w:ascii="Times New Roman" w:hAnsi="Times New Roman" w:cs="Times New Roman"/>
          <w:sz w:val="24"/>
          <w:szCs w:val="24"/>
        </w:rPr>
        <w:t>[7</w:t>
      </w:r>
      <w:r>
        <w:rPr>
          <w:rFonts w:ascii="Times New Roman" w:hAnsi="Times New Roman" w:cs="Times New Roman"/>
          <w:sz w:val="24"/>
          <w:szCs w:val="24"/>
        </w:rPr>
        <w:t>, с.247-256</w:t>
      </w:r>
      <w:r w:rsidRPr="00F235A3">
        <w:rPr>
          <w:rFonts w:ascii="Times New Roman" w:hAnsi="Times New Roman" w:cs="Times New Roman"/>
          <w:sz w:val="24"/>
          <w:szCs w:val="24"/>
        </w:rPr>
        <w:t>]</w:t>
      </w:r>
      <w:r>
        <w:rPr>
          <w:rFonts w:ascii="Times New Roman" w:hAnsi="Times New Roman" w:cs="Times New Roman"/>
          <w:sz w:val="24"/>
          <w:szCs w:val="24"/>
        </w:rPr>
        <w:t>. По результатам кластеризации построена дендрограмма (см.рис.1), из которой видно, что всю совокупность стран можно разделить на пять ярко выраженных групп.</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выполненной группировки Украина состоит в 3-й группе (всего выделено 5 групп, 5 группа – наиболее развитые страны) (см. таблицу 1), что свидетельствует о посредственном уровне развития рынка ИКТ. К основным причинам относительно низкого рейтинга Украины следует отнести: </w:t>
      </w:r>
      <w:r w:rsidRPr="009A2B3A">
        <w:rPr>
          <w:rFonts w:ascii="Times New Roman" w:hAnsi="Times New Roman" w:cs="Times New Roman"/>
          <w:sz w:val="24"/>
          <w:szCs w:val="24"/>
        </w:rPr>
        <w:t>уровень развития институтов (включает прозрачность и слаженность законодательного регулирования, уровень физической и юридической безопасности), низкая макроэкономическая стабильность, уровень технологического развития (включает уровень технологических внедрений и индекс развития ИКТ-сектора), а также низкий инновационный потенциал.</w:t>
      </w:r>
    </w:p>
    <w:p w:rsidR="00574415" w:rsidRDefault="00574415" w:rsidP="00574415">
      <w:pPr>
        <w:widowControl w:val="0"/>
        <w:spacing w:after="0" w:line="240" w:lineRule="auto"/>
        <w:ind w:firstLine="567"/>
        <w:jc w:val="both"/>
        <w:rPr>
          <w:rFonts w:ascii="Times New Roman" w:hAnsi="Times New Roman" w:cs="Times New Roman"/>
          <w:sz w:val="24"/>
          <w:szCs w:val="24"/>
        </w:rPr>
      </w:pPr>
      <w:r w:rsidRPr="009A2B3A">
        <w:rPr>
          <w:rFonts w:ascii="Times New Roman" w:hAnsi="Times New Roman" w:cs="Times New Roman"/>
          <w:sz w:val="24"/>
          <w:szCs w:val="24"/>
        </w:rPr>
        <w:t xml:space="preserve">Повышение конкурентоспособности национальной экономики в Украине связано с применением различных налоговых льгот, чего </w:t>
      </w:r>
      <w:r>
        <w:rPr>
          <w:rFonts w:ascii="Times New Roman" w:hAnsi="Times New Roman" w:cs="Times New Roman"/>
          <w:sz w:val="24"/>
          <w:szCs w:val="24"/>
        </w:rPr>
        <w:t xml:space="preserve">явно </w:t>
      </w:r>
      <w:r w:rsidRPr="009A2B3A">
        <w:rPr>
          <w:rFonts w:ascii="Times New Roman" w:hAnsi="Times New Roman" w:cs="Times New Roman"/>
          <w:sz w:val="24"/>
          <w:szCs w:val="24"/>
        </w:rPr>
        <w:t>недостаточно для достижения конкурентоспособности</w:t>
      </w:r>
      <w:r>
        <w:rPr>
          <w:rFonts w:ascii="Times New Roman" w:hAnsi="Times New Roman" w:cs="Times New Roman"/>
          <w:sz w:val="24"/>
          <w:szCs w:val="24"/>
        </w:rPr>
        <w:t xml:space="preserve"> среди</w:t>
      </w:r>
      <w:r w:rsidRPr="009A2B3A">
        <w:rPr>
          <w:rFonts w:ascii="Times New Roman" w:hAnsi="Times New Roman" w:cs="Times New Roman"/>
          <w:sz w:val="24"/>
          <w:szCs w:val="24"/>
        </w:rPr>
        <w:t xml:space="preserve"> развитых стран</w:t>
      </w:r>
      <w:r>
        <w:rPr>
          <w:rFonts w:ascii="Times New Roman" w:hAnsi="Times New Roman" w:cs="Times New Roman"/>
          <w:sz w:val="24"/>
          <w:szCs w:val="24"/>
        </w:rPr>
        <w:t xml:space="preserve"> (т.е. переход во четвертый, а затем и в пятый кластер)</w:t>
      </w:r>
      <w:r w:rsidRPr="009A2B3A">
        <w:rPr>
          <w:rFonts w:ascii="Times New Roman" w:hAnsi="Times New Roman" w:cs="Times New Roman"/>
          <w:sz w:val="24"/>
          <w:szCs w:val="24"/>
        </w:rPr>
        <w:t>. Помимо налоговых льгот необходимо также совершенствование законодательства, регулирующего пользование информационными продуктами и услугами, интеллектуальными правами собственности, а также снижение стоимости финансовых ресурсов, используемых для целевого финансирования ИТ-индустрии и инновационного инвестирования.</w:t>
      </w:r>
    </w:p>
    <w:p w:rsidR="00574415" w:rsidRPr="00970544" w:rsidRDefault="00574415" w:rsidP="00574415">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Снижение рейтинга Украины также обусловлено э</w:t>
      </w:r>
      <w:r w:rsidRPr="000E5866">
        <w:rPr>
          <w:rFonts w:ascii="Times New Roman" w:hAnsi="Times New Roman" w:cs="Times New Roman"/>
          <w:sz w:val="24"/>
          <w:szCs w:val="24"/>
        </w:rPr>
        <w:t>кономическ</w:t>
      </w:r>
      <w:r>
        <w:rPr>
          <w:rFonts w:ascii="Times New Roman" w:hAnsi="Times New Roman" w:cs="Times New Roman"/>
          <w:sz w:val="24"/>
          <w:szCs w:val="24"/>
        </w:rPr>
        <w:t>ой</w:t>
      </w:r>
      <w:r w:rsidRPr="000E5866">
        <w:rPr>
          <w:rFonts w:ascii="Times New Roman" w:hAnsi="Times New Roman" w:cs="Times New Roman"/>
          <w:sz w:val="24"/>
          <w:szCs w:val="24"/>
        </w:rPr>
        <w:t xml:space="preserve"> и политическ</w:t>
      </w:r>
      <w:r>
        <w:rPr>
          <w:rFonts w:ascii="Times New Roman" w:hAnsi="Times New Roman" w:cs="Times New Roman"/>
          <w:sz w:val="24"/>
          <w:szCs w:val="24"/>
        </w:rPr>
        <w:t>ой</w:t>
      </w:r>
      <w:r w:rsidRPr="000E5866">
        <w:rPr>
          <w:rFonts w:ascii="Times New Roman" w:hAnsi="Times New Roman" w:cs="Times New Roman"/>
          <w:sz w:val="24"/>
          <w:szCs w:val="24"/>
        </w:rPr>
        <w:t xml:space="preserve"> нестабильность</w:t>
      </w:r>
      <w:r>
        <w:rPr>
          <w:rFonts w:ascii="Times New Roman" w:hAnsi="Times New Roman" w:cs="Times New Roman"/>
          <w:sz w:val="24"/>
          <w:szCs w:val="24"/>
        </w:rPr>
        <w:t>ю</w:t>
      </w:r>
      <w:r w:rsidRPr="000E5866">
        <w:rPr>
          <w:rFonts w:ascii="Times New Roman" w:hAnsi="Times New Roman" w:cs="Times New Roman"/>
          <w:sz w:val="24"/>
          <w:szCs w:val="24"/>
        </w:rPr>
        <w:t xml:space="preserve"> в совокупности с </w:t>
      </w:r>
      <w:r>
        <w:rPr>
          <w:rFonts w:ascii="Times New Roman" w:hAnsi="Times New Roman" w:cs="Times New Roman"/>
          <w:sz w:val="24"/>
          <w:szCs w:val="24"/>
        </w:rPr>
        <w:t>резкой</w:t>
      </w:r>
      <w:r w:rsidRPr="000E5866">
        <w:rPr>
          <w:rFonts w:ascii="Times New Roman" w:hAnsi="Times New Roman" w:cs="Times New Roman"/>
          <w:sz w:val="24"/>
          <w:szCs w:val="24"/>
        </w:rPr>
        <w:t xml:space="preserve"> девальвацией гривны по итогам 2014 года</w:t>
      </w:r>
      <w:r>
        <w:rPr>
          <w:rFonts w:ascii="Times New Roman" w:hAnsi="Times New Roman" w:cs="Times New Roman"/>
          <w:sz w:val="24"/>
          <w:szCs w:val="24"/>
        </w:rPr>
        <w:t xml:space="preserve">, что </w:t>
      </w:r>
      <w:r w:rsidRPr="000E5866">
        <w:rPr>
          <w:rFonts w:ascii="Times New Roman" w:hAnsi="Times New Roman" w:cs="Times New Roman"/>
          <w:sz w:val="24"/>
          <w:szCs w:val="24"/>
        </w:rPr>
        <w:t>привел</w:t>
      </w:r>
      <w:r>
        <w:rPr>
          <w:rFonts w:ascii="Times New Roman" w:hAnsi="Times New Roman" w:cs="Times New Roman"/>
          <w:sz w:val="24"/>
          <w:szCs w:val="24"/>
        </w:rPr>
        <w:t>о</w:t>
      </w:r>
      <w:r w:rsidRPr="000E5866">
        <w:rPr>
          <w:rFonts w:ascii="Times New Roman" w:hAnsi="Times New Roman" w:cs="Times New Roman"/>
          <w:sz w:val="24"/>
          <w:szCs w:val="24"/>
        </w:rPr>
        <w:t xml:space="preserve"> к сокращению объема украинского ИТ рынка на 30-50% по разным направлениям. </w:t>
      </w:r>
      <w:r>
        <w:rPr>
          <w:rFonts w:ascii="Times New Roman" w:hAnsi="Times New Roman" w:cs="Times New Roman"/>
          <w:sz w:val="24"/>
          <w:szCs w:val="24"/>
        </w:rPr>
        <w:t xml:space="preserve">Данный факт </w:t>
      </w:r>
      <w:r w:rsidRPr="000E5866">
        <w:rPr>
          <w:rFonts w:ascii="Times New Roman" w:hAnsi="Times New Roman" w:cs="Times New Roman"/>
          <w:sz w:val="24"/>
          <w:szCs w:val="24"/>
        </w:rPr>
        <w:t>выраже</w:t>
      </w:r>
      <w:r>
        <w:rPr>
          <w:rFonts w:ascii="Times New Roman" w:hAnsi="Times New Roman" w:cs="Times New Roman"/>
          <w:sz w:val="24"/>
          <w:szCs w:val="24"/>
        </w:rPr>
        <w:t>н</w:t>
      </w:r>
      <w:r w:rsidRPr="000E5866">
        <w:rPr>
          <w:rFonts w:ascii="Times New Roman" w:hAnsi="Times New Roman" w:cs="Times New Roman"/>
          <w:sz w:val="24"/>
          <w:szCs w:val="24"/>
        </w:rPr>
        <w:t xml:space="preserve"> в </w:t>
      </w:r>
      <w:r>
        <w:rPr>
          <w:rFonts w:ascii="Times New Roman" w:hAnsi="Times New Roman" w:cs="Times New Roman"/>
          <w:sz w:val="24"/>
          <w:szCs w:val="24"/>
        </w:rPr>
        <w:t>значительном</w:t>
      </w:r>
      <w:r w:rsidRPr="000E5866">
        <w:rPr>
          <w:rFonts w:ascii="Times New Roman" w:hAnsi="Times New Roman" w:cs="Times New Roman"/>
          <w:sz w:val="24"/>
          <w:szCs w:val="24"/>
        </w:rPr>
        <w:t xml:space="preserve"> </w:t>
      </w:r>
      <w:r>
        <w:rPr>
          <w:rFonts w:ascii="Times New Roman" w:hAnsi="Times New Roman" w:cs="Times New Roman"/>
          <w:sz w:val="24"/>
          <w:szCs w:val="24"/>
        </w:rPr>
        <w:t>уменьшении</w:t>
      </w:r>
      <w:r w:rsidRPr="000E5866">
        <w:rPr>
          <w:rFonts w:ascii="Times New Roman" w:hAnsi="Times New Roman" w:cs="Times New Roman"/>
          <w:sz w:val="24"/>
          <w:szCs w:val="24"/>
        </w:rPr>
        <w:t xml:space="preserve"> ИТ-бюджетов предприятий, а также в переориентации ИТ-компаний на рынки стран Европы и СНГ</w:t>
      </w:r>
      <w:r>
        <w:rPr>
          <w:rFonts w:ascii="Times New Roman" w:hAnsi="Times New Roman" w:cs="Times New Roman"/>
          <w:sz w:val="24"/>
          <w:szCs w:val="24"/>
        </w:rPr>
        <w:t xml:space="preserve"> [8</w:t>
      </w:r>
      <w:r w:rsidRPr="00035936">
        <w:rPr>
          <w:rFonts w:ascii="Times New Roman" w:hAnsi="Times New Roman" w:cs="Times New Roman"/>
          <w:sz w:val="24"/>
          <w:szCs w:val="24"/>
        </w:rPr>
        <w:t>]</w:t>
      </w:r>
      <w:r w:rsidRPr="000E5866">
        <w:rPr>
          <w:rFonts w:ascii="Times New Roman" w:hAnsi="Times New Roman" w:cs="Times New Roman"/>
          <w:sz w:val="24"/>
          <w:szCs w:val="24"/>
        </w:rPr>
        <w:t>.</w:t>
      </w:r>
      <w:r>
        <w:rPr>
          <w:rFonts w:ascii="Times New Roman" w:hAnsi="Times New Roman" w:cs="Times New Roman"/>
          <w:sz w:val="24"/>
          <w:szCs w:val="24"/>
        </w:rPr>
        <w:t xml:space="preserve"> Но э</w:t>
      </w:r>
      <w:r w:rsidRPr="00970544">
        <w:rPr>
          <w:rFonts w:ascii="Times New Roman" w:hAnsi="Times New Roman" w:cs="Times New Roman"/>
          <w:sz w:val="24"/>
          <w:szCs w:val="24"/>
        </w:rPr>
        <w:t xml:space="preserve">ксперты утверждают, что, несмотря на тяжелейший кризис в </w:t>
      </w:r>
      <w:r>
        <w:rPr>
          <w:rFonts w:ascii="Times New Roman" w:hAnsi="Times New Roman" w:cs="Times New Roman"/>
          <w:sz w:val="24"/>
          <w:szCs w:val="24"/>
        </w:rPr>
        <w:t xml:space="preserve">украинской </w:t>
      </w:r>
      <w:r w:rsidRPr="00970544">
        <w:rPr>
          <w:rFonts w:ascii="Times New Roman" w:hAnsi="Times New Roman" w:cs="Times New Roman"/>
          <w:sz w:val="24"/>
          <w:szCs w:val="24"/>
        </w:rPr>
        <w:t>экономике, потребность бизнеса в ИТ-услугах и продуктах растет</w:t>
      </w:r>
      <w:r>
        <w:rPr>
          <w:rFonts w:ascii="Times New Roman" w:hAnsi="Times New Roman" w:cs="Times New Roman"/>
          <w:sz w:val="24"/>
          <w:szCs w:val="24"/>
        </w:rPr>
        <w:t xml:space="preserve"> [8</w:t>
      </w:r>
      <w:r w:rsidRPr="00970544">
        <w:rPr>
          <w:rFonts w:ascii="Times New Roman" w:hAnsi="Times New Roman" w:cs="Times New Roman"/>
          <w:sz w:val="24"/>
          <w:szCs w:val="24"/>
        </w:rPr>
        <w:t xml:space="preserve">]. В первую очередь это проявляется в необходимости уделять больше внимания производственным </w:t>
      </w:r>
      <w:r w:rsidRPr="00970544">
        <w:rPr>
          <w:rFonts w:ascii="Times New Roman" w:hAnsi="Times New Roman" w:cs="Times New Roman"/>
          <w:sz w:val="24"/>
          <w:szCs w:val="24"/>
        </w:rPr>
        <w:lastRenderedPageBreak/>
        <w:t xml:space="preserve">мощностям в структуре затрат, что напрямую влияет на продажи. Кроме того, бизнес сталкивается с огромным количеством разнородных данных, которые </w:t>
      </w:r>
      <w:r>
        <w:rPr>
          <w:rFonts w:ascii="Times New Roman" w:hAnsi="Times New Roman" w:cs="Times New Roman"/>
          <w:sz w:val="24"/>
          <w:szCs w:val="24"/>
        </w:rPr>
        <w:t>необходимо</w:t>
      </w:r>
      <w:r w:rsidRPr="00970544">
        <w:rPr>
          <w:rFonts w:ascii="Times New Roman" w:hAnsi="Times New Roman" w:cs="Times New Roman"/>
          <w:sz w:val="24"/>
          <w:szCs w:val="24"/>
        </w:rPr>
        <w:t xml:space="preserve"> анализировать. Также растет фактор социальных сетей и смартфонов, которые снижают уровень защищенности информационных систем. </w:t>
      </w:r>
      <w:r>
        <w:rPr>
          <w:rFonts w:ascii="Times New Roman" w:hAnsi="Times New Roman" w:cs="Times New Roman"/>
          <w:sz w:val="24"/>
          <w:szCs w:val="24"/>
        </w:rPr>
        <w:t>Данные тенденции влекут</w:t>
      </w:r>
      <w:r w:rsidRPr="00970544">
        <w:rPr>
          <w:rFonts w:ascii="Times New Roman" w:hAnsi="Times New Roman" w:cs="Times New Roman"/>
          <w:sz w:val="24"/>
          <w:szCs w:val="24"/>
        </w:rPr>
        <w:t xml:space="preserve"> рост спроса на ИТ-услуги.</w:t>
      </w:r>
    </w:p>
    <w:p w:rsidR="00574415" w:rsidRDefault="00574415" w:rsidP="002D7AEA">
      <w:pPr>
        <w:widowControl w:val="0"/>
        <w:spacing w:after="0" w:line="240" w:lineRule="auto"/>
        <w:ind w:firstLine="567"/>
        <w:jc w:val="both"/>
        <w:rPr>
          <w:rFonts w:ascii="Times New Roman" w:hAnsi="Times New Roman" w:cs="Times New Roman"/>
          <w:sz w:val="24"/>
          <w:szCs w:val="24"/>
        </w:rPr>
      </w:pPr>
    </w:p>
    <w:p w:rsidR="002D7AEA" w:rsidRDefault="002D7AEA" w:rsidP="002D7AEA">
      <w:pPr>
        <w:widowControl w:val="0"/>
        <w:spacing w:before="120"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1</w:t>
      </w:r>
    </w:p>
    <w:p w:rsidR="002D7AEA" w:rsidRPr="00AF3CF1" w:rsidRDefault="002D7AEA" w:rsidP="002D7AEA">
      <w:pPr>
        <w:widowControl w:val="0"/>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Состав кластеров, сформированных по </w:t>
      </w:r>
      <w:r w:rsidRPr="006B5DE0">
        <w:rPr>
          <w:rFonts w:ascii="Times New Roman" w:hAnsi="Times New Roman" w:cs="Times New Roman"/>
          <w:sz w:val="24"/>
          <w:szCs w:val="24"/>
        </w:rPr>
        <w:t>уровн</w:t>
      </w:r>
      <w:r>
        <w:rPr>
          <w:rFonts w:ascii="Times New Roman" w:hAnsi="Times New Roman" w:cs="Times New Roman"/>
          <w:sz w:val="24"/>
          <w:szCs w:val="24"/>
        </w:rPr>
        <w:t>ю</w:t>
      </w:r>
      <w:r w:rsidRPr="006B5DE0">
        <w:rPr>
          <w:rFonts w:ascii="Times New Roman" w:hAnsi="Times New Roman" w:cs="Times New Roman"/>
          <w:sz w:val="24"/>
          <w:szCs w:val="24"/>
        </w:rPr>
        <w:t xml:space="preserve"> развития</w:t>
      </w:r>
      <w:r>
        <w:rPr>
          <w:rFonts w:ascii="Times New Roman" w:hAnsi="Times New Roman" w:cs="Times New Roman"/>
          <w:sz w:val="24"/>
          <w:szCs w:val="24"/>
        </w:rPr>
        <w:t xml:space="preserve"> информационных технологий и </w:t>
      </w:r>
      <w:r w:rsidRPr="006B5DE0">
        <w:rPr>
          <w:rFonts w:ascii="Times New Roman" w:hAnsi="Times New Roman" w:cs="Times New Roman"/>
          <w:sz w:val="24"/>
          <w:szCs w:val="24"/>
        </w:rPr>
        <w:t>инновационн</w:t>
      </w:r>
      <w:r>
        <w:rPr>
          <w:rFonts w:ascii="Times New Roman" w:hAnsi="Times New Roman" w:cs="Times New Roman"/>
          <w:sz w:val="24"/>
          <w:szCs w:val="24"/>
        </w:rPr>
        <w:t>ому</w:t>
      </w:r>
      <w:r w:rsidRPr="006B5DE0">
        <w:rPr>
          <w:rFonts w:ascii="Times New Roman" w:hAnsi="Times New Roman" w:cs="Times New Roman"/>
          <w:sz w:val="24"/>
          <w:szCs w:val="24"/>
        </w:rPr>
        <w:t xml:space="preserve"> потенциал</w:t>
      </w:r>
      <w:r>
        <w:rPr>
          <w:rFonts w:ascii="Times New Roman" w:hAnsi="Times New Roman" w:cs="Times New Roman"/>
          <w:sz w:val="24"/>
          <w:szCs w:val="24"/>
        </w:rPr>
        <w:t>у</w:t>
      </w:r>
    </w:p>
    <w:tbl>
      <w:tblPr>
        <w:tblW w:w="8990" w:type="dxa"/>
        <w:tblInd w:w="93" w:type="dxa"/>
        <w:tblCellMar>
          <w:left w:w="28" w:type="dxa"/>
          <w:right w:w="28" w:type="dxa"/>
        </w:tblCellMar>
        <w:tblLook w:val="04A0" w:firstRow="1" w:lastRow="0" w:firstColumn="1" w:lastColumn="0" w:noHBand="0" w:noVBand="1"/>
      </w:tblPr>
      <w:tblGrid>
        <w:gridCol w:w="1558"/>
        <w:gridCol w:w="2051"/>
        <w:gridCol w:w="1967"/>
        <w:gridCol w:w="1906"/>
        <w:gridCol w:w="1508"/>
      </w:tblGrid>
      <w:tr w:rsidR="002D7AEA" w:rsidRPr="002A20B5" w:rsidTr="002D7AEA">
        <w:trPr>
          <w:trHeight w:val="194"/>
        </w:trPr>
        <w:tc>
          <w:tcPr>
            <w:tcW w:w="89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Группа (кластер)</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1</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2</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3</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4</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jc w:val="center"/>
              <w:rPr>
                <w:rFonts w:ascii="Times New Roman" w:eastAsia="Times New Roman" w:hAnsi="Times New Roman" w:cs="Times New Roman"/>
                <w:color w:val="000000"/>
                <w:sz w:val="20"/>
                <w:szCs w:val="20"/>
                <w:lang w:eastAsia="ru-RU"/>
              </w:rPr>
            </w:pPr>
            <w:r w:rsidRPr="002A20B5">
              <w:rPr>
                <w:rFonts w:ascii="Times New Roman" w:eastAsia="Times New Roman" w:hAnsi="Times New Roman" w:cs="Times New Roman"/>
                <w:color w:val="000000"/>
                <w:sz w:val="20"/>
                <w:szCs w:val="20"/>
                <w:lang w:eastAsia="ru-RU"/>
              </w:rPr>
              <w:t>5</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Luxembourg</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Malta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Costa Rica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Malaysia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Kyrgyz Republic</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United Kingdom</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Spain</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Cyprus</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China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Paraguay</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Denmark</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Italy</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Puerto Rico</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Philippines</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Zimbabwe</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Norway</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Slovenia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Kazakhstan</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South Africa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Peru</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Sweden</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Lithuania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Montenegro</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El Salvador</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Nicaragua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Netherlands</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Portugal</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Hungary</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Jordan</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Gabon</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Singapore</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Estonia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Chile</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Kenya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Algeria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Iceland</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xml:space="preserve">United Arab Emirates </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Saudi Arabia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Indonesia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Nigeria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Hong Kong</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Czech Republic</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Azerbaijan</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Albania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Bhutan</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Finland</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Barbados</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Slovak Republic</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Egypt</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Cambodia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Switzerland</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Bulgaria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Brazil</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Venezuela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Swaziland</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Germany</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Serbia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Oman</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Libya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Lesotho</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United States</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Latvia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Macedonia, FYR</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Cape Verde</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Mauritania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Israel</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Greece</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Argentina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Mongolia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Nepal</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Japan</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Moldova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Georgia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Morocco</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Bangladesh</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France</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Bahrain</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Suriname</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Vietnam</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Haiti</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Austria</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Poland</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Armenia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Tunisia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Guinea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Belgium</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Croatia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Trinidad and Tobago</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Jamaica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Timor-leste</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Ireland</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Romania</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Kuwait</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Mexico</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Myanmar</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Korea, Rep.</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b/>
                <w:color w:val="000000"/>
                <w:sz w:val="20"/>
                <w:szCs w:val="20"/>
                <w:u w:val="single"/>
                <w:lang w:val="en-US" w:eastAsia="ru-RU"/>
              </w:rPr>
            </w:pPr>
            <w:r w:rsidRPr="002A20B5">
              <w:rPr>
                <w:rFonts w:ascii="Times New Roman" w:eastAsia="Times New Roman" w:hAnsi="Times New Roman" w:cs="Times New Roman"/>
                <w:b/>
                <w:color w:val="000000"/>
                <w:sz w:val="20"/>
                <w:szCs w:val="20"/>
                <w:u w:val="single"/>
                <w:lang w:val="en-US" w:eastAsia="ru-RU"/>
              </w:rPr>
              <w:t>Russian Federation</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Lebanon</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Ghana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Chad</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Canada</w:t>
            </w:r>
          </w:p>
        </w:tc>
        <w:tc>
          <w:tcPr>
            <w:tcW w:w="2051"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Uruguay</w:t>
            </w:r>
          </w:p>
        </w:tc>
        <w:tc>
          <w:tcPr>
            <w:tcW w:w="1967"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Botswana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Dominican Republic</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Sierra Leone</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Australia</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Turkey</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Iran, Islamic Rep.</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Burundi</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New Zealand</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Panama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Namibia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Yemen</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Taiwan, China</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Colombia</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Guatemala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Angola</w:t>
            </w:r>
          </w:p>
        </w:tc>
      </w:tr>
      <w:tr w:rsidR="002D7AEA" w:rsidRPr="002A20B5" w:rsidTr="002D7AEA">
        <w:trPr>
          <w:trHeight w:val="194"/>
        </w:trPr>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Qatar</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b/>
                <w:color w:val="000000"/>
                <w:sz w:val="20"/>
                <w:szCs w:val="20"/>
                <w:u w:val="single"/>
                <w:lang w:val="en-US" w:eastAsia="ru-RU"/>
              </w:rPr>
            </w:pPr>
            <w:r w:rsidRPr="002A20B5">
              <w:rPr>
                <w:rFonts w:ascii="Times New Roman" w:eastAsia="Times New Roman" w:hAnsi="Times New Roman" w:cs="Times New Roman"/>
                <w:b/>
                <w:color w:val="000000"/>
                <w:sz w:val="20"/>
                <w:szCs w:val="20"/>
                <w:u w:val="single"/>
                <w:lang w:val="en-US" w:eastAsia="ru-RU"/>
              </w:rPr>
              <w:t>Ukraine</w:t>
            </w:r>
          </w:p>
        </w:tc>
        <w:tc>
          <w:tcPr>
            <w:tcW w:w="1906"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Bolivia</w:t>
            </w:r>
          </w:p>
        </w:tc>
        <w:tc>
          <w:tcPr>
            <w:tcW w:w="1508" w:type="dxa"/>
            <w:tcBorders>
              <w:top w:val="nil"/>
              <w:left w:val="nil"/>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Guyana</w:t>
            </w:r>
          </w:p>
        </w:tc>
      </w:tr>
      <w:tr w:rsidR="002D7AEA" w:rsidRPr="002A20B5" w:rsidTr="002D7AEA">
        <w:trPr>
          <w:trHeight w:val="194"/>
        </w:trPr>
        <w:tc>
          <w:tcPr>
            <w:tcW w:w="1558" w:type="dxa"/>
            <w:tcBorders>
              <w:top w:val="nil"/>
              <w:left w:val="single" w:sz="4" w:space="0" w:color="auto"/>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Thailand</w:t>
            </w:r>
          </w:p>
        </w:tc>
        <w:tc>
          <w:tcPr>
            <w:tcW w:w="1906"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Sri Lanka</w:t>
            </w:r>
          </w:p>
        </w:tc>
      </w:tr>
      <w:tr w:rsidR="002D7AEA" w:rsidRPr="002A20B5" w:rsidTr="002D7AEA">
        <w:trPr>
          <w:trHeight w:val="194"/>
        </w:trPr>
        <w:tc>
          <w:tcPr>
            <w:tcW w:w="1558" w:type="dxa"/>
            <w:tcBorders>
              <w:top w:val="nil"/>
              <w:left w:val="single" w:sz="4" w:space="0" w:color="auto"/>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Mauritius</w:t>
            </w:r>
          </w:p>
        </w:tc>
        <w:tc>
          <w:tcPr>
            <w:tcW w:w="1906"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Senegal</w:t>
            </w:r>
          </w:p>
        </w:tc>
      </w:tr>
      <w:tr w:rsidR="002D7AEA" w:rsidRPr="002A20B5" w:rsidTr="002D7AEA">
        <w:trPr>
          <w:trHeight w:val="194"/>
        </w:trPr>
        <w:tc>
          <w:tcPr>
            <w:tcW w:w="1558" w:type="dxa"/>
            <w:tcBorders>
              <w:top w:val="nil"/>
              <w:left w:val="single" w:sz="4" w:space="0" w:color="auto"/>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2051"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Seychelles</w:t>
            </w:r>
          </w:p>
        </w:tc>
        <w:tc>
          <w:tcPr>
            <w:tcW w:w="1906" w:type="dxa"/>
            <w:tcBorders>
              <w:top w:val="nil"/>
              <w:left w:val="nil"/>
              <w:bottom w:val="nil"/>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Honduras</w:t>
            </w:r>
          </w:p>
        </w:tc>
      </w:tr>
      <w:tr w:rsidR="002D7AEA" w:rsidRPr="002A20B5" w:rsidTr="002D7AEA">
        <w:trPr>
          <w:trHeight w:val="194"/>
        </w:trPr>
        <w:tc>
          <w:tcPr>
            <w:tcW w:w="1558" w:type="dxa"/>
            <w:tcBorders>
              <w:top w:val="nil"/>
              <w:left w:val="single" w:sz="4" w:space="0" w:color="auto"/>
              <w:bottom w:val="single" w:sz="4" w:space="0" w:color="auto"/>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2051" w:type="dxa"/>
            <w:tcBorders>
              <w:top w:val="nil"/>
              <w:left w:val="nil"/>
              <w:bottom w:val="single" w:sz="4" w:space="0" w:color="auto"/>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1967" w:type="dxa"/>
            <w:tcBorders>
              <w:top w:val="nil"/>
              <w:left w:val="nil"/>
              <w:bottom w:val="single" w:sz="4" w:space="0" w:color="auto"/>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1906" w:type="dxa"/>
            <w:tcBorders>
              <w:top w:val="nil"/>
              <w:left w:val="nil"/>
              <w:bottom w:val="single" w:sz="4" w:space="0" w:color="auto"/>
              <w:right w:val="nil"/>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val="en-US" w:eastAsia="ru-RU"/>
              </w:rPr>
            </w:pPr>
            <w:r w:rsidRPr="002A20B5">
              <w:rPr>
                <w:rFonts w:ascii="Times New Roman" w:eastAsia="Times New Roman" w:hAnsi="Times New Roman" w:cs="Times New Roman"/>
                <w:color w:val="000000"/>
                <w:sz w:val="20"/>
                <w:szCs w:val="20"/>
                <w:lang w:val="en-US" w:eastAsia="ru-RU"/>
              </w:rPr>
              <w:t> </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2D7AEA" w:rsidRPr="002A20B5" w:rsidRDefault="002D7AEA" w:rsidP="00D94D4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rsidR="002D7AEA" w:rsidRDefault="00D45A3C" w:rsidP="002D7AEA">
      <w:pPr>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roundrect id="_x0000_s1419" style="position:absolute;left:0;text-align:left;margin-left:7.2pt;margin-top:320.55pt;width:52.5pt;height:7.5pt;z-index:251740672;mso-position-horizontal-relative:text;mso-position-vertical-relative:text" arcsize="10923f" strokecolor="#33f" strokeweight="1pt">
            <v:fill opacity="0"/>
            <v:stroke dashstyle="1 1" endcap="round"/>
          </v:roundrect>
        </w:pict>
      </w:r>
      <w:r>
        <w:rPr>
          <w:rFonts w:ascii="Times New Roman" w:hAnsi="Times New Roman" w:cs="Times New Roman"/>
          <w:noProof/>
          <w:sz w:val="24"/>
          <w:szCs w:val="24"/>
          <w:lang w:eastAsia="ru-RU"/>
        </w:rPr>
        <w:pict>
          <v:roundrect id="_x0000_s1418" style="position:absolute;left:0;text-align:left;margin-left:6.45pt;margin-top:204.3pt;width:52.5pt;height:7.5pt;z-index:251739648;mso-position-horizontal-relative:text;mso-position-vertical-relative:text" arcsize="10923f" strokecolor="#33f" strokeweight="1pt">
            <v:fill opacity="0"/>
            <v:stroke dashstyle="1 1" endcap="round"/>
          </v:roundrect>
        </w:pict>
      </w:r>
      <w:r>
        <w:rPr>
          <w:rFonts w:ascii="Times New Roman" w:hAnsi="Times New Roman" w:cs="Times New Roman"/>
          <w:noProof/>
          <w:sz w:val="24"/>
          <w:szCs w:val="24"/>
          <w:lang w:eastAsia="ru-RU"/>
        </w:rPr>
        <w:pict>
          <v:roundrect id="_x0000_s1417" style="position:absolute;left:0;text-align:left;margin-left:4.95pt;margin-top:450.3pt;width:72.75pt;height:202.5pt;z-index:251738624;mso-position-horizontal-relative:text;mso-position-vertical-relative:text" arcsize="10923f" strokecolor="red" strokeweight="1pt">
            <v:fill opacity="0"/>
            <v:stroke dashstyle="dash"/>
          </v:roundrect>
        </w:pict>
      </w:r>
      <w:r>
        <w:rPr>
          <w:rFonts w:ascii="Times New Roman" w:hAnsi="Times New Roman" w:cs="Times New Roman"/>
          <w:noProof/>
          <w:sz w:val="24"/>
          <w:szCs w:val="24"/>
          <w:lang w:eastAsia="ru-RU"/>
        </w:rPr>
        <w:pict>
          <v:roundrect id="_x0000_s1416" style="position:absolute;left:0;text-align:left;margin-left:5.7pt;margin-top:339.3pt;width:72.75pt;height:111pt;z-index:251737600;mso-position-horizontal-relative:text;mso-position-vertical-relative:text" arcsize="10923f" strokecolor="red" strokeweight="1pt">
            <v:fill opacity="0"/>
            <v:stroke dashstyle="dash"/>
          </v:roundrect>
        </w:pict>
      </w:r>
      <w:r>
        <w:rPr>
          <w:rFonts w:ascii="Times New Roman" w:hAnsi="Times New Roman" w:cs="Times New Roman"/>
          <w:noProof/>
          <w:sz w:val="24"/>
          <w:szCs w:val="24"/>
          <w:lang w:eastAsia="ru-RU"/>
        </w:rPr>
        <w:pict>
          <v:roundrect id="_x0000_s1415" style="position:absolute;left:0;text-align:left;margin-left:4.95pt;margin-top:214.8pt;width:72.75pt;height:124.5pt;z-index:251736576;mso-position-horizontal-relative:text;mso-position-vertical-relative:text" arcsize="10923f" strokecolor="red" strokeweight="1pt">
            <v:fill opacity="0"/>
            <v:stroke dashstyle="dash"/>
          </v:roundrect>
        </w:pict>
      </w:r>
      <w:r>
        <w:rPr>
          <w:rFonts w:ascii="Times New Roman" w:hAnsi="Times New Roman" w:cs="Times New Roman"/>
          <w:noProof/>
          <w:sz w:val="24"/>
          <w:szCs w:val="24"/>
          <w:lang w:eastAsia="ru-RU"/>
        </w:rPr>
        <w:pict>
          <v:roundrect id="_x0000_s1414" style="position:absolute;left:0;text-align:left;margin-left:4.95pt;margin-top:121.05pt;width:72.75pt;height:93.75pt;z-index:251735552;mso-position-horizontal-relative:text;mso-position-vertical-relative:text" arcsize="10923f" strokecolor="red" strokeweight="1pt">
            <v:fill opacity="0"/>
            <v:stroke dashstyle="dash"/>
          </v:roundrect>
        </w:pict>
      </w:r>
      <w:r>
        <w:rPr>
          <w:rFonts w:ascii="Times New Roman" w:hAnsi="Times New Roman" w:cs="Times New Roman"/>
          <w:noProof/>
          <w:sz w:val="24"/>
          <w:szCs w:val="24"/>
          <w:lang w:eastAsia="ru-RU"/>
        </w:rPr>
        <w:pict>
          <v:roundrect id="_x0000_s1413" style="position:absolute;left:0;text-align:left;margin-left:5.7pt;margin-top:9.3pt;width:72.75pt;height:111pt;z-index:251734528;mso-position-horizontal-relative:text;mso-position-vertical-relative:text" arcsize="10923f" strokecolor="red" strokeweight="1pt">
            <v:fill opacity="0"/>
            <v:stroke dashstyle="dash"/>
          </v:roundrect>
        </w:pict>
      </w:r>
      <w:r w:rsidR="002D7AEA">
        <w:rPr>
          <w:rFonts w:ascii="Times New Roman" w:hAnsi="Times New Roman" w:cs="Times New Roman"/>
          <w:noProof/>
          <w:sz w:val="24"/>
          <w:szCs w:val="24"/>
          <w:lang w:eastAsia="ru-RU"/>
        </w:rPr>
        <w:drawing>
          <wp:inline distT="0" distB="0" distL="0" distR="0">
            <wp:extent cx="5760085" cy="8640128"/>
            <wp:effectExtent l="19050" t="0" r="0" b="0"/>
            <wp:docPr id="7" name="Рисунок 1" descr="C:\Documents and Settings\Andy\Рабочий стол\2015-04 Тезисы ДонНТУ\Денд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dy\Рабочий стол\2015-04 Тезисы ДонНТУ\Дендрограмма.jpg"/>
                    <pic:cNvPicPr>
                      <a:picLocks noChangeAspect="1" noChangeArrowheads="1"/>
                    </pic:cNvPicPr>
                  </pic:nvPicPr>
                  <pic:blipFill>
                    <a:blip r:embed="rId183" cstate="print"/>
                    <a:srcRect/>
                    <a:stretch>
                      <a:fillRect/>
                    </a:stretch>
                  </pic:blipFill>
                  <pic:spPr bwMode="auto">
                    <a:xfrm>
                      <a:off x="0" y="0"/>
                      <a:ext cx="5760085" cy="8640128"/>
                    </a:xfrm>
                    <a:prstGeom prst="rect">
                      <a:avLst/>
                    </a:prstGeom>
                    <a:noFill/>
                    <a:ln w="9525">
                      <a:noFill/>
                      <a:miter lim="800000"/>
                      <a:headEnd/>
                      <a:tailEnd/>
                    </a:ln>
                  </pic:spPr>
                </pic:pic>
              </a:graphicData>
            </a:graphic>
          </wp:inline>
        </w:drawing>
      </w:r>
    </w:p>
    <w:p w:rsidR="002D7AEA" w:rsidRDefault="002D7AEA" w:rsidP="002D7AEA">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 Дендрограмма кластерной группировки национальных экономик по</w:t>
      </w:r>
      <w:r w:rsidRPr="00C33DD5">
        <w:rPr>
          <w:rFonts w:ascii="Times New Roman" w:hAnsi="Times New Roman" w:cs="Times New Roman"/>
          <w:sz w:val="24"/>
          <w:szCs w:val="24"/>
        </w:rPr>
        <w:t xml:space="preserve"> уровню развития информационных технологий и инновационному потенциалу</w:t>
      </w:r>
    </w:p>
    <w:p w:rsidR="002D7AEA" w:rsidRPr="000E5866" w:rsidRDefault="002D7AEA" w:rsidP="002D7AEA">
      <w:pPr>
        <w:widowControl w:val="0"/>
        <w:spacing w:after="0" w:line="240" w:lineRule="auto"/>
        <w:ind w:firstLine="567"/>
        <w:jc w:val="center"/>
        <w:rPr>
          <w:rFonts w:ascii="Times New Roman" w:hAnsi="Times New Roman" w:cs="Times New Roman"/>
          <w:sz w:val="24"/>
          <w:szCs w:val="24"/>
        </w:rPr>
      </w:pPr>
    </w:p>
    <w:p w:rsidR="002D7AEA" w:rsidRPr="00B56F46"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Россия состоит в 4-й группе (см. таблицу 1), т.е. по сравнению с Украиной в группе стран с более развитым рынком ИКТ, чему в последние годы способствовала взвешенная политика, направленная на стимулирование инновационного процесса. В частности, </w:t>
      </w:r>
      <w:r w:rsidRPr="00B56F46">
        <w:rPr>
          <w:rFonts w:ascii="Times New Roman" w:hAnsi="Times New Roman" w:cs="Times New Roman"/>
          <w:sz w:val="24"/>
          <w:szCs w:val="24"/>
        </w:rPr>
        <w:t>28 августа 2012 г. Председателем Правительства Российской Федерации утвержден перечень 25 территориальных инновационных кластеров</w:t>
      </w:r>
      <w:r>
        <w:rPr>
          <w:rFonts w:ascii="Times New Roman" w:hAnsi="Times New Roman" w:cs="Times New Roman"/>
          <w:sz w:val="24"/>
          <w:szCs w:val="24"/>
        </w:rPr>
        <w:t xml:space="preserve"> </w:t>
      </w:r>
      <w:r w:rsidRPr="00B56F46">
        <w:rPr>
          <w:rFonts w:ascii="Times New Roman" w:hAnsi="Times New Roman" w:cs="Times New Roman"/>
          <w:sz w:val="24"/>
          <w:szCs w:val="24"/>
        </w:rPr>
        <w:t>[9].</w:t>
      </w:r>
      <w:r>
        <w:rPr>
          <w:rFonts w:ascii="Times New Roman" w:hAnsi="Times New Roman" w:cs="Times New Roman"/>
          <w:sz w:val="24"/>
          <w:szCs w:val="24"/>
        </w:rPr>
        <w:t xml:space="preserve"> Согласно определению </w:t>
      </w:r>
      <w:r w:rsidRPr="00B56F46">
        <w:rPr>
          <w:rFonts w:ascii="Times New Roman" w:hAnsi="Times New Roman" w:cs="Times New Roman"/>
          <w:sz w:val="24"/>
          <w:szCs w:val="24"/>
        </w:rPr>
        <w:t>[9]</w:t>
      </w:r>
      <w:r>
        <w:rPr>
          <w:rFonts w:ascii="Times New Roman" w:hAnsi="Times New Roman" w:cs="Times New Roman"/>
          <w:sz w:val="24"/>
          <w:szCs w:val="24"/>
        </w:rPr>
        <w:t>, п</w:t>
      </w:r>
      <w:r w:rsidRPr="00B56F46">
        <w:rPr>
          <w:rFonts w:ascii="Times New Roman" w:hAnsi="Times New Roman" w:cs="Times New Roman"/>
          <w:sz w:val="24"/>
          <w:szCs w:val="24"/>
        </w:rPr>
        <w:t>од инновационным территориальным кластером понимается совокупность размещенных на ограниченной территории предприятий и организаций (участников кластера), которая характеризуется наличием:</w:t>
      </w:r>
    </w:p>
    <w:p w:rsidR="002D7AEA" w:rsidRPr="00B56F46"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56F46">
        <w:rPr>
          <w:rFonts w:ascii="Times New Roman" w:hAnsi="Times New Roman" w:cs="Times New Roman"/>
          <w:sz w:val="24"/>
          <w:szCs w:val="24"/>
        </w:rPr>
        <w:t>объединяющей участников кластера научно-производственной цепочки в одной или нескольких отраслях (ключевых видах экономической деятельности);</w:t>
      </w:r>
    </w:p>
    <w:p w:rsidR="002D7AEA" w:rsidRPr="00B56F46"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56F46">
        <w:rPr>
          <w:rFonts w:ascii="Times New Roman" w:hAnsi="Times New Roman" w:cs="Times New Roman"/>
          <w:sz w:val="24"/>
          <w:szCs w:val="24"/>
        </w:rPr>
        <w:t>механизма координации деятельности и кооперации участников кластера;</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56F46">
        <w:rPr>
          <w:rFonts w:ascii="Times New Roman" w:hAnsi="Times New Roman" w:cs="Times New Roman"/>
          <w:sz w:val="24"/>
          <w:szCs w:val="24"/>
        </w:rPr>
        <w:t xml:space="preserve">синергетического эффекта, выраженного в повышении экономической эффективности и результативности деятельности каждого предприятия или организации за счет высокой степени их концентрации и кооперации. </w:t>
      </w:r>
      <w:r>
        <w:rPr>
          <w:rFonts w:ascii="Times New Roman" w:hAnsi="Times New Roman" w:cs="Times New Roman"/>
          <w:sz w:val="24"/>
          <w:szCs w:val="24"/>
        </w:rPr>
        <w:t xml:space="preserve"> </w:t>
      </w:r>
    </w:p>
    <w:p w:rsidR="002D7AEA" w:rsidRPr="00255B12"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Pr="00B56F46">
        <w:rPr>
          <w:rFonts w:ascii="Times New Roman" w:hAnsi="Times New Roman" w:cs="Times New Roman"/>
          <w:sz w:val="24"/>
          <w:szCs w:val="24"/>
        </w:rPr>
        <w:t>конкурс</w:t>
      </w:r>
      <w:r>
        <w:rPr>
          <w:rFonts w:ascii="Times New Roman" w:hAnsi="Times New Roman" w:cs="Times New Roman"/>
          <w:sz w:val="24"/>
          <w:szCs w:val="24"/>
        </w:rPr>
        <w:t>ной основе</w:t>
      </w:r>
      <w:r w:rsidRPr="00B56F46">
        <w:rPr>
          <w:rFonts w:ascii="Times New Roman" w:hAnsi="Times New Roman" w:cs="Times New Roman"/>
          <w:sz w:val="24"/>
          <w:szCs w:val="24"/>
        </w:rPr>
        <w:t xml:space="preserve"> были отобраны программы развития 25 инновационных территориальных кластеров, получивших наиболее высокие оценки экспертов, которые были включены в перечень инновационных территориальных кластеров.</w:t>
      </w:r>
      <w:r w:rsidR="00574415">
        <w:rPr>
          <w:rFonts w:ascii="Times New Roman" w:hAnsi="Times New Roman" w:cs="Times New Roman"/>
          <w:sz w:val="24"/>
          <w:szCs w:val="24"/>
        </w:rPr>
        <w:t xml:space="preserve"> </w:t>
      </w:r>
      <w:r w:rsidRPr="00255B12">
        <w:rPr>
          <w:rFonts w:ascii="Times New Roman" w:hAnsi="Times New Roman" w:cs="Times New Roman"/>
          <w:sz w:val="24"/>
          <w:szCs w:val="24"/>
        </w:rPr>
        <w:t>Разнообразие моделей кластеров определяет необходимость гибкого использования инструментов государственной поддержки</w:t>
      </w:r>
      <w:r>
        <w:rPr>
          <w:rFonts w:ascii="Times New Roman" w:hAnsi="Times New Roman" w:cs="Times New Roman"/>
          <w:sz w:val="24"/>
          <w:szCs w:val="24"/>
        </w:rPr>
        <w:t xml:space="preserve">, основываясь на </w:t>
      </w:r>
      <w:r w:rsidRPr="00255B12">
        <w:rPr>
          <w:rFonts w:ascii="Times New Roman" w:hAnsi="Times New Roman" w:cs="Times New Roman"/>
          <w:sz w:val="24"/>
          <w:szCs w:val="24"/>
        </w:rPr>
        <w:t>специфик</w:t>
      </w:r>
      <w:r>
        <w:rPr>
          <w:rFonts w:ascii="Times New Roman" w:hAnsi="Times New Roman" w:cs="Times New Roman"/>
          <w:sz w:val="24"/>
          <w:szCs w:val="24"/>
        </w:rPr>
        <w:t>е</w:t>
      </w:r>
      <w:r w:rsidRPr="00255B12">
        <w:rPr>
          <w:rFonts w:ascii="Times New Roman" w:hAnsi="Times New Roman" w:cs="Times New Roman"/>
          <w:sz w:val="24"/>
          <w:szCs w:val="24"/>
        </w:rPr>
        <w:t xml:space="preserve"> каждого </w:t>
      </w:r>
      <w:r>
        <w:rPr>
          <w:rFonts w:ascii="Times New Roman" w:hAnsi="Times New Roman" w:cs="Times New Roman"/>
          <w:sz w:val="24"/>
          <w:szCs w:val="24"/>
        </w:rPr>
        <w:t>из</w:t>
      </w:r>
      <w:r w:rsidRPr="00255B12">
        <w:rPr>
          <w:rFonts w:ascii="Times New Roman" w:hAnsi="Times New Roman" w:cs="Times New Roman"/>
          <w:sz w:val="24"/>
          <w:szCs w:val="24"/>
        </w:rPr>
        <w:t xml:space="preserve"> регион</w:t>
      </w:r>
      <w:r>
        <w:rPr>
          <w:rFonts w:ascii="Times New Roman" w:hAnsi="Times New Roman" w:cs="Times New Roman"/>
          <w:sz w:val="24"/>
          <w:szCs w:val="24"/>
        </w:rPr>
        <w:t>ов</w:t>
      </w:r>
      <w:r w:rsidRPr="00255B12">
        <w:rPr>
          <w:rFonts w:ascii="Times New Roman" w:hAnsi="Times New Roman" w:cs="Times New Roman"/>
          <w:sz w:val="24"/>
          <w:szCs w:val="24"/>
        </w:rPr>
        <w:t>.</w:t>
      </w:r>
    </w:p>
    <w:p w:rsidR="002D7AEA" w:rsidRDefault="002D7AEA" w:rsidP="002D7AEA">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в</w:t>
      </w:r>
      <w:r w:rsidRPr="008635E6">
        <w:rPr>
          <w:rFonts w:ascii="Times New Roman" w:hAnsi="Times New Roman"/>
          <w:sz w:val="24"/>
          <w:szCs w:val="24"/>
        </w:rPr>
        <w:t xml:space="preserve"> структуре современной экономики развитых стран определяющую роль играют отрасли с высоким удельным весом нематериального, человеческого капитала (т.е. со значительной долей добавленной стоимости</w:t>
      </w:r>
      <w:r>
        <w:rPr>
          <w:rFonts w:ascii="Times New Roman" w:hAnsi="Times New Roman"/>
          <w:sz w:val="24"/>
          <w:szCs w:val="24"/>
        </w:rPr>
        <w:t>)</w:t>
      </w:r>
      <w:r w:rsidRPr="008635E6">
        <w:rPr>
          <w:rFonts w:ascii="Times New Roman" w:hAnsi="Times New Roman"/>
          <w:sz w:val="24"/>
          <w:szCs w:val="24"/>
        </w:rPr>
        <w:t>, такие, как образование, наука, интеллектуальные услуги, высокотехнологичное оборудование, информационно-коммуникационные технологии.</w:t>
      </w:r>
      <w:r>
        <w:rPr>
          <w:rFonts w:ascii="Times New Roman" w:hAnsi="Times New Roman"/>
          <w:sz w:val="24"/>
          <w:szCs w:val="24"/>
        </w:rPr>
        <w:t xml:space="preserve"> И</w:t>
      </w:r>
      <w:r>
        <w:rPr>
          <w:rFonts w:ascii="Times New Roman" w:hAnsi="Times New Roman" w:cs="Times New Roman"/>
          <w:sz w:val="24"/>
          <w:szCs w:val="24"/>
        </w:rPr>
        <w:t>нновационные</w:t>
      </w:r>
      <w:r w:rsidRPr="00255B12">
        <w:rPr>
          <w:rFonts w:ascii="Times New Roman" w:hAnsi="Times New Roman" w:cs="Times New Roman"/>
          <w:sz w:val="24"/>
          <w:szCs w:val="24"/>
        </w:rPr>
        <w:t xml:space="preserve"> кластеры</w:t>
      </w:r>
      <w:r>
        <w:rPr>
          <w:rFonts w:ascii="Times New Roman" w:hAnsi="Times New Roman" w:cs="Times New Roman"/>
          <w:sz w:val="24"/>
          <w:szCs w:val="24"/>
        </w:rPr>
        <w:t xml:space="preserve"> позволяют создать условия, стимулирующие развитие таких отраслей, при этом выступая существенным фактором развития внутреннего рынка ИКТ, а также выхода России на мировой рынок ИКТ в качестве страны-производителя высокотехнологичной продукции. </w:t>
      </w:r>
    </w:p>
    <w:p w:rsidR="002D7AEA" w:rsidRPr="008635E6" w:rsidRDefault="002D7AEA" w:rsidP="002D7AEA">
      <w:pPr>
        <w:widowControl w:val="0"/>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rPr>
      </w:pPr>
      <w:r w:rsidRPr="00574415">
        <w:rPr>
          <w:rFonts w:ascii="Times New Roman" w:hAnsi="Times New Roman" w:cs="Times New Roman"/>
          <w:sz w:val="23"/>
          <w:szCs w:val="23"/>
        </w:rPr>
        <w:t xml:space="preserve">1. Всемирный экономический форум: Рейтинг глобальной конкурентоспособности 2012–2013 [Электронный ресурс]. – Режим доступа: </w:t>
      </w:r>
      <w:r w:rsidRPr="00574415">
        <w:rPr>
          <w:rFonts w:ascii="Times New Roman" w:hAnsi="Times New Roman" w:cs="Times New Roman"/>
          <w:sz w:val="23"/>
          <w:szCs w:val="23"/>
          <w:lang w:val="en-US"/>
        </w:rPr>
        <w:t>http</w:t>
      </w:r>
      <w:r w:rsidRPr="00574415">
        <w:rPr>
          <w:rFonts w:ascii="Times New Roman" w:hAnsi="Times New Roman" w:cs="Times New Roman"/>
          <w:sz w:val="23"/>
          <w:szCs w:val="23"/>
        </w:rPr>
        <w:t>://</w:t>
      </w:r>
      <w:r w:rsidRPr="00574415">
        <w:rPr>
          <w:rFonts w:ascii="Times New Roman" w:hAnsi="Times New Roman" w:cs="Times New Roman"/>
          <w:sz w:val="23"/>
          <w:szCs w:val="23"/>
          <w:lang w:val="en-US"/>
        </w:rPr>
        <w:t>gtmarket</w:t>
      </w:r>
      <w:r w:rsidRPr="00574415">
        <w:rPr>
          <w:rFonts w:ascii="Times New Roman" w:hAnsi="Times New Roman" w:cs="Times New Roman"/>
          <w:sz w:val="23"/>
          <w:szCs w:val="23"/>
        </w:rPr>
        <w:t>.</w:t>
      </w:r>
      <w:r w:rsidRPr="00574415">
        <w:rPr>
          <w:rFonts w:ascii="Times New Roman" w:hAnsi="Times New Roman" w:cs="Times New Roman"/>
          <w:sz w:val="23"/>
          <w:szCs w:val="23"/>
          <w:lang w:val="en-US"/>
        </w:rPr>
        <w:t>ru</w:t>
      </w:r>
      <w:r w:rsidRPr="00574415">
        <w:rPr>
          <w:rFonts w:ascii="Times New Roman" w:hAnsi="Times New Roman" w:cs="Times New Roman"/>
          <w:sz w:val="23"/>
          <w:szCs w:val="23"/>
        </w:rPr>
        <w:t>/</w:t>
      </w:r>
      <w:r w:rsidRPr="00574415">
        <w:rPr>
          <w:rFonts w:ascii="Times New Roman" w:hAnsi="Times New Roman" w:cs="Times New Roman"/>
          <w:sz w:val="23"/>
          <w:szCs w:val="23"/>
          <w:lang w:val="en-US"/>
        </w:rPr>
        <w:t>news</w:t>
      </w:r>
      <w:r w:rsidRPr="00574415">
        <w:rPr>
          <w:rFonts w:ascii="Times New Roman" w:hAnsi="Times New Roman" w:cs="Times New Roman"/>
          <w:sz w:val="23"/>
          <w:szCs w:val="23"/>
        </w:rPr>
        <w:t>/2012/09/05/4949.</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lang w:val="en-US"/>
        </w:rPr>
      </w:pPr>
      <w:r w:rsidRPr="00574415">
        <w:rPr>
          <w:rFonts w:ascii="Times New Roman" w:hAnsi="Times New Roman" w:cs="Times New Roman"/>
          <w:sz w:val="23"/>
          <w:szCs w:val="23"/>
          <w:lang w:val="en-US"/>
        </w:rPr>
        <w:t xml:space="preserve">2. The Global Competitiveness Report 2014–2015: Full Data Edition. – Geneva: World Economic Forum, 2014. – 565 </w:t>
      </w:r>
      <w:r w:rsidRPr="00574415">
        <w:rPr>
          <w:rFonts w:ascii="Times New Roman" w:hAnsi="Times New Roman" w:cs="Times New Roman"/>
          <w:sz w:val="23"/>
          <w:szCs w:val="23"/>
        </w:rPr>
        <w:t>р</w:t>
      </w:r>
      <w:r w:rsidRPr="00574415">
        <w:rPr>
          <w:rFonts w:ascii="Times New Roman" w:hAnsi="Times New Roman" w:cs="Times New Roman"/>
          <w:sz w:val="23"/>
          <w:szCs w:val="23"/>
          <w:lang w:val="en-US"/>
        </w:rPr>
        <w:t>.</w:t>
      </w:r>
    </w:p>
    <w:p w:rsidR="002D7AEA" w:rsidRPr="00574415" w:rsidRDefault="002D7AEA" w:rsidP="00574415">
      <w:pPr>
        <w:widowControl w:val="0"/>
        <w:spacing w:after="0" w:line="240" w:lineRule="atLeast"/>
        <w:ind w:firstLine="567"/>
        <w:rPr>
          <w:rFonts w:ascii="Times New Roman" w:hAnsi="Times New Roman" w:cs="Times New Roman"/>
          <w:sz w:val="23"/>
          <w:szCs w:val="23"/>
          <w:lang w:val="en-US"/>
        </w:rPr>
      </w:pPr>
      <w:r w:rsidRPr="00574415">
        <w:rPr>
          <w:rFonts w:ascii="Times New Roman" w:hAnsi="Times New Roman" w:cs="Times New Roman"/>
          <w:sz w:val="23"/>
          <w:szCs w:val="23"/>
          <w:lang w:val="en-US"/>
        </w:rPr>
        <w:t>3. Methodology. The 12 pillars of competitiveness [</w:t>
      </w:r>
      <w:r w:rsidRPr="00574415">
        <w:rPr>
          <w:rFonts w:ascii="Times New Roman" w:hAnsi="Times New Roman" w:cs="Times New Roman"/>
          <w:sz w:val="23"/>
          <w:szCs w:val="23"/>
        </w:rPr>
        <w:t>Электронный</w:t>
      </w:r>
      <w:r w:rsidRPr="00574415">
        <w:rPr>
          <w:rFonts w:ascii="Times New Roman" w:hAnsi="Times New Roman" w:cs="Times New Roman"/>
          <w:sz w:val="23"/>
          <w:szCs w:val="23"/>
          <w:lang w:val="en-US"/>
        </w:rPr>
        <w:t xml:space="preserve"> </w:t>
      </w:r>
      <w:r w:rsidRPr="00574415">
        <w:rPr>
          <w:rFonts w:ascii="Times New Roman" w:hAnsi="Times New Roman" w:cs="Times New Roman"/>
          <w:sz w:val="23"/>
          <w:szCs w:val="23"/>
        </w:rPr>
        <w:t>ресурс</w:t>
      </w:r>
      <w:r w:rsidRPr="00574415">
        <w:rPr>
          <w:rFonts w:ascii="Times New Roman" w:hAnsi="Times New Roman" w:cs="Times New Roman"/>
          <w:sz w:val="23"/>
          <w:szCs w:val="23"/>
          <w:lang w:val="en-US"/>
        </w:rPr>
        <w:t xml:space="preserve">]. – </w:t>
      </w:r>
      <w:r w:rsidRPr="00574415">
        <w:rPr>
          <w:rFonts w:ascii="Times New Roman" w:hAnsi="Times New Roman" w:cs="Times New Roman"/>
          <w:sz w:val="23"/>
          <w:szCs w:val="23"/>
        </w:rPr>
        <w:t>Режим</w:t>
      </w:r>
      <w:r w:rsidRPr="00574415">
        <w:rPr>
          <w:rFonts w:ascii="Times New Roman" w:hAnsi="Times New Roman" w:cs="Times New Roman"/>
          <w:sz w:val="23"/>
          <w:szCs w:val="23"/>
          <w:lang w:val="en-US"/>
        </w:rPr>
        <w:t xml:space="preserve"> </w:t>
      </w:r>
      <w:r w:rsidRPr="00574415">
        <w:rPr>
          <w:rFonts w:ascii="Times New Roman" w:hAnsi="Times New Roman" w:cs="Times New Roman"/>
          <w:sz w:val="23"/>
          <w:szCs w:val="23"/>
        </w:rPr>
        <w:t>доступа</w:t>
      </w:r>
      <w:r w:rsidRPr="00574415">
        <w:rPr>
          <w:rFonts w:ascii="Times New Roman" w:hAnsi="Times New Roman" w:cs="Times New Roman"/>
          <w:sz w:val="23"/>
          <w:szCs w:val="23"/>
          <w:lang w:val="en-US"/>
        </w:rPr>
        <w:t>: http://reports.weforum.org/global-competitiveness-report-2014-2015/view/ methodology.</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rPr>
      </w:pPr>
      <w:r w:rsidRPr="00574415">
        <w:rPr>
          <w:rFonts w:ascii="Times New Roman" w:hAnsi="Times New Roman" w:cs="Times New Roman"/>
          <w:sz w:val="23"/>
          <w:szCs w:val="23"/>
        </w:rPr>
        <w:t>4. Факторный, дискриминантный и кластерный анализ: пер. с англ. / Дж.-О. Ким, Ч.У. Мьюллер, У.Р. Клекка и др.; под ред. И.С. Енюкова. – М.: Финансы и статистика, 1989. – 215 с.</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lang w:val="uk-UA"/>
        </w:rPr>
      </w:pPr>
      <w:r w:rsidRPr="00574415">
        <w:rPr>
          <w:rFonts w:ascii="Times New Roman" w:hAnsi="Times New Roman" w:cs="Times New Roman"/>
          <w:sz w:val="23"/>
          <w:szCs w:val="23"/>
        </w:rPr>
        <w:t>5. Буреева Н.Н. Многомерный статистический анализ с использованием ППП «STATISTICA»: учебно-метод. материал по программе повышения квалификации «Применение программных средств в научных исследованиях и преподавании математики и механики» / Н.Н. Буреева. – Нижний Новгород, 2007. – 112 с.</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lang w:val="uk-UA"/>
        </w:rPr>
      </w:pPr>
      <w:r w:rsidRPr="00574415">
        <w:rPr>
          <w:rFonts w:ascii="Times New Roman" w:hAnsi="Times New Roman" w:cs="Times New Roman"/>
          <w:sz w:val="23"/>
          <w:szCs w:val="23"/>
          <w:lang w:val="uk-UA"/>
        </w:rPr>
        <w:t>6. Мандель И.Д. Кластерный анализ / И.Д. Мандель. – М.: Финансы и статистика, 1988. – 176 с.</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rPr>
      </w:pPr>
      <w:r w:rsidRPr="00574415">
        <w:rPr>
          <w:rFonts w:ascii="Times New Roman" w:hAnsi="Times New Roman" w:cs="Times New Roman"/>
          <w:sz w:val="23"/>
          <w:szCs w:val="23"/>
        </w:rPr>
        <w:t xml:space="preserve">7. Халафян А.А. </w:t>
      </w:r>
      <w:r w:rsidRPr="00574415">
        <w:rPr>
          <w:rFonts w:ascii="Times New Roman" w:hAnsi="Times New Roman" w:cs="Times New Roman"/>
          <w:sz w:val="23"/>
          <w:szCs w:val="23"/>
          <w:lang w:val="en-US"/>
        </w:rPr>
        <w:t>Statistica</w:t>
      </w:r>
      <w:r w:rsidRPr="00574415">
        <w:rPr>
          <w:rFonts w:ascii="Times New Roman" w:hAnsi="Times New Roman" w:cs="Times New Roman"/>
          <w:sz w:val="23"/>
          <w:szCs w:val="23"/>
        </w:rPr>
        <w:t xml:space="preserve"> 6. Статистический анализ данных. Учебник – М.: ООО "Бином-пресс", 2007. – 512 с.</w:t>
      </w:r>
    </w:p>
    <w:p w:rsidR="002D7AEA" w:rsidRPr="00574415" w:rsidRDefault="002D7AEA" w:rsidP="00574415">
      <w:pPr>
        <w:widowControl w:val="0"/>
        <w:spacing w:after="0" w:line="240" w:lineRule="atLeast"/>
        <w:ind w:firstLine="567"/>
        <w:jc w:val="both"/>
        <w:rPr>
          <w:rFonts w:ascii="Times New Roman" w:hAnsi="Times New Roman" w:cs="Times New Roman"/>
          <w:sz w:val="23"/>
          <w:szCs w:val="23"/>
        </w:rPr>
      </w:pPr>
      <w:r w:rsidRPr="00574415">
        <w:rPr>
          <w:rFonts w:ascii="Times New Roman" w:hAnsi="Times New Roman" w:cs="Times New Roman"/>
          <w:sz w:val="23"/>
          <w:szCs w:val="23"/>
        </w:rPr>
        <w:t xml:space="preserve">8. ИТ-компании от кризиса в Украине спасаются за границей [Электронный ресурс]. – Режим доступа: </w:t>
      </w:r>
      <w:r w:rsidRPr="00574415">
        <w:rPr>
          <w:rFonts w:ascii="Times New Roman" w:hAnsi="Times New Roman" w:cs="Times New Roman"/>
          <w:sz w:val="23"/>
          <w:szCs w:val="23"/>
          <w:lang w:val="en-US"/>
        </w:rPr>
        <w:t>http</w:t>
      </w:r>
      <w:r w:rsidRPr="00574415">
        <w:rPr>
          <w:rFonts w:ascii="Times New Roman" w:hAnsi="Times New Roman" w:cs="Times New Roman"/>
          <w:sz w:val="23"/>
          <w:szCs w:val="23"/>
        </w:rPr>
        <w:t>://proIT.com.ua.</w:t>
      </w:r>
    </w:p>
    <w:p w:rsidR="002D7AEA" w:rsidRPr="00574415" w:rsidRDefault="002D7AEA" w:rsidP="00574415">
      <w:pPr>
        <w:widowControl w:val="0"/>
        <w:spacing w:after="0" w:line="240" w:lineRule="atLeast"/>
        <w:ind w:firstLine="567"/>
        <w:jc w:val="both"/>
        <w:rPr>
          <w:sz w:val="23"/>
          <w:szCs w:val="23"/>
        </w:rPr>
      </w:pPr>
      <w:r w:rsidRPr="00574415">
        <w:rPr>
          <w:rFonts w:ascii="Times New Roman" w:hAnsi="Times New Roman" w:cs="Times New Roman"/>
          <w:sz w:val="23"/>
          <w:szCs w:val="23"/>
        </w:rPr>
        <w:t xml:space="preserve">9. Инновационные территориальные кластеры [Электронный ресурс]. – Режим доступа: </w:t>
      </w:r>
      <w:r w:rsidRPr="00574415">
        <w:rPr>
          <w:sz w:val="23"/>
          <w:szCs w:val="23"/>
        </w:rPr>
        <w:t xml:space="preserve"> </w:t>
      </w:r>
      <w:r w:rsidRPr="00574415">
        <w:rPr>
          <w:rFonts w:ascii="Times New Roman" w:hAnsi="Times New Roman" w:cs="Times New Roman"/>
          <w:sz w:val="23"/>
          <w:szCs w:val="23"/>
        </w:rPr>
        <w:t>http://innovation.gov.ru.</w:t>
      </w:r>
    </w:p>
    <w:p w:rsidR="00802556" w:rsidRDefault="00802556" w:rsidP="008025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Головань Л.А.</w:t>
      </w:r>
    </w:p>
    <w:p w:rsidR="00802556" w:rsidRPr="000E57B0" w:rsidRDefault="00802556" w:rsidP="0080255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аспирант кафедры экономической кибернетики</w:t>
      </w:r>
    </w:p>
    <w:p w:rsidR="00802556" w:rsidRDefault="00802556" w:rsidP="00802556">
      <w:pPr>
        <w:spacing w:after="0" w:line="240" w:lineRule="auto"/>
        <w:ind w:firstLine="567"/>
        <w:jc w:val="right"/>
        <w:rPr>
          <w:rFonts w:ascii="Times New Roman" w:hAnsi="Times New Roman" w:cs="Times New Roman"/>
          <w:i/>
          <w:sz w:val="24"/>
          <w:szCs w:val="24"/>
        </w:rPr>
      </w:pPr>
      <w:r>
        <w:rPr>
          <w:rFonts w:ascii="Times New Roman" w:hAnsi="Times New Roman" w:cs="Times New Roman"/>
          <w:i/>
          <w:sz w:val="24"/>
          <w:szCs w:val="24"/>
        </w:rPr>
        <w:t>ГВУЗ «</w:t>
      </w:r>
      <w:r w:rsidRPr="000E57B0">
        <w:rPr>
          <w:rFonts w:ascii="Times New Roman" w:hAnsi="Times New Roman" w:cs="Times New Roman"/>
          <w:i/>
          <w:sz w:val="24"/>
          <w:szCs w:val="24"/>
        </w:rPr>
        <w:t>Донецкий национальный технический университет</w:t>
      </w:r>
      <w:r>
        <w:rPr>
          <w:rFonts w:ascii="Times New Roman" w:hAnsi="Times New Roman" w:cs="Times New Roman"/>
          <w:i/>
          <w:sz w:val="24"/>
          <w:szCs w:val="24"/>
        </w:rPr>
        <w:t>»</w:t>
      </w:r>
    </w:p>
    <w:p w:rsidR="00802556" w:rsidRPr="000E57B0" w:rsidRDefault="00802556" w:rsidP="00802556">
      <w:pPr>
        <w:spacing w:after="0" w:line="240" w:lineRule="auto"/>
        <w:ind w:firstLine="567"/>
        <w:jc w:val="right"/>
        <w:rPr>
          <w:rFonts w:ascii="Times New Roman" w:hAnsi="Times New Roman" w:cs="Times New Roman"/>
          <w:i/>
          <w:sz w:val="24"/>
          <w:szCs w:val="24"/>
        </w:rPr>
      </w:pPr>
    </w:p>
    <w:p w:rsidR="00802556" w:rsidRPr="00A84CFE" w:rsidRDefault="00802556" w:rsidP="00802556">
      <w:pPr>
        <w:spacing w:before="240" w:after="240" w:line="240" w:lineRule="auto"/>
        <w:jc w:val="center"/>
        <w:rPr>
          <w:rFonts w:ascii="Times New Roman" w:hAnsi="Times New Roman" w:cs="Times New Roman"/>
          <w:b/>
          <w:sz w:val="24"/>
          <w:szCs w:val="24"/>
        </w:rPr>
      </w:pPr>
      <w:r w:rsidRPr="00A84CFE">
        <w:rPr>
          <w:rFonts w:ascii="Times New Roman" w:hAnsi="Times New Roman" w:cs="Times New Roman"/>
          <w:b/>
          <w:sz w:val="24"/>
          <w:szCs w:val="24"/>
        </w:rPr>
        <w:t>ПРИМЕНЕНИЕ СИСТЕМНО-ДИНАМИЧЕСКОГО ПОДХОДА К ПОСТРОЕНИЮ ДИНАМИЧЕСКОЙ МОДЕЛИ ОЦЕНКИ КОНКУРЕНТОСПОСОБНОСТИ ПРЕДПРИЯТИЯ</w:t>
      </w:r>
    </w:p>
    <w:p w:rsidR="00802556"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Для отечественных предприятий, характеризующихся нестабильным экономическим ростом, неус</w:t>
      </w:r>
      <w:r>
        <w:rPr>
          <w:rFonts w:ascii="Times New Roman" w:hAnsi="Times New Roman" w:cs="Times New Roman"/>
          <w:sz w:val="24"/>
          <w:szCs w:val="24"/>
        </w:rPr>
        <w:t>тойчивостью к воздействию макро</w:t>
      </w:r>
      <w:r w:rsidRPr="00840EF8">
        <w:rPr>
          <w:rFonts w:ascii="Times New Roman" w:hAnsi="Times New Roman" w:cs="Times New Roman"/>
          <w:sz w:val="24"/>
          <w:szCs w:val="24"/>
        </w:rPr>
        <w:t>экономических</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w:t>
      </w:r>
      <w:r w:rsidRPr="00840EF8">
        <w:rPr>
          <w:rFonts w:ascii="Times New Roman" w:hAnsi="Times New Roman" w:cs="Times New Roman"/>
          <w:sz w:val="24"/>
          <w:szCs w:val="24"/>
        </w:rPr>
        <w:t>в</w:t>
      </w:r>
      <w:r>
        <w:rPr>
          <w:rFonts w:ascii="Times New Roman" w:hAnsi="Times New Roman" w:cs="Times New Roman"/>
          <w:sz w:val="24"/>
          <w:szCs w:val="24"/>
        </w:rPr>
        <w:t xml:space="preserve"> </w:t>
      </w:r>
      <w:r w:rsidRPr="00840EF8">
        <w:rPr>
          <w:rFonts w:ascii="Times New Roman" w:hAnsi="Times New Roman" w:cs="Times New Roman"/>
          <w:sz w:val="24"/>
          <w:szCs w:val="24"/>
        </w:rPr>
        <w:t>частности,</w:t>
      </w:r>
      <w:r>
        <w:rPr>
          <w:rFonts w:ascii="Times New Roman" w:hAnsi="Times New Roman" w:cs="Times New Roman"/>
          <w:sz w:val="24"/>
          <w:szCs w:val="24"/>
        </w:rPr>
        <w:t xml:space="preserve"> рыночных факторов, слабой по</w:t>
      </w:r>
      <w:r w:rsidRPr="00840EF8">
        <w:rPr>
          <w:rFonts w:ascii="Times New Roman" w:hAnsi="Times New Roman" w:cs="Times New Roman"/>
          <w:sz w:val="24"/>
          <w:szCs w:val="24"/>
        </w:rPr>
        <w:t>зицией</w:t>
      </w:r>
      <w:r>
        <w:rPr>
          <w:rFonts w:ascii="Times New Roman" w:hAnsi="Times New Roman" w:cs="Times New Roman"/>
          <w:sz w:val="24"/>
          <w:szCs w:val="24"/>
        </w:rPr>
        <w:t xml:space="preserve"> </w:t>
      </w:r>
      <w:r w:rsidRPr="00840EF8">
        <w:rPr>
          <w:rFonts w:ascii="Times New Roman" w:hAnsi="Times New Roman" w:cs="Times New Roman"/>
          <w:sz w:val="24"/>
          <w:szCs w:val="24"/>
        </w:rPr>
        <w:t>на</w:t>
      </w:r>
      <w:r>
        <w:rPr>
          <w:rFonts w:ascii="Times New Roman" w:hAnsi="Times New Roman" w:cs="Times New Roman"/>
          <w:sz w:val="24"/>
          <w:szCs w:val="24"/>
        </w:rPr>
        <w:t xml:space="preserve"> </w:t>
      </w:r>
      <w:r w:rsidRPr="00840EF8">
        <w:rPr>
          <w:rFonts w:ascii="Times New Roman" w:hAnsi="Times New Roman" w:cs="Times New Roman"/>
          <w:sz w:val="24"/>
          <w:szCs w:val="24"/>
        </w:rPr>
        <w:t>мировых</w:t>
      </w:r>
      <w:r>
        <w:rPr>
          <w:rFonts w:ascii="Times New Roman" w:hAnsi="Times New Roman" w:cs="Times New Roman"/>
          <w:sz w:val="24"/>
          <w:szCs w:val="24"/>
        </w:rPr>
        <w:t xml:space="preserve"> </w:t>
      </w:r>
      <w:r w:rsidRPr="00840EF8">
        <w:rPr>
          <w:rFonts w:ascii="Times New Roman" w:hAnsi="Times New Roman" w:cs="Times New Roman"/>
          <w:sz w:val="24"/>
          <w:szCs w:val="24"/>
        </w:rPr>
        <w:t>рынках,</w:t>
      </w:r>
      <w:r>
        <w:rPr>
          <w:rFonts w:ascii="Times New Roman" w:hAnsi="Times New Roman" w:cs="Times New Roman"/>
          <w:sz w:val="24"/>
          <w:szCs w:val="24"/>
        </w:rPr>
        <w:t xml:space="preserve"> </w:t>
      </w:r>
      <w:r w:rsidRPr="00840EF8">
        <w:rPr>
          <w:rFonts w:ascii="Times New Roman" w:hAnsi="Times New Roman" w:cs="Times New Roman"/>
          <w:sz w:val="24"/>
          <w:szCs w:val="24"/>
        </w:rPr>
        <w:t>неспособностью</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конкурировать</w:t>
      </w:r>
      <w:r>
        <w:rPr>
          <w:rFonts w:ascii="Times New Roman" w:hAnsi="Times New Roman" w:cs="Times New Roman"/>
          <w:sz w:val="24"/>
          <w:szCs w:val="24"/>
        </w:rPr>
        <w:t xml:space="preserve"> </w:t>
      </w:r>
      <w:r w:rsidRPr="00840EF8">
        <w:rPr>
          <w:rFonts w:ascii="Times New Roman" w:hAnsi="Times New Roman" w:cs="Times New Roman"/>
          <w:sz w:val="24"/>
          <w:szCs w:val="24"/>
        </w:rPr>
        <w:t>с импортной</w:t>
      </w:r>
      <w:r>
        <w:rPr>
          <w:rFonts w:ascii="Times New Roman" w:hAnsi="Times New Roman" w:cs="Times New Roman"/>
          <w:sz w:val="24"/>
          <w:szCs w:val="24"/>
        </w:rPr>
        <w:t xml:space="preserve"> </w:t>
      </w:r>
      <w:r w:rsidRPr="00840EF8">
        <w:rPr>
          <w:rFonts w:ascii="Times New Roman" w:hAnsi="Times New Roman" w:cs="Times New Roman"/>
          <w:sz w:val="24"/>
          <w:szCs w:val="24"/>
        </w:rPr>
        <w:t>продукцией</w:t>
      </w:r>
      <w:r>
        <w:rPr>
          <w:rFonts w:ascii="Times New Roman" w:hAnsi="Times New Roman" w:cs="Times New Roman"/>
          <w:sz w:val="24"/>
          <w:szCs w:val="24"/>
        </w:rPr>
        <w:t xml:space="preserve"> </w:t>
      </w:r>
      <w:r w:rsidRPr="00840EF8">
        <w:rPr>
          <w:rFonts w:ascii="Times New Roman" w:hAnsi="Times New Roman" w:cs="Times New Roman"/>
          <w:sz w:val="24"/>
          <w:szCs w:val="24"/>
        </w:rPr>
        <w:t>на</w:t>
      </w:r>
      <w:r>
        <w:rPr>
          <w:rFonts w:ascii="Times New Roman" w:hAnsi="Times New Roman" w:cs="Times New Roman"/>
          <w:sz w:val="24"/>
          <w:szCs w:val="24"/>
        </w:rPr>
        <w:t xml:space="preserve"> </w:t>
      </w:r>
      <w:r w:rsidRPr="00840EF8">
        <w:rPr>
          <w:rFonts w:ascii="Times New Roman" w:hAnsi="Times New Roman" w:cs="Times New Roman"/>
          <w:sz w:val="24"/>
          <w:szCs w:val="24"/>
        </w:rPr>
        <w:t>внутренних</w:t>
      </w:r>
      <w:r>
        <w:rPr>
          <w:rFonts w:ascii="Times New Roman" w:hAnsi="Times New Roman" w:cs="Times New Roman"/>
          <w:sz w:val="24"/>
          <w:szCs w:val="24"/>
        </w:rPr>
        <w:t xml:space="preserve"> </w:t>
      </w:r>
      <w:r w:rsidRPr="00840EF8">
        <w:rPr>
          <w:rFonts w:ascii="Times New Roman" w:hAnsi="Times New Roman" w:cs="Times New Roman"/>
          <w:sz w:val="24"/>
          <w:szCs w:val="24"/>
        </w:rPr>
        <w:t>рынках,</w:t>
      </w:r>
      <w:r>
        <w:rPr>
          <w:rFonts w:ascii="Times New Roman" w:hAnsi="Times New Roman" w:cs="Times New Roman"/>
          <w:sz w:val="24"/>
          <w:szCs w:val="24"/>
        </w:rPr>
        <w:t xml:space="preserve"> </w:t>
      </w:r>
      <w:r w:rsidRPr="00840EF8">
        <w:rPr>
          <w:rFonts w:ascii="Times New Roman" w:hAnsi="Times New Roman" w:cs="Times New Roman"/>
          <w:sz w:val="24"/>
          <w:szCs w:val="24"/>
        </w:rPr>
        <w:t>управленческие задачи эффективного развит</w:t>
      </w:r>
      <w:r>
        <w:rPr>
          <w:rFonts w:ascii="Times New Roman" w:hAnsi="Times New Roman" w:cs="Times New Roman"/>
          <w:sz w:val="24"/>
          <w:szCs w:val="24"/>
        </w:rPr>
        <w:t>ия и ведения успешной конкурент</w:t>
      </w:r>
      <w:r w:rsidRPr="00840EF8">
        <w:rPr>
          <w:rFonts w:ascii="Times New Roman" w:hAnsi="Times New Roman" w:cs="Times New Roman"/>
          <w:sz w:val="24"/>
          <w:szCs w:val="24"/>
        </w:rPr>
        <w:t>ной</w:t>
      </w:r>
      <w:r>
        <w:rPr>
          <w:rFonts w:ascii="Times New Roman" w:hAnsi="Times New Roman" w:cs="Times New Roman"/>
          <w:sz w:val="24"/>
          <w:szCs w:val="24"/>
        </w:rPr>
        <w:t xml:space="preserve"> </w:t>
      </w:r>
      <w:r w:rsidRPr="00840EF8">
        <w:rPr>
          <w:rFonts w:ascii="Times New Roman" w:hAnsi="Times New Roman" w:cs="Times New Roman"/>
          <w:sz w:val="24"/>
          <w:szCs w:val="24"/>
        </w:rPr>
        <w:t>борьбы</w:t>
      </w:r>
      <w:r>
        <w:rPr>
          <w:rFonts w:ascii="Times New Roman" w:hAnsi="Times New Roman" w:cs="Times New Roman"/>
          <w:sz w:val="24"/>
          <w:szCs w:val="24"/>
        </w:rPr>
        <w:t xml:space="preserve"> </w:t>
      </w:r>
      <w:r w:rsidRPr="00840EF8">
        <w:rPr>
          <w:rFonts w:ascii="Times New Roman" w:hAnsi="Times New Roman" w:cs="Times New Roman"/>
          <w:sz w:val="24"/>
          <w:szCs w:val="24"/>
        </w:rPr>
        <w:t>на</w:t>
      </w:r>
      <w:r>
        <w:rPr>
          <w:rFonts w:ascii="Times New Roman" w:hAnsi="Times New Roman" w:cs="Times New Roman"/>
          <w:sz w:val="24"/>
          <w:szCs w:val="24"/>
        </w:rPr>
        <w:t xml:space="preserve"> </w:t>
      </w:r>
      <w:r w:rsidRPr="00840EF8">
        <w:rPr>
          <w:rFonts w:ascii="Times New Roman" w:hAnsi="Times New Roman" w:cs="Times New Roman"/>
          <w:sz w:val="24"/>
          <w:szCs w:val="24"/>
        </w:rPr>
        <w:t>протяжении</w:t>
      </w:r>
      <w:r>
        <w:rPr>
          <w:rFonts w:ascii="Times New Roman" w:hAnsi="Times New Roman" w:cs="Times New Roman"/>
          <w:sz w:val="24"/>
          <w:szCs w:val="24"/>
        </w:rPr>
        <w:t xml:space="preserve"> </w:t>
      </w:r>
      <w:r w:rsidRPr="00840EF8">
        <w:rPr>
          <w:rFonts w:ascii="Times New Roman" w:hAnsi="Times New Roman" w:cs="Times New Roman"/>
          <w:sz w:val="24"/>
          <w:szCs w:val="24"/>
        </w:rPr>
        <w:t>последних</w:t>
      </w:r>
      <w:r>
        <w:rPr>
          <w:rFonts w:ascii="Times New Roman" w:hAnsi="Times New Roman" w:cs="Times New Roman"/>
          <w:sz w:val="24"/>
          <w:szCs w:val="24"/>
        </w:rPr>
        <w:t xml:space="preserve"> </w:t>
      </w:r>
      <w:r w:rsidRPr="00840EF8">
        <w:rPr>
          <w:rFonts w:ascii="Times New Roman" w:hAnsi="Times New Roman" w:cs="Times New Roman"/>
          <w:sz w:val="24"/>
          <w:szCs w:val="24"/>
        </w:rPr>
        <w:t>десятилетий</w:t>
      </w:r>
      <w:r>
        <w:rPr>
          <w:rFonts w:ascii="Times New Roman" w:hAnsi="Times New Roman" w:cs="Times New Roman"/>
          <w:sz w:val="24"/>
          <w:szCs w:val="24"/>
        </w:rPr>
        <w:t xml:space="preserve"> </w:t>
      </w:r>
      <w:r w:rsidRPr="00840EF8">
        <w:rPr>
          <w:rFonts w:ascii="Times New Roman" w:hAnsi="Times New Roman" w:cs="Times New Roman"/>
          <w:sz w:val="24"/>
          <w:szCs w:val="24"/>
        </w:rPr>
        <w:t xml:space="preserve">остаются приоритетными. </w:t>
      </w:r>
    </w:p>
    <w:p w:rsidR="00802556"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Экономической</w:t>
      </w:r>
      <w:r>
        <w:rPr>
          <w:rFonts w:ascii="Times New Roman" w:hAnsi="Times New Roman" w:cs="Times New Roman"/>
          <w:sz w:val="24"/>
          <w:szCs w:val="24"/>
        </w:rPr>
        <w:t xml:space="preserve"> </w:t>
      </w:r>
      <w:r w:rsidRPr="00840EF8">
        <w:rPr>
          <w:rFonts w:ascii="Times New Roman" w:hAnsi="Times New Roman" w:cs="Times New Roman"/>
          <w:sz w:val="24"/>
          <w:szCs w:val="24"/>
        </w:rPr>
        <w:t>категорией,</w:t>
      </w:r>
      <w:r>
        <w:rPr>
          <w:rFonts w:ascii="Times New Roman" w:hAnsi="Times New Roman" w:cs="Times New Roman"/>
          <w:sz w:val="24"/>
          <w:szCs w:val="24"/>
        </w:rPr>
        <w:t xml:space="preserve"> </w:t>
      </w:r>
      <w:r w:rsidRPr="00840EF8">
        <w:rPr>
          <w:rFonts w:ascii="Times New Roman" w:hAnsi="Times New Roman" w:cs="Times New Roman"/>
          <w:sz w:val="24"/>
          <w:szCs w:val="24"/>
        </w:rPr>
        <w:t>отображающей</w:t>
      </w:r>
      <w:r>
        <w:rPr>
          <w:rFonts w:ascii="Times New Roman" w:hAnsi="Times New Roman" w:cs="Times New Roman"/>
          <w:sz w:val="24"/>
          <w:szCs w:val="24"/>
        </w:rPr>
        <w:t xml:space="preserve"> </w:t>
      </w:r>
      <w:r w:rsidRPr="00840EF8">
        <w:rPr>
          <w:rFonts w:ascii="Times New Roman" w:hAnsi="Times New Roman" w:cs="Times New Roman"/>
          <w:sz w:val="24"/>
          <w:szCs w:val="24"/>
        </w:rPr>
        <w:t>состояние предприятия, динамику и пер</w:t>
      </w:r>
      <w:r>
        <w:rPr>
          <w:rFonts w:ascii="Times New Roman" w:hAnsi="Times New Roman" w:cs="Times New Roman"/>
          <w:sz w:val="24"/>
          <w:szCs w:val="24"/>
        </w:rPr>
        <w:t>спективы его развития в изменчи</w:t>
      </w:r>
      <w:r w:rsidRPr="00840EF8">
        <w:rPr>
          <w:rFonts w:ascii="Times New Roman" w:hAnsi="Times New Roman" w:cs="Times New Roman"/>
          <w:sz w:val="24"/>
          <w:szCs w:val="24"/>
        </w:rPr>
        <w:t>вых</w:t>
      </w:r>
      <w:r>
        <w:rPr>
          <w:rFonts w:ascii="Times New Roman" w:hAnsi="Times New Roman" w:cs="Times New Roman"/>
          <w:sz w:val="24"/>
          <w:szCs w:val="24"/>
        </w:rPr>
        <w:t xml:space="preserve"> </w:t>
      </w:r>
      <w:r w:rsidRPr="00840EF8">
        <w:rPr>
          <w:rFonts w:ascii="Times New Roman" w:hAnsi="Times New Roman" w:cs="Times New Roman"/>
          <w:sz w:val="24"/>
          <w:szCs w:val="24"/>
        </w:rPr>
        <w:t>рыночных</w:t>
      </w:r>
      <w:r>
        <w:rPr>
          <w:rFonts w:ascii="Times New Roman" w:hAnsi="Times New Roman" w:cs="Times New Roman"/>
          <w:sz w:val="24"/>
          <w:szCs w:val="24"/>
        </w:rPr>
        <w:t xml:space="preserve"> </w:t>
      </w:r>
      <w:r w:rsidRPr="00840EF8">
        <w:rPr>
          <w:rFonts w:ascii="Times New Roman" w:hAnsi="Times New Roman" w:cs="Times New Roman"/>
          <w:sz w:val="24"/>
          <w:szCs w:val="24"/>
        </w:rPr>
        <w:t>условиях,</w:t>
      </w:r>
      <w:r>
        <w:rPr>
          <w:rFonts w:ascii="Times New Roman" w:hAnsi="Times New Roman" w:cs="Times New Roman"/>
          <w:sz w:val="24"/>
          <w:szCs w:val="24"/>
        </w:rPr>
        <w:t xml:space="preserve"> </w:t>
      </w:r>
      <w:r w:rsidRPr="00840EF8">
        <w:rPr>
          <w:rFonts w:ascii="Times New Roman" w:hAnsi="Times New Roman" w:cs="Times New Roman"/>
          <w:sz w:val="24"/>
          <w:szCs w:val="24"/>
        </w:rPr>
        <w:t>мож</w:t>
      </w:r>
      <w:r>
        <w:rPr>
          <w:rFonts w:ascii="Times New Roman" w:hAnsi="Times New Roman" w:cs="Times New Roman"/>
          <w:sz w:val="24"/>
          <w:szCs w:val="24"/>
        </w:rPr>
        <w:t>ет выступать "конкурентоспособ</w:t>
      </w:r>
      <w:r w:rsidRPr="00840EF8">
        <w:rPr>
          <w:rFonts w:ascii="Times New Roman" w:hAnsi="Times New Roman" w:cs="Times New Roman"/>
          <w:sz w:val="24"/>
          <w:szCs w:val="24"/>
        </w:rPr>
        <w:t>ность предприятия". Согласно определению Европейского форума по проблемам</w:t>
      </w:r>
      <w:r>
        <w:rPr>
          <w:rFonts w:ascii="Times New Roman" w:hAnsi="Times New Roman" w:cs="Times New Roman"/>
          <w:sz w:val="24"/>
          <w:szCs w:val="24"/>
        </w:rPr>
        <w:t xml:space="preserve"> </w:t>
      </w:r>
      <w:r w:rsidRPr="00840EF8">
        <w:rPr>
          <w:rFonts w:ascii="Times New Roman" w:hAnsi="Times New Roman" w:cs="Times New Roman"/>
          <w:sz w:val="24"/>
          <w:szCs w:val="24"/>
        </w:rPr>
        <w:t>упр</w:t>
      </w:r>
      <w:r>
        <w:rPr>
          <w:rFonts w:ascii="Times New Roman" w:hAnsi="Times New Roman" w:cs="Times New Roman"/>
          <w:sz w:val="24"/>
          <w:szCs w:val="24"/>
        </w:rPr>
        <w:t xml:space="preserve">авления - </w:t>
      </w:r>
      <w:r w:rsidRPr="00840EF8">
        <w:rPr>
          <w:rFonts w:ascii="Times New Roman" w:hAnsi="Times New Roman" w:cs="Times New Roman"/>
          <w:sz w:val="24"/>
          <w:szCs w:val="24"/>
        </w:rPr>
        <w:t>конкурентоспособность –</w:t>
      </w:r>
      <w:r>
        <w:rPr>
          <w:rFonts w:ascii="Times New Roman" w:hAnsi="Times New Roman" w:cs="Times New Roman"/>
          <w:sz w:val="24"/>
          <w:szCs w:val="24"/>
        </w:rPr>
        <w:t xml:space="preserve"> </w:t>
      </w:r>
      <w:r w:rsidRPr="00840EF8">
        <w:rPr>
          <w:rFonts w:ascii="Times New Roman" w:hAnsi="Times New Roman" w:cs="Times New Roman"/>
          <w:sz w:val="24"/>
          <w:szCs w:val="24"/>
        </w:rPr>
        <w:t>реальная</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w:t>
      </w:r>
      <w:r w:rsidRPr="00840EF8">
        <w:rPr>
          <w:rFonts w:ascii="Times New Roman" w:hAnsi="Times New Roman" w:cs="Times New Roman"/>
          <w:sz w:val="24"/>
          <w:szCs w:val="24"/>
        </w:rPr>
        <w:t>потенциальная</w:t>
      </w:r>
      <w:r>
        <w:rPr>
          <w:rFonts w:ascii="Times New Roman" w:hAnsi="Times New Roman" w:cs="Times New Roman"/>
          <w:sz w:val="24"/>
          <w:szCs w:val="24"/>
        </w:rPr>
        <w:t xml:space="preserve"> </w:t>
      </w:r>
      <w:r w:rsidRPr="00840EF8">
        <w:rPr>
          <w:rFonts w:ascii="Times New Roman" w:hAnsi="Times New Roman" w:cs="Times New Roman"/>
          <w:sz w:val="24"/>
          <w:szCs w:val="24"/>
        </w:rPr>
        <w:t>возм</w:t>
      </w:r>
      <w:r>
        <w:rPr>
          <w:rFonts w:ascii="Times New Roman" w:hAnsi="Times New Roman" w:cs="Times New Roman"/>
          <w:sz w:val="24"/>
          <w:szCs w:val="24"/>
        </w:rPr>
        <w:t>ожности предприятий в сущест</w:t>
      </w:r>
      <w:r w:rsidRPr="00840EF8">
        <w:rPr>
          <w:rFonts w:ascii="Times New Roman" w:hAnsi="Times New Roman" w:cs="Times New Roman"/>
          <w:sz w:val="24"/>
          <w:szCs w:val="24"/>
        </w:rPr>
        <w:t>вующих для них усл</w:t>
      </w:r>
      <w:r>
        <w:rPr>
          <w:rFonts w:ascii="Times New Roman" w:hAnsi="Times New Roman" w:cs="Times New Roman"/>
          <w:sz w:val="24"/>
          <w:szCs w:val="24"/>
        </w:rPr>
        <w:t>овиях проектировать, изготавливать</w:t>
      </w:r>
      <w:r w:rsidRPr="00840EF8">
        <w:rPr>
          <w:rFonts w:ascii="Times New Roman" w:hAnsi="Times New Roman" w:cs="Times New Roman"/>
          <w:sz w:val="24"/>
          <w:szCs w:val="24"/>
        </w:rPr>
        <w:t xml:space="preserve"> и </w:t>
      </w:r>
      <w:r>
        <w:rPr>
          <w:rFonts w:ascii="Times New Roman" w:hAnsi="Times New Roman" w:cs="Times New Roman"/>
          <w:sz w:val="24"/>
          <w:szCs w:val="24"/>
        </w:rPr>
        <w:t xml:space="preserve">реализовывать </w:t>
      </w:r>
      <w:r w:rsidRPr="00840EF8">
        <w:rPr>
          <w:rFonts w:ascii="Times New Roman" w:hAnsi="Times New Roman" w:cs="Times New Roman"/>
          <w:sz w:val="24"/>
          <w:szCs w:val="24"/>
        </w:rPr>
        <w:t>товары, которые по ценовым</w:t>
      </w:r>
      <w:r>
        <w:rPr>
          <w:rFonts w:ascii="Times New Roman" w:hAnsi="Times New Roman" w:cs="Times New Roman"/>
          <w:sz w:val="24"/>
          <w:szCs w:val="24"/>
        </w:rPr>
        <w:t xml:space="preserve"> и неценовым характеристикам бо</w:t>
      </w:r>
      <w:r w:rsidRPr="00840EF8">
        <w:rPr>
          <w:rFonts w:ascii="Times New Roman" w:hAnsi="Times New Roman" w:cs="Times New Roman"/>
          <w:sz w:val="24"/>
          <w:szCs w:val="24"/>
        </w:rPr>
        <w:t>лее привлекательны для потр</w:t>
      </w:r>
      <w:r>
        <w:rPr>
          <w:rFonts w:ascii="Times New Roman" w:hAnsi="Times New Roman" w:cs="Times New Roman"/>
          <w:sz w:val="24"/>
          <w:szCs w:val="24"/>
        </w:rPr>
        <w:t>ебителя, чем товары конкурентов</w:t>
      </w:r>
      <w:r w:rsidRPr="00446F30">
        <w:rPr>
          <w:rFonts w:ascii="Times New Roman" w:hAnsi="Times New Roman" w:cs="Times New Roman"/>
          <w:sz w:val="24"/>
          <w:szCs w:val="24"/>
        </w:rPr>
        <w:t xml:space="preserve"> </w:t>
      </w:r>
      <w:r>
        <w:rPr>
          <w:rFonts w:ascii="Times New Roman" w:hAnsi="Times New Roman" w:cs="Times New Roman"/>
          <w:sz w:val="24"/>
          <w:szCs w:val="24"/>
        </w:rPr>
        <w:t>[1</w:t>
      </w:r>
      <w:r w:rsidRPr="00840EF8">
        <w:rPr>
          <w:rFonts w:ascii="Times New Roman" w:hAnsi="Times New Roman" w:cs="Times New Roman"/>
          <w:sz w:val="24"/>
          <w:szCs w:val="24"/>
        </w:rPr>
        <w:t>]</w:t>
      </w:r>
      <w:r>
        <w:rPr>
          <w:rFonts w:ascii="Times New Roman" w:hAnsi="Times New Roman" w:cs="Times New Roman"/>
          <w:sz w:val="24"/>
          <w:szCs w:val="24"/>
        </w:rPr>
        <w:t>.</w:t>
      </w:r>
    </w:p>
    <w:p w:rsidR="00802556"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Профессор</w:t>
      </w:r>
      <w:r>
        <w:rPr>
          <w:rFonts w:ascii="Times New Roman" w:hAnsi="Times New Roman" w:cs="Times New Roman"/>
          <w:sz w:val="24"/>
          <w:szCs w:val="24"/>
        </w:rPr>
        <w:t xml:space="preserve"> </w:t>
      </w:r>
      <w:r w:rsidRPr="00840EF8">
        <w:rPr>
          <w:rFonts w:ascii="Times New Roman" w:hAnsi="Times New Roman" w:cs="Times New Roman"/>
          <w:sz w:val="24"/>
          <w:szCs w:val="24"/>
        </w:rPr>
        <w:t>А.Н.</w:t>
      </w:r>
      <w:r>
        <w:rPr>
          <w:rFonts w:ascii="Times New Roman" w:hAnsi="Times New Roman" w:cs="Times New Roman"/>
          <w:sz w:val="24"/>
          <w:szCs w:val="24"/>
        </w:rPr>
        <w:t xml:space="preserve"> </w:t>
      </w:r>
      <w:r w:rsidRPr="00840EF8">
        <w:rPr>
          <w:rFonts w:ascii="Times New Roman" w:hAnsi="Times New Roman" w:cs="Times New Roman"/>
          <w:sz w:val="24"/>
          <w:szCs w:val="24"/>
        </w:rPr>
        <w:t>Захаров</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w:t>
      </w:r>
      <w:r w:rsidRPr="00840EF8">
        <w:rPr>
          <w:rFonts w:ascii="Times New Roman" w:hAnsi="Times New Roman" w:cs="Times New Roman"/>
          <w:sz w:val="24"/>
          <w:szCs w:val="24"/>
        </w:rPr>
        <w:t>А.А.</w:t>
      </w:r>
      <w:r>
        <w:rPr>
          <w:rFonts w:ascii="Times New Roman" w:hAnsi="Times New Roman" w:cs="Times New Roman"/>
          <w:sz w:val="24"/>
          <w:szCs w:val="24"/>
        </w:rPr>
        <w:t xml:space="preserve"> </w:t>
      </w:r>
      <w:r w:rsidRPr="00840EF8">
        <w:rPr>
          <w:rFonts w:ascii="Times New Roman" w:hAnsi="Times New Roman" w:cs="Times New Roman"/>
          <w:sz w:val="24"/>
          <w:szCs w:val="24"/>
        </w:rPr>
        <w:t>Зокин</w:t>
      </w:r>
      <w:r>
        <w:rPr>
          <w:rFonts w:ascii="Times New Roman" w:hAnsi="Times New Roman" w:cs="Times New Roman"/>
          <w:sz w:val="24"/>
          <w:szCs w:val="24"/>
        </w:rPr>
        <w:t xml:space="preserve"> </w:t>
      </w:r>
      <w:r w:rsidRPr="00840EF8">
        <w:rPr>
          <w:rFonts w:ascii="Times New Roman" w:hAnsi="Times New Roman" w:cs="Times New Roman"/>
          <w:sz w:val="24"/>
          <w:szCs w:val="24"/>
        </w:rPr>
        <w:t>исходной</w:t>
      </w:r>
      <w:r>
        <w:rPr>
          <w:rFonts w:ascii="Times New Roman" w:hAnsi="Times New Roman" w:cs="Times New Roman"/>
          <w:sz w:val="24"/>
          <w:szCs w:val="24"/>
        </w:rPr>
        <w:t xml:space="preserve"> </w:t>
      </w:r>
      <w:r w:rsidRPr="00840EF8">
        <w:rPr>
          <w:rFonts w:ascii="Times New Roman" w:hAnsi="Times New Roman" w:cs="Times New Roman"/>
          <w:sz w:val="24"/>
          <w:szCs w:val="24"/>
        </w:rPr>
        <w:t>позицией определения</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конкурентоспособности</w:t>
      </w:r>
      <w:r>
        <w:rPr>
          <w:rFonts w:ascii="Times New Roman" w:hAnsi="Times New Roman" w:cs="Times New Roman"/>
          <w:sz w:val="24"/>
          <w:szCs w:val="24"/>
        </w:rPr>
        <w:t xml:space="preserve"> </w:t>
      </w:r>
      <w:r w:rsidRPr="00840EF8">
        <w:rPr>
          <w:rFonts w:ascii="Times New Roman" w:hAnsi="Times New Roman" w:cs="Times New Roman"/>
          <w:sz w:val="24"/>
          <w:szCs w:val="24"/>
        </w:rPr>
        <w:t>видят</w:t>
      </w:r>
      <w:r>
        <w:rPr>
          <w:rFonts w:ascii="Times New Roman" w:hAnsi="Times New Roman" w:cs="Times New Roman"/>
          <w:sz w:val="24"/>
          <w:szCs w:val="24"/>
        </w:rPr>
        <w:t xml:space="preserve"> </w:t>
      </w:r>
      <w:r w:rsidRPr="00840EF8">
        <w:rPr>
          <w:rFonts w:ascii="Times New Roman" w:hAnsi="Times New Roman" w:cs="Times New Roman"/>
          <w:sz w:val="24"/>
          <w:szCs w:val="24"/>
        </w:rPr>
        <w:t>производственный выпуск,</w:t>
      </w:r>
      <w:r>
        <w:rPr>
          <w:rFonts w:ascii="Times New Roman" w:hAnsi="Times New Roman" w:cs="Times New Roman"/>
          <w:sz w:val="24"/>
          <w:szCs w:val="24"/>
        </w:rPr>
        <w:t xml:space="preserve"> </w:t>
      </w:r>
      <w:r w:rsidRPr="00840EF8">
        <w:rPr>
          <w:rFonts w:ascii="Times New Roman" w:hAnsi="Times New Roman" w:cs="Times New Roman"/>
          <w:sz w:val="24"/>
          <w:szCs w:val="24"/>
        </w:rPr>
        <w:t>определяя</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w:t>
      </w:r>
      <w:r>
        <w:rPr>
          <w:rFonts w:ascii="Times New Roman" w:hAnsi="Times New Roman" w:cs="Times New Roman"/>
          <w:sz w:val="24"/>
          <w:szCs w:val="24"/>
        </w:rPr>
        <w:t>оспособность как критерий эф</w:t>
      </w:r>
      <w:r w:rsidRPr="00840EF8">
        <w:rPr>
          <w:rFonts w:ascii="Times New Roman" w:hAnsi="Times New Roman" w:cs="Times New Roman"/>
          <w:sz w:val="24"/>
          <w:szCs w:val="24"/>
        </w:rPr>
        <w:t>фективности</w:t>
      </w:r>
      <w:r>
        <w:rPr>
          <w:rFonts w:ascii="Times New Roman" w:hAnsi="Times New Roman" w:cs="Times New Roman"/>
          <w:sz w:val="24"/>
          <w:szCs w:val="24"/>
        </w:rPr>
        <w:t xml:space="preserve"> </w:t>
      </w:r>
      <w:r w:rsidRPr="00840EF8">
        <w:rPr>
          <w:rFonts w:ascii="Times New Roman" w:hAnsi="Times New Roman" w:cs="Times New Roman"/>
          <w:sz w:val="24"/>
          <w:szCs w:val="24"/>
        </w:rPr>
        <w:t>производственного</w:t>
      </w:r>
      <w:r>
        <w:rPr>
          <w:rFonts w:ascii="Times New Roman" w:hAnsi="Times New Roman" w:cs="Times New Roman"/>
          <w:sz w:val="24"/>
          <w:szCs w:val="24"/>
        </w:rPr>
        <w:t xml:space="preserve"> </w:t>
      </w:r>
      <w:r w:rsidRPr="00840EF8">
        <w:rPr>
          <w:rFonts w:ascii="Times New Roman" w:hAnsi="Times New Roman" w:cs="Times New Roman"/>
          <w:sz w:val="24"/>
          <w:szCs w:val="24"/>
        </w:rPr>
        <w:t>процесса</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востребованности продукции [2</w:t>
      </w:r>
      <w:r w:rsidRPr="00840EF8">
        <w:rPr>
          <w:rFonts w:ascii="Times New Roman" w:hAnsi="Times New Roman" w:cs="Times New Roman"/>
          <w:sz w:val="24"/>
          <w:szCs w:val="24"/>
        </w:rPr>
        <w:t xml:space="preserve">]. </w:t>
      </w:r>
    </w:p>
    <w:p w:rsidR="00802556"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 xml:space="preserve">Поэтому рост </w:t>
      </w:r>
      <w:r>
        <w:rPr>
          <w:rFonts w:ascii="Times New Roman" w:hAnsi="Times New Roman" w:cs="Times New Roman"/>
          <w:sz w:val="24"/>
          <w:szCs w:val="24"/>
        </w:rPr>
        <w:t>производительности должен высту</w:t>
      </w:r>
      <w:r w:rsidRPr="00840EF8">
        <w:rPr>
          <w:rFonts w:ascii="Times New Roman" w:hAnsi="Times New Roman" w:cs="Times New Roman"/>
          <w:sz w:val="24"/>
          <w:szCs w:val="24"/>
        </w:rPr>
        <w:t>пать</w:t>
      </w:r>
      <w:r>
        <w:rPr>
          <w:rFonts w:ascii="Times New Roman" w:hAnsi="Times New Roman" w:cs="Times New Roman"/>
          <w:sz w:val="24"/>
          <w:szCs w:val="24"/>
        </w:rPr>
        <w:t xml:space="preserve"> </w:t>
      </w:r>
      <w:r w:rsidRPr="00840EF8">
        <w:rPr>
          <w:rFonts w:ascii="Times New Roman" w:hAnsi="Times New Roman" w:cs="Times New Roman"/>
          <w:sz w:val="24"/>
          <w:szCs w:val="24"/>
        </w:rPr>
        <w:t>приоритетной</w:t>
      </w:r>
      <w:r>
        <w:rPr>
          <w:rFonts w:ascii="Times New Roman" w:hAnsi="Times New Roman" w:cs="Times New Roman"/>
          <w:sz w:val="24"/>
          <w:szCs w:val="24"/>
        </w:rPr>
        <w:t xml:space="preserve"> </w:t>
      </w:r>
      <w:r w:rsidRPr="00840EF8">
        <w:rPr>
          <w:rFonts w:ascii="Times New Roman" w:hAnsi="Times New Roman" w:cs="Times New Roman"/>
          <w:sz w:val="24"/>
          <w:szCs w:val="24"/>
        </w:rPr>
        <w:t>целью</w:t>
      </w:r>
      <w:r>
        <w:rPr>
          <w:rFonts w:ascii="Times New Roman" w:hAnsi="Times New Roman" w:cs="Times New Roman"/>
          <w:sz w:val="24"/>
          <w:szCs w:val="24"/>
        </w:rPr>
        <w:t xml:space="preserve"> </w:t>
      </w:r>
      <w:r w:rsidRPr="00840EF8">
        <w:rPr>
          <w:rFonts w:ascii="Times New Roman" w:hAnsi="Times New Roman" w:cs="Times New Roman"/>
          <w:sz w:val="24"/>
          <w:szCs w:val="24"/>
        </w:rPr>
        <w:t>управления</w:t>
      </w:r>
      <w:r>
        <w:rPr>
          <w:rFonts w:ascii="Times New Roman" w:hAnsi="Times New Roman" w:cs="Times New Roman"/>
          <w:sz w:val="24"/>
          <w:szCs w:val="24"/>
        </w:rPr>
        <w:t xml:space="preserve"> </w:t>
      </w:r>
      <w:r w:rsidRPr="00840EF8">
        <w:rPr>
          <w:rFonts w:ascii="Times New Roman" w:hAnsi="Times New Roman" w:cs="Times New Roman"/>
          <w:sz w:val="24"/>
          <w:szCs w:val="24"/>
        </w:rPr>
        <w:t>предприятием,</w:t>
      </w:r>
      <w:r>
        <w:rPr>
          <w:rFonts w:ascii="Times New Roman" w:hAnsi="Times New Roman" w:cs="Times New Roman"/>
          <w:sz w:val="24"/>
          <w:szCs w:val="24"/>
        </w:rPr>
        <w:t xml:space="preserve"> </w:t>
      </w:r>
      <w:r w:rsidRPr="00840EF8">
        <w:rPr>
          <w:rFonts w:ascii="Times New Roman" w:hAnsi="Times New Roman" w:cs="Times New Roman"/>
          <w:sz w:val="24"/>
          <w:szCs w:val="24"/>
        </w:rPr>
        <w:t>которая достигается</w:t>
      </w:r>
      <w:r>
        <w:rPr>
          <w:rFonts w:ascii="Times New Roman" w:hAnsi="Times New Roman" w:cs="Times New Roman"/>
          <w:sz w:val="24"/>
          <w:szCs w:val="24"/>
        </w:rPr>
        <w:t xml:space="preserve"> </w:t>
      </w:r>
      <w:r w:rsidRPr="00840EF8">
        <w:rPr>
          <w:rFonts w:ascii="Times New Roman" w:hAnsi="Times New Roman" w:cs="Times New Roman"/>
          <w:sz w:val="24"/>
          <w:szCs w:val="24"/>
        </w:rPr>
        <w:t>посредством</w:t>
      </w:r>
      <w:r>
        <w:rPr>
          <w:rFonts w:ascii="Times New Roman" w:hAnsi="Times New Roman" w:cs="Times New Roman"/>
          <w:sz w:val="24"/>
          <w:szCs w:val="24"/>
        </w:rPr>
        <w:t xml:space="preserve"> </w:t>
      </w:r>
      <w:r w:rsidRPr="00840EF8">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840EF8">
        <w:rPr>
          <w:rFonts w:ascii="Times New Roman" w:hAnsi="Times New Roman" w:cs="Times New Roman"/>
          <w:sz w:val="24"/>
          <w:szCs w:val="24"/>
        </w:rPr>
        <w:t>инновационных</w:t>
      </w:r>
      <w:r>
        <w:rPr>
          <w:rFonts w:ascii="Times New Roman" w:hAnsi="Times New Roman" w:cs="Times New Roman"/>
          <w:sz w:val="24"/>
          <w:szCs w:val="24"/>
        </w:rPr>
        <w:t xml:space="preserve"> </w:t>
      </w:r>
      <w:r w:rsidRPr="00840EF8">
        <w:rPr>
          <w:rFonts w:ascii="Times New Roman" w:hAnsi="Times New Roman" w:cs="Times New Roman"/>
          <w:sz w:val="24"/>
          <w:szCs w:val="24"/>
        </w:rPr>
        <w:t>проектов, внедрения</w:t>
      </w:r>
      <w:r>
        <w:rPr>
          <w:rFonts w:ascii="Times New Roman" w:hAnsi="Times New Roman" w:cs="Times New Roman"/>
          <w:sz w:val="24"/>
          <w:szCs w:val="24"/>
        </w:rPr>
        <w:t xml:space="preserve"> </w:t>
      </w:r>
      <w:r w:rsidRPr="00840EF8">
        <w:rPr>
          <w:rFonts w:ascii="Times New Roman" w:hAnsi="Times New Roman" w:cs="Times New Roman"/>
          <w:sz w:val="24"/>
          <w:szCs w:val="24"/>
        </w:rPr>
        <w:t>инновационных</w:t>
      </w:r>
      <w:r>
        <w:rPr>
          <w:rFonts w:ascii="Times New Roman" w:hAnsi="Times New Roman" w:cs="Times New Roman"/>
          <w:sz w:val="24"/>
          <w:szCs w:val="24"/>
        </w:rPr>
        <w:t xml:space="preserve"> </w:t>
      </w:r>
      <w:r w:rsidRPr="00840EF8">
        <w:rPr>
          <w:rFonts w:ascii="Times New Roman" w:hAnsi="Times New Roman" w:cs="Times New Roman"/>
          <w:sz w:val="24"/>
          <w:szCs w:val="24"/>
        </w:rPr>
        <w:t>те</w:t>
      </w:r>
      <w:r>
        <w:rPr>
          <w:rFonts w:ascii="Times New Roman" w:hAnsi="Times New Roman" w:cs="Times New Roman"/>
          <w:sz w:val="24"/>
          <w:szCs w:val="24"/>
        </w:rPr>
        <w:t>хнологий, разработки инноваци</w:t>
      </w:r>
      <w:r w:rsidRPr="00840EF8">
        <w:rPr>
          <w:rFonts w:ascii="Times New Roman" w:hAnsi="Times New Roman" w:cs="Times New Roman"/>
          <w:sz w:val="24"/>
          <w:szCs w:val="24"/>
        </w:rPr>
        <w:t>онной</w:t>
      </w:r>
      <w:r>
        <w:rPr>
          <w:rFonts w:ascii="Times New Roman" w:hAnsi="Times New Roman" w:cs="Times New Roman"/>
          <w:sz w:val="24"/>
          <w:szCs w:val="24"/>
        </w:rPr>
        <w:t xml:space="preserve"> </w:t>
      </w:r>
      <w:r w:rsidRPr="00840EF8">
        <w:rPr>
          <w:rFonts w:ascii="Times New Roman" w:hAnsi="Times New Roman" w:cs="Times New Roman"/>
          <w:sz w:val="24"/>
          <w:szCs w:val="24"/>
        </w:rPr>
        <w:t>продукции,</w:t>
      </w:r>
      <w:r>
        <w:rPr>
          <w:rFonts w:ascii="Times New Roman" w:hAnsi="Times New Roman" w:cs="Times New Roman"/>
          <w:sz w:val="24"/>
          <w:szCs w:val="24"/>
        </w:rPr>
        <w:t xml:space="preserve"> </w:t>
      </w:r>
      <w:r w:rsidRPr="00840EF8">
        <w:rPr>
          <w:rFonts w:ascii="Times New Roman" w:hAnsi="Times New Roman" w:cs="Times New Roman"/>
          <w:sz w:val="24"/>
          <w:szCs w:val="24"/>
        </w:rPr>
        <w:t>приносящей</w:t>
      </w:r>
      <w:r>
        <w:rPr>
          <w:rFonts w:ascii="Times New Roman" w:hAnsi="Times New Roman" w:cs="Times New Roman"/>
          <w:sz w:val="24"/>
          <w:szCs w:val="24"/>
        </w:rPr>
        <w:t xml:space="preserve"> большую потребительскую цен</w:t>
      </w:r>
      <w:r w:rsidRPr="00840EF8">
        <w:rPr>
          <w:rFonts w:ascii="Times New Roman" w:hAnsi="Times New Roman" w:cs="Times New Roman"/>
          <w:sz w:val="24"/>
          <w:szCs w:val="24"/>
        </w:rPr>
        <w:t>ность</w:t>
      </w:r>
      <w:r>
        <w:rPr>
          <w:rFonts w:ascii="Times New Roman" w:hAnsi="Times New Roman" w:cs="Times New Roman"/>
          <w:sz w:val="24"/>
          <w:szCs w:val="24"/>
        </w:rPr>
        <w:t xml:space="preserve"> </w:t>
      </w:r>
      <w:r w:rsidRPr="00840EF8">
        <w:rPr>
          <w:rFonts w:ascii="Times New Roman" w:hAnsi="Times New Roman" w:cs="Times New Roman"/>
          <w:sz w:val="24"/>
          <w:szCs w:val="24"/>
        </w:rPr>
        <w:t>по</w:t>
      </w:r>
      <w:r>
        <w:rPr>
          <w:rFonts w:ascii="Times New Roman" w:hAnsi="Times New Roman" w:cs="Times New Roman"/>
          <w:sz w:val="24"/>
          <w:szCs w:val="24"/>
        </w:rPr>
        <w:t xml:space="preserve"> </w:t>
      </w:r>
      <w:r w:rsidRPr="00840EF8">
        <w:rPr>
          <w:rFonts w:ascii="Times New Roman" w:hAnsi="Times New Roman" w:cs="Times New Roman"/>
          <w:sz w:val="24"/>
          <w:szCs w:val="24"/>
        </w:rPr>
        <w:t>сравнению</w:t>
      </w:r>
      <w:r>
        <w:rPr>
          <w:rFonts w:ascii="Times New Roman" w:hAnsi="Times New Roman" w:cs="Times New Roman"/>
          <w:sz w:val="24"/>
          <w:szCs w:val="24"/>
        </w:rPr>
        <w:t xml:space="preserve"> </w:t>
      </w:r>
      <w:r w:rsidRPr="00840EF8">
        <w:rPr>
          <w:rFonts w:ascii="Times New Roman" w:hAnsi="Times New Roman" w:cs="Times New Roman"/>
          <w:sz w:val="24"/>
          <w:szCs w:val="24"/>
        </w:rPr>
        <w:t>с</w:t>
      </w:r>
      <w:r>
        <w:rPr>
          <w:rFonts w:ascii="Times New Roman" w:hAnsi="Times New Roman" w:cs="Times New Roman"/>
          <w:sz w:val="24"/>
          <w:szCs w:val="24"/>
        </w:rPr>
        <w:t xml:space="preserve"> </w:t>
      </w:r>
      <w:r w:rsidRPr="00840EF8">
        <w:rPr>
          <w:rFonts w:ascii="Times New Roman" w:hAnsi="Times New Roman" w:cs="Times New Roman"/>
          <w:sz w:val="24"/>
          <w:szCs w:val="24"/>
        </w:rPr>
        <w:t>аналогичной</w:t>
      </w:r>
      <w:r>
        <w:rPr>
          <w:rFonts w:ascii="Times New Roman" w:hAnsi="Times New Roman" w:cs="Times New Roman"/>
          <w:sz w:val="24"/>
          <w:szCs w:val="24"/>
        </w:rPr>
        <w:t xml:space="preserve"> </w:t>
      </w:r>
      <w:r w:rsidRPr="00840EF8">
        <w:rPr>
          <w:rFonts w:ascii="Times New Roman" w:hAnsi="Times New Roman" w:cs="Times New Roman"/>
          <w:sz w:val="24"/>
          <w:szCs w:val="24"/>
        </w:rPr>
        <w:t>продукцией</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конкурентов</w:t>
      </w:r>
      <w:r>
        <w:rPr>
          <w:rFonts w:ascii="Times New Roman" w:hAnsi="Times New Roman" w:cs="Times New Roman"/>
          <w:sz w:val="24"/>
          <w:szCs w:val="24"/>
        </w:rPr>
        <w:t xml:space="preserve"> </w:t>
      </w:r>
      <w:r w:rsidRPr="00840EF8">
        <w:rPr>
          <w:rFonts w:ascii="Times New Roman" w:hAnsi="Times New Roman" w:cs="Times New Roman"/>
          <w:sz w:val="24"/>
          <w:szCs w:val="24"/>
        </w:rPr>
        <w:t xml:space="preserve">и товарами-заменителями. </w:t>
      </w:r>
    </w:p>
    <w:p w:rsidR="00802556" w:rsidRPr="00840EF8"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Однако,</w:t>
      </w:r>
      <w:r>
        <w:rPr>
          <w:rFonts w:ascii="Times New Roman" w:hAnsi="Times New Roman" w:cs="Times New Roman"/>
          <w:sz w:val="24"/>
          <w:szCs w:val="24"/>
        </w:rPr>
        <w:t xml:space="preserve"> </w:t>
      </w:r>
      <w:r w:rsidRPr="00840EF8">
        <w:rPr>
          <w:rFonts w:ascii="Times New Roman" w:hAnsi="Times New Roman" w:cs="Times New Roman"/>
          <w:sz w:val="24"/>
          <w:szCs w:val="24"/>
        </w:rPr>
        <w:t>опираясь</w:t>
      </w:r>
      <w:r>
        <w:rPr>
          <w:rFonts w:ascii="Times New Roman" w:hAnsi="Times New Roman" w:cs="Times New Roman"/>
          <w:sz w:val="24"/>
          <w:szCs w:val="24"/>
        </w:rPr>
        <w:t xml:space="preserve"> </w:t>
      </w:r>
      <w:r w:rsidRPr="00840EF8">
        <w:rPr>
          <w:rFonts w:ascii="Times New Roman" w:hAnsi="Times New Roman" w:cs="Times New Roman"/>
          <w:sz w:val="24"/>
          <w:szCs w:val="24"/>
        </w:rPr>
        <w:t>исключительно</w:t>
      </w:r>
      <w:r>
        <w:rPr>
          <w:rFonts w:ascii="Times New Roman" w:hAnsi="Times New Roman" w:cs="Times New Roman"/>
          <w:sz w:val="24"/>
          <w:szCs w:val="24"/>
        </w:rPr>
        <w:t xml:space="preserve"> </w:t>
      </w:r>
      <w:r w:rsidRPr="00840EF8">
        <w:rPr>
          <w:rFonts w:ascii="Times New Roman" w:hAnsi="Times New Roman" w:cs="Times New Roman"/>
          <w:sz w:val="24"/>
          <w:szCs w:val="24"/>
        </w:rPr>
        <w:t>на</w:t>
      </w:r>
      <w:r>
        <w:rPr>
          <w:rFonts w:ascii="Times New Roman" w:hAnsi="Times New Roman" w:cs="Times New Roman"/>
          <w:sz w:val="24"/>
          <w:szCs w:val="24"/>
        </w:rPr>
        <w:t xml:space="preserve"> </w:t>
      </w:r>
      <w:r w:rsidRPr="00840EF8">
        <w:rPr>
          <w:rFonts w:ascii="Times New Roman" w:hAnsi="Times New Roman" w:cs="Times New Roman"/>
          <w:sz w:val="24"/>
          <w:szCs w:val="24"/>
        </w:rPr>
        <w:t>конкур</w:t>
      </w:r>
      <w:r>
        <w:rPr>
          <w:rFonts w:ascii="Times New Roman" w:hAnsi="Times New Roman" w:cs="Times New Roman"/>
          <w:sz w:val="24"/>
          <w:szCs w:val="24"/>
        </w:rPr>
        <w:t>ентоспособ</w:t>
      </w:r>
      <w:r w:rsidRPr="00840EF8">
        <w:rPr>
          <w:rFonts w:ascii="Times New Roman" w:hAnsi="Times New Roman" w:cs="Times New Roman"/>
          <w:sz w:val="24"/>
          <w:szCs w:val="24"/>
        </w:rPr>
        <w:t>ность</w:t>
      </w:r>
      <w:r>
        <w:rPr>
          <w:rFonts w:ascii="Times New Roman" w:hAnsi="Times New Roman" w:cs="Times New Roman"/>
          <w:sz w:val="24"/>
          <w:szCs w:val="24"/>
        </w:rPr>
        <w:t xml:space="preserve"> </w:t>
      </w:r>
      <w:r w:rsidRPr="00840EF8">
        <w:rPr>
          <w:rFonts w:ascii="Times New Roman" w:hAnsi="Times New Roman" w:cs="Times New Roman"/>
          <w:sz w:val="24"/>
          <w:szCs w:val="24"/>
        </w:rPr>
        <w:t>продукции</w:t>
      </w:r>
      <w:r>
        <w:rPr>
          <w:rFonts w:ascii="Times New Roman" w:hAnsi="Times New Roman" w:cs="Times New Roman"/>
          <w:sz w:val="24"/>
          <w:szCs w:val="24"/>
        </w:rPr>
        <w:t xml:space="preserve"> </w:t>
      </w:r>
      <w:r w:rsidRPr="00840EF8">
        <w:rPr>
          <w:rFonts w:ascii="Times New Roman" w:hAnsi="Times New Roman" w:cs="Times New Roman"/>
          <w:sz w:val="24"/>
          <w:szCs w:val="24"/>
        </w:rPr>
        <w:t>при</w:t>
      </w:r>
      <w:r>
        <w:rPr>
          <w:rFonts w:ascii="Times New Roman" w:hAnsi="Times New Roman" w:cs="Times New Roman"/>
          <w:sz w:val="24"/>
          <w:szCs w:val="24"/>
        </w:rPr>
        <w:t xml:space="preserve"> </w:t>
      </w:r>
      <w:r w:rsidRPr="00840EF8">
        <w:rPr>
          <w:rFonts w:ascii="Times New Roman" w:hAnsi="Times New Roman" w:cs="Times New Roman"/>
          <w:sz w:val="24"/>
          <w:szCs w:val="24"/>
        </w:rPr>
        <w:t>разработке</w:t>
      </w:r>
      <w:r>
        <w:rPr>
          <w:rFonts w:ascii="Times New Roman" w:hAnsi="Times New Roman" w:cs="Times New Roman"/>
          <w:sz w:val="24"/>
          <w:szCs w:val="24"/>
        </w:rPr>
        <w:t xml:space="preserve"> стратегии развития, предпри</w:t>
      </w:r>
      <w:r w:rsidRPr="00840EF8">
        <w:rPr>
          <w:rFonts w:ascii="Times New Roman" w:hAnsi="Times New Roman" w:cs="Times New Roman"/>
          <w:sz w:val="24"/>
          <w:szCs w:val="24"/>
        </w:rPr>
        <w:t>ятие не сможет долго удерживать конкурентные позиции.</w:t>
      </w:r>
      <w:r>
        <w:rPr>
          <w:rFonts w:ascii="Times New Roman" w:hAnsi="Times New Roman" w:cs="Times New Roman"/>
          <w:sz w:val="24"/>
          <w:szCs w:val="24"/>
        </w:rPr>
        <w:t xml:space="preserve"> </w:t>
      </w:r>
      <w:r w:rsidRPr="00840EF8">
        <w:rPr>
          <w:rFonts w:ascii="Times New Roman" w:hAnsi="Times New Roman" w:cs="Times New Roman"/>
          <w:sz w:val="24"/>
          <w:szCs w:val="24"/>
        </w:rPr>
        <w:t>В</w:t>
      </w:r>
      <w:r>
        <w:rPr>
          <w:rFonts w:ascii="Times New Roman" w:hAnsi="Times New Roman" w:cs="Times New Roman"/>
          <w:sz w:val="24"/>
          <w:szCs w:val="24"/>
        </w:rPr>
        <w:t xml:space="preserve"> </w:t>
      </w:r>
      <w:r w:rsidRPr="00840EF8">
        <w:rPr>
          <w:rFonts w:ascii="Times New Roman" w:hAnsi="Times New Roman" w:cs="Times New Roman"/>
          <w:sz w:val="24"/>
          <w:szCs w:val="24"/>
        </w:rPr>
        <w:t>стратегическом</w:t>
      </w:r>
      <w:r>
        <w:rPr>
          <w:rFonts w:ascii="Times New Roman" w:hAnsi="Times New Roman" w:cs="Times New Roman"/>
          <w:sz w:val="24"/>
          <w:szCs w:val="24"/>
        </w:rPr>
        <w:t xml:space="preserve"> </w:t>
      </w:r>
      <w:r w:rsidRPr="00840EF8">
        <w:rPr>
          <w:rFonts w:ascii="Times New Roman" w:hAnsi="Times New Roman" w:cs="Times New Roman"/>
          <w:sz w:val="24"/>
          <w:szCs w:val="24"/>
        </w:rPr>
        <w:t>анализе</w:t>
      </w:r>
      <w:r>
        <w:rPr>
          <w:rFonts w:ascii="Times New Roman" w:hAnsi="Times New Roman" w:cs="Times New Roman"/>
          <w:sz w:val="24"/>
          <w:szCs w:val="24"/>
        </w:rPr>
        <w:t xml:space="preserve"> </w:t>
      </w:r>
      <w:r w:rsidRPr="00840EF8">
        <w:rPr>
          <w:rFonts w:ascii="Times New Roman" w:hAnsi="Times New Roman" w:cs="Times New Roman"/>
          <w:sz w:val="24"/>
          <w:szCs w:val="24"/>
        </w:rPr>
        <w:t>развития</w:t>
      </w:r>
      <w:r>
        <w:rPr>
          <w:rFonts w:ascii="Times New Roman" w:hAnsi="Times New Roman" w:cs="Times New Roman"/>
          <w:sz w:val="24"/>
          <w:szCs w:val="24"/>
        </w:rPr>
        <w:t xml:space="preserve"> </w:t>
      </w:r>
      <w:r w:rsidRPr="00840EF8">
        <w:rPr>
          <w:rFonts w:ascii="Times New Roman" w:hAnsi="Times New Roman" w:cs="Times New Roman"/>
          <w:sz w:val="24"/>
          <w:szCs w:val="24"/>
        </w:rPr>
        <w:t>предприятия</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w:t>
      </w:r>
      <w:r w:rsidRPr="00840EF8">
        <w:rPr>
          <w:rFonts w:ascii="Times New Roman" w:hAnsi="Times New Roman" w:cs="Times New Roman"/>
          <w:sz w:val="24"/>
          <w:szCs w:val="24"/>
        </w:rPr>
        <w:t>оценке его</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конкурентоспособности</w:t>
      </w:r>
      <w:r>
        <w:rPr>
          <w:rFonts w:ascii="Times New Roman" w:hAnsi="Times New Roman" w:cs="Times New Roman"/>
          <w:sz w:val="24"/>
          <w:szCs w:val="24"/>
        </w:rPr>
        <w:t xml:space="preserve"> </w:t>
      </w:r>
      <w:r w:rsidRPr="00840EF8">
        <w:rPr>
          <w:rFonts w:ascii="Times New Roman" w:hAnsi="Times New Roman" w:cs="Times New Roman"/>
          <w:sz w:val="24"/>
          <w:szCs w:val="24"/>
        </w:rPr>
        <w:t>используются</w:t>
      </w:r>
      <w:r>
        <w:rPr>
          <w:rFonts w:ascii="Times New Roman" w:hAnsi="Times New Roman" w:cs="Times New Roman"/>
          <w:sz w:val="24"/>
          <w:szCs w:val="24"/>
        </w:rPr>
        <w:t xml:space="preserve"> </w:t>
      </w:r>
      <w:r w:rsidRPr="00840EF8">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840EF8">
        <w:rPr>
          <w:rFonts w:ascii="Times New Roman" w:hAnsi="Times New Roman" w:cs="Times New Roman"/>
          <w:sz w:val="24"/>
          <w:szCs w:val="24"/>
        </w:rPr>
        <w:t>анализа эффективности</w:t>
      </w:r>
      <w:r>
        <w:rPr>
          <w:rFonts w:ascii="Times New Roman" w:hAnsi="Times New Roman" w:cs="Times New Roman"/>
          <w:sz w:val="24"/>
          <w:szCs w:val="24"/>
        </w:rPr>
        <w:t xml:space="preserve"> </w:t>
      </w:r>
      <w:r w:rsidRPr="00840EF8">
        <w:rPr>
          <w:rFonts w:ascii="Times New Roman" w:hAnsi="Times New Roman" w:cs="Times New Roman"/>
          <w:sz w:val="24"/>
          <w:szCs w:val="24"/>
        </w:rPr>
        <w:t>его</w:t>
      </w:r>
      <w:r>
        <w:rPr>
          <w:rFonts w:ascii="Times New Roman" w:hAnsi="Times New Roman" w:cs="Times New Roman"/>
          <w:sz w:val="24"/>
          <w:szCs w:val="24"/>
        </w:rPr>
        <w:t xml:space="preserve"> </w:t>
      </w:r>
      <w:r w:rsidRPr="00840EF8">
        <w:rPr>
          <w:rFonts w:ascii="Times New Roman" w:hAnsi="Times New Roman" w:cs="Times New Roman"/>
          <w:sz w:val="24"/>
          <w:szCs w:val="24"/>
        </w:rPr>
        <w:t>деятельности.</w:t>
      </w:r>
      <w:r>
        <w:rPr>
          <w:rFonts w:ascii="Times New Roman" w:hAnsi="Times New Roman" w:cs="Times New Roman"/>
          <w:sz w:val="24"/>
          <w:szCs w:val="24"/>
        </w:rPr>
        <w:t xml:space="preserve"> Эти две экономические кате</w:t>
      </w:r>
      <w:r w:rsidRPr="00840EF8">
        <w:rPr>
          <w:rFonts w:ascii="Times New Roman" w:hAnsi="Times New Roman" w:cs="Times New Roman"/>
          <w:sz w:val="24"/>
          <w:szCs w:val="24"/>
        </w:rPr>
        <w:t>гории (и</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конкурентоспособность</w:t>
      </w:r>
      <w:r>
        <w:rPr>
          <w:rFonts w:ascii="Times New Roman" w:hAnsi="Times New Roman" w:cs="Times New Roman"/>
          <w:sz w:val="24"/>
          <w:szCs w:val="24"/>
        </w:rPr>
        <w:t>, и эффективность) рассматри</w:t>
      </w:r>
      <w:r w:rsidRPr="00840EF8">
        <w:rPr>
          <w:rFonts w:ascii="Times New Roman" w:hAnsi="Times New Roman" w:cs="Times New Roman"/>
          <w:sz w:val="24"/>
          <w:szCs w:val="24"/>
        </w:rPr>
        <w:t>ваются</w:t>
      </w:r>
      <w:r>
        <w:rPr>
          <w:rFonts w:ascii="Times New Roman" w:hAnsi="Times New Roman" w:cs="Times New Roman"/>
          <w:sz w:val="24"/>
          <w:szCs w:val="24"/>
        </w:rPr>
        <w:t xml:space="preserve"> </w:t>
      </w:r>
      <w:r w:rsidRPr="00840EF8">
        <w:rPr>
          <w:rFonts w:ascii="Times New Roman" w:hAnsi="Times New Roman" w:cs="Times New Roman"/>
          <w:sz w:val="24"/>
          <w:szCs w:val="24"/>
        </w:rPr>
        <w:t>во</w:t>
      </w:r>
      <w:r>
        <w:rPr>
          <w:rFonts w:ascii="Times New Roman" w:hAnsi="Times New Roman" w:cs="Times New Roman"/>
          <w:sz w:val="24"/>
          <w:szCs w:val="24"/>
        </w:rPr>
        <w:t xml:space="preserve"> </w:t>
      </w:r>
      <w:r w:rsidRPr="00840EF8">
        <w:rPr>
          <w:rFonts w:ascii="Times New Roman" w:hAnsi="Times New Roman" w:cs="Times New Roman"/>
          <w:sz w:val="24"/>
          <w:szCs w:val="24"/>
        </w:rPr>
        <w:t>взаимосвязи,</w:t>
      </w:r>
      <w:r>
        <w:rPr>
          <w:rFonts w:ascii="Times New Roman" w:hAnsi="Times New Roman" w:cs="Times New Roman"/>
          <w:sz w:val="24"/>
          <w:szCs w:val="24"/>
        </w:rPr>
        <w:t xml:space="preserve"> </w:t>
      </w:r>
      <w:r w:rsidRPr="00840EF8">
        <w:rPr>
          <w:rFonts w:ascii="Times New Roman" w:hAnsi="Times New Roman" w:cs="Times New Roman"/>
          <w:sz w:val="24"/>
          <w:szCs w:val="24"/>
        </w:rPr>
        <w:t>а</w:t>
      </w:r>
      <w:r>
        <w:rPr>
          <w:rFonts w:ascii="Times New Roman" w:hAnsi="Times New Roman" w:cs="Times New Roman"/>
          <w:sz w:val="24"/>
          <w:szCs w:val="24"/>
        </w:rPr>
        <w:t xml:space="preserve"> </w:t>
      </w:r>
      <w:r w:rsidRPr="00840EF8">
        <w:rPr>
          <w:rFonts w:ascii="Times New Roman" w:hAnsi="Times New Roman" w:cs="Times New Roman"/>
          <w:sz w:val="24"/>
          <w:szCs w:val="24"/>
        </w:rPr>
        <w:t>во</w:t>
      </w:r>
      <w:r>
        <w:rPr>
          <w:rFonts w:ascii="Times New Roman" w:hAnsi="Times New Roman" w:cs="Times New Roman"/>
          <w:sz w:val="24"/>
          <w:szCs w:val="24"/>
        </w:rPr>
        <w:t xml:space="preserve"> </w:t>
      </w:r>
      <w:r w:rsidRPr="00840EF8">
        <w:rPr>
          <w:rFonts w:ascii="Times New Roman" w:hAnsi="Times New Roman" w:cs="Times New Roman"/>
          <w:sz w:val="24"/>
          <w:szCs w:val="24"/>
        </w:rPr>
        <w:t>многом</w:t>
      </w:r>
      <w:r>
        <w:rPr>
          <w:rFonts w:ascii="Times New Roman" w:hAnsi="Times New Roman" w:cs="Times New Roman"/>
          <w:sz w:val="24"/>
          <w:szCs w:val="24"/>
        </w:rPr>
        <w:t xml:space="preserve"> </w:t>
      </w:r>
      <w:r w:rsidRPr="00840EF8">
        <w:rPr>
          <w:rFonts w:ascii="Times New Roman" w:hAnsi="Times New Roman" w:cs="Times New Roman"/>
          <w:sz w:val="24"/>
          <w:szCs w:val="24"/>
        </w:rPr>
        <w:t>они</w:t>
      </w:r>
      <w:r>
        <w:rPr>
          <w:rFonts w:ascii="Times New Roman" w:hAnsi="Times New Roman" w:cs="Times New Roman"/>
          <w:sz w:val="24"/>
          <w:szCs w:val="24"/>
        </w:rPr>
        <w:t xml:space="preserve"> </w:t>
      </w:r>
      <w:r w:rsidRPr="00840EF8">
        <w:rPr>
          <w:rFonts w:ascii="Times New Roman" w:hAnsi="Times New Roman" w:cs="Times New Roman"/>
          <w:sz w:val="24"/>
          <w:szCs w:val="24"/>
        </w:rPr>
        <w:t>тождественны.</w:t>
      </w:r>
      <w:r>
        <w:rPr>
          <w:rFonts w:ascii="Times New Roman" w:hAnsi="Times New Roman" w:cs="Times New Roman"/>
          <w:sz w:val="24"/>
          <w:szCs w:val="24"/>
        </w:rPr>
        <w:t xml:space="preserve"> </w:t>
      </w:r>
      <w:r w:rsidRPr="00840EF8">
        <w:rPr>
          <w:rFonts w:ascii="Times New Roman" w:hAnsi="Times New Roman" w:cs="Times New Roman"/>
          <w:sz w:val="24"/>
          <w:szCs w:val="24"/>
        </w:rPr>
        <w:t>Рост конкурентоспособности направлен на повышение прибыльности за счет производства и реализации продукции и услуг, наиболее полно удовлетворяющих запросам</w:t>
      </w:r>
      <w:r>
        <w:rPr>
          <w:rFonts w:ascii="Times New Roman" w:hAnsi="Times New Roman" w:cs="Times New Roman"/>
          <w:sz w:val="24"/>
          <w:szCs w:val="24"/>
        </w:rPr>
        <w:t xml:space="preserve"> </w:t>
      </w:r>
      <w:r w:rsidRPr="00840EF8">
        <w:rPr>
          <w:rFonts w:ascii="Times New Roman" w:hAnsi="Times New Roman" w:cs="Times New Roman"/>
          <w:sz w:val="24"/>
          <w:szCs w:val="24"/>
        </w:rPr>
        <w:t>и возможностям</w:t>
      </w:r>
      <w:r>
        <w:rPr>
          <w:rFonts w:ascii="Times New Roman" w:hAnsi="Times New Roman" w:cs="Times New Roman"/>
          <w:sz w:val="24"/>
          <w:szCs w:val="24"/>
        </w:rPr>
        <w:t xml:space="preserve"> </w:t>
      </w:r>
      <w:r w:rsidRPr="00840EF8">
        <w:rPr>
          <w:rFonts w:ascii="Times New Roman" w:hAnsi="Times New Roman" w:cs="Times New Roman"/>
          <w:sz w:val="24"/>
          <w:szCs w:val="24"/>
        </w:rPr>
        <w:t>покупателей и</w:t>
      </w:r>
      <w:r>
        <w:rPr>
          <w:rFonts w:ascii="Times New Roman" w:hAnsi="Times New Roman" w:cs="Times New Roman"/>
          <w:sz w:val="24"/>
          <w:szCs w:val="24"/>
        </w:rPr>
        <w:t xml:space="preserve"> </w:t>
      </w:r>
      <w:r w:rsidRPr="00840EF8">
        <w:rPr>
          <w:rFonts w:ascii="Times New Roman" w:hAnsi="Times New Roman" w:cs="Times New Roman"/>
          <w:sz w:val="24"/>
          <w:szCs w:val="24"/>
        </w:rPr>
        <w:t>позволяющих</w:t>
      </w:r>
      <w:r>
        <w:rPr>
          <w:rFonts w:ascii="Times New Roman" w:hAnsi="Times New Roman" w:cs="Times New Roman"/>
          <w:sz w:val="24"/>
          <w:szCs w:val="24"/>
        </w:rPr>
        <w:t xml:space="preserve"> </w:t>
      </w:r>
      <w:r w:rsidRPr="00840EF8">
        <w:rPr>
          <w:rFonts w:ascii="Times New Roman" w:hAnsi="Times New Roman" w:cs="Times New Roman"/>
          <w:sz w:val="24"/>
          <w:szCs w:val="24"/>
        </w:rPr>
        <w:t>благодаря</w:t>
      </w:r>
      <w:r>
        <w:rPr>
          <w:rFonts w:ascii="Times New Roman" w:hAnsi="Times New Roman" w:cs="Times New Roman"/>
          <w:sz w:val="24"/>
          <w:szCs w:val="24"/>
        </w:rPr>
        <w:t xml:space="preserve"> </w:t>
      </w:r>
      <w:r w:rsidRPr="00840EF8">
        <w:rPr>
          <w:rFonts w:ascii="Times New Roman" w:hAnsi="Times New Roman" w:cs="Times New Roman"/>
          <w:sz w:val="24"/>
          <w:szCs w:val="24"/>
        </w:rPr>
        <w:t>своим</w:t>
      </w:r>
      <w:r>
        <w:rPr>
          <w:rFonts w:ascii="Times New Roman" w:hAnsi="Times New Roman" w:cs="Times New Roman"/>
          <w:sz w:val="24"/>
          <w:szCs w:val="24"/>
        </w:rPr>
        <w:t xml:space="preserve"> </w:t>
      </w:r>
      <w:r w:rsidRPr="00840EF8">
        <w:rPr>
          <w:rFonts w:ascii="Times New Roman" w:hAnsi="Times New Roman" w:cs="Times New Roman"/>
          <w:sz w:val="24"/>
          <w:szCs w:val="24"/>
        </w:rPr>
        <w:t>особым</w:t>
      </w:r>
      <w:r>
        <w:rPr>
          <w:rFonts w:ascii="Times New Roman" w:hAnsi="Times New Roman" w:cs="Times New Roman"/>
          <w:sz w:val="24"/>
          <w:szCs w:val="24"/>
        </w:rPr>
        <w:t xml:space="preserve"> </w:t>
      </w:r>
      <w:r w:rsidRPr="00840EF8">
        <w:rPr>
          <w:rFonts w:ascii="Times New Roman" w:hAnsi="Times New Roman" w:cs="Times New Roman"/>
          <w:sz w:val="24"/>
          <w:szCs w:val="24"/>
        </w:rPr>
        <w:t>характеристикам удерживать</w:t>
      </w:r>
      <w:r>
        <w:rPr>
          <w:rFonts w:ascii="Times New Roman" w:hAnsi="Times New Roman" w:cs="Times New Roman"/>
          <w:sz w:val="24"/>
          <w:szCs w:val="24"/>
        </w:rPr>
        <w:t xml:space="preserve"> </w:t>
      </w:r>
      <w:r w:rsidRPr="00840EF8">
        <w:rPr>
          <w:rFonts w:ascii="Times New Roman" w:hAnsi="Times New Roman" w:cs="Times New Roman"/>
          <w:sz w:val="24"/>
          <w:szCs w:val="24"/>
        </w:rPr>
        <w:t>определенное</w:t>
      </w:r>
      <w:r>
        <w:rPr>
          <w:rFonts w:ascii="Times New Roman" w:hAnsi="Times New Roman" w:cs="Times New Roman"/>
          <w:sz w:val="24"/>
          <w:szCs w:val="24"/>
        </w:rPr>
        <w:t xml:space="preserve"> </w:t>
      </w:r>
      <w:r w:rsidRPr="00840EF8">
        <w:rPr>
          <w:rFonts w:ascii="Times New Roman" w:hAnsi="Times New Roman" w:cs="Times New Roman"/>
          <w:sz w:val="24"/>
          <w:szCs w:val="24"/>
        </w:rPr>
        <w:t>рыночн</w:t>
      </w:r>
      <w:r>
        <w:rPr>
          <w:rFonts w:ascii="Times New Roman" w:hAnsi="Times New Roman" w:cs="Times New Roman"/>
          <w:sz w:val="24"/>
          <w:szCs w:val="24"/>
        </w:rPr>
        <w:t>ое пространство [3;4</w:t>
      </w:r>
      <w:r w:rsidRPr="00840EF8">
        <w:rPr>
          <w:rFonts w:ascii="Times New Roman" w:hAnsi="Times New Roman" w:cs="Times New Roman"/>
          <w:sz w:val="24"/>
          <w:szCs w:val="24"/>
        </w:rPr>
        <w:t xml:space="preserve">]. </w:t>
      </w:r>
    </w:p>
    <w:p w:rsidR="00802556" w:rsidRDefault="00802556" w:rsidP="00802556">
      <w:pPr>
        <w:spacing w:after="0" w:line="240" w:lineRule="auto"/>
        <w:ind w:firstLine="567"/>
        <w:jc w:val="both"/>
        <w:rPr>
          <w:rFonts w:ascii="Times New Roman" w:hAnsi="Times New Roman" w:cs="Times New Roman"/>
          <w:sz w:val="24"/>
          <w:szCs w:val="24"/>
        </w:rPr>
      </w:pPr>
      <w:r w:rsidRPr="00840EF8">
        <w:rPr>
          <w:rFonts w:ascii="Times New Roman" w:hAnsi="Times New Roman" w:cs="Times New Roman"/>
          <w:sz w:val="24"/>
          <w:szCs w:val="24"/>
        </w:rPr>
        <w:t>Необходим</w:t>
      </w:r>
      <w:r>
        <w:rPr>
          <w:rFonts w:ascii="Times New Roman" w:hAnsi="Times New Roman" w:cs="Times New Roman"/>
          <w:sz w:val="24"/>
          <w:szCs w:val="24"/>
        </w:rPr>
        <w:t xml:space="preserve"> </w:t>
      </w:r>
      <w:r w:rsidRPr="00840EF8">
        <w:rPr>
          <w:rFonts w:ascii="Times New Roman" w:hAnsi="Times New Roman" w:cs="Times New Roman"/>
          <w:sz w:val="24"/>
          <w:szCs w:val="24"/>
        </w:rPr>
        <w:t>поиск</w:t>
      </w:r>
      <w:r>
        <w:rPr>
          <w:rFonts w:ascii="Times New Roman" w:hAnsi="Times New Roman" w:cs="Times New Roman"/>
          <w:sz w:val="24"/>
          <w:szCs w:val="24"/>
        </w:rPr>
        <w:t xml:space="preserve"> </w:t>
      </w:r>
      <w:r w:rsidRPr="00840EF8">
        <w:rPr>
          <w:rFonts w:ascii="Times New Roman" w:hAnsi="Times New Roman" w:cs="Times New Roman"/>
          <w:sz w:val="24"/>
          <w:szCs w:val="24"/>
        </w:rPr>
        <w:t>новых</w:t>
      </w:r>
      <w:r>
        <w:rPr>
          <w:rFonts w:ascii="Times New Roman" w:hAnsi="Times New Roman" w:cs="Times New Roman"/>
          <w:sz w:val="24"/>
          <w:szCs w:val="24"/>
        </w:rPr>
        <w:t xml:space="preserve"> источников обеспечения иннова</w:t>
      </w:r>
      <w:r w:rsidRPr="00840EF8">
        <w:rPr>
          <w:rFonts w:ascii="Times New Roman" w:hAnsi="Times New Roman" w:cs="Times New Roman"/>
          <w:sz w:val="24"/>
          <w:szCs w:val="24"/>
        </w:rPr>
        <w:t>ционного</w:t>
      </w:r>
      <w:r>
        <w:rPr>
          <w:rFonts w:ascii="Times New Roman" w:hAnsi="Times New Roman" w:cs="Times New Roman"/>
          <w:sz w:val="24"/>
          <w:szCs w:val="24"/>
        </w:rPr>
        <w:t xml:space="preserve"> </w:t>
      </w:r>
      <w:r w:rsidRPr="00840EF8">
        <w:rPr>
          <w:rFonts w:ascii="Times New Roman" w:hAnsi="Times New Roman" w:cs="Times New Roman"/>
          <w:sz w:val="24"/>
          <w:szCs w:val="24"/>
        </w:rPr>
        <w:t>развития</w:t>
      </w:r>
      <w:r>
        <w:rPr>
          <w:rFonts w:ascii="Times New Roman" w:hAnsi="Times New Roman" w:cs="Times New Roman"/>
          <w:sz w:val="24"/>
          <w:szCs w:val="24"/>
        </w:rPr>
        <w:t xml:space="preserve"> </w:t>
      </w:r>
      <w:r w:rsidRPr="00840EF8">
        <w:rPr>
          <w:rFonts w:ascii="Times New Roman" w:hAnsi="Times New Roman" w:cs="Times New Roman"/>
          <w:sz w:val="24"/>
          <w:szCs w:val="24"/>
        </w:rPr>
        <w:t>предприятия</w:t>
      </w:r>
      <w:r>
        <w:rPr>
          <w:rFonts w:ascii="Times New Roman" w:hAnsi="Times New Roman" w:cs="Times New Roman"/>
          <w:sz w:val="24"/>
          <w:szCs w:val="24"/>
        </w:rPr>
        <w:t xml:space="preserve"> </w:t>
      </w:r>
      <w:r w:rsidRPr="00840EF8">
        <w:rPr>
          <w:rFonts w:ascii="Times New Roman" w:hAnsi="Times New Roman" w:cs="Times New Roman"/>
          <w:sz w:val="24"/>
          <w:szCs w:val="24"/>
        </w:rPr>
        <w:t>и</w:t>
      </w:r>
      <w:r>
        <w:rPr>
          <w:rFonts w:ascii="Times New Roman" w:hAnsi="Times New Roman" w:cs="Times New Roman"/>
          <w:sz w:val="24"/>
          <w:szCs w:val="24"/>
        </w:rPr>
        <w:t xml:space="preserve"> </w:t>
      </w:r>
      <w:r w:rsidRPr="00840EF8">
        <w:rPr>
          <w:rFonts w:ascii="Times New Roman" w:hAnsi="Times New Roman" w:cs="Times New Roman"/>
          <w:sz w:val="24"/>
          <w:szCs w:val="24"/>
        </w:rPr>
        <w:t>внедрение</w:t>
      </w:r>
      <w:r>
        <w:rPr>
          <w:rFonts w:ascii="Times New Roman" w:hAnsi="Times New Roman" w:cs="Times New Roman"/>
          <w:sz w:val="24"/>
          <w:szCs w:val="24"/>
        </w:rPr>
        <w:t xml:space="preserve"> </w:t>
      </w:r>
      <w:r w:rsidRPr="00840EF8">
        <w:rPr>
          <w:rFonts w:ascii="Times New Roman" w:hAnsi="Times New Roman" w:cs="Times New Roman"/>
          <w:sz w:val="24"/>
          <w:szCs w:val="24"/>
        </w:rPr>
        <w:t>интегрированных форм</w:t>
      </w:r>
      <w:r>
        <w:rPr>
          <w:rFonts w:ascii="Times New Roman" w:hAnsi="Times New Roman" w:cs="Times New Roman"/>
          <w:sz w:val="24"/>
          <w:szCs w:val="24"/>
        </w:rPr>
        <w:t xml:space="preserve"> </w:t>
      </w:r>
      <w:r w:rsidRPr="00840EF8">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840EF8">
        <w:rPr>
          <w:rFonts w:ascii="Times New Roman" w:hAnsi="Times New Roman" w:cs="Times New Roman"/>
          <w:sz w:val="24"/>
          <w:szCs w:val="24"/>
        </w:rPr>
        <w:t>со</w:t>
      </w:r>
      <w:r>
        <w:rPr>
          <w:rFonts w:ascii="Times New Roman" w:hAnsi="Times New Roman" w:cs="Times New Roman"/>
          <w:sz w:val="24"/>
          <w:szCs w:val="24"/>
        </w:rPr>
        <w:t xml:space="preserve"> </w:t>
      </w:r>
      <w:r w:rsidRPr="00840EF8">
        <w:rPr>
          <w:rFonts w:ascii="Times New Roman" w:hAnsi="Times New Roman" w:cs="Times New Roman"/>
          <w:sz w:val="24"/>
          <w:szCs w:val="24"/>
        </w:rPr>
        <w:t>ст</w:t>
      </w:r>
      <w:r>
        <w:rPr>
          <w:rFonts w:ascii="Times New Roman" w:hAnsi="Times New Roman" w:cs="Times New Roman"/>
          <w:sz w:val="24"/>
          <w:szCs w:val="24"/>
        </w:rPr>
        <w:t>оронними организациями, позво</w:t>
      </w:r>
      <w:r w:rsidRPr="00840EF8">
        <w:rPr>
          <w:rFonts w:ascii="Times New Roman" w:hAnsi="Times New Roman" w:cs="Times New Roman"/>
          <w:sz w:val="24"/>
          <w:szCs w:val="24"/>
        </w:rPr>
        <w:t>ляющих</w:t>
      </w:r>
      <w:r>
        <w:rPr>
          <w:rFonts w:ascii="Times New Roman" w:hAnsi="Times New Roman" w:cs="Times New Roman"/>
          <w:sz w:val="24"/>
          <w:szCs w:val="24"/>
        </w:rPr>
        <w:t xml:space="preserve"> </w:t>
      </w:r>
      <w:r w:rsidRPr="00840EF8">
        <w:rPr>
          <w:rFonts w:ascii="Times New Roman" w:hAnsi="Times New Roman" w:cs="Times New Roman"/>
          <w:sz w:val="24"/>
          <w:szCs w:val="24"/>
        </w:rPr>
        <w:t>повысить</w:t>
      </w:r>
      <w:r>
        <w:rPr>
          <w:rFonts w:ascii="Times New Roman" w:hAnsi="Times New Roman" w:cs="Times New Roman"/>
          <w:sz w:val="24"/>
          <w:szCs w:val="24"/>
        </w:rPr>
        <w:t xml:space="preserve"> </w:t>
      </w:r>
      <w:r w:rsidRPr="00840EF8">
        <w:rPr>
          <w:rFonts w:ascii="Times New Roman" w:hAnsi="Times New Roman" w:cs="Times New Roman"/>
          <w:sz w:val="24"/>
          <w:szCs w:val="24"/>
        </w:rPr>
        <w:t>потребительскую</w:t>
      </w:r>
      <w:r>
        <w:rPr>
          <w:rFonts w:ascii="Times New Roman" w:hAnsi="Times New Roman" w:cs="Times New Roman"/>
          <w:sz w:val="24"/>
          <w:szCs w:val="24"/>
        </w:rPr>
        <w:t xml:space="preserve"> </w:t>
      </w:r>
      <w:r w:rsidRPr="00840EF8">
        <w:rPr>
          <w:rFonts w:ascii="Times New Roman" w:hAnsi="Times New Roman" w:cs="Times New Roman"/>
          <w:sz w:val="24"/>
          <w:szCs w:val="24"/>
        </w:rPr>
        <w:t>ценность</w:t>
      </w:r>
      <w:r>
        <w:rPr>
          <w:rFonts w:ascii="Times New Roman" w:hAnsi="Times New Roman" w:cs="Times New Roman"/>
          <w:sz w:val="24"/>
          <w:szCs w:val="24"/>
        </w:rPr>
        <w:t xml:space="preserve"> </w:t>
      </w:r>
      <w:r w:rsidRPr="00840EF8">
        <w:rPr>
          <w:rFonts w:ascii="Times New Roman" w:hAnsi="Times New Roman" w:cs="Times New Roman"/>
          <w:sz w:val="24"/>
          <w:szCs w:val="24"/>
        </w:rPr>
        <w:t>конечно</w:t>
      </w:r>
      <w:r>
        <w:rPr>
          <w:rFonts w:ascii="Times New Roman" w:hAnsi="Times New Roman" w:cs="Times New Roman"/>
          <w:sz w:val="24"/>
          <w:szCs w:val="24"/>
        </w:rPr>
        <w:t>й продук</w:t>
      </w:r>
      <w:r w:rsidRPr="00840EF8">
        <w:rPr>
          <w:rFonts w:ascii="Times New Roman" w:hAnsi="Times New Roman" w:cs="Times New Roman"/>
          <w:sz w:val="24"/>
          <w:szCs w:val="24"/>
        </w:rPr>
        <w:t>ции</w:t>
      </w:r>
      <w:r>
        <w:rPr>
          <w:rFonts w:ascii="Times New Roman" w:hAnsi="Times New Roman" w:cs="Times New Roman"/>
          <w:sz w:val="24"/>
          <w:szCs w:val="24"/>
        </w:rPr>
        <w:t xml:space="preserve"> </w:t>
      </w:r>
      <w:r w:rsidRPr="00840EF8">
        <w:rPr>
          <w:rFonts w:ascii="Times New Roman" w:hAnsi="Times New Roman" w:cs="Times New Roman"/>
          <w:sz w:val="24"/>
          <w:szCs w:val="24"/>
        </w:rPr>
        <w:t>при</w:t>
      </w:r>
      <w:r>
        <w:rPr>
          <w:rFonts w:ascii="Times New Roman" w:hAnsi="Times New Roman" w:cs="Times New Roman"/>
          <w:sz w:val="24"/>
          <w:szCs w:val="24"/>
        </w:rPr>
        <w:t xml:space="preserve"> </w:t>
      </w:r>
      <w:r w:rsidRPr="00840EF8">
        <w:rPr>
          <w:rFonts w:ascii="Times New Roman" w:hAnsi="Times New Roman" w:cs="Times New Roman"/>
          <w:sz w:val="24"/>
          <w:szCs w:val="24"/>
        </w:rPr>
        <w:t>условии</w:t>
      </w:r>
      <w:r>
        <w:rPr>
          <w:rFonts w:ascii="Times New Roman" w:hAnsi="Times New Roman" w:cs="Times New Roman"/>
          <w:sz w:val="24"/>
          <w:szCs w:val="24"/>
        </w:rPr>
        <w:t xml:space="preserve"> </w:t>
      </w:r>
      <w:r w:rsidRPr="00840EF8">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840EF8">
        <w:rPr>
          <w:rFonts w:ascii="Times New Roman" w:hAnsi="Times New Roman" w:cs="Times New Roman"/>
          <w:sz w:val="24"/>
          <w:szCs w:val="24"/>
        </w:rPr>
        <w:t>требования</w:t>
      </w:r>
      <w:r>
        <w:rPr>
          <w:rFonts w:ascii="Times New Roman" w:hAnsi="Times New Roman" w:cs="Times New Roman"/>
          <w:sz w:val="24"/>
          <w:szCs w:val="24"/>
        </w:rPr>
        <w:t xml:space="preserve"> </w:t>
      </w:r>
      <w:r w:rsidRPr="00840EF8">
        <w:rPr>
          <w:rFonts w:ascii="Times New Roman" w:hAnsi="Times New Roman" w:cs="Times New Roman"/>
          <w:sz w:val="24"/>
          <w:szCs w:val="24"/>
        </w:rPr>
        <w:t>минимизации</w:t>
      </w:r>
      <w:r>
        <w:rPr>
          <w:rFonts w:ascii="Times New Roman" w:hAnsi="Times New Roman" w:cs="Times New Roman"/>
          <w:sz w:val="24"/>
          <w:szCs w:val="24"/>
        </w:rPr>
        <w:t xml:space="preserve"> </w:t>
      </w:r>
      <w:r w:rsidRPr="00840EF8">
        <w:rPr>
          <w:rFonts w:ascii="Times New Roman" w:hAnsi="Times New Roman" w:cs="Times New Roman"/>
          <w:sz w:val="24"/>
          <w:szCs w:val="24"/>
        </w:rPr>
        <w:t>общих издержек.</w:t>
      </w:r>
      <w:r w:rsidRPr="00840EF8">
        <w:t xml:space="preserve"> </w:t>
      </w:r>
      <w:r w:rsidRPr="00840EF8">
        <w:rPr>
          <w:rFonts w:ascii="Times New Roman" w:hAnsi="Times New Roman" w:cs="Times New Roman"/>
          <w:sz w:val="24"/>
          <w:szCs w:val="24"/>
        </w:rPr>
        <w:t>В</w:t>
      </w:r>
      <w:r>
        <w:rPr>
          <w:rFonts w:ascii="Times New Roman" w:hAnsi="Times New Roman" w:cs="Times New Roman"/>
          <w:sz w:val="24"/>
          <w:szCs w:val="24"/>
        </w:rPr>
        <w:t xml:space="preserve"> </w:t>
      </w:r>
      <w:r w:rsidRPr="00840EF8">
        <w:rPr>
          <w:rFonts w:ascii="Times New Roman" w:hAnsi="Times New Roman" w:cs="Times New Roman"/>
          <w:sz w:val="24"/>
          <w:szCs w:val="24"/>
        </w:rPr>
        <w:t>данном</w:t>
      </w:r>
      <w:r>
        <w:rPr>
          <w:rFonts w:ascii="Times New Roman" w:hAnsi="Times New Roman" w:cs="Times New Roman"/>
          <w:sz w:val="24"/>
          <w:szCs w:val="24"/>
        </w:rPr>
        <w:t xml:space="preserve"> </w:t>
      </w:r>
      <w:r w:rsidRPr="00840EF8">
        <w:rPr>
          <w:rFonts w:ascii="Times New Roman" w:hAnsi="Times New Roman" w:cs="Times New Roman"/>
          <w:sz w:val="24"/>
          <w:szCs w:val="24"/>
        </w:rPr>
        <w:t>алгоритме</w:t>
      </w:r>
      <w:r>
        <w:rPr>
          <w:rFonts w:ascii="Times New Roman" w:hAnsi="Times New Roman" w:cs="Times New Roman"/>
          <w:sz w:val="24"/>
          <w:szCs w:val="24"/>
        </w:rPr>
        <w:t xml:space="preserve"> </w:t>
      </w:r>
      <w:r w:rsidRPr="00840EF8">
        <w:rPr>
          <w:rFonts w:ascii="Times New Roman" w:hAnsi="Times New Roman" w:cs="Times New Roman"/>
          <w:sz w:val="24"/>
          <w:szCs w:val="24"/>
        </w:rPr>
        <w:t>уровень</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конкурентоспособности</w:t>
      </w:r>
      <w:r>
        <w:rPr>
          <w:rFonts w:ascii="Times New Roman" w:hAnsi="Times New Roman" w:cs="Times New Roman"/>
          <w:sz w:val="24"/>
          <w:szCs w:val="24"/>
        </w:rPr>
        <w:t xml:space="preserve"> </w:t>
      </w:r>
      <w:r w:rsidRPr="00840EF8">
        <w:rPr>
          <w:rFonts w:ascii="Times New Roman" w:hAnsi="Times New Roman" w:cs="Times New Roman"/>
          <w:sz w:val="24"/>
          <w:szCs w:val="24"/>
        </w:rPr>
        <w:t>в</w:t>
      </w:r>
      <w:r>
        <w:rPr>
          <w:rFonts w:ascii="Times New Roman" w:hAnsi="Times New Roman" w:cs="Times New Roman"/>
          <w:sz w:val="24"/>
          <w:szCs w:val="24"/>
        </w:rPr>
        <w:t xml:space="preserve"> </w:t>
      </w:r>
      <w:r w:rsidRPr="00840EF8">
        <w:rPr>
          <w:rFonts w:ascii="Times New Roman" w:hAnsi="Times New Roman" w:cs="Times New Roman"/>
          <w:sz w:val="24"/>
          <w:szCs w:val="24"/>
        </w:rPr>
        <w:t>большей</w:t>
      </w:r>
      <w:r>
        <w:rPr>
          <w:rFonts w:ascii="Times New Roman" w:hAnsi="Times New Roman" w:cs="Times New Roman"/>
          <w:sz w:val="24"/>
          <w:szCs w:val="24"/>
        </w:rPr>
        <w:t xml:space="preserve"> </w:t>
      </w:r>
      <w:r w:rsidRPr="00840EF8">
        <w:rPr>
          <w:rFonts w:ascii="Times New Roman" w:hAnsi="Times New Roman" w:cs="Times New Roman"/>
          <w:sz w:val="24"/>
          <w:szCs w:val="24"/>
        </w:rPr>
        <w:t>степени</w:t>
      </w:r>
      <w:r>
        <w:rPr>
          <w:rFonts w:ascii="Times New Roman" w:hAnsi="Times New Roman" w:cs="Times New Roman"/>
          <w:sz w:val="24"/>
          <w:szCs w:val="24"/>
        </w:rPr>
        <w:t xml:space="preserve"> </w:t>
      </w:r>
      <w:r w:rsidRPr="00840EF8">
        <w:rPr>
          <w:rFonts w:ascii="Times New Roman" w:hAnsi="Times New Roman" w:cs="Times New Roman"/>
          <w:sz w:val="24"/>
          <w:szCs w:val="24"/>
        </w:rPr>
        <w:t>определяетс</w:t>
      </w:r>
      <w:r>
        <w:rPr>
          <w:rFonts w:ascii="Times New Roman" w:hAnsi="Times New Roman" w:cs="Times New Roman"/>
          <w:sz w:val="24"/>
          <w:szCs w:val="24"/>
        </w:rPr>
        <w:t>я имеющимися ресурсами и эф</w:t>
      </w:r>
      <w:r w:rsidRPr="00840EF8">
        <w:rPr>
          <w:rFonts w:ascii="Times New Roman" w:hAnsi="Times New Roman" w:cs="Times New Roman"/>
          <w:sz w:val="24"/>
          <w:szCs w:val="24"/>
        </w:rPr>
        <w:t>фективностью</w:t>
      </w:r>
      <w:r>
        <w:rPr>
          <w:rFonts w:ascii="Times New Roman" w:hAnsi="Times New Roman" w:cs="Times New Roman"/>
          <w:sz w:val="24"/>
          <w:szCs w:val="24"/>
        </w:rPr>
        <w:t xml:space="preserve"> </w:t>
      </w:r>
      <w:r w:rsidRPr="00840EF8">
        <w:rPr>
          <w:rFonts w:ascii="Times New Roman" w:hAnsi="Times New Roman" w:cs="Times New Roman"/>
          <w:sz w:val="24"/>
          <w:szCs w:val="24"/>
        </w:rPr>
        <w:t>их</w:t>
      </w:r>
      <w:r>
        <w:rPr>
          <w:rFonts w:ascii="Times New Roman" w:hAnsi="Times New Roman" w:cs="Times New Roman"/>
          <w:sz w:val="24"/>
          <w:szCs w:val="24"/>
        </w:rPr>
        <w:t xml:space="preserve"> </w:t>
      </w:r>
      <w:r w:rsidRPr="00840EF8">
        <w:rPr>
          <w:rFonts w:ascii="Times New Roman" w:hAnsi="Times New Roman" w:cs="Times New Roman"/>
          <w:sz w:val="24"/>
          <w:szCs w:val="24"/>
        </w:rPr>
        <w:t>использования,</w:t>
      </w:r>
      <w:r>
        <w:rPr>
          <w:rFonts w:ascii="Times New Roman" w:hAnsi="Times New Roman" w:cs="Times New Roman"/>
          <w:sz w:val="24"/>
          <w:szCs w:val="24"/>
        </w:rPr>
        <w:t xml:space="preserve"> </w:t>
      </w:r>
      <w:r w:rsidRPr="00840EF8">
        <w:rPr>
          <w:rFonts w:ascii="Times New Roman" w:hAnsi="Times New Roman" w:cs="Times New Roman"/>
          <w:sz w:val="24"/>
          <w:szCs w:val="24"/>
        </w:rPr>
        <w:t>на</w:t>
      </w:r>
      <w:r>
        <w:rPr>
          <w:rFonts w:ascii="Times New Roman" w:hAnsi="Times New Roman" w:cs="Times New Roman"/>
          <w:sz w:val="24"/>
          <w:szCs w:val="24"/>
        </w:rPr>
        <w:t xml:space="preserve"> </w:t>
      </w:r>
      <w:r w:rsidRPr="00840EF8">
        <w:rPr>
          <w:rFonts w:ascii="Times New Roman" w:hAnsi="Times New Roman" w:cs="Times New Roman"/>
          <w:sz w:val="24"/>
          <w:szCs w:val="24"/>
        </w:rPr>
        <w:t>основе</w:t>
      </w:r>
      <w:r>
        <w:rPr>
          <w:rFonts w:ascii="Times New Roman" w:hAnsi="Times New Roman" w:cs="Times New Roman"/>
          <w:sz w:val="24"/>
          <w:szCs w:val="24"/>
        </w:rPr>
        <w:t xml:space="preserve"> </w:t>
      </w:r>
      <w:r w:rsidRPr="00840EF8">
        <w:rPr>
          <w:rFonts w:ascii="Times New Roman" w:hAnsi="Times New Roman" w:cs="Times New Roman"/>
          <w:sz w:val="24"/>
          <w:szCs w:val="24"/>
        </w:rPr>
        <w:t>которых</w:t>
      </w:r>
      <w:r>
        <w:rPr>
          <w:rFonts w:ascii="Times New Roman" w:hAnsi="Times New Roman" w:cs="Times New Roman"/>
          <w:sz w:val="24"/>
          <w:szCs w:val="24"/>
        </w:rPr>
        <w:t xml:space="preserve"> формиру</w:t>
      </w:r>
      <w:r w:rsidRPr="00840EF8">
        <w:rPr>
          <w:rFonts w:ascii="Times New Roman" w:hAnsi="Times New Roman" w:cs="Times New Roman"/>
          <w:sz w:val="24"/>
          <w:szCs w:val="24"/>
        </w:rPr>
        <w:t>ются</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конкурентные</w:t>
      </w:r>
      <w:r>
        <w:rPr>
          <w:rFonts w:ascii="Times New Roman" w:hAnsi="Times New Roman" w:cs="Times New Roman"/>
          <w:sz w:val="24"/>
          <w:szCs w:val="24"/>
        </w:rPr>
        <w:t xml:space="preserve"> </w:t>
      </w:r>
      <w:r w:rsidRPr="00840EF8">
        <w:rPr>
          <w:rFonts w:ascii="Times New Roman" w:hAnsi="Times New Roman" w:cs="Times New Roman"/>
          <w:sz w:val="24"/>
          <w:szCs w:val="24"/>
        </w:rPr>
        <w:t>преимущест</w:t>
      </w:r>
      <w:r>
        <w:rPr>
          <w:rFonts w:ascii="Times New Roman" w:hAnsi="Times New Roman" w:cs="Times New Roman"/>
          <w:sz w:val="24"/>
          <w:szCs w:val="24"/>
        </w:rPr>
        <w:t>ва с учетом особенностей ры</w:t>
      </w:r>
      <w:r w:rsidRPr="00840EF8">
        <w:rPr>
          <w:rFonts w:ascii="Times New Roman" w:hAnsi="Times New Roman" w:cs="Times New Roman"/>
          <w:sz w:val="24"/>
          <w:szCs w:val="24"/>
        </w:rPr>
        <w:t>ночной</w:t>
      </w:r>
      <w:r>
        <w:rPr>
          <w:rFonts w:ascii="Times New Roman" w:hAnsi="Times New Roman" w:cs="Times New Roman"/>
          <w:sz w:val="24"/>
          <w:szCs w:val="24"/>
        </w:rPr>
        <w:t xml:space="preserve"> </w:t>
      </w:r>
      <w:r w:rsidRPr="00840EF8">
        <w:rPr>
          <w:rFonts w:ascii="Times New Roman" w:hAnsi="Times New Roman" w:cs="Times New Roman"/>
          <w:sz w:val="24"/>
          <w:szCs w:val="24"/>
        </w:rPr>
        <w:t>среды.</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Конкурентные</w:t>
      </w:r>
      <w:r>
        <w:rPr>
          <w:rFonts w:ascii="Times New Roman" w:hAnsi="Times New Roman" w:cs="Times New Roman"/>
          <w:sz w:val="24"/>
          <w:szCs w:val="24"/>
        </w:rPr>
        <w:t xml:space="preserve"> преимущества являются концен</w:t>
      </w:r>
      <w:r w:rsidRPr="00840EF8">
        <w:rPr>
          <w:rFonts w:ascii="Times New Roman" w:hAnsi="Times New Roman" w:cs="Times New Roman"/>
          <w:sz w:val="24"/>
          <w:szCs w:val="24"/>
        </w:rPr>
        <w:t>трированным</w:t>
      </w:r>
      <w:r>
        <w:rPr>
          <w:rFonts w:ascii="Times New Roman" w:hAnsi="Times New Roman" w:cs="Times New Roman"/>
          <w:sz w:val="24"/>
          <w:szCs w:val="24"/>
        </w:rPr>
        <w:t xml:space="preserve"> </w:t>
      </w:r>
      <w:r w:rsidRPr="00840EF8">
        <w:rPr>
          <w:rFonts w:ascii="Times New Roman" w:hAnsi="Times New Roman" w:cs="Times New Roman"/>
          <w:sz w:val="24"/>
          <w:szCs w:val="24"/>
        </w:rPr>
        <w:t>проявлением</w:t>
      </w:r>
      <w:r>
        <w:rPr>
          <w:rFonts w:ascii="Times New Roman" w:hAnsi="Times New Roman" w:cs="Times New Roman"/>
          <w:sz w:val="24"/>
          <w:szCs w:val="24"/>
        </w:rPr>
        <w:t xml:space="preserve"> </w:t>
      </w:r>
      <w:r w:rsidRPr="00840EF8">
        <w:rPr>
          <w:rFonts w:ascii="Times New Roman" w:hAnsi="Times New Roman" w:cs="Times New Roman"/>
          <w:sz w:val="24"/>
          <w:szCs w:val="24"/>
        </w:rPr>
        <w:t>превосходства</w:t>
      </w:r>
      <w:r>
        <w:rPr>
          <w:rFonts w:ascii="Times New Roman" w:hAnsi="Times New Roman" w:cs="Times New Roman"/>
          <w:sz w:val="24"/>
          <w:szCs w:val="24"/>
        </w:rPr>
        <w:t xml:space="preserve"> </w:t>
      </w:r>
      <w:r w:rsidRPr="00840EF8">
        <w:rPr>
          <w:rFonts w:ascii="Times New Roman" w:hAnsi="Times New Roman" w:cs="Times New Roman"/>
          <w:sz w:val="24"/>
          <w:szCs w:val="24"/>
        </w:rPr>
        <w:t>над</w:t>
      </w:r>
      <w:r>
        <w:rPr>
          <w:rFonts w:ascii="Times New Roman" w:hAnsi="Times New Roman" w:cs="Times New Roman"/>
          <w:sz w:val="24"/>
          <w:szCs w:val="24"/>
        </w:rPr>
        <w:t xml:space="preserve"> </w:t>
      </w:r>
      <w:r w:rsidRPr="00840EF8">
        <w:rPr>
          <w:rFonts w:ascii="Times New Roman" w:hAnsi="Times New Roman" w:cs="Times New Roman"/>
          <w:sz w:val="24"/>
          <w:szCs w:val="24"/>
        </w:rPr>
        <w:t>конкурентами, которое можно измерить ко</w:t>
      </w:r>
      <w:r>
        <w:rPr>
          <w:rFonts w:ascii="Times New Roman" w:hAnsi="Times New Roman" w:cs="Times New Roman"/>
          <w:sz w:val="24"/>
          <w:szCs w:val="24"/>
        </w:rPr>
        <w:t>нкретными экономическими показа</w:t>
      </w:r>
      <w:r w:rsidRPr="00840EF8">
        <w:rPr>
          <w:rFonts w:ascii="Times New Roman" w:hAnsi="Times New Roman" w:cs="Times New Roman"/>
          <w:sz w:val="24"/>
          <w:szCs w:val="24"/>
        </w:rPr>
        <w:t>телями, но их нельзя отождествлять с потенциальными возможностями</w:t>
      </w:r>
      <w:r>
        <w:rPr>
          <w:rFonts w:ascii="Times New Roman" w:hAnsi="Times New Roman" w:cs="Times New Roman"/>
          <w:sz w:val="24"/>
          <w:szCs w:val="24"/>
        </w:rPr>
        <w:t xml:space="preserve"> </w:t>
      </w:r>
      <w:r w:rsidRPr="00840EF8">
        <w:rPr>
          <w:rFonts w:ascii="Times New Roman" w:hAnsi="Times New Roman" w:cs="Times New Roman"/>
          <w:sz w:val="24"/>
          <w:szCs w:val="24"/>
        </w:rPr>
        <w:t>предприятия</w:t>
      </w:r>
      <w:r>
        <w:rPr>
          <w:rFonts w:ascii="Times New Roman" w:hAnsi="Times New Roman" w:cs="Times New Roman"/>
          <w:sz w:val="24"/>
          <w:szCs w:val="24"/>
        </w:rPr>
        <w:t xml:space="preserve"> </w:t>
      </w:r>
      <w:r w:rsidRPr="00840EF8">
        <w:rPr>
          <w:rFonts w:ascii="Times New Roman" w:hAnsi="Times New Roman" w:cs="Times New Roman"/>
          <w:sz w:val="24"/>
          <w:szCs w:val="24"/>
        </w:rPr>
        <w:t>потому,</w:t>
      </w:r>
      <w:r>
        <w:rPr>
          <w:rFonts w:ascii="Times New Roman" w:hAnsi="Times New Roman" w:cs="Times New Roman"/>
          <w:sz w:val="24"/>
          <w:szCs w:val="24"/>
        </w:rPr>
        <w:t xml:space="preserve"> </w:t>
      </w:r>
      <w:r w:rsidRPr="00840EF8">
        <w:rPr>
          <w:rFonts w:ascii="Times New Roman" w:hAnsi="Times New Roman" w:cs="Times New Roman"/>
          <w:sz w:val="24"/>
          <w:szCs w:val="24"/>
        </w:rPr>
        <w:t>что</w:t>
      </w:r>
      <w:r>
        <w:rPr>
          <w:rFonts w:ascii="Times New Roman" w:hAnsi="Times New Roman" w:cs="Times New Roman"/>
          <w:sz w:val="24"/>
          <w:szCs w:val="24"/>
        </w:rPr>
        <w:t xml:space="preserve"> </w:t>
      </w:r>
      <w:r w:rsidRPr="00840EF8">
        <w:rPr>
          <w:rFonts w:ascii="Times New Roman" w:hAnsi="Times New Roman" w:cs="Times New Roman"/>
          <w:sz w:val="24"/>
          <w:szCs w:val="24"/>
        </w:rPr>
        <w:t>отражают</w:t>
      </w:r>
      <w:r>
        <w:rPr>
          <w:rFonts w:ascii="Times New Roman" w:hAnsi="Times New Roman" w:cs="Times New Roman"/>
          <w:sz w:val="24"/>
          <w:szCs w:val="24"/>
        </w:rPr>
        <w:t xml:space="preserve"> </w:t>
      </w:r>
      <w:r w:rsidRPr="00840EF8">
        <w:rPr>
          <w:rFonts w:ascii="Times New Roman" w:hAnsi="Times New Roman" w:cs="Times New Roman"/>
          <w:sz w:val="24"/>
          <w:szCs w:val="24"/>
        </w:rPr>
        <w:t>наличие</w:t>
      </w:r>
      <w:r>
        <w:rPr>
          <w:rFonts w:ascii="Times New Roman" w:hAnsi="Times New Roman" w:cs="Times New Roman"/>
          <w:sz w:val="24"/>
          <w:szCs w:val="24"/>
        </w:rPr>
        <w:t xml:space="preserve"> </w:t>
      </w:r>
      <w:r w:rsidRPr="00840EF8">
        <w:rPr>
          <w:rFonts w:ascii="Times New Roman" w:hAnsi="Times New Roman" w:cs="Times New Roman"/>
          <w:sz w:val="24"/>
          <w:szCs w:val="24"/>
        </w:rPr>
        <w:t>реального положения на</w:t>
      </w:r>
      <w:r>
        <w:rPr>
          <w:rFonts w:ascii="Times New Roman" w:hAnsi="Times New Roman" w:cs="Times New Roman"/>
          <w:sz w:val="24"/>
          <w:szCs w:val="24"/>
        </w:rPr>
        <w:t xml:space="preserve"> </w:t>
      </w:r>
      <w:r>
        <w:rPr>
          <w:rFonts w:ascii="Times New Roman" w:hAnsi="Times New Roman" w:cs="Times New Roman"/>
          <w:sz w:val="24"/>
          <w:szCs w:val="24"/>
        </w:rPr>
        <w:lastRenderedPageBreak/>
        <w:t>рынке</w:t>
      </w:r>
      <w:r w:rsidRPr="00840EF8">
        <w:rPr>
          <w:rFonts w:ascii="Times New Roman" w:hAnsi="Times New Roman" w:cs="Times New Roman"/>
          <w:sz w:val="24"/>
          <w:szCs w:val="24"/>
        </w:rPr>
        <w:t>. Поэ</w:t>
      </w:r>
      <w:r>
        <w:rPr>
          <w:rFonts w:ascii="Times New Roman" w:hAnsi="Times New Roman" w:cs="Times New Roman"/>
          <w:sz w:val="24"/>
          <w:szCs w:val="24"/>
        </w:rPr>
        <w:t>тому в ходе стратегического пла</w:t>
      </w:r>
      <w:r w:rsidRPr="00840EF8">
        <w:rPr>
          <w:rFonts w:ascii="Times New Roman" w:hAnsi="Times New Roman" w:cs="Times New Roman"/>
          <w:sz w:val="24"/>
          <w:szCs w:val="24"/>
        </w:rPr>
        <w:t>нирования</w:t>
      </w:r>
      <w:r>
        <w:rPr>
          <w:rFonts w:ascii="Times New Roman" w:hAnsi="Times New Roman" w:cs="Times New Roman"/>
          <w:sz w:val="24"/>
          <w:szCs w:val="24"/>
        </w:rPr>
        <w:t xml:space="preserve"> </w:t>
      </w:r>
      <w:r w:rsidRPr="00840EF8">
        <w:rPr>
          <w:rFonts w:ascii="Times New Roman" w:hAnsi="Times New Roman" w:cs="Times New Roman"/>
          <w:sz w:val="24"/>
          <w:szCs w:val="24"/>
        </w:rPr>
        <w:t>главной</w:t>
      </w:r>
      <w:r>
        <w:rPr>
          <w:rFonts w:ascii="Times New Roman" w:hAnsi="Times New Roman" w:cs="Times New Roman"/>
          <w:sz w:val="24"/>
          <w:szCs w:val="24"/>
        </w:rPr>
        <w:t xml:space="preserve"> </w:t>
      </w:r>
      <w:r w:rsidRPr="00840EF8">
        <w:rPr>
          <w:rFonts w:ascii="Times New Roman" w:hAnsi="Times New Roman" w:cs="Times New Roman"/>
          <w:sz w:val="24"/>
          <w:szCs w:val="24"/>
        </w:rPr>
        <w:t>задачей</w:t>
      </w:r>
      <w:r>
        <w:rPr>
          <w:rFonts w:ascii="Times New Roman" w:hAnsi="Times New Roman" w:cs="Times New Roman"/>
          <w:sz w:val="24"/>
          <w:szCs w:val="24"/>
        </w:rPr>
        <w:t xml:space="preserve"> </w:t>
      </w:r>
      <w:r w:rsidRPr="00840EF8">
        <w:rPr>
          <w:rFonts w:ascii="Times New Roman" w:hAnsi="Times New Roman" w:cs="Times New Roman"/>
          <w:sz w:val="24"/>
          <w:szCs w:val="24"/>
        </w:rPr>
        <w:t>явля</w:t>
      </w:r>
      <w:r>
        <w:rPr>
          <w:rFonts w:ascii="Times New Roman" w:hAnsi="Times New Roman" w:cs="Times New Roman"/>
          <w:sz w:val="24"/>
          <w:szCs w:val="24"/>
        </w:rPr>
        <w:t>ется определение тех парамет</w:t>
      </w:r>
      <w:r w:rsidRPr="00840EF8">
        <w:rPr>
          <w:rFonts w:ascii="Times New Roman" w:hAnsi="Times New Roman" w:cs="Times New Roman"/>
          <w:sz w:val="24"/>
          <w:szCs w:val="24"/>
        </w:rPr>
        <w:t xml:space="preserve">ров, которые уже в настоящее </w:t>
      </w:r>
      <w:r>
        <w:rPr>
          <w:rFonts w:ascii="Times New Roman" w:hAnsi="Times New Roman" w:cs="Times New Roman"/>
          <w:sz w:val="24"/>
          <w:szCs w:val="24"/>
        </w:rPr>
        <w:t>время приносят успех, и тех, ко</w:t>
      </w:r>
      <w:r w:rsidRPr="00840EF8">
        <w:rPr>
          <w:rFonts w:ascii="Times New Roman" w:hAnsi="Times New Roman" w:cs="Times New Roman"/>
          <w:sz w:val="24"/>
          <w:szCs w:val="24"/>
        </w:rPr>
        <w:t>торые следует выдвигать в ранг конкурентных преимуществ.</w:t>
      </w:r>
      <w:r>
        <w:rPr>
          <w:rFonts w:ascii="Times New Roman" w:hAnsi="Times New Roman" w:cs="Times New Roman"/>
          <w:sz w:val="24"/>
          <w:szCs w:val="24"/>
        </w:rPr>
        <w:t xml:space="preserve"> </w:t>
      </w:r>
    </w:p>
    <w:p w:rsidR="00802556" w:rsidRPr="009A4E17" w:rsidRDefault="00802556" w:rsidP="00802556">
      <w:pPr>
        <w:spacing w:after="0" w:line="240" w:lineRule="auto"/>
        <w:ind w:firstLine="567"/>
        <w:jc w:val="both"/>
        <w:rPr>
          <w:rFonts w:ascii="Times New Roman" w:hAnsi="Times New Roman" w:cs="Times New Roman"/>
          <w:sz w:val="24"/>
          <w:szCs w:val="24"/>
        </w:rPr>
      </w:pPr>
      <w:r w:rsidRPr="009A4E17">
        <w:rPr>
          <w:rFonts w:ascii="Times New Roman" w:hAnsi="Times New Roman" w:cs="Times New Roman"/>
          <w:sz w:val="24"/>
          <w:szCs w:val="24"/>
        </w:rPr>
        <w:t>Используя</w:t>
      </w:r>
      <w:r>
        <w:rPr>
          <w:rFonts w:ascii="Times New Roman" w:hAnsi="Times New Roman" w:cs="Times New Roman"/>
          <w:sz w:val="24"/>
          <w:szCs w:val="24"/>
        </w:rPr>
        <w:t xml:space="preserve"> </w:t>
      </w:r>
      <w:r w:rsidRPr="009A4E17">
        <w:rPr>
          <w:rFonts w:ascii="Times New Roman" w:hAnsi="Times New Roman" w:cs="Times New Roman"/>
          <w:sz w:val="24"/>
          <w:szCs w:val="24"/>
        </w:rPr>
        <w:t>имитационное</w:t>
      </w:r>
      <w:r>
        <w:rPr>
          <w:rFonts w:ascii="Times New Roman" w:hAnsi="Times New Roman" w:cs="Times New Roman"/>
          <w:sz w:val="24"/>
          <w:szCs w:val="24"/>
        </w:rPr>
        <w:t xml:space="preserve"> </w:t>
      </w:r>
      <w:r w:rsidRPr="009A4E17">
        <w:rPr>
          <w:rFonts w:ascii="Times New Roman" w:hAnsi="Times New Roman" w:cs="Times New Roman"/>
          <w:sz w:val="24"/>
          <w:szCs w:val="24"/>
        </w:rPr>
        <w:t>моделирование,</w:t>
      </w:r>
      <w:r>
        <w:rPr>
          <w:rFonts w:ascii="Times New Roman" w:hAnsi="Times New Roman" w:cs="Times New Roman"/>
          <w:sz w:val="24"/>
          <w:szCs w:val="24"/>
        </w:rPr>
        <w:t xml:space="preserve"> </w:t>
      </w:r>
      <w:r w:rsidRPr="009A4E17">
        <w:rPr>
          <w:rFonts w:ascii="Times New Roman" w:hAnsi="Times New Roman" w:cs="Times New Roman"/>
          <w:sz w:val="24"/>
          <w:szCs w:val="24"/>
        </w:rPr>
        <w:t>можно смоделировать</w:t>
      </w:r>
      <w:r>
        <w:rPr>
          <w:rFonts w:ascii="Times New Roman" w:hAnsi="Times New Roman" w:cs="Times New Roman"/>
          <w:sz w:val="24"/>
          <w:szCs w:val="24"/>
        </w:rPr>
        <w:t xml:space="preserve"> </w:t>
      </w:r>
      <w:r w:rsidRPr="009A4E17">
        <w:rPr>
          <w:rFonts w:ascii="Times New Roman" w:hAnsi="Times New Roman" w:cs="Times New Roman"/>
          <w:sz w:val="24"/>
          <w:szCs w:val="24"/>
        </w:rPr>
        <w:t>поведение</w:t>
      </w:r>
      <w:r>
        <w:rPr>
          <w:rFonts w:ascii="Times New Roman" w:hAnsi="Times New Roman" w:cs="Times New Roman"/>
          <w:sz w:val="24"/>
          <w:szCs w:val="24"/>
        </w:rPr>
        <w:t xml:space="preserve"> </w:t>
      </w:r>
      <w:r w:rsidRPr="009A4E17">
        <w:rPr>
          <w:rFonts w:ascii="Times New Roman" w:hAnsi="Times New Roman" w:cs="Times New Roman"/>
          <w:sz w:val="24"/>
          <w:szCs w:val="24"/>
        </w:rPr>
        <w:t>субъектов</w:t>
      </w:r>
      <w:r>
        <w:rPr>
          <w:rFonts w:ascii="Times New Roman" w:hAnsi="Times New Roman" w:cs="Times New Roman"/>
          <w:sz w:val="24"/>
          <w:szCs w:val="24"/>
        </w:rPr>
        <w:t xml:space="preserve"> </w:t>
      </w:r>
      <w:r w:rsidRPr="009A4E17">
        <w:rPr>
          <w:rFonts w:ascii="Times New Roman" w:hAnsi="Times New Roman" w:cs="Times New Roman"/>
          <w:sz w:val="24"/>
          <w:szCs w:val="24"/>
        </w:rPr>
        <w:t>процесса управления</w:t>
      </w:r>
      <w:r>
        <w:rPr>
          <w:rFonts w:ascii="Times New Roman" w:hAnsi="Times New Roman" w:cs="Times New Roman"/>
          <w:sz w:val="24"/>
          <w:szCs w:val="24"/>
        </w:rPr>
        <w:t xml:space="preserve"> </w:t>
      </w:r>
      <w:r w:rsidRPr="009A4E17">
        <w:rPr>
          <w:rFonts w:ascii="Times New Roman" w:hAnsi="Times New Roman" w:cs="Times New Roman"/>
          <w:sz w:val="24"/>
          <w:szCs w:val="24"/>
        </w:rPr>
        <w:t>в</w:t>
      </w:r>
      <w:r>
        <w:rPr>
          <w:rFonts w:ascii="Times New Roman" w:hAnsi="Times New Roman" w:cs="Times New Roman"/>
          <w:sz w:val="24"/>
          <w:szCs w:val="24"/>
        </w:rPr>
        <w:t xml:space="preserve"> </w:t>
      </w:r>
      <w:r w:rsidRPr="009A4E17">
        <w:rPr>
          <w:rFonts w:ascii="Times New Roman" w:hAnsi="Times New Roman" w:cs="Times New Roman"/>
          <w:sz w:val="24"/>
          <w:szCs w:val="24"/>
        </w:rPr>
        <w:t>ситуации</w:t>
      </w:r>
      <w:r>
        <w:rPr>
          <w:rFonts w:ascii="Times New Roman" w:hAnsi="Times New Roman" w:cs="Times New Roman"/>
          <w:sz w:val="24"/>
          <w:szCs w:val="24"/>
        </w:rPr>
        <w:t xml:space="preserve"> </w:t>
      </w:r>
      <w:r w:rsidRPr="009A4E17">
        <w:rPr>
          <w:rFonts w:ascii="Times New Roman" w:hAnsi="Times New Roman" w:cs="Times New Roman"/>
          <w:sz w:val="24"/>
          <w:szCs w:val="24"/>
        </w:rPr>
        <w:t>неопределенности,</w:t>
      </w:r>
      <w:r>
        <w:rPr>
          <w:rFonts w:ascii="Times New Roman" w:hAnsi="Times New Roman" w:cs="Times New Roman"/>
          <w:sz w:val="24"/>
          <w:szCs w:val="24"/>
        </w:rPr>
        <w:t xml:space="preserve"> </w:t>
      </w:r>
      <w:r w:rsidRPr="009A4E17">
        <w:rPr>
          <w:rFonts w:ascii="Times New Roman" w:hAnsi="Times New Roman" w:cs="Times New Roman"/>
          <w:sz w:val="24"/>
          <w:szCs w:val="24"/>
        </w:rPr>
        <w:t>оценить последствия</w:t>
      </w:r>
      <w:r>
        <w:rPr>
          <w:rFonts w:ascii="Times New Roman" w:hAnsi="Times New Roman" w:cs="Times New Roman"/>
          <w:sz w:val="24"/>
          <w:szCs w:val="24"/>
        </w:rPr>
        <w:t xml:space="preserve"> </w:t>
      </w:r>
      <w:r w:rsidRPr="009A4E17">
        <w:rPr>
          <w:rFonts w:ascii="Times New Roman" w:hAnsi="Times New Roman" w:cs="Times New Roman"/>
          <w:sz w:val="24"/>
          <w:szCs w:val="24"/>
        </w:rPr>
        <w:t>реализации</w:t>
      </w:r>
      <w:r>
        <w:rPr>
          <w:rFonts w:ascii="Times New Roman" w:hAnsi="Times New Roman" w:cs="Times New Roman"/>
          <w:sz w:val="24"/>
          <w:szCs w:val="24"/>
        </w:rPr>
        <w:t xml:space="preserve"> </w:t>
      </w:r>
      <w:r w:rsidRPr="009A4E17">
        <w:rPr>
          <w:rFonts w:ascii="Times New Roman" w:hAnsi="Times New Roman" w:cs="Times New Roman"/>
          <w:sz w:val="24"/>
          <w:szCs w:val="24"/>
        </w:rPr>
        <w:t>различных</w:t>
      </w:r>
      <w:r>
        <w:rPr>
          <w:rFonts w:ascii="Times New Roman" w:hAnsi="Times New Roman" w:cs="Times New Roman"/>
          <w:sz w:val="24"/>
          <w:szCs w:val="24"/>
        </w:rPr>
        <w:t xml:space="preserve"> </w:t>
      </w:r>
      <w:r w:rsidRPr="009A4E17">
        <w:rPr>
          <w:rFonts w:ascii="Times New Roman" w:hAnsi="Times New Roman" w:cs="Times New Roman"/>
          <w:sz w:val="24"/>
          <w:szCs w:val="24"/>
        </w:rPr>
        <w:t>сценариев,</w:t>
      </w:r>
      <w:r>
        <w:rPr>
          <w:rFonts w:ascii="Times New Roman" w:hAnsi="Times New Roman" w:cs="Times New Roman"/>
          <w:sz w:val="24"/>
          <w:szCs w:val="24"/>
        </w:rPr>
        <w:t xml:space="preserve"> </w:t>
      </w:r>
      <w:r w:rsidRPr="009A4E17">
        <w:rPr>
          <w:rFonts w:ascii="Times New Roman" w:hAnsi="Times New Roman" w:cs="Times New Roman"/>
          <w:sz w:val="24"/>
          <w:szCs w:val="24"/>
        </w:rPr>
        <w:t>а</w:t>
      </w:r>
      <w:r>
        <w:rPr>
          <w:rFonts w:ascii="Times New Roman" w:hAnsi="Times New Roman" w:cs="Times New Roman"/>
          <w:sz w:val="24"/>
          <w:szCs w:val="24"/>
        </w:rPr>
        <w:t xml:space="preserve"> </w:t>
      </w:r>
      <w:r w:rsidRPr="009A4E17">
        <w:rPr>
          <w:rFonts w:ascii="Times New Roman" w:hAnsi="Times New Roman" w:cs="Times New Roman"/>
          <w:sz w:val="24"/>
          <w:szCs w:val="24"/>
        </w:rPr>
        <w:t>также спрогнозировать</w:t>
      </w:r>
      <w:r>
        <w:rPr>
          <w:rFonts w:ascii="Times New Roman" w:hAnsi="Times New Roman" w:cs="Times New Roman"/>
          <w:sz w:val="24"/>
          <w:szCs w:val="24"/>
        </w:rPr>
        <w:t xml:space="preserve"> </w:t>
      </w:r>
      <w:r w:rsidRPr="009A4E17">
        <w:rPr>
          <w:rFonts w:ascii="Times New Roman" w:hAnsi="Times New Roman" w:cs="Times New Roman"/>
          <w:sz w:val="24"/>
          <w:szCs w:val="24"/>
        </w:rPr>
        <w:t>дальнейшее</w:t>
      </w:r>
      <w:r>
        <w:rPr>
          <w:rFonts w:ascii="Times New Roman" w:hAnsi="Times New Roman" w:cs="Times New Roman"/>
          <w:sz w:val="24"/>
          <w:szCs w:val="24"/>
        </w:rPr>
        <w:t xml:space="preserve"> </w:t>
      </w:r>
      <w:r w:rsidRPr="009A4E17">
        <w:rPr>
          <w:rFonts w:ascii="Times New Roman" w:hAnsi="Times New Roman" w:cs="Times New Roman"/>
          <w:sz w:val="24"/>
          <w:szCs w:val="24"/>
        </w:rPr>
        <w:t>течение</w:t>
      </w:r>
      <w:r>
        <w:rPr>
          <w:rFonts w:ascii="Times New Roman" w:hAnsi="Times New Roman" w:cs="Times New Roman"/>
          <w:sz w:val="24"/>
          <w:szCs w:val="24"/>
        </w:rPr>
        <w:t xml:space="preserve"> </w:t>
      </w:r>
      <w:r w:rsidRPr="009A4E17">
        <w:rPr>
          <w:rFonts w:ascii="Times New Roman" w:hAnsi="Times New Roman" w:cs="Times New Roman"/>
          <w:sz w:val="24"/>
          <w:szCs w:val="24"/>
        </w:rPr>
        <w:t xml:space="preserve">событий. </w:t>
      </w:r>
    </w:p>
    <w:p w:rsidR="00802556" w:rsidRDefault="00802556" w:rsidP="00802556">
      <w:pPr>
        <w:spacing w:after="0" w:line="240" w:lineRule="auto"/>
        <w:ind w:firstLine="567"/>
        <w:jc w:val="both"/>
        <w:rPr>
          <w:rFonts w:ascii="Times New Roman" w:hAnsi="Times New Roman" w:cs="Times New Roman"/>
          <w:sz w:val="24"/>
          <w:szCs w:val="24"/>
        </w:rPr>
      </w:pPr>
      <w:r w:rsidRPr="00393CC1">
        <w:rPr>
          <w:rFonts w:ascii="Times New Roman" w:hAnsi="Times New Roman" w:cs="Times New Roman"/>
          <w:sz w:val="24"/>
          <w:szCs w:val="24"/>
        </w:rPr>
        <w:t>Системная динамика является одним из наиболее мощных инструментов, используемых в настоящее время для анализа и проектирования сложных систем, главными особенностями которых является</w:t>
      </w:r>
      <w:r w:rsidRPr="00706A5A">
        <w:rPr>
          <w:rFonts w:ascii="Times New Roman" w:hAnsi="Times New Roman" w:cs="Times New Roman"/>
          <w:sz w:val="24"/>
          <w:szCs w:val="24"/>
        </w:rPr>
        <w:t xml:space="preserve"> то, что они динамические (изменяющиеся во времени), содержат петли обратной связи, их структура характеризуется задержками, нелинейностью</w:t>
      </w:r>
      <w:r>
        <w:rPr>
          <w:rFonts w:ascii="Times New Roman" w:hAnsi="Times New Roman" w:cs="Times New Roman"/>
          <w:sz w:val="24"/>
          <w:szCs w:val="24"/>
        </w:rPr>
        <w:t xml:space="preserve"> </w:t>
      </w:r>
      <w:r w:rsidRPr="00706A5A">
        <w:rPr>
          <w:rFonts w:ascii="Times New Roman" w:hAnsi="Times New Roman" w:cs="Times New Roman"/>
          <w:sz w:val="24"/>
          <w:szCs w:val="24"/>
        </w:rPr>
        <w:t>и</w:t>
      </w:r>
      <w:r>
        <w:rPr>
          <w:rFonts w:ascii="Times New Roman" w:hAnsi="Times New Roman" w:cs="Times New Roman"/>
          <w:sz w:val="24"/>
          <w:szCs w:val="24"/>
        </w:rPr>
        <w:t xml:space="preserve"> </w:t>
      </w:r>
      <w:r w:rsidRPr="00706A5A">
        <w:rPr>
          <w:rFonts w:ascii="Times New Roman" w:hAnsi="Times New Roman" w:cs="Times New Roman"/>
          <w:sz w:val="24"/>
          <w:szCs w:val="24"/>
        </w:rPr>
        <w:t>переменчивостью</w:t>
      </w:r>
      <w:r>
        <w:rPr>
          <w:rFonts w:ascii="Times New Roman" w:hAnsi="Times New Roman" w:cs="Times New Roman"/>
          <w:sz w:val="24"/>
          <w:szCs w:val="24"/>
        </w:rPr>
        <w:t xml:space="preserve"> </w:t>
      </w:r>
      <w:r w:rsidRPr="00706A5A">
        <w:rPr>
          <w:rFonts w:ascii="Times New Roman" w:hAnsi="Times New Roman" w:cs="Times New Roman"/>
          <w:sz w:val="24"/>
          <w:szCs w:val="24"/>
        </w:rPr>
        <w:t>при</w:t>
      </w:r>
      <w:r>
        <w:rPr>
          <w:rFonts w:ascii="Times New Roman" w:hAnsi="Times New Roman" w:cs="Times New Roman"/>
          <w:sz w:val="24"/>
          <w:szCs w:val="24"/>
        </w:rPr>
        <w:t xml:space="preserve">чин сложного поведения </w:t>
      </w:r>
      <w:r w:rsidRPr="00393CC1">
        <w:rPr>
          <w:rFonts w:ascii="Times New Roman" w:hAnsi="Times New Roman" w:cs="Times New Roman"/>
          <w:sz w:val="24"/>
          <w:szCs w:val="24"/>
        </w:rPr>
        <w:t>[5]</w:t>
      </w:r>
      <w:r>
        <w:rPr>
          <w:rFonts w:ascii="Times New Roman" w:hAnsi="Times New Roman" w:cs="Times New Roman"/>
          <w:sz w:val="24"/>
          <w:szCs w:val="24"/>
        </w:rPr>
        <w:t>. Пере</w:t>
      </w:r>
      <w:r w:rsidRPr="00706A5A">
        <w:rPr>
          <w:rFonts w:ascii="Times New Roman" w:hAnsi="Times New Roman" w:cs="Times New Roman"/>
          <w:sz w:val="24"/>
          <w:szCs w:val="24"/>
        </w:rPr>
        <w:t>численные особенности в полной мере относятся к экономической среде развития</w:t>
      </w:r>
      <w:r>
        <w:rPr>
          <w:rFonts w:ascii="Times New Roman" w:hAnsi="Times New Roman" w:cs="Times New Roman"/>
          <w:sz w:val="24"/>
          <w:szCs w:val="24"/>
        </w:rPr>
        <w:t>.</w:t>
      </w:r>
      <w:r w:rsidRPr="00706A5A">
        <w:rPr>
          <w:rFonts w:ascii="Times New Roman" w:hAnsi="Times New Roman" w:cs="Times New Roman"/>
          <w:sz w:val="24"/>
          <w:szCs w:val="24"/>
        </w:rPr>
        <w:t xml:space="preserve"> </w:t>
      </w:r>
      <w:r>
        <w:rPr>
          <w:rFonts w:ascii="Times New Roman" w:hAnsi="Times New Roman" w:cs="Times New Roman"/>
          <w:sz w:val="24"/>
          <w:szCs w:val="24"/>
        </w:rPr>
        <w:t>Эта взаимос</w:t>
      </w:r>
      <w:r w:rsidRPr="00706A5A">
        <w:rPr>
          <w:rFonts w:ascii="Times New Roman" w:hAnsi="Times New Roman" w:cs="Times New Roman"/>
          <w:sz w:val="24"/>
          <w:szCs w:val="24"/>
        </w:rPr>
        <w:t>вязь выражается в различного рода обратных связях между компонентами экономической среды. При этом количество взаимосвязанных компонентов и количество связей между ними может быть весьма велико.</w:t>
      </w:r>
    </w:p>
    <w:p w:rsidR="00802556" w:rsidRPr="00393CC1" w:rsidRDefault="00802556" w:rsidP="00802556">
      <w:pPr>
        <w:spacing w:after="0" w:line="240" w:lineRule="auto"/>
        <w:ind w:firstLine="567"/>
        <w:jc w:val="both"/>
        <w:rPr>
          <w:rFonts w:ascii="Times New Roman" w:hAnsi="Times New Roman" w:cs="Times New Roman"/>
          <w:sz w:val="24"/>
          <w:szCs w:val="24"/>
        </w:rPr>
      </w:pPr>
      <w:r w:rsidRPr="00393CC1">
        <w:rPr>
          <w:rFonts w:ascii="Times New Roman" w:hAnsi="Times New Roman" w:cs="Times New Roman"/>
          <w:sz w:val="24"/>
          <w:szCs w:val="24"/>
        </w:rPr>
        <w:t>Системная динамика – это подход для моделирования и имитирования (с</w:t>
      </w:r>
      <w:r w:rsidRPr="00A01E45">
        <w:rPr>
          <w:rFonts w:ascii="Times New Roman" w:hAnsi="Times New Roman" w:cs="Times New Roman"/>
          <w:sz w:val="24"/>
          <w:szCs w:val="24"/>
        </w:rPr>
        <w:t xml:space="preserve"> </w:t>
      </w:r>
      <w:r w:rsidRPr="00393CC1">
        <w:rPr>
          <w:rFonts w:ascii="Times New Roman" w:hAnsi="Times New Roman" w:cs="Times New Roman"/>
          <w:sz w:val="24"/>
          <w:szCs w:val="24"/>
        </w:rPr>
        <w:t>помощью компьютера) комплекса физических и социальных систем и проведения</w:t>
      </w:r>
      <w:r w:rsidRPr="00A01E45">
        <w:rPr>
          <w:rFonts w:ascii="Times New Roman" w:hAnsi="Times New Roman" w:cs="Times New Roman"/>
          <w:sz w:val="24"/>
          <w:szCs w:val="24"/>
        </w:rPr>
        <w:t xml:space="preserve"> экспериментов с целью разработки политики управления изменениями.</w:t>
      </w:r>
      <w:r>
        <w:rPr>
          <w:rFonts w:ascii="Times New Roman" w:hAnsi="Times New Roman" w:cs="Times New Roman"/>
          <w:sz w:val="24"/>
          <w:szCs w:val="24"/>
        </w:rPr>
        <w:t xml:space="preserve"> </w:t>
      </w:r>
      <w:r w:rsidRPr="00A01E45">
        <w:rPr>
          <w:rFonts w:ascii="Times New Roman" w:hAnsi="Times New Roman" w:cs="Times New Roman"/>
          <w:sz w:val="24"/>
          <w:szCs w:val="24"/>
        </w:rPr>
        <w:t>Основой</w:t>
      </w:r>
      <w:r>
        <w:rPr>
          <w:rFonts w:ascii="Times New Roman" w:hAnsi="Times New Roman" w:cs="Times New Roman"/>
          <w:sz w:val="24"/>
          <w:szCs w:val="24"/>
        </w:rPr>
        <w:t xml:space="preserve"> </w:t>
      </w:r>
      <w:r w:rsidRPr="00A01E45">
        <w:rPr>
          <w:rFonts w:ascii="Times New Roman" w:hAnsi="Times New Roman" w:cs="Times New Roman"/>
          <w:sz w:val="24"/>
          <w:szCs w:val="24"/>
        </w:rPr>
        <w:t>стратегии</w:t>
      </w:r>
      <w:r>
        <w:rPr>
          <w:rFonts w:ascii="Times New Roman" w:hAnsi="Times New Roman" w:cs="Times New Roman"/>
          <w:sz w:val="24"/>
          <w:szCs w:val="24"/>
        </w:rPr>
        <w:t xml:space="preserve"> </w:t>
      </w:r>
      <w:r w:rsidRPr="00A01E45">
        <w:rPr>
          <w:rFonts w:ascii="Times New Roman" w:hAnsi="Times New Roman" w:cs="Times New Roman"/>
          <w:sz w:val="24"/>
          <w:szCs w:val="24"/>
        </w:rPr>
        <w:t>моделирования является</w:t>
      </w:r>
      <w:r>
        <w:rPr>
          <w:rFonts w:ascii="Times New Roman" w:hAnsi="Times New Roman" w:cs="Times New Roman"/>
          <w:sz w:val="24"/>
          <w:szCs w:val="24"/>
        </w:rPr>
        <w:t xml:space="preserve"> </w:t>
      </w:r>
      <w:r w:rsidRPr="00A01E45">
        <w:rPr>
          <w:rFonts w:ascii="Times New Roman" w:hAnsi="Times New Roman" w:cs="Times New Roman"/>
          <w:sz w:val="24"/>
          <w:szCs w:val="24"/>
        </w:rPr>
        <w:t>описание</w:t>
      </w:r>
      <w:r>
        <w:rPr>
          <w:rFonts w:ascii="Times New Roman" w:hAnsi="Times New Roman" w:cs="Times New Roman"/>
          <w:sz w:val="24"/>
          <w:szCs w:val="24"/>
        </w:rPr>
        <w:t xml:space="preserve"> </w:t>
      </w:r>
      <w:r w:rsidRPr="00A01E45">
        <w:rPr>
          <w:rFonts w:ascii="Times New Roman" w:hAnsi="Times New Roman" w:cs="Times New Roman"/>
          <w:sz w:val="24"/>
          <w:szCs w:val="24"/>
        </w:rPr>
        <w:t>структуры</w:t>
      </w:r>
      <w:r>
        <w:rPr>
          <w:rFonts w:ascii="Times New Roman" w:hAnsi="Times New Roman" w:cs="Times New Roman"/>
          <w:sz w:val="24"/>
          <w:szCs w:val="24"/>
        </w:rPr>
        <w:t xml:space="preserve"> </w:t>
      </w:r>
      <w:r w:rsidRPr="00A01E45">
        <w:rPr>
          <w:rFonts w:ascii="Times New Roman" w:hAnsi="Times New Roman" w:cs="Times New Roman"/>
          <w:sz w:val="24"/>
          <w:szCs w:val="24"/>
        </w:rPr>
        <w:t>системы</w:t>
      </w:r>
      <w:r>
        <w:rPr>
          <w:rFonts w:ascii="Times New Roman" w:hAnsi="Times New Roman" w:cs="Times New Roman"/>
          <w:sz w:val="24"/>
          <w:szCs w:val="24"/>
        </w:rPr>
        <w:t xml:space="preserve"> </w:t>
      </w:r>
      <w:r w:rsidRPr="00A01E45">
        <w:rPr>
          <w:rFonts w:ascii="Times New Roman" w:hAnsi="Times New Roman" w:cs="Times New Roman"/>
          <w:sz w:val="24"/>
          <w:szCs w:val="24"/>
        </w:rPr>
        <w:t>в</w:t>
      </w:r>
      <w:r>
        <w:rPr>
          <w:rFonts w:ascii="Times New Roman" w:hAnsi="Times New Roman" w:cs="Times New Roman"/>
          <w:sz w:val="24"/>
          <w:szCs w:val="24"/>
        </w:rPr>
        <w:t xml:space="preserve"> </w:t>
      </w:r>
      <w:r w:rsidRPr="00A01E45">
        <w:rPr>
          <w:rFonts w:ascii="Times New Roman" w:hAnsi="Times New Roman" w:cs="Times New Roman"/>
          <w:sz w:val="24"/>
          <w:szCs w:val="24"/>
        </w:rPr>
        <w:t>терминах «накопителей» и «потоков». В этой связи, обратная связь является необходимым элементом для конструирования динамики этих моделей и через их взаимодействия можно представить и о</w:t>
      </w:r>
      <w:r>
        <w:rPr>
          <w:rFonts w:ascii="Times New Roman" w:hAnsi="Times New Roman" w:cs="Times New Roman"/>
          <w:sz w:val="24"/>
          <w:szCs w:val="24"/>
        </w:rPr>
        <w:t xml:space="preserve">бъяснить поведение всей системы </w:t>
      </w:r>
      <w:r w:rsidRPr="00393CC1">
        <w:rPr>
          <w:rFonts w:ascii="Times New Roman" w:hAnsi="Times New Roman" w:cs="Times New Roman"/>
          <w:sz w:val="24"/>
          <w:szCs w:val="24"/>
        </w:rPr>
        <w:t>[</w:t>
      </w:r>
      <w:r>
        <w:rPr>
          <w:rFonts w:ascii="Times New Roman" w:hAnsi="Times New Roman" w:cs="Times New Roman"/>
          <w:sz w:val="24"/>
          <w:szCs w:val="24"/>
        </w:rPr>
        <w:t>6</w:t>
      </w:r>
      <w:r w:rsidRPr="00393CC1">
        <w:rPr>
          <w:rFonts w:ascii="Times New Roman" w:hAnsi="Times New Roman" w:cs="Times New Roman"/>
          <w:sz w:val="24"/>
          <w:szCs w:val="24"/>
        </w:rPr>
        <w:t>]</w:t>
      </w:r>
      <w:r>
        <w:rPr>
          <w:rFonts w:ascii="Times New Roman" w:hAnsi="Times New Roman" w:cs="Times New Roman"/>
          <w:sz w:val="24"/>
          <w:szCs w:val="24"/>
        </w:rPr>
        <w:t>.</w:t>
      </w:r>
    </w:p>
    <w:p w:rsidR="00802556" w:rsidRDefault="00802556" w:rsidP="00802556">
      <w:pPr>
        <w:spacing w:after="0" w:line="240" w:lineRule="auto"/>
        <w:ind w:firstLine="567"/>
        <w:jc w:val="both"/>
        <w:rPr>
          <w:rFonts w:ascii="Times New Roman" w:hAnsi="Times New Roman" w:cs="Times New Roman"/>
          <w:sz w:val="24"/>
          <w:szCs w:val="24"/>
        </w:rPr>
      </w:pPr>
      <w:r w:rsidRPr="00004C57">
        <w:rPr>
          <w:rFonts w:ascii="Times New Roman" w:hAnsi="Times New Roman" w:cs="Times New Roman"/>
          <w:sz w:val="24"/>
          <w:szCs w:val="24"/>
        </w:rPr>
        <w:t>Основная</w:t>
      </w:r>
      <w:r>
        <w:rPr>
          <w:rFonts w:ascii="Times New Roman" w:hAnsi="Times New Roman" w:cs="Times New Roman"/>
          <w:sz w:val="24"/>
          <w:szCs w:val="24"/>
        </w:rPr>
        <w:t xml:space="preserve"> </w:t>
      </w:r>
      <w:r w:rsidRPr="00004C57">
        <w:rPr>
          <w:rFonts w:ascii="Times New Roman" w:hAnsi="Times New Roman" w:cs="Times New Roman"/>
          <w:sz w:val="24"/>
          <w:szCs w:val="24"/>
        </w:rPr>
        <w:t>задача</w:t>
      </w:r>
      <w:r>
        <w:rPr>
          <w:rFonts w:ascii="Times New Roman" w:hAnsi="Times New Roman" w:cs="Times New Roman"/>
          <w:sz w:val="24"/>
          <w:szCs w:val="24"/>
        </w:rPr>
        <w:t xml:space="preserve"> </w:t>
      </w:r>
      <w:r w:rsidRPr="00004C57">
        <w:rPr>
          <w:rFonts w:ascii="Times New Roman" w:hAnsi="Times New Roman" w:cs="Times New Roman"/>
          <w:sz w:val="24"/>
          <w:szCs w:val="24"/>
        </w:rPr>
        <w:t>имитационного</w:t>
      </w:r>
      <w:r>
        <w:rPr>
          <w:rFonts w:ascii="Times New Roman" w:hAnsi="Times New Roman" w:cs="Times New Roman"/>
          <w:sz w:val="24"/>
          <w:szCs w:val="24"/>
        </w:rPr>
        <w:t xml:space="preserve"> </w:t>
      </w:r>
      <w:r w:rsidRPr="00004C57">
        <w:rPr>
          <w:rFonts w:ascii="Times New Roman" w:hAnsi="Times New Roman" w:cs="Times New Roman"/>
          <w:sz w:val="24"/>
          <w:szCs w:val="24"/>
        </w:rPr>
        <w:t>моделирования заключается в том, чтобы помочь лицу, принимающему решение, проследит</w:t>
      </w:r>
      <w:r>
        <w:rPr>
          <w:rFonts w:ascii="Times New Roman" w:hAnsi="Times New Roman" w:cs="Times New Roman"/>
          <w:sz w:val="24"/>
          <w:szCs w:val="24"/>
        </w:rPr>
        <w:t>ь возможные качественные изме</w:t>
      </w:r>
      <w:r w:rsidRPr="00004C57">
        <w:rPr>
          <w:rFonts w:ascii="Times New Roman" w:hAnsi="Times New Roman" w:cs="Times New Roman"/>
          <w:sz w:val="24"/>
          <w:szCs w:val="24"/>
        </w:rPr>
        <w:t>нения</w:t>
      </w:r>
      <w:r>
        <w:rPr>
          <w:rFonts w:ascii="Times New Roman" w:hAnsi="Times New Roman" w:cs="Times New Roman"/>
          <w:sz w:val="24"/>
          <w:szCs w:val="24"/>
        </w:rPr>
        <w:t xml:space="preserve"> </w:t>
      </w:r>
      <w:r w:rsidRPr="00004C57">
        <w:rPr>
          <w:rFonts w:ascii="Times New Roman" w:hAnsi="Times New Roman" w:cs="Times New Roman"/>
          <w:sz w:val="24"/>
          <w:szCs w:val="24"/>
        </w:rPr>
        <w:t>исследуемого</w:t>
      </w:r>
      <w:r>
        <w:rPr>
          <w:rFonts w:ascii="Times New Roman" w:hAnsi="Times New Roman" w:cs="Times New Roman"/>
          <w:sz w:val="24"/>
          <w:szCs w:val="24"/>
        </w:rPr>
        <w:t xml:space="preserve"> </w:t>
      </w:r>
      <w:r w:rsidRPr="00004C57">
        <w:rPr>
          <w:rFonts w:ascii="Times New Roman" w:hAnsi="Times New Roman" w:cs="Times New Roman"/>
          <w:sz w:val="24"/>
          <w:szCs w:val="24"/>
        </w:rPr>
        <w:t>процесса</w:t>
      </w:r>
      <w:r>
        <w:rPr>
          <w:rFonts w:ascii="Times New Roman" w:hAnsi="Times New Roman" w:cs="Times New Roman"/>
          <w:sz w:val="24"/>
          <w:szCs w:val="24"/>
        </w:rPr>
        <w:t xml:space="preserve"> </w:t>
      </w:r>
      <w:r w:rsidRPr="00004C57">
        <w:rPr>
          <w:rFonts w:ascii="Times New Roman" w:hAnsi="Times New Roman" w:cs="Times New Roman"/>
          <w:sz w:val="24"/>
          <w:szCs w:val="24"/>
        </w:rPr>
        <w:t>при</w:t>
      </w:r>
      <w:r>
        <w:rPr>
          <w:rFonts w:ascii="Times New Roman" w:hAnsi="Times New Roman" w:cs="Times New Roman"/>
          <w:sz w:val="24"/>
          <w:szCs w:val="24"/>
        </w:rPr>
        <w:t xml:space="preserve"> </w:t>
      </w:r>
      <w:r w:rsidRPr="00004C57">
        <w:rPr>
          <w:rFonts w:ascii="Times New Roman" w:hAnsi="Times New Roman" w:cs="Times New Roman"/>
          <w:sz w:val="24"/>
          <w:szCs w:val="24"/>
        </w:rPr>
        <w:t>различных</w:t>
      </w:r>
      <w:r>
        <w:rPr>
          <w:rFonts w:ascii="Times New Roman" w:hAnsi="Times New Roman" w:cs="Times New Roman"/>
          <w:sz w:val="24"/>
          <w:szCs w:val="24"/>
        </w:rPr>
        <w:t xml:space="preserve"> </w:t>
      </w:r>
      <w:r w:rsidRPr="00004C57">
        <w:rPr>
          <w:rFonts w:ascii="Times New Roman" w:hAnsi="Times New Roman" w:cs="Times New Roman"/>
          <w:sz w:val="24"/>
          <w:szCs w:val="24"/>
        </w:rPr>
        <w:t>условиях</w:t>
      </w:r>
      <w:r>
        <w:rPr>
          <w:rFonts w:ascii="Times New Roman" w:hAnsi="Times New Roman" w:cs="Times New Roman"/>
          <w:sz w:val="24"/>
          <w:szCs w:val="24"/>
        </w:rPr>
        <w:t xml:space="preserve"> </w:t>
      </w:r>
      <w:r w:rsidRPr="00004C57">
        <w:rPr>
          <w:rFonts w:ascii="Times New Roman" w:hAnsi="Times New Roman" w:cs="Times New Roman"/>
          <w:sz w:val="24"/>
          <w:szCs w:val="24"/>
        </w:rPr>
        <w:t>его</w:t>
      </w:r>
      <w:r>
        <w:rPr>
          <w:rFonts w:ascii="Times New Roman" w:hAnsi="Times New Roman" w:cs="Times New Roman"/>
          <w:sz w:val="24"/>
          <w:szCs w:val="24"/>
        </w:rPr>
        <w:t xml:space="preserve"> </w:t>
      </w:r>
      <w:r w:rsidRPr="00004C57">
        <w:rPr>
          <w:rFonts w:ascii="Times New Roman" w:hAnsi="Times New Roman" w:cs="Times New Roman"/>
          <w:sz w:val="24"/>
          <w:szCs w:val="24"/>
        </w:rPr>
        <w:t>протекания</w:t>
      </w:r>
      <w:r>
        <w:rPr>
          <w:rFonts w:ascii="Times New Roman" w:hAnsi="Times New Roman" w:cs="Times New Roman"/>
          <w:sz w:val="24"/>
          <w:szCs w:val="24"/>
        </w:rPr>
        <w:t xml:space="preserve"> </w:t>
      </w:r>
      <w:r w:rsidRPr="00004C57">
        <w:rPr>
          <w:rFonts w:ascii="Times New Roman" w:hAnsi="Times New Roman" w:cs="Times New Roman"/>
          <w:sz w:val="24"/>
          <w:szCs w:val="24"/>
        </w:rPr>
        <w:t>и управляющих воздействиях, сделать пра</w:t>
      </w:r>
      <w:r>
        <w:rPr>
          <w:rFonts w:ascii="Times New Roman" w:hAnsi="Times New Roman" w:cs="Times New Roman"/>
          <w:sz w:val="24"/>
          <w:szCs w:val="24"/>
        </w:rPr>
        <w:t>вильную оценку временных параме</w:t>
      </w:r>
      <w:r w:rsidRPr="00004C57">
        <w:rPr>
          <w:rFonts w:ascii="Times New Roman" w:hAnsi="Times New Roman" w:cs="Times New Roman"/>
          <w:sz w:val="24"/>
          <w:szCs w:val="24"/>
        </w:rPr>
        <w:t>тров</w:t>
      </w:r>
      <w:r>
        <w:rPr>
          <w:rFonts w:ascii="Times New Roman" w:hAnsi="Times New Roman" w:cs="Times New Roman"/>
          <w:sz w:val="24"/>
          <w:szCs w:val="24"/>
        </w:rPr>
        <w:t>, оценить динамику рынка</w:t>
      </w:r>
      <w:r w:rsidRPr="00004C57">
        <w:rPr>
          <w:rFonts w:ascii="Times New Roman" w:hAnsi="Times New Roman" w:cs="Times New Roman"/>
          <w:sz w:val="24"/>
          <w:szCs w:val="24"/>
        </w:rPr>
        <w:t>. При этом следует отдавать себе отчет в том, что из-за сложности и многоаспектности задачи, не представляется возможным создат</w:t>
      </w:r>
      <w:r>
        <w:rPr>
          <w:rFonts w:ascii="Times New Roman" w:hAnsi="Times New Roman" w:cs="Times New Roman"/>
          <w:sz w:val="24"/>
          <w:szCs w:val="24"/>
        </w:rPr>
        <w:t>ь такую модель, которая предска</w:t>
      </w:r>
      <w:r w:rsidRPr="00004C57">
        <w:rPr>
          <w:rFonts w:ascii="Times New Roman" w:hAnsi="Times New Roman" w:cs="Times New Roman"/>
          <w:sz w:val="24"/>
          <w:szCs w:val="24"/>
        </w:rPr>
        <w:t xml:space="preserve">зала бы нам значения показателей </w:t>
      </w:r>
      <w:r>
        <w:rPr>
          <w:rFonts w:ascii="Times New Roman" w:hAnsi="Times New Roman" w:cs="Times New Roman"/>
          <w:sz w:val="24"/>
          <w:szCs w:val="24"/>
        </w:rPr>
        <w:t xml:space="preserve">в абсолютном </w:t>
      </w:r>
      <w:r w:rsidRPr="00004C57">
        <w:rPr>
          <w:rFonts w:ascii="Times New Roman" w:hAnsi="Times New Roman" w:cs="Times New Roman"/>
          <w:sz w:val="24"/>
          <w:szCs w:val="24"/>
        </w:rPr>
        <w:t xml:space="preserve">измерении или позволила определить конкретные </w:t>
      </w:r>
      <w:r>
        <w:rPr>
          <w:rFonts w:ascii="Times New Roman" w:hAnsi="Times New Roman" w:cs="Times New Roman"/>
          <w:sz w:val="24"/>
          <w:szCs w:val="24"/>
        </w:rPr>
        <w:t>оптимальные временные параметры.</w:t>
      </w:r>
    </w:p>
    <w:p w:rsidR="00802556" w:rsidRDefault="00802556" w:rsidP="00802556">
      <w:pPr>
        <w:spacing w:after="0" w:line="240" w:lineRule="auto"/>
        <w:ind w:firstLine="567"/>
        <w:jc w:val="both"/>
        <w:rPr>
          <w:rFonts w:ascii="Times New Roman" w:hAnsi="Times New Roman" w:cs="Times New Roman"/>
          <w:sz w:val="24"/>
          <w:szCs w:val="24"/>
        </w:rPr>
      </w:pPr>
      <w:r w:rsidRPr="009A4E17">
        <w:rPr>
          <w:rFonts w:ascii="Times New Roman" w:hAnsi="Times New Roman" w:cs="Times New Roman"/>
          <w:sz w:val="24"/>
          <w:szCs w:val="24"/>
        </w:rPr>
        <w:t>Характерными</w:t>
      </w:r>
      <w:r>
        <w:rPr>
          <w:rFonts w:ascii="Times New Roman" w:hAnsi="Times New Roman" w:cs="Times New Roman"/>
          <w:sz w:val="24"/>
          <w:szCs w:val="24"/>
        </w:rPr>
        <w:t xml:space="preserve"> </w:t>
      </w:r>
      <w:r w:rsidRPr="009A4E17">
        <w:rPr>
          <w:rFonts w:ascii="Times New Roman" w:hAnsi="Times New Roman" w:cs="Times New Roman"/>
          <w:sz w:val="24"/>
          <w:szCs w:val="24"/>
        </w:rPr>
        <w:t>чертами</w:t>
      </w:r>
      <w:r>
        <w:rPr>
          <w:rFonts w:ascii="Times New Roman" w:hAnsi="Times New Roman" w:cs="Times New Roman"/>
          <w:sz w:val="24"/>
          <w:szCs w:val="24"/>
        </w:rPr>
        <w:t xml:space="preserve"> </w:t>
      </w:r>
      <w:r w:rsidRPr="009A4E17">
        <w:rPr>
          <w:rFonts w:ascii="Times New Roman" w:hAnsi="Times New Roman" w:cs="Times New Roman"/>
          <w:sz w:val="24"/>
          <w:szCs w:val="24"/>
        </w:rPr>
        <w:t>для</w:t>
      </w:r>
      <w:r>
        <w:rPr>
          <w:rFonts w:ascii="Times New Roman" w:hAnsi="Times New Roman" w:cs="Times New Roman"/>
          <w:sz w:val="24"/>
          <w:szCs w:val="24"/>
        </w:rPr>
        <w:t xml:space="preserve"> </w:t>
      </w:r>
      <w:r w:rsidRPr="009A4E17">
        <w:rPr>
          <w:rFonts w:ascii="Times New Roman" w:hAnsi="Times New Roman" w:cs="Times New Roman"/>
          <w:sz w:val="24"/>
          <w:szCs w:val="24"/>
        </w:rPr>
        <w:t>имитационных</w:t>
      </w:r>
      <w:r>
        <w:rPr>
          <w:rFonts w:ascii="Times New Roman" w:hAnsi="Times New Roman" w:cs="Times New Roman"/>
          <w:sz w:val="24"/>
          <w:szCs w:val="24"/>
        </w:rPr>
        <w:t xml:space="preserve"> </w:t>
      </w:r>
      <w:r w:rsidRPr="009A4E17">
        <w:rPr>
          <w:rFonts w:ascii="Times New Roman" w:hAnsi="Times New Roman" w:cs="Times New Roman"/>
          <w:sz w:val="24"/>
          <w:szCs w:val="24"/>
        </w:rPr>
        <w:t>моделей является то, что они отражают лишь те закономерности, которые являются значимыми и нужными исследователю, и</w:t>
      </w:r>
      <w:r>
        <w:rPr>
          <w:rFonts w:ascii="Times New Roman" w:hAnsi="Times New Roman" w:cs="Times New Roman"/>
          <w:sz w:val="24"/>
          <w:szCs w:val="24"/>
        </w:rPr>
        <w:t xml:space="preserve"> </w:t>
      </w:r>
      <w:r w:rsidRPr="009A4E17">
        <w:rPr>
          <w:rFonts w:ascii="Times New Roman" w:hAnsi="Times New Roman" w:cs="Times New Roman"/>
          <w:sz w:val="24"/>
          <w:szCs w:val="24"/>
        </w:rPr>
        <w:t>не</w:t>
      </w:r>
      <w:r>
        <w:rPr>
          <w:rFonts w:ascii="Times New Roman" w:hAnsi="Times New Roman" w:cs="Times New Roman"/>
          <w:sz w:val="24"/>
          <w:szCs w:val="24"/>
        </w:rPr>
        <w:t xml:space="preserve"> </w:t>
      </w:r>
      <w:r w:rsidRPr="009A4E17">
        <w:rPr>
          <w:rFonts w:ascii="Times New Roman" w:hAnsi="Times New Roman" w:cs="Times New Roman"/>
          <w:sz w:val="24"/>
          <w:szCs w:val="24"/>
        </w:rPr>
        <w:t>рассматривают</w:t>
      </w:r>
      <w:r>
        <w:rPr>
          <w:rFonts w:ascii="Times New Roman" w:hAnsi="Times New Roman" w:cs="Times New Roman"/>
          <w:sz w:val="24"/>
          <w:szCs w:val="24"/>
        </w:rPr>
        <w:t xml:space="preserve"> </w:t>
      </w:r>
      <w:r w:rsidRPr="009A4E17">
        <w:rPr>
          <w:rFonts w:ascii="Times New Roman" w:hAnsi="Times New Roman" w:cs="Times New Roman"/>
          <w:sz w:val="24"/>
          <w:szCs w:val="24"/>
        </w:rPr>
        <w:t>несущественные</w:t>
      </w:r>
      <w:r>
        <w:rPr>
          <w:rFonts w:ascii="Times New Roman" w:hAnsi="Times New Roman" w:cs="Times New Roman"/>
          <w:sz w:val="24"/>
          <w:szCs w:val="24"/>
        </w:rPr>
        <w:t xml:space="preserve"> </w:t>
      </w:r>
      <w:r w:rsidRPr="009A4E17">
        <w:rPr>
          <w:rFonts w:ascii="Times New Roman" w:hAnsi="Times New Roman" w:cs="Times New Roman"/>
          <w:sz w:val="24"/>
          <w:szCs w:val="24"/>
        </w:rPr>
        <w:t>для</w:t>
      </w:r>
      <w:r>
        <w:rPr>
          <w:rFonts w:ascii="Times New Roman" w:hAnsi="Times New Roman" w:cs="Times New Roman"/>
          <w:sz w:val="24"/>
          <w:szCs w:val="24"/>
        </w:rPr>
        <w:t xml:space="preserve"> </w:t>
      </w:r>
      <w:r w:rsidRPr="009A4E17">
        <w:rPr>
          <w:rFonts w:ascii="Times New Roman" w:hAnsi="Times New Roman" w:cs="Times New Roman"/>
          <w:sz w:val="24"/>
          <w:szCs w:val="24"/>
        </w:rPr>
        <w:t>данного исследования</w:t>
      </w:r>
      <w:r>
        <w:rPr>
          <w:rFonts w:ascii="Times New Roman" w:hAnsi="Times New Roman" w:cs="Times New Roman"/>
          <w:sz w:val="24"/>
          <w:szCs w:val="24"/>
        </w:rPr>
        <w:t xml:space="preserve"> </w:t>
      </w:r>
      <w:r w:rsidRPr="009A4E17">
        <w:rPr>
          <w:rFonts w:ascii="Times New Roman" w:hAnsi="Times New Roman" w:cs="Times New Roman"/>
          <w:sz w:val="24"/>
          <w:szCs w:val="24"/>
        </w:rPr>
        <w:t>свойства</w:t>
      </w:r>
      <w:r>
        <w:rPr>
          <w:rFonts w:ascii="Times New Roman" w:hAnsi="Times New Roman" w:cs="Times New Roman"/>
          <w:sz w:val="24"/>
          <w:szCs w:val="24"/>
        </w:rPr>
        <w:t xml:space="preserve"> </w:t>
      </w:r>
      <w:r w:rsidRPr="009A4E17">
        <w:rPr>
          <w:rFonts w:ascii="Times New Roman" w:hAnsi="Times New Roman" w:cs="Times New Roman"/>
          <w:sz w:val="24"/>
          <w:szCs w:val="24"/>
        </w:rPr>
        <w:t>системы.</w:t>
      </w:r>
      <w:r>
        <w:rPr>
          <w:rFonts w:ascii="Times New Roman" w:hAnsi="Times New Roman" w:cs="Times New Roman"/>
          <w:sz w:val="24"/>
          <w:szCs w:val="24"/>
        </w:rPr>
        <w:t xml:space="preserve"> </w:t>
      </w:r>
      <w:r w:rsidRPr="009A4E17">
        <w:rPr>
          <w:rFonts w:ascii="Times New Roman" w:hAnsi="Times New Roman" w:cs="Times New Roman"/>
          <w:sz w:val="24"/>
          <w:szCs w:val="24"/>
        </w:rPr>
        <w:t>Модель</w:t>
      </w:r>
      <w:r>
        <w:rPr>
          <w:rFonts w:ascii="Times New Roman" w:hAnsi="Times New Roman" w:cs="Times New Roman"/>
          <w:sz w:val="24"/>
          <w:szCs w:val="24"/>
        </w:rPr>
        <w:t xml:space="preserve"> </w:t>
      </w:r>
      <w:r w:rsidRPr="009A4E17">
        <w:rPr>
          <w:rFonts w:ascii="Times New Roman" w:hAnsi="Times New Roman" w:cs="Times New Roman"/>
          <w:sz w:val="24"/>
          <w:szCs w:val="24"/>
        </w:rPr>
        <w:t>также</w:t>
      </w:r>
      <w:r>
        <w:rPr>
          <w:rFonts w:ascii="Times New Roman" w:hAnsi="Times New Roman" w:cs="Times New Roman"/>
          <w:sz w:val="24"/>
          <w:szCs w:val="24"/>
        </w:rPr>
        <w:t xml:space="preserve"> </w:t>
      </w:r>
      <w:r w:rsidRPr="009A4E17">
        <w:rPr>
          <w:rFonts w:ascii="Times New Roman" w:hAnsi="Times New Roman" w:cs="Times New Roman"/>
          <w:sz w:val="24"/>
          <w:szCs w:val="24"/>
        </w:rPr>
        <w:t>должна отвечать</w:t>
      </w:r>
      <w:r>
        <w:rPr>
          <w:rFonts w:ascii="Times New Roman" w:hAnsi="Times New Roman" w:cs="Times New Roman"/>
          <w:sz w:val="24"/>
          <w:szCs w:val="24"/>
        </w:rPr>
        <w:t xml:space="preserve"> </w:t>
      </w:r>
      <w:r w:rsidRPr="009A4E17">
        <w:rPr>
          <w:rFonts w:ascii="Times New Roman" w:hAnsi="Times New Roman" w:cs="Times New Roman"/>
          <w:sz w:val="24"/>
          <w:szCs w:val="24"/>
        </w:rPr>
        <w:t>требованию</w:t>
      </w:r>
      <w:r>
        <w:rPr>
          <w:rFonts w:ascii="Times New Roman" w:hAnsi="Times New Roman" w:cs="Times New Roman"/>
          <w:sz w:val="24"/>
          <w:szCs w:val="24"/>
        </w:rPr>
        <w:t xml:space="preserve"> </w:t>
      </w:r>
      <w:r w:rsidRPr="009A4E17">
        <w:rPr>
          <w:rFonts w:ascii="Times New Roman" w:hAnsi="Times New Roman" w:cs="Times New Roman"/>
          <w:sz w:val="24"/>
          <w:szCs w:val="24"/>
        </w:rPr>
        <w:t>максимального</w:t>
      </w:r>
      <w:r>
        <w:rPr>
          <w:rFonts w:ascii="Times New Roman" w:hAnsi="Times New Roman" w:cs="Times New Roman"/>
          <w:sz w:val="24"/>
          <w:szCs w:val="24"/>
        </w:rPr>
        <w:t xml:space="preserve"> </w:t>
      </w:r>
      <w:r w:rsidRPr="009A4E17">
        <w:rPr>
          <w:rFonts w:ascii="Times New Roman" w:hAnsi="Times New Roman" w:cs="Times New Roman"/>
          <w:sz w:val="24"/>
          <w:szCs w:val="24"/>
        </w:rPr>
        <w:t>приближения</w:t>
      </w:r>
      <w:r>
        <w:rPr>
          <w:rFonts w:ascii="Times New Roman" w:hAnsi="Times New Roman" w:cs="Times New Roman"/>
          <w:sz w:val="24"/>
          <w:szCs w:val="24"/>
        </w:rPr>
        <w:t xml:space="preserve"> </w:t>
      </w:r>
      <w:r w:rsidRPr="009A4E17">
        <w:rPr>
          <w:rFonts w:ascii="Times New Roman" w:hAnsi="Times New Roman" w:cs="Times New Roman"/>
          <w:sz w:val="24"/>
          <w:szCs w:val="24"/>
        </w:rPr>
        <w:t>к реальным процессам и точности их воспроизведения.</w:t>
      </w:r>
    </w:p>
    <w:p w:rsidR="00802556" w:rsidRDefault="00802556" w:rsidP="00802556">
      <w:pPr>
        <w:spacing w:after="0" w:line="240" w:lineRule="auto"/>
        <w:ind w:firstLine="567"/>
        <w:jc w:val="both"/>
        <w:rPr>
          <w:rFonts w:ascii="Times New Roman" w:hAnsi="Times New Roman" w:cs="Times New Roman"/>
          <w:sz w:val="24"/>
          <w:szCs w:val="24"/>
        </w:rPr>
      </w:pPr>
      <w:r w:rsidRPr="00393CC1">
        <w:rPr>
          <w:rFonts w:ascii="Times New Roman" w:hAnsi="Times New Roman" w:cs="Times New Roman"/>
          <w:sz w:val="24"/>
          <w:szCs w:val="24"/>
        </w:rPr>
        <w:t>Также стоит отметить, что в имитационном моделировании важную роль играет не</w:t>
      </w:r>
      <w:r>
        <w:rPr>
          <w:rFonts w:ascii="Times New Roman" w:hAnsi="Times New Roman" w:cs="Times New Roman"/>
          <w:sz w:val="24"/>
          <w:szCs w:val="24"/>
        </w:rPr>
        <w:t xml:space="preserve"> </w:t>
      </w:r>
      <w:r w:rsidRPr="00A01E45">
        <w:rPr>
          <w:rFonts w:ascii="Times New Roman" w:hAnsi="Times New Roman" w:cs="Times New Roman"/>
          <w:sz w:val="24"/>
          <w:szCs w:val="24"/>
        </w:rPr>
        <w:t>только проведение, но и планирование эксперимента на модели.</w:t>
      </w:r>
      <w:r>
        <w:rPr>
          <w:rFonts w:ascii="Times New Roman" w:hAnsi="Times New Roman" w:cs="Times New Roman"/>
          <w:sz w:val="24"/>
          <w:szCs w:val="24"/>
        </w:rPr>
        <w:t xml:space="preserve"> </w:t>
      </w:r>
    </w:p>
    <w:p w:rsidR="00802556" w:rsidRPr="00F6087E"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В</w:t>
      </w:r>
      <w:r>
        <w:rPr>
          <w:rFonts w:ascii="Times New Roman" w:hAnsi="Times New Roman" w:cs="Times New Roman"/>
          <w:sz w:val="24"/>
          <w:szCs w:val="24"/>
        </w:rPr>
        <w:t xml:space="preserve"> </w:t>
      </w:r>
      <w:r w:rsidRPr="00F6087E">
        <w:rPr>
          <w:rFonts w:ascii="Times New Roman" w:hAnsi="Times New Roman" w:cs="Times New Roman"/>
          <w:sz w:val="24"/>
          <w:szCs w:val="24"/>
        </w:rPr>
        <w:t>процессе</w:t>
      </w:r>
      <w:r>
        <w:rPr>
          <w:rFonts w:ascii="Times New Roman" w:hAnsi="Times New Roman" w:cs="Times New Roman"/>
          <w:sz w:val="24"/>
          <w:szCs w:val="24"/>
        </w:rPr>
        <w:t xml:space="preserve"> </w:t>
      </w:r>
      <w:r w:rsidRPr="00F6087E">
        <w:rPr>
          <w:rFonts w:ascii="Times New Roman" w:hAnsi="Times New Roman" w:cs="Times New Roman"/>
          <w:sz w:val="24"/>
          <w:szCs w:val="24"/>
        </w:rPr>
        <w:t>имитационного</w:t>
      </w:r>
      <w:r>
        <w:rPr>
          <w:rFonts w:ascii="Times New Roman" w:hAnsi="Times New Roman" w:cs="Times New Roman"/>
          <w:sz w:val="24"/>
          <w:szCs w:val="24"/>
        </w:rPr>
        <w:t xml:space="preserve"> </w:t>
      </w:r>
      <w:r w:rsidRPr="00F6087E">
        <w:rPr>
          <w:rFonts w:ascii="Times New Roman" w:hAnsi="Times New Roman" w:cs="Times New Roman"/>
          <w:sz w:val="24"/>
          <w:szCs w:val="24"/>
        </w:rPr>
        <w:t>моделирования исследователь</w:t>
      </w:r>
      <w:r>
        <w:rPr>
          <w:rFonts w:ascii="Times New Roman" w:hAnsi="Times New Roman" w:cs="Times New Roman"/>
          <w:sz w:val="24"/>
          <w:szCs w:val="24"/>
        </w:rPr>
        <w:t xml:space="preserve"> </w:t>
      </w:r>
      <w:r w:rsidRPr="00F6087E">
        <w:rPr>
          <w:rFonts w:ascii="Times New Roman" w:hAnsi="Times New Roman" w:cs="Times New Roman"/>
          <w:sz w:val="24"/>
          <w:szCs w:val="24"/>
        </w:rPr>
        <w:t>имеет</w:t>
      </w:r>
      <w:r>
        <w:rPr>
          <w:rFonts w:ascii="Times New Roman" w:hAnsi="Times New Roman" w:cs="Times New Roman"/>
          <w:sz w:val="24"/>
          <w:szCs w:val="24"/>
        </w:rPr>
        <w:t xml:space="preserve"> </w:t>
      </w:r>
      <w:r w:rsidRPr="00F6087E">
        <w:rPr>
          <w:rFonts w:ascii="Times New Roman" w:hAnsi="Times New Roman" w:cs="Times New Roman"/>
          <w:sz w:val="24"/>
          <w:szCs w:val="24"/>
        </w:rPr>
        <w:t>дело</w:t>
      </w:r>
      <w:r>
        <w:rPr>
          <w:rFonts w:ascii="Times New Roman" w:hAnsi="Times New Roman" w:cs="Times New Roman"/>
          <w:sz w:val="24"/>
          <w:szCs w:val="24"/>
        </w:rPr>
        <w:t xml:space="preserve"> </w:t>
      </w:r>
      <w:r w:rsidRPr="00F6087E">
        <w:rPr>
          <w:rFonts w:ascii="Times New Roman" w:hAnsi="Times New Roman" w:cs="Times New Roman"/>
          <w:sz w:val="24"/>
          <w:szCs w:val="24"/>
        </w:rPr>
        <w:t>с</w:t>
      </w:r>
      <w:r>
        <w:rPr>
          <w:rFonts w:ascii="Times New Roman" w:hAnsi="Times New Roman" w:cs="Times New Roman"/>
          <w:sz w:val="24"/>
          <w:szCs w:val="24"/>
        </w:rPr>
        <w:t xml:space="preserve"> </w:t>
      </w:r>
      <w:r w:rsidRPr="00F6087E">
        <w:rPr>
          <w:rFonts w:ascii="Times New Roman" w:hAnsi="Times New Roman" w:cs="Times New Roman"/>
          <w:sz w:val="24"/>
          <w:szCs w:val="24"/>
        </w:rPr>
        <w:t>четырьмя</w:t>
      </w:r>
      <w:r>
        <w:rPr>
          <w:rFonts w:ascii="Times New Roman" w:hAnsi="Times New Roman" w:cs="Times New Roman"/>
          <w:sz w:val="24"/>
          <w:szCs w:val="24"/>
        </w:rPr>
        <w:t xml:space="preserve"> </w:t>
      </w:r>
      <w:r w:rsidRPr="00F6087E">
        <w:rPr>
          <w:rFonts w:ascii="Times New Roman" w:hAnsi="Times New Roman" w:cs="Times New Roman"/>
          <w:sz w:val="24"/>
          <w:szCs w:val="24"/>
        </w:rPr>
        <w:t>основными элементами:</w:t>
      </w:r>
      <w:r>
        <w:rPr>
          <w:rFonts w:ascii="Times New Roman" w:hAnsi="Times New Roman" w:cs="Times New Roman"/>
          <w:sz w:val="24"/>
          <w:szCs w:val="24"/>
        </w:rPr>
        <w:t xml:space="preserve"> </w:t>
      </w:r>
    </w:p>
    <w:p w:rsidR="00802556" w:rsidRPr="00F6087E"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1) реальная системой;</w:t>
      </w:r>
      <w:r>
        <w:rPr>
          <w:rFonts w:ascii="Times New Roman" w:hAnsi="Times New Roman" w:cs="Times New Roman"/>
          <w:sz w:val="24"/>
          <w:szCs w:val="24"/>
        </w:rPr>
        <w:t xml:space="preserve"> </w:t>
      </w:r>
    </w:p>
    <w:p w:rsidR="00802556" w:rsidRPr="00F6087E"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2) логико-математической</w:t>
      </w:r>
      <w:r>
        <w:rPr>
          <w:rFonts w:ascii="Times New Roman" w:hAnsi="Times New Roman" w:cs="Times New Roman"/>
          <w:sz w:val="24"/>
          <w:szCs w:val="24"/>
        </w:rPr>
        <w:t xml:space="preserve"> </w:t>
      </w:r>
      <w:r w:rsidRPr="00F6087E">
        <w:rPr>
          <w:rFonts w:ascii="Times New Roman" w:hAnsi="Times New Roman" w:cs="Times New Roman"/>
          <w:sz w:val="24"/>
          <w:szCs w:val="24"/>
        </w:rPr>
        <w:t>моделью</w:t>
      </w:r>
      <w:r>
        <w:rPr>
          <w:rFonts w:ascii="Times New Roman" w:hAnsi="Times New Roman" w:cs="Times New Roman"/>
          <w:sz w:val="24"/>
          <w:szCs w:val="24"/>
        </w:rPr>
        <w:t xml:space="preserve"> </w:t>
      </w:r>
      <w:r w:rsidRPr="00F6087E">
        <w:rPr>
          <w:rFonts w:ascii="Times New Roman" w:hAnsi="Times New Roman" w:cs="Times New Roman"/>
          <w:sz w:val="24"/>
          <w:szCs w:val="24"/>
        </w:rPr>
        <w:t>моделируемого объекта;</w:t>
      </w:r>
      <w:r>
        <w:rPr>
          <w:rFonts w:ascii="Times New Roman" w:hAnsi="Times New Roman" w:cs="Times New Roman"/>
          <w:sz w:val="24"/>
          <w:szCs w:val="24"/>
        </w:rPr>
        <w:t xml:space="preserve"> </w:t>
      </w:r>
    </w:p>
    <w:p w:rsidR="00802556" w:rsidRPr="00F6087E"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 xml:space="preserve">3) имитационной (машинной) моделью; </w:t>
      </w:r>
    </w:p>
    <w:p w:rsidR="00802556" w:rsidRPr="00F6087E"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4) ЭВМ,</w:t>
      </w:r>
      <w:r>
        <w:rPr>
          <w:rFonts w:ascii="Times New Roman" w:hAnsi="Times New Roman" w:cs="Times New Roman"/>
          <w:sz w:val="24"/>
          <w:szCs w:val="24"/>
        </w:rPr>
        <w:t xml:space="preserve"> </w:t>
      </w:r>
      <w:r w:rsidRPr="00F6087E">
        <w:rPr>
          <w:rFonts w:ascii="Times New Roman" w:hAnsi="Times New Roman" w:cs="Times New Roman"/>
          <w:sz w:val="24"/>
          <w:szCs w:val="24"/>
        </w:rPr>
        <w:t>на</w:t>
      </w:r>
      <w:r>
        <w:rPr>
          <w:rFonts w:ascii="Times New Roman" w:hAnsi="Times New Roman" w:cs="Times New Roman"/>
          <w:sz w:val="24"/>
          <w:szCs w:val="24"/>
        </w:rPr>
        <w:t xml:space="preserve"> </w:t>
      </w:r>
      <w:r w:rsidRPr="00F6087E">
        <w:rPr>
          <w:rFonts w:ascii="Times New Roman" w:hAnsi="Times New Roman" w:cs="Times New Roman"/>
          <w:sz w:val="24"/>
          <w:szCs w:val="24"/>
        </w:rPr>
        <w:t>которой</w:t>
      </w:r>
      <w:r>
        <w:rPr>
          <w:rFonts w:ascii="Times New Roman" w:hAnsi="Times New Roman" w:cs="Times New Roman"/>
          <w:sz w:val="24"/>
          <w:szCs w:val="24"/>
        </w:rPr>
        <w:t xml:space="preserve"> </w:t>
      </w:r>
      <w:r w:rsidRPr="00F6087E">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Pr="00F6087E">
        <w:rPr>
          <w:rFonts w:ascii="Times New Roman" w:hAnsi="Times New Roman" w:cs="Times New Roman"/>
          <w:sz w:val="24"/>
          <w:szCs w:val="24"/>
        </w:rPr>
        <w:t>имитация</w:t>
      </w:r>
      <w:r>
        <w:rPr>
          <w:rFonts w:ascii="Times New Roman" w:hAnsi="Times New Roman" w:cs="Times New Roman"/>
          <w:sz w:val="24"/>
          <w:szCs w:val="24"/>
        </w:rPr>
        <w:t xml:space="preserve"> </w:t>
      </w:r>
      <w:r w:rsidRPr="00F6087E">
        <w:rPr>
          <w:rFonts w:ascii="Times New Roman" w:hAnsi="Times New Roman" w:cs="Times New Roman"/>
          <w:sz w:val="24"/>
          <w:szCs w:val="24"/>
        </w:rPr>
        <w:t xml:space="preserve">– направленный вычислительный эксперимент. </w:t>
      </w:r>
    </w:p>
    <w:p w:rsidR="00802556"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Исследователь</w:t>
      </w:r>
      <w:r>
        <w:rPr>
          <w:rFonts w:ascii="Times New Roman" w:hAnsi="Times New Roman" w:cs="Times New Roman"/>
          <w:sz w:val="24"/>
          <w:szCs w:val="24"/>
        </w:rPr>
        <w:t xml:space="preserve"> </w:t>
      </w:r>
      <w:r w:rsidRPr="00F6087E">
        <w:rPr>
          <w:rFonts w:ascii="Times New Roman" w:hAnsi="Times New Roman" w:cs="Times New Roman"/>
          <w:sz w:val="24"/>
          <w:szCs w:val="24"/>
        </w:rPr>
        <w:t>изучает</w:t>
      </w:r>
      <w:r>
        <w:rPr>
          <w:rFonts w:ascii="Times New Roman" w:hAnsi="Times New Roman" w:cs="Times New Roman"/>
          <w:sz w:val="24"/>
          <w:szCs w:val="24"/>
        </w:rPr>
        <w:t xml:space="preserve"> </w:t>
      </w:r>
      <w:r w:rsidRPr="00F6087E">
        <w:rPr>
          <w:rFonts w:ascii="Times New Roman" w:hAnsi="Times New Roman" w:cs="Times New Roman"/>
          <w:sz w:val="24"/>
          <w:szCs w:val="24"/>
        </w:rPr>
        <w:t>реальную</w:t>
      </w:r>
      <w:r>
        <w:rPr>
          <w:rFonts w:ascii="Times New Roman" w:hAnsi="Times New Roman" w:cs="Times New Roman"/>
          <w:sz w:val="24"/>
          <w:szCs w:val="24"/>
        </w:rPr>
        <w:t xml:space="preserve"> </w:t>
      </w:r>
      <w:r w:rsidRPr="00F6087E">
        <w:rPr>
          <w:rFonts w:ascii="Times New Roman" w:hAnsi="Times New Roman" w:cs="Times New Roman"/>
          <w:sz w:val="24"/>
          <w:szCs w:val="24"/>
        </w:rPr>
        <w:t>систему, разрабатывает логико-математическую модель реальной системы.</w:t>
      </w:r>
      <w:r>
        <w:rPr>
          <w:rFonts w:ascii="Times New Roman" w:hAnsi="Times New Roman" w:cs="Times New Roman"/>
          <w:sz w:val="24"/>
          <w:szCs w:val="24"/>
        </w:rPr>
        <w:t xml:space="preserve"> </w:t>
      </w:r>
      <w:r w:rsidRPr="00F6087E">
        <w:rPr>
          <w:rFonts w:ascii="Times New Roman" w:hAnsi="Times New Roman" w:cs="Times New Roman"/>
          <w:sz w:val="24"/>
          <w:szCs w:val="24"/>
        </w:rPr>
        <w:t>Имитационный</w:t>
      </w:r>
      <w:r>
        <w:rPr>
          <w:rFonts w:ascii="Times New Roman" w:hAnsi="Times New Roman" w:cs="Times New Roman"/>
          <w:sz w:val="24"/>
          <w:szCs w:val="24"/>
        </w:rPr>
        <w:t xml:space="preserve"> </w:t>
      </w:r>
      <w:r w:rsidRPr="00F6087E">
        <w:rPr>
          <w:rFonts w:ascii="Times New Roman" w:hAnsi="Times New Roman" w:cs="Times New Roman"/>
          <w:sz w:val="24"/>
          <w:szCs w:val="24"/>
        </w:rPr>
        <w:t>характер</w:t>
      </w:r>
      <w:r>
        <w:rPr>
          <w:rFonts w:ascii="Times New Roman" w:hAnsi="Times New Roman" w:cs="Times New Roman"/>
          <w:sz w:val="24"/>
          <w:szCs w:val="24"/>
        </w:rPr>
        <w:t xml:space="preserve"> </w:t>
      </w:r>
      <w:r w:rsidRPr="00F6087E">
        <w:rPr>
          <w:rFonts w:ascii="Times New Roman" w:hAnsi="Times New Roman" w:cs="Times New Roman"/>
          <w:sz w:val="24"/>
          <w:szCs w:val="24"/>
        </w:rPr>
        <w:t xml:space="preserve">исследования предполагает наличие логико- или логико-математических </w:t>
      </w:r>
      <w:r>
        <w:rPr>
          <w:rFonts w:ascii="Times New Roman" w:hAnsi="Times New Roman" w:cs="Times New Roman"/>
          <w:sz w:val="24"/>
          <w:szCs w:val="24"/>
        </w:rPr>
        <w:t xml:space="preserve">моделей, описывающих </w:t>
      </w:r>
      <w:r w:rsidRPr="00F6087E">
        <w:rPr>
          <w:rFonts w:ascii="Times New Roman" w:hAnsi="Times New Roman" w:cs="Times New Roman"/>
          <w:sz w:val="24"/>
          <w:szCs w:val="24"/>
        </w:rPr>
        <w:t>изучаемый</w:t>
      </w:r>
      <w:r>
        <w:rPr>
          <w:rFonts w:ascii="Times New Roman" w:hAnsi="Times New Roman" w:cs="Times New Roman"/>
          <w:sz w:val="24"/>
          <w:szCs w:val="24"/>
        </w:rPr>
        <w:t xml:space="preserve"> </w:t>
      </w:r>
      <w:r w:rsidRPr="00F6087E">
        <w:rPr>
          <w:rFonts w:ascii="Times New Roman" w:hAnsi="Times New Roman" w:cs="Times New Roman"/>
          <w:sz w:val="24"/>
          <w:szCs w:val="24"/>
        </w:rPr>
        <w:t>процесс</w:t>
      </w:r>
      <w:r>
        <w:rPr>
          <w:rFonts w:ascii="Times New Roman" w:hAnsi="Times New Roman" w:cs="Times New Roman"/>
          <w:sz w:val="24"/>
          <w:szCs w:val="24"/>
        </w:rPr>
        <w:t xml:space="preserve">. Этап создания модели это </w:t>
      </w:r>
      <w:r w:rsidRPr="00F6087E">
        <w:rPr>
          <w:rFonts w:ascii="Times New Roman" w:hAnsi="Times New Roman" w:cs="Times New Roman"/>
          <w:sz w:val="24"/>
          <w:szCs w:val="24"/>
        </w:rPr>
        <w:t>обоснование</w:t>
      </w:r>
      <w:r>
        <w:rPr>
          <w:rFonts w:ascii="Times New Roman" w:hAnsi="Times New Roman" w:cs="Times New Roman"/>
          <w:sz w:val="24"/>
          <w:szCs w:val="24"/>
        </w:rPr>
        <w:t xml:space="preserve"> </w:t>
      </w:r>
      <w:r w:rsidRPr="00F6087E">
        <w:rPr>
          <w:rFonts w:ascii="Times New Roman" w:hAnsi="Times New Roman" w:cs="Times New Roman"/>
          <w:sz w:val="24"/>
          <w:szCs w:val="24"/>
        </w:rPr>
        <w:t>перехода</w:t>
      </w:r>
      <w:r>
        <w:rPr>
          <w:rFonts w:ascii="Times New Roman" w:hAnsi="Times New Roman" w:cs="Times New Roman"/>
          <w:sz w:val="24"/>
          <w:szCs w:val="24"/>
        </w:rPr>
        <w:t xml:space="preserve"> </w:t>
      </w:r>
      <w:r w:rsidRPr="00F6087E">
        <w:rPr>
          <w:rFonts w:ascii="Times New Roman" w:hAnsi="Times New Roman" w:cs="Times New Roman"/>
          <w:sz w:val="24"/>
          <w:szCs w:val="24"/>
        </w:rPr>
        <w:t>от реальной</w:t>
      </w:r>
      <w:r>
        <w:rPr>
          <w:rFonts w:ascii="Times New Roman" w:hAnsi="Times New Roman" w:cs="Times New Roman"/>
          <w:sz w:val="24"/>
          <w:szCs w:val="24"/>
        </w:rPr>
        <w:t xml:space="preserve"> </w:t>
      </w:r>
      <w:r w:rsidRPr="00F6087E">
        <w:rPr>
          <w:rFonts w:ascii="Times New Roman" w:hAnsi="Times New Roman" w:cs="Times New Roman"/>
          <w:sz w:val="24"/>
          <w:szCs w:val="24"/>
        </w:rPr>
        <w:t>системы</w:t>
      </w:r>
      <w:r>
        <w:rPr>
          <w:rFonts w:ascii="Times New Roman" w:hAnsi="Times New Roman" w:cs="Times New Roman"/>
          <w:sz w:val="24"/>
          <w:szCs w:val="24"/>
        </w:rPr>
        <w:t xml:space="preserve"> </w:t>
      </w:r>
      <w:r w:rsidRPr="00F6087E">
        <w:rPr>
          <w:rFonts w:ascii="Times New Roman" w:hAnsi="Times New Roman" w:cs="Times New Roman"/>
          <w:sz w:val="24"/>
          <w:szCs w:val="24"/>
        </w:rPr>
        <w:t>к</w:t>
      </w:r>
      <w:r>
        <w:rPr>
          <w:rFonts w:ascii="Times New Roman" w:hAnsi="Times New Roman" w:cs="Times New Roman"/>
          <w:sz w:val="24"/>
          <w:szCs w:val="24"/>
        </w:rPr>
        <w:t xml:space="preserve"> логико-математической модели.</w:t>
      </w:r>
    </w:p>
    <w:p w:rsidR="00802556" w:rsidRDefault="00802556" w:rsidP="00802556">
      <w:pPr>
        <w:spacing w:after="0" w:line="240" w:lineRule="auto"/>
        <w:ind w:firstLine="567"/>
        <w:jc w:val="both"/>
        <w:rPr>
          <w:rFonts w:ascii="Times New Roman" w:hAnsi="Times New Roman" w:cs="Times New Roman"/>
          <w:sz w:val="24"/>
          <w:szCs w:val="24"/>
        </w:rPr>
      </w:pPr>
      <w:r w:rsidRPr="00F6087E">
        <w:rPr>
          <w:rFonts w:ascii="Times New Roman" w:hAnsi="Times New Roman" w:cs="Times New Roman"/>
          <w:sz w:val="24"/>
          <w:szCs w:val="24"/>
        </w:rPr>
        <w:t>Важным</w:t>
      </w:r>
      <w:r>
        <w:rPr>
          <w:rFonts w:ascii="Times New Roman" w:hAnsi="Times New Roman" w:cs="Times New Roman"/>
          <w:sz w:val="24"/>
          <w:szCs w:val="24"/>
        </w:rPr>
        <w:t xml:space="preserve"> </w:t>
      </w:r>
      <w:r w:rsidRPr="00F6087E">
        <w:rPr>
          <w:rFonts w:ascii="Times New Roman" w:hAnsi="Times New Roman" w:cs="Times New Roman"/>
          <w:sz w:val="24"/>
          <w:szCs w:val="24"/>
        </w:rPr>
        <w:t>отличием</w:t>
      </w:r>
      <w:r>
        <w:rPr>
          <w:rFonts w:ascii="Times New Roman" w:hAnsi="Times New Roman" w:cs="Times New Roman"/>
          <w:sz w:val="24"/>
          <w:szCs w:val="24"/>
        </w:rPr>
        <w:t xml:space="preserve"> </w:t>
      </w:r>
      <w:r w:rsidRPr="00F6087E">
        <w:rPr>
          <w:rFonts w:ascii="Times New Roman" w:hAnsi="Times New Roman" w:cs="Times New Roman"/>
          <w:sz w:val="24"/>
          <w:szCs w:val="24"/>
        </w:rPr>
        <w:t>имитационных</w:t>
      </w:r>
      <w:r>
        <w:rPr>
          <w:rFonts w:ascii="Times New Roman" w:hAnsi="Times New Roman" w:cs="Times New Roman"/>
          <w:sz w:val="24"/>
          <w:szCs w:val="24"/>
        </w:rPr>
        <w:t xml:space="preserve"> </w:t>
      </w:r>
      <w:r w:rsidRPr="00F6087E">
        <w:rPr>
          <w:rFonts w:ascii="Times New Roman" w:hAnsi="Times New Roman" w:cs="Times New Roman"/>
          <w:sz w:val="24"/>
          <w:szCs w:val="24"/>
        </w:rPr>
        <w:t>моделей</w:t>
      </w:r>
      <w:r>
        <w:rPr>
          <w:rFonts w:ascii="Times New Roman" w:hAnsi="Times New Roman" w:cs="Times New Roman"/>
          <w:sz w:val="24"/>
          <w:szCs w:val="24"/>
        </w:rPr>
        <w:t xml:space="preserve"> </w:t>
      </w:r>
      <w:r w:rsidRPr="00F6087E">
        <w:rPr>
          <w:rFonts w:ascii="Times New Roman" w:hAnsi="Times New Roman" w:cs="Times New Roman"/>
          <w:sz w:val="24"/>
          <w:szCs w:val="24"/>
        </w:rPr>
        <w:t>от</w:t>
      </w:r>
      <w:r>
        <w:rPr>
          <w:rFonts w:ascii="Times New Roman" w:hAnsi="Times New Roman" w:cs="Times New Roman"/>
          <w:sz w:val="24"/>
          <w:szCs w:val="24"/>
        </w:rPr>
        <w:t xml:space="preserve"> </w:t>
      </w:r>
      <w:r w:rsidRPr="00F6087E">
        <w:rPr>
          <w:rFonts w:ascii="Times New Roman" w:hAnsi="Times New Roman" w:cs="Times New Roman"/>
          <w:sz w:val="24"/>
          <w:szCs w:val="24"/>
        </w:rPr>
        <w:t>других</w:t>
      </w:r>
      <w:r>
        <w:rPr>
          <w:rFonts w:ascii="Times New Roman" w:hAnsi="Times New Roman" w:cs="Times New Roman"/>
          <w:sz w:val="24"/>
          <w:szCs w:val="24"/>
        </w:rPr>
        <w:t xml:space="preserve"> </w:t>
      </w:r>
      <w:r w:rsidRPr="00F6087E">
        <w:rPr>
          <w:rFonts w:ascii="Times New Roman" w:hAnsi="Times New Roman" w:cs="Times New Roman"/>
          <w:sz w:val="24"/>
          <w:szCs w:val="24"/>
        </w:rPr>
        <w:t>является то, что они учитывают вероятностный характер,</w:t>
      </w:r>
      <w:r>
        <w:rPr>
          <w:rFonts w:ascii="Times New Roman" w:hAnsi="Times New Roman" w:cs="Times New Roman"/>
          <w:sz w:val="24"/>
          <w:szCs w:val="24"/>
        </w:rPr>
        <w:t xml:space="preserve"> </w:t>
      </w:r>
      <w:r w:rsidRPr="00F6087E">
        <w:rPr>
          <w:rFonts w:ascii="Times New Roman" w:hAnsi="Times New Roman" w:cs="Times New Roman"/>
          <w:sz w:val="24"/>
          <w:szCs w:val="24"/>
        </w:rPr>
        <w:t xml:space="preserve">неопределенность процессов и явлений внешней </w:t>
      </w:r>
      <w:r w:rsidRPr="00F6087E">
        <w:rPr>
          <w:rFonts w:ascii="Times New Roman" w:hAnsi="Times New Roman" w:cs="Times New Roman"/>
          <w:sz w:val="24"/>
          <w:szCs w:val="24"/>
        </w:rPr>
        <w:lastRenderedPageBreak/>
        <w:t>среды и</w:t>
      </w:r>
      <w:r>
        <w:rPr>
          <w:rFonts w:ascii="Times New Roman" w:hAnsi="Times New Roman" w:cs="Times New Roman"/>
          <w:sz w:val="24"/>
          <w:szCs w:val="24"/>
        </w:rPr>
        <w:t xml:space="preserve"> </w:t>
      </w:r>
      <w:r w:rsidRPr="00F6087E">
        <w:rPr>
          <w:rFonts w:ascii="Times New Roman" w:hAnsi="Times New Roman" w:cs="Times New Roman"/>
          <w:sz w:val="24"/>
          <w:szCs w:val="24"/>
        </w:rPr>
        <w:t>ориентацию</w:t>
      </w:r>
      <w:r>
        <w:rPr>
          <w:rFonts w:ascii="Times New Roman" w:hAnsi="Times New Roman" w:cs="Times New Roman"/>
          <w:sz w:val="24"/>
          <w:szCs w:val="24"/>
        </w:rPr>
        <w:t xml:space="preserve"> </w:t>
      </w:r>
      <w:r w:rsidRPr="00F6087E">
        <w:rPr>
          <w:rFonts w:ascii="Times New Roman" w:hAnsi="Times New Roman" w:cs="Times New Roman"/>
          <w:sz w:val="24"/>
          <w:szCs w:val="24"/>
        </w:rPr>
        <w:t>на</w:t>
      </w:r>
      <w:r>
        <w:rPr>
          <w:rFonts w:ascii="Times New Roman" w:hAnsi="Times New Roman" w:cs="Times New Roman"/>
          <w:sz w:val="24"/>
          <w:szCs w:val="24"/>
        </w:rPr>
        <w:t xml:space="preserve"> </w:t>
      </w:r>
      <w:r w:rsidRPr="00F6087E">
        <w:rPr>
          <w:rFonts w:ascii="Times New Roman" w:hAnsi="Times New Roman" w:cs="Times New Roman"/>
          <w:sz w:val="24"/>
          <w:szCs w:val="24"/>
        </w:rPr>
        <w:t>получение</w:t>
      </w:r>
      <w:r>
        <w:rPr>
          <w:rFonts w:ascii="Times New Roman" w:hAnsi="Times New Roman" w:cs="Times New Roman"/>
          <w:sz w:val="24"/>
          <w:szCs w:val="24"/>
        </w:rPr>
        <w:t xml:space="preserve"> </w:t>
      </w:r>
      <w:r w:rsidRPr="00F6087E">
        <w:rPr>
          <w:rFonts w:ascii="Times New Roman" w:hAnsi="Times New Roman" w:cs="Times New Roman"/>
          <w:sz w:val="24"/>
          <w:szCs w:val="24"/>
        </w:rPr>
        <w:t>результатов</w:t>
      </w:r>
      <w:r>
        <w:rPr>
          <w:rFonts w:ascii="Times New Roman" w:hAnsi="Times New Roman" w:cs="Times New Roman"/>
          <w:sz w:val="24"/>
          <w:szCs w:val="24"/>
        </w:rPr>
        <w:t xml:space="preserve"> </w:t>
      </w:r>
      <w:r w:rsidRPr="00F6087E">
        <w:rPr>
          <w:rFonts w:ascii="Times New Roman" w:hAnsi="Times New Roman" w:cs="Times New Roman"/>
          <w:sz w:val="24"/>
          <w:szCs w:val="24"/>
        </w:rPr>
        <w:t>с</w:t>
      </w:r>
      <w:r>
        <w:rPr>
          <w:rFonts w:ascii="Times New Roman" w:hAnsi="Times New Roman" w:cs="Times New Roman"/>
          <w:sz w:val="24"/>
          <w:szCs w:val="24"/>
        </w:rPr>
        <w:t xml:space="preserve"> </w:t>
      </w:r>
      <w:r w:rsidRPr="00F6087E">
        <w:rPr>
          <w:rFonts w:ascii="Times New Roman" w:hAnsi="Times New Roman" w:cs="Times New Roman"/>
          <w:sz w:val="24"/>
          <w:szCs w:val="24"/>
        </w:rPr>
        <w:t>принятием</w:t>
      </w:r>
      <w:r>
        <w:rPr>
          <w:rFonts w:ascii="Times New Roman" w:hAnsi="Times New Roman" w:cs="Times New Roman"/>
          <w:sz w:val="24"/>
          <w:szCs w:val="24"/>
        </w:rPr>
        <w:t xml:space="preserve"> </w:t>
      </w:r>
      <w:r w:rsidRPr="00F6087E">
        <w:rPr>
          <w:rFonts w:ascii="Times New Roman" w:hAnsi="Times New Roman" w:cs="Times New Roman"/>
          <w:sz w:val="24"/>
          <w:szCs w:val="24"/>
        </w:rPr>
        <w:t>во</w:t>
      </w:r>
      <w:r>
        <w:rPr>
          <w:rFonts w:ascii="Times New Roman" w:hAnsi="Times New Roman" w:cs="Times New Roman"/>
          <w:sz w:val="24"/>
          <w:szCs w:val="24"/>
        </w:rPr>
        <w:t xml:space="preserve"> </w:t>
      </w:r>
      <w:r w:rsidRPr="00F6087E">
        <w:rPr>
          <w:rFonts w:ascii="Times New Roman" w:hAnsi="Times New Roman" w:cs="Times New Roman"/>
          <w:sz w:val="24"/>
          <w:szCs w:val="24"/>
        </w:rPr>
        <w:t>внимание</w:t>
      </w:r>
      <w:r>
        <w:rPr>
          <w:rFonts w:ascii="Times New Roman" w:hAnsi="Times New Roman" w:cs="Times New Roman"/>
          <w:sz w:val="24"/>
          <w:szCs w:val="24"/>
        </w:rPr>
        <w:t xml:space="preserve"> </w:t>
      </w:r>
      <w:r w:rsidRPr="00F6087E">
        <w:rPr>
          <w:rFonts w:ascii="Times New Roman" w:hAnsi="Times New Roman" w:cs="Times New Roman"/>
          <w:sz w:val="24"/>
          <w:szCs w:val="24"/>
        </w:rPr>
        <w:t>этих</w:t>
      </w:r>
      <w:r>
        <w:rPr>
          <w:rFonts w:ascii="Times New Roman" w:hAnsi="Times New Roman" w:cs="Times New Roman"/>
          <w:sz w:val="24"/>
          <w:szCs w:val="24"/>
        </w:rPr>
        <w:t xml:space="preserve"> </w:t>
      </w:r>
      <w:r w:rsidRPr="00F6087E">
        <w:rPr>
          <w:rFonts w:ascii="Times New Roman" w:hAnsi="Times New Roman" w:cs="Times New Roman"/>
          <w:sz w:val="24"/>
          <w:szCs w:val="24"/>
        </w:rPr>
        <w:t>неопределенностей.</w:t>
      </w:r>
      <w:r>
        <w:rPr>
          <w:rFonts w:ascii="Times New Roman" w:hAnsi="Times New Roman" w:cs="Times New Roman"/>
          <w:sz w:val="24"/>
          <w:szCs w:val="24"/>
        </w:rPr>
        <w:t xml:space="preserve"> </w:t>
      </w:r>
      <w:r w:rsidRPr="00F6087E">
        <w:rPr>
          <w:rFonts w:ascii="Times New Roman" w:hAnsi="Times New Roman" w:cs="Times New Roman"/>
          <w:sz w:val="24"/>
          <w:szCs w:val="24"/>
        </w:rPr>
        <w:t>С</w:t>
      </w:r>
      <w:r>
        <w:rPr>
          <w:rFonts w:ascii="Times New Roman" w:hAnsi="Times New Roman" w:cs="Times New Roman"/>
          <w:sz w:val="24"/>
          <w:szCs w:val="24"/>
        </w:rPr>
        <w:t xml:space="preserve"> </w:t>
      </w:r>
      <w:r w:rsidRPr="00F6087E">
        <w:rPr>
          <w:rFonts w:ascii="Times New Roman" w:hAnsi="Times New Roman" w:cs="Times New Roman"/>
          <w:sz w:val="24"/>
          <w:szCs w:val="24"/>
        </w:rPr>
        <w:t>помощью</w:t>
      </w:r>
      <w:r>
        <w:rPr>
          <w:rFonts w:ascii="Times New Roman" w:hAnsi="Times New Roman" w:cs="Times New Roman"/>
          <w:sz w:val="24"/>
          <w:szCs w:val="24"/>
        </w:rPr>
        <w:t xml:space="preserve"> </w:t>
      </w:r>
      <w:r w:rsidRPr="00F6087E">
        <w:rPr>
          <w:rFonts w:ascii="Times New Roman" w:hAnsi="Times New Roman" w:cs="Times New Roman"/>
          <w:sz w:val="24"/>
          <w:szCs w:val="24"/>
        </w:rPr>
        <w:t>имитационного</w:t>
      </w:r>
      <w:r>
        <w:rPr>
          <w:rFonts w:ascii="Times New Roman" w:hAnsi="Times New Roman" w:cs="Times New Roman"/>
          <w:sz w:val="24"/>
          <w:szCs w:val="24"/>
        </w:rPr>
        <w:t xml:space="preserve"> </w:t>
      </w:r>
      <w:r w:rsidRPr="00F6087E">
        <w:rPr>
          <w:rFonts w:ascii="Times New Roman" w:hAnsi="Times New Roman" w:cs="Times New Roman"/>
          <w:sz w:val="24"/>
          <w:szCs w:val="24"/>
        </w:rPr>
        <w:t>моделирования</w:t>
      </w:r>
      <w:r>
        <w:rPr>
          <w:rFonts w:ascii="Times New Roman" w:hAnsi="Times New Roman" w:cs="Times New Roman"/>
          <w:sz w:val="24"/>
          <w:szCs w:val="24"/>
        </w:rPr>
        <w:t xml:space="preserve"> </w:t>
      </w:r>
      <w:r w:rsidRPr="00F6087E">
        <w:rPr>
          <w:rFonts w:ascii="Times New Roman" w:hAnsi="Times New Roman" w:cs="Times New Roman"/>
          <w:sz w:val="24"/>
          <w:szCs w:val="24"/>
        </w:rPr>
        <w:t>можно</w:t>
      </w:r>
      <w:r>
        <w:rPr>
          <w:rFonts w:ascii="Times New Roman" w:hAnsi="Times New Roman" w:cs="Times New Roman"/>
          <w:sz w:val="24"/>
          <w:szCs w:val="24"/>
        </w:rPr>
        <w:t xml:space="preserve"> </w:t>
      </w:r>
      <w:r w:rsidRPr="00F6087E">
        <w:rPr>
          <w:rFonts w:ascii="Times New Roman" w:hAnsi="Times New Roman" w:cs="Times New Roman"/>
          <w:sz w:val="24"/>
          <w:szCs w:val="24"/>
        </w:rPr>
        <w:t>реализовать</w:t>
      </w:r>
      <w:r>
        <w:rPr>
          <w:rFonts w:ascii="Times New Roman" w:hAnsi="Times New Roman" w:cs="Times New Roman"/>
          <w:sz w:val="24"/>
          <w:szCs w:val="24"/>
        </w:rPr>
        <w:t xml:space="preserve"> </w:t>
      </w:r>
      <w:r w:rsidRPr="00F6087E">
        <w:rPr>
          <w:rFonts w:ascii="Times New Roman" w:hAnsi="Times New Roman" w:cs="Times New Roman"/>
          <w:sz w:val="24"/>
          <w:szCs w:val="24"/>
        </w:rPr>
        <w:t>практически любой</w:t>
      </w:r>
      <w:r>
        <w:rPr>
          <w:rFonts w:ascii="Times New Roman" w:hAnsi="Times New Roman" w:cs="Times New Roman"/>
          <w:sz w:val="24"/>
          <w:szCs w:val="24"/>
        </w:rPr>
        <w:t xml:space="preserve"> </w:t>
      </w:r>
      <w:r w:rsidRPr="00F6087E">
        <w:rPr>
          <w:rFonts w:ascii="Times New Roman" w:hAnsi="Times New Roman" w:cs="Times New Roman"/>
          <w:sz w:val="24"/>
          <w:szCs w:val="24"/>
        </w:rPr>
        <w:t>алгоритм поведения</w:t>
      </w:r>
      <w:r>
        <w:rPr>
          <w:rFonts w:ascii="Times New Roman" w:hAnsi="Times New Roman" w:cs="Times New Roman"/>
          <w:sz w:val="24"/>
          <w:szCs w:val="24"/>
        </w:rPr>
        <w:t xml:space="preserve"> </w:t>
      </w:r>
      <w:r w:rsidRPr="00F6087E">
        <w:rPr>
          <w:rFonts w:ascii="Times New Roman" w:hAnsi="Times New Roman" w:cs="Times New Roman"/>
          <w:sz w:val="24"/>
          <w:szCs w:val="24"/>
        </w:rPr>
        <w:t>управленческой</w:t>
      </w:r>
      <w:r>
        <w:rPr>
          <w:rFonts w:ascii="Times New Roman" w:hAnsi="Times New Roman" w:cs="Times New Roman"/>
          <w:sz w:val="24"/>
          <w:szCs w:val="24"/>
        </w:rPr>
        <w:t xml:space="preserve"> </w:t>
      </w:r>
      <w:r w:rsidRPr="00F6087E">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F6087E">
        <w:rPr>
          <w:rFonts w:ascii="Times New Roman" w:hAnsi="Times New Roman" w:cs="Times New Roman"/>
          <w:sz w:val="24"/>
          <w:szCs w:val="24"/>
        </w:rPr>
        <w:t>причем</w:t>
      </w:r>
      <w:r>
        <w:rPr>
          <w:rFonts w:ascii="Times New Roman" w:hAnsi="Times New Roman" w:cs="Times New Roman"/>
          <w:sz w:val="24"/>
          <w:szCs w:val="24"/>
        </w:rPr>
        <w:t xml:space="preserve"> </w:t>
      </w:r>
      <w:r w:rsidRPr="00F6087E">
        <w:rPr>
          <w:rFonts w:ascii="Times New Roman" w:hAnsi="Times New Roman" w:cs="Times New Roman"/>
          <w:sz w:val="24"/>
          <w:szCs w:val="24"/>
        </w:rPr>
        <w:t>данный</w:t>
      </w:r>
      <w:r>
        <w:rPr>
          <w:rFonts w:ascii="Times New Roman" w:hAnsi="Times New Roman" w:cs="Times New Roman"/>
          <w:sz w:val="24"/>
          <w:szCs w:val="24"/>
        </w:rPr>
        <w:t xml:space="preserve"> </w:t>
      </w:r>
      <w:r w:rsidRPr="00F6087E">
        <w:rPr>
          <w:rFonts w:ascii="Times New Roman" w:hAnsi="Times New Roman" w:cs="Times New Roman"/>
          <w:sz w:val="24"/>
          <w:szCs w:val="24"/>
        </w:rPr>
        <w:t>вид</w:t>
      </w:r>
      <w:r>
        <w:rPr>
          <w:rFonts w:ascii="Times New Roman" w:hAnsi="Times New Roman" w:cs="Times New Roman"/>
          <w:sz w:val="24"/>
          <w:szCs w:val="24"/>
        </w:rPr>
        <w:t xml:space="preserve"> </w:t>
      </w:r>
      <w:r w:rsidRPr="00F6087E">
        <w:rPr>
          <w:rFonts w:ascii="Times New Roman" w:hAnsi="Times New Roman" w:cs="Times New Roman"/>
          <w:sz w:val="24"/>
          <w:szCs w:val="24"/>
        </w:rPr>
        <w:t>моделирования</w:t>
      </w:r>
      <w:r>
        <w:rPr>
          <w:rFonts w:ascii="Times New Roman" w:hAnsi="Times New Roman" w:cs="Times New Roman"/>
          <w:sz w:val="24"/>
          <w:szCs w:val="24"/>
        </w:rPr>
        <w:t xml:space="preserve"> </w:t>
      </w:r>
      <w:r w:rsidRPr="00F6087E">
        <w:rPr>
          <w:rFonts w:ascii="Times New Roman" w:hAnsi="Times New Roman" w:cs="Times New Roman"/>
          <w:sz w:val="24"/>
          <w:szCs w:val="24"/>
        </w:rPr>
        <w:t>позволяет</w:t>
      </w:r>
      <w:r>
        <w:rPr>
          <w:rFonts w:ascii="Times New Roman" w:hAnsi="Times New Roman" w:cs="Times New Roman"/>
          <w:sz w:val="24"/>
          <w:szCs w:val="24"/>
        </w:rPr>
        <w:t xml:space="preserve"> </w:t>
      </w:r>
      <w:r w:rsidRPr="00F6087E">
        <w:rPr>
          <w:rFonts w:ascii="Times New Roman" w:hAnsi="Times New Roman" w:cs="Times New Roman"/>
          <w:sz w:val="24"/>
          <w:szCs w:val="24"/>
        </w:rPr>
        <w:t>рассмотреть</w:t>
      </w:r>
      <w:r>
        <w:rPr>
          <w:rFonts w:ascii="Times New Roman" w:hAnsi="Times New Roman" w:cs="Times New Roman"/>
          <w:sz w:val="24"/>
          <w:szCs w:val="24"/>
        </w:rPr>
        <w:t xml:space="preserve"> </w:t>
      </w:r>
      <w:r w:rsidRPr="00F6087E">
        <w:rPr>
          <w:rFonts w:ascii="Times New Roman" w:hAnsi="Times New Roman" w:cs="Times New Roman"/>
          <w:sz w:val="24"/>
          <w:szCs w:val="24"/>
        </w:rPr>
        <w:t>процессы,</w:t>
      </w:r>
      <w:r>
        <w:rPr>
          <w:rFonts w:ascii="Times New Roman" w:hAnsi="Times New Roman" w:cs="Times New Roman"/>
          <w:sz w:val="24"/>
          <w:szCs w:val="24"/>
        </w:rPr>
        <w:t xml:space="preserve"> </w:t>
      </w:r>
      <w:r w:rsidRPr="00F6087E">
        <w:rPr>
          <w:rFonts w:ascii="Times New Roman" w:hAnsi="Times New Roman" w:cs="Times New Roman"/>
          <w:sz w:val="24"/>
          <w:szCs w:val="24"/>
        </w:rPr>
        <w:t>происходящие</w:t>
      </w:r>
      <w:r>
        <w:rPr>
          <w:rFonts w:ascii="Times New Roman" w:hAnsi="Times New Roman" w:cs="Times New Roman"/>
          <w:sz w:val="24"/>
          <w:szCs w:val="24"/>
        </w:rPr>
        <w:t xml:space="preserve"> </w:t>
      </w:r>
      <w:r w:rsidRPr="00F6087E">
        <w:rPr>
          <w:rFonts w:ascii="Times New Roman" w:hAnsi="Times New Roman" w:cs="Times New Roman"/>
          <w:sz w:val="24"/>
          <w:szCs w:val="24"/>
        </w:rPr>
        <w:t>в</w:t>
      </w:r>
      <w:r>
        <w:rPr>
          <w:rFonts w:ascii="Times New Roman" w:hAnsi="Times New Roman" w:cs="Times New Roman"/>
          <w:sz w:val="24"/>
          <w:szCs w:val="24"/>
        </w:rPr>
        <w:t xml:space="preserve"> </w:t>
      </w:r>
      <w:r w:rsidRPr="00F6087E">
        <w:rPr>
          <w:rFonts w:ascii="Times New Roman" w:hAnsi="Times New Roman" w:cs="Times New Roman"/>
          <w:sz w:val="24"/>
          <w:szCs w:val="24"/>
        </w:rPr>
        <w:t>системе на различных уровнях детализации.</w:t>
      </w:r>
    </w:p>
    <w:p w:rsidR="00802556" w:rsidRDefault="00802556" w:rsidP="00802556">
      <w:pPr>
        <w:spacing w:after="0" w:line="240" w:lineRule="auto"/>
        <w:ind w:firstLine="567"/>
        <w:jc w:val="both"/>
        <w:rPr>
          <w:rFonts w:ascii="Times New Roman" w:hAnsi="Times New Roman" w:cs="Times New Roman"/>
          <w:sz w:val="24"/>
          <w:szCs w:val="24"/>
        </w:rPr>
      </w:pPr>
      <w:r w:rsidRPr="00004C57">
        <w:rPr>
          <w:rFonts w:ascii="Times New Roman" w:hAnsi="Times New Roman" w:cs="Times New Roman"/>
          <w:sz w:val="24"/>
          <w:szCs w:val="24"/>
        </w:rPr>
        <w:t>Главным назначением модели в случае</w:t>
      </w:r>
      <w:r>
        <w:rPr>
          <w:rFonts w:ascii="Times New Roman" w:hAnsi="Times New Roman" w:cs="Times New Roman"/>
          <w:sz w:val="24"/>
          <w:szCs w:val="24"/>
        </w:rPr>
        <w:t xml:space="preserve"> оценки и управления конкурентоспособностью</w:t>
      </w:r>
      <w:r w:rsidRPr="00004C57">
        <w:rPr>
          <w:rFonts w:ascii="Times New Roman" w:hAnsi="Times New Roman" w:cs="Times New Roman"/>
          <w:sz w:val="24"/>
          <w:szCs w:val="24"/>
        </w:rPr>
        <w:t xml:space="preserve"> является повыше</w:t>
      </w:r>
      <w:r>
        <w:rPr>
          <w:rFonts w:ascii="Times New Roman" w:hAnsi="Times New Roman" w:cs="Times New Roman"/>
          <w:sz w:val="24"/>
          <w:szCs w:val="24"/>
        </w:rPr>
        <w:t>ние эффективности</w:t>
      </w:r>
      <w:r w:rsidRPr="00004C57">
        <w:rPr>
          <w:rFonts w:ascii="Times New Roman" w:hAnsi="Times New Roman" w:cs="Times New Roman"/>
          <w:sz w:val="24"/>
          <w:szCs w:val="24"/>
        </w:rPr>
        <w:t xml:space="preserve"> менеджмента, улучшение качества управленческих решений за счет лучшего понимания их влияния на </w:t>
      </w:r>
      <w:r>
        <w:rPr>
          <w:rFonts w:ascii="Times New Roman" w:hAnsi="Times New Roman" w:cs="Times New Roman"/>
          <w:sz w:val="24"/>
          <w:szCs w:val="24"/>
        </w:rPr>
        <w:t xml:space="preserve">конкурентную динамику. </w:t>
      </w:r>
      <w:r w:rsidRPr="00004C57">
        <w:rPr>
          <w:rFonts w:ascii="Times New Roman" w:hAnsi="Times New Roman" w:cs="Times New Roman"/>
          <w:sz w:val="24"/>
          <w:szCs w:val="24"/>
        </w:rPr>
        <w:t xml:space="preserve">С точки зрения </w:t>
      </w:r>
      <w:r>
        <w:rPr>
          <w:rFonts w:ascii="Times New Roman" w:hAnsi="Times New Roman" w:cs="Times New Roman"/>
          <w:sz w:val="24"/>
          <w:szCs w:val="24"/>
        </w:rPr>
        <w:t xml:space="preserve">технологии принятия решений, системно-динамическая </w:t>
      </w:r>
      <w:r w:rsidRPr="00004C57">
        <w:rPr>
          <w:rFonts w:ascii="Times New Roman" w:hAnsi="Times New Roman" w:cs="Times New Roman"/>
          <w:sz w:val="24"/>
          <w:szCs w:val="24"/>
        </w:rPr>
        <w:t>моде</w:t>
      </w:r>
      <w:r>
        <w:rPr>
          <w:rFonts w:ascii="Times New Roman" w:hAnsi="Times New Roman" w:cs="Times New Roman"/>
          <w:sz w:val="24"/>
          <w:szCs w:val="24"/>
        </w:rPr>
        <w:t>ль позволяет генерировать множе</w:t>
      </w:r>
      <w:r w:rsidRPr="00004C57">
        <w:rPr>
          <w:rFonts w:ascii="Times New Roman" w:hAnsi="Times New Roman" w:cs="Times New Roman"/>
          <w:sz w:val="24"/>
          <w:szCs w:val="24"/>
        </w:rPr>
        <w:t>ство возможных альтернатив, обеспе</w:t>
      </w:r>
      <w:r>
        <w:rPr>
          <w:rFonts w:ascii="Times New Roman" w:hAnsi="Times New Roman" w:cs="Times New Roman"/>
          <w:sz w:val="24"/>
          <w:szCs w:val="24"/>
        </w:rPr>
        <w:t>чивающих лицо принимающее решение базой для последую</w:t>
      </w:r>
      <w:r w:rsidRPr="00004C57">
        <w:rPr>
          <w:rFonts w:ascii="Times New Roman" w:hAnsi="Times New Roman" w:cs="Times New Roman"/>
          <w:sz w:val="24"/>
          <w:szCs w:val="24"/>
        </w:rPr>
        <w:t>щего анализа и выбора предпочтительных вариантов развития процесса.</w:t>
      </w:r>
    </w:p>
    <w:p w:rsidR="00802556" w:rsidRDefault="00802556" w:rsidP="00802556">
      <w:pPr>
        <w:spacing w:after="0" w:line="240" w:lineRule="auto"/>
        <w:ind w:firstLine="567"/>
        <w:jc w:val="both"/>
        <w:rPr>
          <w:rFonts w:ascii="Times New Roman" w:hAnsi="Times New Roman" w:cs="Times New Roman"/>
          <w:sz w:val="24"/>
          <w:szCs w:val="24"/>
        </w:rPr>
      </w:pPr>
      <w:r w:rsidRPr="00D75717">
        <w:rPr>
          <w:rFonts w:ascii="Times New Roman" w:hAnsi="Times New Roman" w:cs="Times New Roman"/>
          <w:sz w:val="24"/>
          <w:szCs w:val="24"/>
        </w:rPr>
        <w:t>В зависимости от используемых в моделировании внешних и внутренних факторов основной деятельности</w:t>
      </w:r>
      <w:r>
        <w:rPr>
          <w:rFonts w:ascii="Times New Roman" w:hAnsi="Times New Roman" w:cs="Times New Roman"/>
          <w:sz w:val="24"/>
          <w:szCs w:val="24"/>
        </w:rPr>
        <w:t xml:space="preserve"> </w:t>
      </w:r>
      <w:r w:rsidRPr="00D75717">
        <w:rPr>
          <w:rFonts w:ascii="Times New Roman" w:hAnsi="Times New Roman" w:cs="Times New Roman"/>
          <w:sz w:val="24"/>
          <w:szCs w:val="24"/>
        </w:rPr>
        <w:t>предприятия</w:t>
      </w:r>
      <w:r>
        <w:rPr>
          <w:rFonts w:ascii="Times New Roman" w:hAnsi="Times New Roman" w:cs="Times New Roman"/>
          <w:sz w:val="24"/>
          <w:szCs w:val="24"/>
        </w:rPr>
        <w:t xml:space="preserve"> </w:t>
      </w:r>
      <w:r w:rsidRPr="00D75717">
        <w:rPr>
          <w:rFonts w:ascii="Times New Roman" w:hAnsi="Times New Roman" w:cs="Times New Roman"/>
          <w:sz w:val="24"/>
          <w:szCs w:val="24"/>
        </w:rPr>
        <w:t>формируются</w:t>
      </w:r>
      <w:r>
        <w:rPr>
          <w:rFonts w:ascii="Times New Roman" w:hAnsi="Times New Roman" w:cs="Times New Roman"/>
          <w:sz w:val="24"/>
          <w:szCs w:val="24"/>
        </w:rPr>
        <w:t xml:space="preserve"> </w:t>
      </w:r>
      <w:r w:rsidRPr="00D75717">
        <w:rPr>
          <w:rFonts w:ascii="Times New Roman" w:hAnsi="Times New Roman" w:cs="Times New Roman"/>
          <w:sz w:val="24"/>
          <w:szCs w:val="24"/>
        </w:rPr>
        <w:t>причинно-следственные связи между ними и параметрами регулирования, отвечающими за</w:t>
      </w:r>
      <w:r>
        <w:rPr>
          <w:rFonts w:ascii="Times New Roman" w:hAnsi="Times New Roman" w:cs="Times New Roman"/>
          <w:sz w:val="24"/>
          <w:szCs w:val="24"/>
        </w:rPr>
        <w:t xml:space="preserve"> </w:t>
      </w:r>
      <w:r w:rsidRPr="00D75717">
        <w:rPr>
          <w:rFonts w:ascii="Times New Roman" w:hAnsi="Times New Roman" w:cs="Times New Roman"/>
          <w:sz w:val="24"/>
          <w:szCs w:val="24"/>
        </w:rPr>
        <w:t>изменения</w:t>
      </w:r>
      <w:r>
        <w:rPr>
          <w:rFonts w:ascii="Times New Roman" w:hAnsi="Times New Roman" w:cs="Times New Roman"/>
          <w:sz w:val="24"/>
          <w:szCs w:val="24"/>
        </w:rPr>
        <w:t xml:space="preserve"> </w:t>
      </w:r>
      <w:r w:rsidRPr="00D75717">
        <w:rPr>
          <w:rFonts w:ascii="Times New Roman" w:hAnsi="Times New Roman" w:cs="Times New Roman"/>
          <w:sz w:val="24"/>
          <w:szCs w:val="24"/>
        </w:rPr>
        <w:t>в</w:t>
      </w:r>
      <w:r>
        <w:rPr>
          <w:rFonts w:ascii="Times New Roman" w:hAnsi="Times New Roman" w:cs="Times New Roman"/>
          <w:sz w:val="24"/>
          <w:szCs w:val="24"/>
        </w:rPr>
        <w:t xml:space="preserve"> </w:t>
      </w:r>
      <w:r w:rsidRPr="00D75717">
        <w:rPr>
          <w:rFonts w:ascii="Times New Roman" w:hAnsi="Times New Roman" w:cs="Times New Roman"/>
          <w:sz w:val="24"/>
          <w:szCs w:val="24"/>
        </w:rPr>
        <w:t>бизнес</w:t>
      </w:r>
      <w:r>
        <w:rPr>
          <w:rFonts w:ascii="Times New Roman" w:hAnsi="Times New Roman" w:cs="Times New Roman"/>
          <w:sz w:val="24"/>
          <w:szCs w:val="24"/>
        </w:rPr>
        <w:t xml:space="preserve"> </w:t>
      </w:r>
      <w:r w:rsidRPr="00D75717">
        <w:rPr>
          <w:rFonts w:ascii="Times New Roman" w:hAnsi="Times New Roman" w:cs="Times New Roman"/>
          <w:sz w:val="24"/>
          <w:szCs w:val="24"/>
        </w:rPr>
        <w:t>процессах</w:t>
      </w:r>
      <w:r>
        <w:rPr>
          <w:rFonts w:ascii="Times New Roman" w:hAnsi="Times New Roman" w:cs="Times New Roman"/>
          <w:sz w:val="24"/>
          <w:szCs w:val="24"/>
        </w:rPr>
        <w:t xml:space="preserve"> </w:t>
      </w:r>
      <w:r w:rsidRPr="00D75717">
        <w:rPr>
          <w:rFonts w:ascii="Times New Roman" w:hAnsi="Times New Roman" w:cs="Times New Roman"/>
          <w:sz w:val="24"/>
          <w:szCs w:val="24"/>
        </w:rPr>
        <w:t>на</w:t>
      </w:r>
      <w:r>
        <w:rPr>
          <w:rFonts w:ascii="Times New Roman" w:hAnsi="Times New Roman" w:cs="Times New Roman"/>
          <w:sz w:val="24"/>
          <w:szCs w:val="24"/>
        </w:rPr>
        <w:t xml:space="preserve"> </w:t>
      </w:r>
      <w:r w:rsidRPr="00D75717">
        <w:rPr>
          <w:rFonts w:ascii="Times New Roman" w:hAnsi="Times New Roman" w:cs="Times New Roman"/>
          <w:sz w:val="24"/>
          <w:szCs w:val="24"/>
        </w:rPr>
        <w:t>предприятии</w:t>
      </w:r>
      <w:r>
        <w:rPr>
          <w:rFonts w:ascii="Times New Roman" w:hAnsi="Times New Roman" w:cs="Times New Roman"/>
          <w:sz w:val="24"/>
          <w:szCs w:val="24"/>
        </w:rPr>
        <w:t xml:space="preserve"> </w:t>
      </w:r>
      <w:r w:rsidRPr="00D75717">
        <w:rPr>
          <w:rFonts w:ascii="Times New Roman" w:hAnsi="Times New Roman" w:cs="Times New Roman"/>
          <w:sz w:val="24"/>
          <w:szCs w:val="24"/>
        </w:rPr>
        <w:t>в</w:t>
      </w:r>
      <w:r>
        <w:rPr>
          <w:rFonts w:ascii="Times New Roman" w:hAnsi="Times New Roman" w:cs="Times New Roman"/>
          <w:sz w:val="24"/>
          <w:szCs w:val="24"/>
        </w:rPr>
        <w:t xml:space="preserve"> </w:t>
      </w:r>
      <w:r w:rsidRPr="00D75717">
        <w:rPr>
          <w:rFonts w:ascii="Times New Roman" w:hAnsi="Times New Roman" w:cs="Times New Roman"/>
          <w:sz w:val="24"/>
          <w:szCs w:val="24"/>
        </w:rPr>
        <w:t>результате принятия его руководством у</w:t>
      </w:r>
      <w:r>
        <w:rPr>
          <w:rFonts w:ascii="Times New Roman" w:hAnsi="Times New Roman" w:cs="Times New Roman"/>
          <w:sz w:val="24"/>
          <w:szCs w:val="24"/>
        </w:rPr>
        <w:t>правленческих решений. На рис. 1</w:t>
      </w:r>
      <w:r w:rsidRPr="00D75717">
        <w:rPr>
          <w:rFonts w:ascii="Times New Roman" w:hAnsi="Times New Roman" w:cs="Times New Roman"/>
          <w:sz w:val="24"/>
          <w:szCs w:val="24"/>
        </w:rPr>
        <w:t xml:space="preserve"> представлена диаграмма осн</w:t>
      </w:r>
      <w:r>
        <w:rPr>
          <w:rFonts w:ascii="Times New Roman" w:hAnsi="Times New Roman" w:cs="Times New Roman"/>
          <w:sz w:val="24"/>
          <w:szCs w:val="24"/>
        </w:rPr>
        <w:t>овных причинно-следственных свя</w:t>
      </w:r>
      <w:r w:rsidRPr="00D75717">
        <w:rPr>
          <w:rFonts w:ascii="Times New Roman" w:hAnsi="Times New Roman" w:cs="Times New Roman"/>
          <w:sz w:val="24"/>
          <w:szCs w:val="24"/>
        </w:rPr>
        <w:t>зей</w:t>
      </w:r>
      <w:r>
        <w:rPr>
          <w:rFonts w:ascii="Times New Roman" w:hAnsi="Times New Roman" w:cs="Times New Roman"/>
          <w:sz w:val="24"/>
          <w:szCs w:val="24"/>
        </w:rPr>
        <w:t xml:space="preserve"> </w:t>
      </w:r>
      <w:r w:rsidRPr="00D75717">
        <w:rPr>
          <w:rFonts w:ascii="Times New Roman" w:hAnsi="Times New Roman" w:cs="Times New Roman"/>
          <w:sz w:val="24"/>
          <w:szCs w:val="24"/>
        </w:rPr>
        <w:t>между</w:t>
      </w:r>
      <w:r>
        <w:rPr>
          <w:rFonts w:ascii="Times New Roman" w:hAnsi="Times New Roman" w:cs="Times New Roman"/>
          <w:sz w:val="24"/>
          <w:szCs w:val="24"/>
        </w:rPr>
        <w:t xml:space="preserve"> </w:t>
      </w:r>
      <w:r w:rsidRPr="00D75717">
        <w:rPr>
          <w:rFonts w:ascii="Times New Roman" w:hAnsi="Times New Roman" w:cs="Times New Roman"/>
          <w:sz w:val="24"/>
          <w:szCs w:val="24"/>
        </w:rPr>
        <w:t>характеристиками</w:t>
      </w:r>
      <w:r>
        <w:rPr>
          <w:rFonts w:ascii="Times New Roman" w:hAnsi="Times New Roman" w:cs="Times New Roman"/>
          <w:sz w:val="24"/>
          <w:szCs w:val="24"/>
        </w:rPr>
        <w:t xml:space="preserve"> основной деятельности предпри</w:t>
      </w:r>
      <w:r w:rsidRPr="00D75717">
        <w:rPr>
          <w:rFonts w:ascii="Times New Roman" w:hAnsi="Times New Roman" w:cs="Times New Roman"/>
          <w:sz w:val="24"/>
          <w:szCs w:val="24"/>
        </w:rPr>
        <w:t>ятия, которая изначально испо</w:t>
      </w:r>
      <w:r>
        <w:rPr>
          <w:rFonts w:ascii="Times New Roman" w:hAnsi="Times New Roman" w:cs="Times New Roman"/>
          <w:sz w:val="24"/>
          <w:szCs w:val="24"/>
        </w:rPr>
        <w:t>льзуются для разработки и реали</w:t>
      </w:r>
      <w:r w:rsidRPr="00D75717">
        <w:rPr>
          <w:rFonts w:ascii="Times New Roman" w:hAnsi="Times New Roman" w:cs="Times New Roman"/>
          <w:sz w:val="24"/>
          <w:szCs w:val="24"/>
        </w:rPr>
        <w:t>зации</w:t>
      </w:r>
      <w:r>
        <w:rPr>
          <w:rFonts w:ascii="Times New Roman" w:hAnsi="Times New Roman" w:cs="Times New Roman"/>
          <w:sz w:val="24"/>
          <w:szCs w:val="24"/>
        </w:rPr>
        <w:t xml:space="preserve"> </w:t>
      </w:r>
      <w:r w:rsidRPr="00D75717">
        <w:rPr>
          <w:rFonts w:ascii="Times New Roman" w:hAnsi="Times New Roman" w:cs="Times New Roman"/>
          <w:sz w:val="24"/>
          <w:szCs w:val="24"/>
        </w:rPr>
        <w:t>динамической</w:t>
      </w:r>
      <w:r>
        <w:rPr>
          <w:rFonts w:ascii="Times New Roman" w:hAnsi="Times New Roman" w:cs="Times New Roman"/>
          <w:sz w:val="24"/>
          <w:szCs w:val="24"/>
        </w:rPr>
        <w:t xml:space="preserve"> </w:t>
      </w:r>
      <w:r w:rsidRPr="00D75717">
        <w:rPr>
          <w:rFonts w:ascii="Times New Roman" w:hAnsi="Times New Roman" w:cs="Times New Roman"/>
          <w:sz w:val="24"/>
          <w:szCs w:val="24"/>
        </w:rPr>
        <w:t>модели</w:t>
      </w:r>
      <w:r>
        <w:rPr>
          <w:rFonts w:ascii="Times New Roman" w:hAnsi="Times New Roman" w:cs="Times New Roman"/>
          <w:sz w:val="24"/>
          <w:szCs w:val="24"/>
        </w:rPr>
        <w:t xml:space="preserve"> </w:t>
      </w:r>
      <w:r w:rsidRPr="00D75717">
        <w:rPr>
          <w:rFonts w:ascii="Times New Roman" w:hAnsi="Times New Roman" w:cs="Times New Roman"/>
          <w:sz w:val="24"/>
          <w:szCs w:val="24"/>
        </w:rPr>
        <w:t>оценки</w:t>
      </w:r>
      <w:r>
        <w:rPr>
          <w:rFonts w:ascii="Times New Roman" w:hAnsi="Times New Roman" w:cs="Times New Roman"/>
          <w:sz w:val="24"/>
          <w:szCs w:val="24"/>
        </w:rPr>
        <w:t xml:space="preserve"> </w:t>
      </w:r>
      <w:r w:rsidRPr="00D75717">
        <w:rPr>
          <w:rFonts w:ascii="Times New Roman" w:hAnsi="Times New Roman" w:cs="Times New Roman"/>
          <w:sz w:val="24"/>
          <w:szCs w:val="24"/>
        </w:rPr>
        <w:t xml:space="preserve">конкурентоспособности предприятия, то есть ее первой модификации. </w:t>
      </w:r>
    </w:p>
    <w:p w:rsidR="00802556" w:rsidRDefault="00802556" w:rsidP="0080255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62149" cy="4848225"/>
            <wp:effectExtent l="0" t="0" r="0" b="0"/>
            <wp:docPr id="8" name="Рисунок 1" descr="C:\Users\Igor\Desktop\2015-04-17 14-21-5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Desktop\2015-04-17 14-21-57 Скриншот экрана.pn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1737"/>
                    <a:stretch/>
                  </pic:blipFill>
                  <pic:spPr bwMode="auto">
                    <a:xfrm>
                      <a:off x="0" y="0"/>
                      <a:ext cx="5762149"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802556" w:rsidRDefault="00802556" w:rsidP="00802556">
      <w:pPr>
        <w:spacing w:after="0" w:line="240" w:lineRule="auto"/>
        <w:jc w:val="center"/>
        <w:rPr>
          <w:rFonts w:ascii="Times New Roman" w:hAnsi="Times New Roman" w:cs="Times New Roman"/>
          <w:sz w:val="24"/>
          <w:szCs w:val="24"/>
        </w:rPr>
      </w:pPr>
    </w:p>
    <w:p w:rsidR="00802556" w:rsidRDefault="00802556" w:rsidP="0080255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Рис.1. Причинно-следственная диаграмма деятельности предприятия в динамической модели оценки конкурентоспособности предприятия</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На основе диаграммы причинно-следственных связей осуществляется непосредственная р</w:t>
      </w:r>
      <w:r w:rsidRPr="00D75717">
        <w:rPr>
          <w:rFonts w:ascii="Times New Roman" w:hAnsi="Times New Roman" w:cs="Times New Roman"/>
          <w:sz w:val="24"/>
          <w:szCs w:val="24"/>
        </w:rPr>
        <w:t>еализация</w:t>
      </w:r>
      <w:r>
        <w:rPr>
          <w:rFonts w:ascii="Times New Roman" w:hAnsi="Times New Roman" w:cs="Times New Roman"/>
          <w:sz w:val="24"/>
          <w:szCs w:val="24"/>
        </w:rPr>
        <w:t xml:space="preserve"> </w:t>
      </w:r>
      <w:r w:rsidRPr="00D75717">
        <w:rPr>
          <w:rFonts w:ascii="Times New Roman" w:hAnsi="Times New Roman" w:cs="Times New Roman"/>
          <w:sz w:val="24"/>
          <w:szCs w:val="24"/>
        </w:rPr>
        <w:t>динамической</w:t>
      </w:r>
      <w:r>
        <w:rPr>
          <w:rFonts w:ascii="Times New Roman" w:hAnsi="Times New Roman" w:cs="Times New Roman"/>
          <w:sz w:val="24"/>
          <w:szCs w:val="24"/>
        </w:rPr>
        <w:t xml:space="preserve"> модели оценки конкурентоспо</w:t>
      </w:r>
      <w:r w:rsidRPr="00D75717">
        <w:rPr>
          <w:rFonts w:ascii="Times New Roman" w:hAnsi="Times New Roman" w:cs="Times New Roman"/>
          <w:sz w:val="24"/>
          <w:szCs w:val="24"/>
        </w:rPr>
        <w:t>собно</w:t>
      </w:r>
      <w:r>
        <w:rPr>
          <w:rFonts w:ascii="Times New Roman" w:hAnsi="Times New Roman" w:cs="Times New Roman"/>
          <w:sz w:val="24"/>
          <w:szCs w:val="24"/>
        </w:rPr>
        <w:t xml:space="preserve">сти предприятия </w:t>
      </w:r>
      <w:r w:rsidRPr="00D75717">
        <w:rPr>
          <w:rFonts w:ascii="Times New Roman" w:hAnsi="Times New Roman" w:cs="Times New Roman"/>
          <w:sz w:val="24"/>
          <w:szCs w:val="24"/>
        </w:rPr>
        <w:t xml:space="preserve">с </w:t>
      </w:r>
      <w:r>
        <w:rPr>
          <w:rFonts w:ascii="Times New Roman" w:hAnsi="Times New Roman" w:cs="Times New Roman"/>
          <w:sz w:val="24"/>
          <w:szCs w:val="24"/>
        </w:rPr>
        <w:t xml:space="preserve">использованием методов </w:t>
      </w:r>
      <w:r w:rsidRPr="00D75717">
        <w:rPr>
          <w:rFonts w:ascii="Times New Roman" w:hAnsi="Times New Roman" w:cs="Times New Roman"/>
          <w:sz w:val="24"/>
          <w:szCs w:val="24"/>
        </w:rPr>
        <w:t>системной динамики (метода Форрестера)</w:t>
      </w:r>
      <w:r>
        <w:rPr>
          <w:rFonts w:ascii="Times New Roman" w:hAnsi="Times New Roman" w:cs="Times New Roman"/>
          <w:sz w:val="24"/>
          <w:szCs w:val="24"/>
        </w:rPr>
        <w:t>, при помощи пакета прикладных программ</w:t>
      </w:r>
      <w:r w:rsidRPr="00D75717">
        <w:rPr>
          <w:rFonts w:ascii="Times New Roman" w:hAnsi="Times New Roman" w:cs="Times New Roman"/>
          <w:sz w:val="24"/>
          <w:szCs w:val="24"/>
        </w:rPr>
        <w:t xml:space="preserve"> "PowerSim". </w:t>
      </w:r>
    </w:p>
    <w:p w:rsidR="00802556" w:rsidRDefault="00802556" w:rsidP="00802556">
      <w:pPr>
        <w:spacing w:after="0" w:line="240" w:lineRule="auto"/>
        <w:ind w:firstLine="567"/>
        <w:jc w:val="both"/>
        <w:rPr>
          <w:rFonts w:ascii="Times New Roman" w:hAnsi="Times New Roman" w:cs="Times New Roman"/>
          <w:sz w:val="24"/>
          <w:szCs w:val="24"/>
        </w:rPr>
      </w:pPr>
      <w:r w:rsidRPr="00D75717">
        <w:rPr>
          <w:rFonts w:ascii="Times New Roman" w:hAnsi="Times New Roman" w:cs="Times New Roman"/>
          <w:sz w:val="24"/>
          <w:szCs w:val="24"/>
        </w:rPr>
        <w:t>Реализация имитационн</w:t>
      </w:r>
      <w:r>
        <w:rPr>
          <w:rFonts w:ascii="Times New Roman" w:hAnsi="Times New Roman" w:cs="Times New Roman"/>
          <w:sz w:val="24"/>
          <w:szCs w:val="24"/>
        </w:rPr>
        <w:t>ых экспериментов на основе дина</w:t>
      </w:r>
      <w:r w:rsidRPr="00D75717">
        <w:rPr>
          <w:rFonts w:ascii="Times New Roman" w:hAnsi="Times New Roman" w:cs="Times New Roman"/>
          <w:sz w:val="24"/>
          <w:szCs w:val="24"/>
        </w:rPr>
        <w:t>мической</w:t>
      </w:r>
      <w:r>
        <w:rPr>
          <w:rFonts w:ascii="Times New Roman" w:hAnsi="Times New Roman" w:cs="Times New Roman"/>
          <w:sz w:val="24"/>
          <w:szCs w:val="24"/>
        </w:rPr>
        <w:t xml:space="preserve"> </w:t>
      </w:r>
      <w:r w:rsidRPr="00D75717">
        <w:rPr>
          <w:rFonts w:ascii="Times New Roman" w:hAnsi="Times New Roman" w:cs="Times New Roman"/>
          <w:sz w:val="24"/>
          <w:szCs w:val="24"/>
        </w:rPr>
        <w:t>модели</w:t>
      </w:r>
      <w:r>
        <w:rPr>
          <w:rFonts w:ascii="Times New Roman" w:hAnsi="Times New Roman" w:cs="Times New Roman"/>
          <w:sz w:val="24"/>
          <w:szCs w:val="24"/>
        </w:rPr>
        <w:t xml:space="preserve"> </w:t>
      </w:r>
      <w:r w:rsidRPr="00D75717">
        <w:rPr>
          <w:rFonts w:ascii="Times New Roman" w:hAnsi="Times New Roman" w:cs="Times New Roman"/>
          <w:sz w:val="24"/>
          <w:szCs w:val="24"/>
        </w:rPr>
        <w:t>оценки</w:t>
      </w:r>
      <w:r>
        <w:rPr>
          <w:rFonts w:ascii="Times New Roman" w:hAnsi="Times New Roman" w:cs="Times New Roman"/>
          <w:sz w:val="24"/>
          <w:szCs w:val="24"/>
        </w:rPr>
        <w:t xml:space="preserve"> </w:t>
      </w:r>
      <w:r w:rsidRPr="00D75717">
        <w:rPr>
          <w:rFonts w:ascii="Times New Roman" w:hAnsi="Times New Roman" w:cs="Times New Roman"/>
          <w:sz w:val="24"/>
          <w:szCs w:val="24"/>
        </w:rPr>
        <w:t>конкурентоспособности</w:t>
      </w:r>
      <w:r>
        <w:rPr>
          <w:rFonts w:ascii="Times New Roman" w:hAnsi="Times New Roman" w:cs="Times New Roman"/>
          <w:sz w:val="24"/>
          <w:szCs w:val="24"/>
        </w:rPr>
        <w:t xml:space="preserve"> предприятия позволит </w:t>
      </w:r>
      <w:r w:rsidRPr="00D75717">
        <w:rPr>
          <w:rFonts w:ascii="Times New Roman" w:hAnsi="Times New Roman" w:cs="Times New Roman"/>
          <w:sz w:val="24"/>
          <w:szCs w:val="24"/>
        </w:rPr>
        <w:t>оценить</w:t>
      </w:r>
      <w:r>
        <w:rPr>
          <w:rFonts w:ascii="Times New Roman" w:hAnsi="Times New Roman" w:cs="Times New Roman"/>
          <w:sz w:val="24"/>
          <w:szCs w:val="24"/>
        </w:rPr>
        <w:t xml:space="preserve"> </w:t>
      </w:r>
      <w:r w:rsidRPr="00D75717">
        <w:rPr>
          <w:rFonts w:ascii="Times New Roman" w:hAnsi="Times New Roman" w:cs="Times New Roman"/>
          <w:sz w:val="24"/>
          <w:szCs w:val="24"/>
        </w:rPr>
        <w:t>критические</w:t>
      </w:r>
      <w:r>
        <w:rPr>
          <w:rFonts w:ascii="Times New Roman" w:hAnsi="Times New Roman" w:cs="Times New Roman"/>
          <w:sz w:val="24"/>
          <w:szCs w:val="24"/>
        </w:rPr>
        <w:t xml:space="preserve"> и наиболее подходящие диапа</w:t>
      </w:r>
      <w:r w:rsidRPr="00D75717">
        <w:rPr>
          <w:rFonts w:ascii="Times New Roman" w:hAnsi="Times New Roman" w:cs="Times New Roman"/>
          <w:sz w:val="24"/>
          <w:szCs w:val="24"/>
        </w:rPr>
        <w:t>зоны параметров регулирован</w:t>
      </w:r>
      <w:r>
        <w:rPr>
          <w:rFonts w:ascii="Times New Roman" w:hAnsi="Times New Roman" w:cs="Times New Roman"/>
          <w:sz w:val="24"/>
          <w:szCs w:val="24"/>
        </w:rPr>
        <w:t>ия в рамках одного сценария раз</w:t>
      </w:r>
      <w:r w:rsidRPr="00D75717">
        <w:rPr>
          <w:rFonts w:ascii="Times New Roman" w:hAnsi="Times New Roman" w:cs="Times New Roman"/>
          <w:sz w:val="24"/>
          <w:szCs w:val="24"/>
        </w:rPr>
        <w:t>вития</w:t>
      </w:r>
      <w:r>
        <w:rPr>
          <w:rFonts w:ascii="Times New Roman" w:hAnsi="Times New Roman" w:cs="Times New Roman"/>
          <w:sz w:val="24"/>
          <w:szCs w:val="24"/>
        </w:rPr>
        <w:t xml:space="preserve"> </w:t>
      </w:r>
      <w:r w:rsidRPr="00D75717">
        <w:rPr>
          <w:rFonts w:ascii="Times New Roman" w:hAnsi="Times New Roman" w:cs="Times New Roman"/>
          <w:sz w:val="24"/>
          <w:szCs w:val="24"/>
        </w:rPr>
        <w:t>внутренних</w:t>
      </w:r>
      <w:r>
        <w:rPr>
          <w:rFonts w:ascii="Times New Roman" w:hAnsi="Times New Roman" w:cs="Times New Roman"/>
          <w:sz w:val="24"/>
          <w:szCs w:val="24"/>
        </w:rPr>
        <w:t xml:space="preserve"> </w:t>
      </w:r>
      <w:r w:rsidRPr="00D75717">
        <w:rPr>
          <w:rFonts w:ascii="Times New Roman" w:hAnsi="Times New Roman" w:cs="Times New Roman"/>
          <w:sz w:val="24"/>
          <w:szCs w:val="24"/>
        </w:rPr>
        <w:t>и</w:t>
      </w:r>
      <w:r>
        <w:rPr>
          <w:rFonts w:ascii="Times New Roman" w:hAnsi="Times New Roman" w:cs="Times New Roman"/>
          <w:sz w:val="24"/>
          <w:szCs w:val="24"/>
        </w:rPr>
        <w:t xml:space="preserve"> </w:t>
      </w:r>
      <w:r w:rsidRPr="00D75717">
        <w:rPr>
          <w:rFonts w:ascii="Times New Roman" w:hAnsi="Times New Roman" w:cs="Times New Roman"/>
          <w:sz w:val="24"/>
          <w:szCs w:val="24"/>
        </w:rPr>
        <w:t>внешних</w:t>
      </w:r>
      <w:r>
        <w:rPr>
          <w:rFonts w:ascii="Times New Roman" w:hAnsi="Times New Roman" w:cs="Times New Roman"/>
          <w:sz w:val="24"/>
          <w:szCs w:val="24"/>
        </w:rPr>
        <w:t xml:space="preserve"> факторов деятельности предпри</w:t>
      </w:r>
      <w:r w:rsidRPr="00D75717">
        <w:rPr>
          <w:rFonts w:ascii="Times New Roman" w:hAnsi="Times New Roman" w:cs="Times New Roman"/>
          <w:sz w:val="24"/>
          <w:szCs w:val="24"/>
        </w:rPr>
        <w:t xml:space="preserve">ятия. </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Модель позволит</w:t>
      </w:r>
      <w:r w:rsidRPr="00D75717">
        <w:rPr>
          <w:rFonts w:ascii="Times New Roman" w:hAnsi="Times New Roman" w:cs="Times New Roman"/>
          <w:sz w:val="24"/>
          <w:szCs w:val="24"/>
        </w:rPr>
        <w:t xml:space="preserve"> определить уровень конкурентоспособности предприятия в динамике при заданных значениях регулирующих параметров и получить</w:t>
      </w:r>
      <w:r>
        <w:rPr>
          <w:rFonts w:ascii="Times New Roman" w:hAnsi="Times New Roman" w:cs="Times New Roman"/>
          <w:sz w:val="24"/>
          <w:szCs w:val="24"/>
        </w:rPr>
        <w:t xml:space="preserve"> </w:t>
      </w:r>
      <w:r w:rsidRPr="00D75717">
        <w:rPr>
          <w:rFonts w:ascii="Times New Roman" w:hAnsi="Times New Roman" w:cs="Times New Roman"/>
          <w:sz w:val="24"/>
          <w:szCs w:val="24"/>
        </w:rPr>
        <w:t>соответствующую</w:t>
      </w:r>
      <w:r>
        <w:rPr>
          <w:rFonts w:ascii="Times New Roman" w:hAnsi="Times New Roman" w:cs="Times New Roman"/>
          <w:sz w:val="24"/>
          <w:szCs w:val="24"/>
        </w:rPr>
        <w:t xml:space="preserve"> </w:t>
      </w:r>
      <w:r w:rsidRPr="00D75717">
        <w:rPr>
          <w:rFonts w:ascii="Times New Roman" w:hAnsi="Times New Roman" w:cs="Times New Roman"/>
          <w:sz w:val="24"/>
          <w:szCs w:val="24"/>
        </w:rPr>
        <w:t>экономическую</w:t>
      </w:r>
      <w:r>
        <w:rPr>
          <w:rFonts w:ascii="Times New Roman" w:hAnsi="Times New Roman" w:cs="Times New Roman"/>
          <w:sz w:val="24"/>
          <w:szCs w:val="24"/>
        </w:rPr>
        <w:t xml:space="preserve"> </w:t>
      </w:r>
      <w:r w:rsidRPr="00D75717">
        <w:rPr>
          <w:rFonts w:ascii="Times New Roman" w:hAnsi="Times New Roman" w:cs="Times New Roman"/>
          <w:sz w:val="24"/>
          <w:szCs w:val="24"/>
        </w:rPr>
        <w:t xml:space="preserve">интерпретацию сложившейся </w:t>
      </w:r>
      <w:r>
        <w:rPr>
          <w:rFonts w:ascii="Times New Roman" w:hAnsi="Times New Roman" w:cs="Times New Roman"/>
          <w:sz w:val="24"/>
          <w:szCs w:val="24"/>
        </w:rPr>
        <w:t xml:space="preserve">ситуации. В зависимости от заданных </w:t>
      </w:r>
      <w:r w:rsidRPr="00D75717">
        <w:rPr>
          <w:rFonts w:ascii="Times New Roman" w:hAnsi="Times New Roman" w:cs="Times New Roman"/>
          <w:sz w:val="24"/>
          <w:szCs w:val="24"/>
        </w:rPr>
        <w:t>параметров и начального</w:t>
      </w:r>
      <w:r>
        <w:rPr>
          <w:rFonts w:ascii="Times New Roman" w:hAnsi="Times New Roman" w:cs="Times New Roman"/>
          <w:sz w:val="24"/>
          <w:szCs w:val="24"/>
        </w:rPr>
        <w:t xml:space="preserve"> </w:t>
      </w:r>
      <w:r w:rsidRPr="00D75717">
        <w:rPr>
          <w:rFonts w:ascii="Times New Roman" w:hAnsi="Times New Roman" w:cs="Times New Roman"/>
          <w:sz w:val="24"/>
          <w:szCs w:val="24"/>
        </w:rPr>
        <w:t>состояния</w:t>
      </w:r>
      <w:r>
        <w:rPr>
          <w:rFonts w:ascii="Times New Roman" w:hAnsi="Times New Roman" w:cs="Times New Roman"/>
          <w:sz w:val="24"/>
          <w:szCs w:val="24"/>
        </w:rPr>
        <w:t xml:space="preserve"> </w:t>
      </w:r>
      <w:r w:rsidRPr="00D75717">
        <w:rPr>
          <w:rFonts w:ascii="Times New Roman" w:hAnsi="Times New Roman" w:cs="Times New Roman"/>
          <w:sz w:val="24"/>
          <w:szCs w:val="24"/>
        </w:rPr>
        <w:t>исследуемого</w:t>
      </w:r>
      <w:r>
        <w:rPr>
          <w:rFonts w:ascii="Times New Roman" w:hAnsi="Times New Roman" w:cs="Times New Roman"/>
          <w:sz w:val="24"/>
          <w:szCs w:val="24"/>
        </w:rPr>
        <w:t xml:space="preserve"> </w:t>
      </w:r>
      <w:r w:rsidRPr="00D75717">
        <w:rPr>
          <w:rFonts w:ascii="Times New Roman" w:hAnsi="Times New Roman" w:cs="Times New Roman"/>
          <w:sz w:val="24"/>
          <w:szCs w:val="24"/>
        </w:rPr>
        <w:t>предприятия,</w:t>
      </w:r>
      <w:r>
        <w:rPr>
          <w:rFonts w:ascii="Times New Roman" w:hAnsi="Times New Roman" w:cs="Times New Roman"/>
          <w:sz w:val="24"/>
          <w:szCs w:val="24"/>
        </w:rPr>
        <w:t xml:space="preserve"> </w:t>
      </w:r>
      <w:r w:rsidRPr="00D75717">
        <w:rPr>
          <w:rFonts w:ascii="Times New Roman" w:hAnsi="Times New Roman" w:cs="Times New Roman"/>
          <w:sz w:val="24"/>
          <w:szCs w:val="24"/>
        </w:rPr>
        <w:t>а</w:t>
      </w:r>
      <w:r>
        <w:rPr>
          <w:rFonts w:ascii="Times New Roman" w:hAnsi="Times New Roman" w:cs="Times New Roman"/>
          <w:sz w:val="24"/>
          <w:szCs w:val="24"/>
        </w:rPr>
        <w:t xml:space="preserve"> </w:t>
      </w:r>
      <w:r w:rsidRPr="00D75717">
        <w:rPr>
          <w:rFonts w:ascii="Times New Roman" w:hAnsi="Times New Roman" w:cs="Times New Roman"/>
          <w:sz w:val="24"/>
          <w:szCs w:val="24"/>
        </w:rPr>
        <w:t>также внешних условий, его конкурентоспособность может характеризоваться приближением со временем к некоторому устойчивому, равновесному</w:t>
      </w:r>
      <w:r>
        <w:rPr>
          <w:rFonts w:ascii="Times New Roman" w:hAnsi="Times New Roman" w:cs="Times New Roman"/>
          <w:sz w:val="24"/>
          <w:szCs w:val="24"/>
        </w:rPr>
        <w:t xml:space="preserve"> </w:t>
      </w:r>
      <w:r w:rsidRPr="00D75717">
        <w:rPr>
          <w:rFonts w:ascii="Times New Roman" w:hAnsi="Times New Roman" w:cs="Times New Roman"/>
          <w:sz w:val="24"/>
          <w:szCs w:val="24"/>
        </w:rPr>
        <w:t>значению,</w:t>
      </w:r>
      <w:r>
        <w:rPr>
          <w:rFonts w:ascii="Times New Roman" w:hAnsi="Times New Roman" w:cs="Times New Roman"/>
          <w:sz w:val="24"/>
          <w:szCs w:val="24"/>
        </w:rPr>
        <w:t xml:space="preserve"> </w:t>
      </w:r>
      <w:r w:rsidRPr="00D75717">
        <w:rPr>
          <w:rFonts w:ascii="Times New Roman" w:hAnsi="Times New Roman" w:cs="Times New Roman"/>
          <w:sz w:val="24"/>
          <w:szCs w:val="24"/>
        </w:rPr>
        <w:t>ростом</w:t>
      </w:r>
      <w:r>
        <w:rPr>
          <w:rFonts w:ascii="Times New Roman" w:hAnsi="Times New Roman" w:cs="Times New Roman"/>
          <w:sz w:val="24"/>
          <w:szCs w:val="24"/>
        </w:rPr>
        <w:t xml:space="preserve"> рыночной позиции, либо цик</w:t>
      </w:r>
      <w:r w:rsidRPr="00D75717">
        <w:rPr>
          <w:rFonts w:ascii="Times New Roman" w:hAnsi="Times New Roman" w:cs="Times New Roman"/>
          <w:sz w:val="24"/>
          <w:szCs w:val="24"/>
        </w:rPr>
        <w:t>лическим колебанием показателей деятельности, а, возможно, и хаотическим,</w:t>
      </w:r>
      <w:r>
        <w:rPr>
          <w:rFonts w:ascii="Times New Roman" w:hAnsi="Times New Roman" w:cs="Times New Roman"/>
          <w:sz w:val="24"/>
          <w:szCs w:val="24"/>
        </w:rPr>
        <w:t xml:space="preserve"> </w:t>
      </w:r>
      <w:r w:rsidRPr="00D75717">
        <w:rPr>
          <w:rFonts w:ascii="Times New Roman" w:hAnsi="Times New Roman" w:cs="Times New Roman"/>
          <w:sz w:val="24"/>
          <w:szCs w:val="24"/>
        </w:rPr>
        <w:t>что</w:t>
      </w:r>
      <w:r>
        <w:rPr>
          <w:rFonts w:ascii="Times New Roman" w:hAnsi="Times New Roman" w:cs="Times New Roman"/>
          <w:sz w:val="24"/>
          <w:szCs w:val="24"/>
        </w:rPr>
        <w:t xml:space="preserve"> </w:t>
      </w:r>
      <w:r w:rsidRPr="00D75717">
        <w:rPr>
          <w:rFonts w:ascii="Times New Roman" w:hAnsi="Times New Roman" w:cs="Times New Roman"/>
          <w:sz w:val="24"/>
          <w:szCs w:val="24"/>
        </w:rPr>
        <w:t>соответствует</w:t>
      </w:r>
      <w:r>
        <w:rPr>
          <w:rFonts w:ascii="Times New Roman" w:hAnsi="Times New Roman" w:cs="Times New Roman"/>
          <w:sz w:val="24"/>
          <w:szCs w:val="24"/>
        </w:rPr>
        <w:t xml:space="preserve"> </w:t>
      </w:r>
      <w:r w:rsidRPr="00D75717">
        <w:rPr>
          <w:rFonts w:ascii="Times New Roman" w:hAnsi="Times New Roman" w:cs="Times New Roman"/>
          <w:sz w:val="24"/>
          <w:szCs w:val="24"/>
        </w:rPr>
        <w:t>угрозам</w:t>
      </w:r>
      <w:r>
        <w:rPr>
          <w:rFonts w:ascii="Times New Roman" w:hAnsi="Times New Roman" w:cs="Times New Roman"/>
          <w:sz w:val="24"/>
          <w:szCs w:val="24"/>
        </w:rPr>
        <w:t xml:space="preserve"> </w:t>
      </w:r>
      <w:r w:rsidRPr="00D75717">
        <w:rPr>
          <w:rFonts w:ascii="Times New Roman" w:hAnsi="Times New Roman" w:cs="Times New Roman"/>
          <w:sz w:val="24"/>
          <w:szCs w:val="24"/>
        </w:rPr>
        <w:t>частичной</w:t>
      </w:r>
      <w:r>
        <w:rPr>
          <w:rFonts w:ascii="Times New Roman" w:hAnsi="Times New Roman" w:cs="Times New Roman"/>
          <w:sz w:val="24"/>
          <w:szCs w:val="24"/>
        </w:rPr>
        <w:t xml:space="preserve"> </w:t>
      </w:r>
      <w:r w:rsidRPr="00D75717">
        <w:rPr>
          <w:rFonts w:ascii="Times New Roman" w:hAnsi="Times New Roman" w:cs="Times New Roman"/>
          <w:sz w:val="24"/>
          <w:szCs w:val="24"/>
        </w:rPr>
        <w:t>или</w:t>
      </w:r>
      <w:r>
        <w:rPr>
          <w:rFonts w:ascii="Times New Roman" w:hAnsi="Times New Roman" w:cs="Times New Roman"/>
          <w:sz w:val="24"/>
          <w:szCs w:val="24"/>
        </w:rPr>
        <w:t xml:space="preserve"> полной потери </w:t>
      </w:r>
      <w:r w:rsidRPr="00D75717">
        <w:rPr>
          <w:rFonts w:ascii="Times New Roman" w:hAnsi="Times New Roman" w:cs="Times New Roman"/>
          <w:sz w:val="24"/>
          <w:szCs w:val="24"/>
        </w:rPr>
        <w:t>конкурентных</w:t>
      </w:r>
      <w:r>
        <w:rPr>
          <w:rFonts w:ascii="Times New Roman" w:hAnsi="Times New Roman" w:cs="Times New Roman"/>
          <w:sz w:val="24"/>
          <w:szCs w:val="24"/>
        </w:rPr>
        <w:t xml:space="preserve"> </w:t>
      </w:r>
      <w:r w:rsidRPr="00D75717">
        <w:rPr>
          <w:rFonts w:ascii="Times New Roman" w:hAnsi="Times New Roman" w:cs="Times New Roman"/>
          <w:sz w:val="24"/>
          <w:szCs w:val="24"/>
        </w:rPr>
        <w:t>преимуществ,</w:t>
      </w:r>
      <w:r>
        <w:rPr>
          <w:rFonts w:ascii="Times New Roman" w:hAnsi="Times New Roman" w:cs="Times New Roman"/>
          <w:sz w:val="24"/>
          <w:szCs w:val="24"/>
        </w:rPr>
        <w:t xml:space="preserve"> </w:t>
      </w:r>
      <w:r w:rsidRPr="00D75717">
        <w:rPr>
          <w:rFonts w:ascii="Times New Roman" w:hAnsi="Times New Roman" w:cs="Times New Roman"/>
          <w:sz w:val="24"/>
          <w:szCs w:val="24"/>
        </w:rPr>
        <w:t>невозможности</w:t>
      </w:r>
      <w:r>
        <w:rPr>
          <w:rFonts w:ascii="Times New Roman" w:hAnsi="Times New Roman" w:cs="Times New Roman"/>
          <w:sz w:val="24"/>
          <w:szCs w:val="24"/>
        </w:rPr>
        <w:t xml:space="preserve"> </w:t>
      </w:r>
      <w:r w:rsidRPr="00D75717">
        <w:rPr>
          <w:rFonts w:ascii="Times New Roman" w:hAnsi="Times New Roman" w:cs="Times New Roman"/>
          <w:sz w:val="24"/>
          <w:szCs w:val="24"/>
        </w:rPr>
        <w:t>противодействовать</w:t>
      </w:r>
      <w:r>
        <w:rPr>
          <w:rFonts w:ascii="Times New Roman" w:hAnsi="Times New Roman" w:cs="Times New Roman"/>
          <w:sz w:val="24"/>
          <w:szCs w:val="24"/>
        </w:rPr>
        <w:t xml:space="preserve"> </w:t>
      </w:r>
      <w:r w:rsidRPr="00D75717">
        <w:rPr>
          <w:rFonts w:ascii="Times New Roman" w:hAnsi="Times New Roman" w:cs="Times New Roman"/>
          <w:sz w:val="24"/>
          <w:szCs w:val="24"/>
        </w:rPr>
        <w:t>негативно</w:t>
      </w:r>
      <w:r>
        <w:rPr>
          <w:rFonts w:ascii="Times New Roman" w:hAnsi="Times New Roman" w:cs="Times New Roman"/>
          <w:sz w:val="24"/>
          <w:szCs w:val="24"/>
        </w:rPr>
        <w:t xml:space="preserve"> </w:t>
      </w:r>
      <w:r w:rsidRPr="00D75717">
        <w:rPr>
          <w:rFonts w:ascii="Times New Roman" w:hAnsi="Times New Roman" w:cs="Times New Roman"/>
          <w:sz w:val="24"/>
          <w:szCs w:val="24"/>
        </w:rPr>
        <w:t>воздействующим</w:t>
      </w:r>
      <w:r>
        <w:rPr>
          <w:rFonts w:ascii="Times New Roman" w:hAnsi="Times New Roman" w:cs="Times New Roman"/>
          <w:sz w:val="24"/>
          <w:szCs w:val="24"/>
        </w:rPr>
        <w:t xml:space="preserve"> </w:t>
      </w:r>
      <w:r w:rsidRPr="00D75717">
        <w:rPr>
          <w:rFonts w:ascii="Times New Roman" w:hAnsi="Times New Roman" w:cs="Times New Roman"/>
          <w:sz w:val="24"/>
          <w:szCs w:val="24"/>
        </w:rPr>
        <w:t>конкурентным</w:t>
      </w:r>
      <w:r>
        <w:rPr>
          <w:rFonts w:ascii="Times New Roman" w:hAnsi="Times New Roman" w:cs="Times New Roman"/>
          <w:sz w:val="24"/>
          <w:szCs w:val="24"/>
        </w:rPr>
        <w:t xml:space="preserve"> </w:t>
      </w:r>
      <w:r w:rsidRPr="00D75717">
        <w:rPr>
          <w:rFonts w:ascii="Times New Roman" w:hAnsi="Times New Roman" w:cs="Times New Roman"/>
          <w:sz w:val="24"/>
          <w:szCs w:val="24"/>
        </w:rPr>
        <w:t>силам, и, в конце концов, гибели.</w:t>
      </w:r>
    </w:p>
    <w:p w:rsidR="00802556" w:rsidRDefault="00802556" w:rsidP="00802556">
      <w:pPr>
        <w:spacing w:after="0" w:line="240" w:lineRule="auto"/>
        <w:ind w:firstLine="567"/>
        <w:jc w:val="both"/>
        <w:rPr>
          <w:rFonts w:ascii="Times New Roman" w:hAnsi="Times New Roman" w:cs="Times New Roman"/>
          <w:sz w:val="24"/>
          <w:szCs w:val="24"/>
        </w:rPr>
      </w:pPr>
    </w:p>
    <w:p w:rsidR="00802556" w:rsidRPr="00061EDA" w:rsidRDefault="00802556" w:rsidP="00802556">
      <w:pPr>
        <w:spacing w:before="240" w:after="240" w:line="240" w:lineRule="auto"/>
        <w:jc w:val="center"/>
        <w:rPr>
          <w:rFonts w:ascii="Times New Roman" w:hAnsi="Times New Roman" w:cs="Times New Roman"/>
          <w:b/>
          <w:sz w:val="24"/>
          <w:szCs w:val="24"/>
        </w:rPr>
      </w:pPr>
      <w:r w:rsidRPr="00061EDA">
        <w:rPr>
          <w:rFonts w:ascii="Times New Roman" w:hAnsi="Times New Roman" w:cs="Times New Roman"/>
          <w:b/>
          <w:sz w:val="24"/>
          <w:szCs w:val="24"/>
        </w:rPr>
        <w:t>Литература.</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1E1716">
        <w:rPr>
          <w:rFonts w:ascii="Times New Roman" w:hAnsi="Times New Roman" w:cs="Times New Roman"/>
          <w:sz w:val="24"/>
          <w:szCs w:val="24"/>
        </w:rPr>
        <w:t>. . Сабецкая</w:t>
      </w:r>
      <w:r>
        <w:rPr>
          <w:rFonts w:ascii="Times New Roman" w:hAnsi="Times New Roman" w:cs="Times New Roman"/>
          <w:sz w:val="24"/>
          <w:szCs w:val="24"/>
        </w:rPr>
        <w:t xml:space="preserve"> </w:t>
      </w:r>
      <w:r w:rsidRPr="001E1716">
        <w:rPr>
          <w:rFonts w:ascii="Times New Roman" w:hAnsi="Times New Roman" w:cs="Times New Roman"/>
          <w:sz w:val="24"/>
          <w:szCs w:val="24"/>
        </w:rPr>
        <w:t>С.Г.</w:t>
      </w:r>
      <w:r>
        <w:rPr>
          <w:rFonts w:ascii="Times New Roman" w:hAnsi="Times New Roman" w:cs="Times New Roman"/>
          <w:sz w:val="24"/>
          <w:szCs w:val="24"/>
        </w:rPr>
        <w:t xml:space="preserve"> </w:t>
      </w:r>
      <w:r w:rsidRPr="001E1716">
        <w:rPr>
          <w:rFonts w:ascii="Times New Roman" w:hAnsi="Times New Roman" w:cs="Times New Roman"/>
          <w:sz w:val="24"/>
          <w:szCs w:val="24"/>
        </w:rPr>
        <w:t>Рыночная</w:t>
      </w:r>
      <w:r>
        <w:rPr>
          <w:rFonts w:ascii="Times New Roman" w:hAnsi="Times New Roman" w:cs="Times New Roman"/>
          <w:sz w:val="24"/>
          <w:szCs w:val="24"/>
        </w:rPr>
        <w:t xml:space="preserve"> </w:t>
      </w:r>
      <w:r w:rsidRPr="001E1716">
        <w:rPr>
          <w:rFonts w:ascii="Times New Roman" w:hAnsi="Times New Roman" w:cs="Times New Roman"/>
          <w:sz w:val="24"/>
          <w:szCs w:val="24"/>
        </w:rPr>
        <w:t>модель</w:t>
      </w:r>
      <w:r>
        <w:rPr>
          <w:rFonts w:ascii="Times New Roman" w:hAnsi="Times New Roman" w:cs="Times New Roman"/>
          <w:sz w:val="24"/>
          <w:szCs w:val="24"/>
        </w:rPr>
        <w:t xml:space="preserve"> </w:t>
      </w:r>
      <w:r w:rsidRPr="001E1716">
        <w:rPr>
          <w:rFonts w:ascii="Times New Roman" w:hAnsi="Times New Roman" w:cs="Times New Roman"/>
          <w:sz w:val="24"/>
          <w:szCs w:val="24"/>
        </w:rPr>
        <w:t>конкурентоспособности продукции // Маркетинг. – 2006. – №1. – С. 29-33.</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1E1716">
        <w:rPr>
          <w:rFonts w:ascii="Times New Roman" w:hAnsi="Times New Roman" w:cs="Times New Roman"/>
          <w:sz w:val="24"/>
          <w:szCs w:val="24"/>
        </w:rPr>
        <w:t>Захаров</w:t>
      </w:r>
      <w:r>
        <w:rPr>
          <w:rFonts w:ascii="Times New Roman" w:hAnsi="Times New Roman" w:cs="Times New Roman"/>
          <w:sz w:val="24"/>
          <w:szCs w:val="24"/>
        </w:rPr>
        <w:t xml:space="preserve"> </w:t>
      </w:r>
      <w:r w:rsidRPr="001E1716">
        <w:rPr>
          <w:rFonts w:ascii="Times New Roman" w:hAnsi="Times New Roman" w:cs="Times New Roman"/>
          <w:sz w:val="24"/>
          <w:szCs w:val="24"/>
        </w:rPr>
        <w:t>А.Н.,</w:t>
      </w:r>
      <w:r>
        <w:rPr>
          <w:rFonts w:ascii="Times New Roman" w:hAnsi="Times New Roman" w:cs="Times New Roman"/>
          <w:sz w:val="24"/>
          <w:szCs w:val="24"/>
        </w:rPr>
        <w:t xml:space="preserve"> </w:t>
      </w:r>
      <w:r w:rsidRPr="001E1716">
        <w:rPr>
          <w:rFonts w:ascii="Times New Roman" w:hAnsi="Times New Roman" w:cs="Times New Roman"/>
          <w:sz w:val="24"/>
          <w:szCs w:val="24"/>
        </w:rPr>
        <w:t>Зокин</w:t>
      </w:r>
      <w:r>
        <w:rPr>
          <w:rFonts w:ascii="Times New Roman" w:hAnsi="Times New Roman" w:cs="Times New Roman"/>
          <w:sz w:val="24"/>
          <w:szCs w:val="24"/>
        </w:rPr>
        <w:t xml:space="preserve"> </w:t>
      </w:r>
      <w:r w:rsidRPr="001E1716">
        <w:rPr>
          <w:rFonts w:ascii="Times New Roman" w:hAnsi="Times New Roman" w:cs="Times New Roman"/>
          <w:sz w:val="24"/>
          <w:szCs w:val="24"/>
        </w:rPr>
        <w:t>А.</w:t>
      </w:r>
      <w:r>
        <w:rPr>
          <w:rFonts w:ascii="Times New Roman" w:hAnsi="Times New Roman" w:cs="Times New Roman"/>
          <w:sz w:val="24"/>
          <w:szCs w:val="24"/>
        </w:rPr>
        <w:t>А. Конкурентоспособность пред</w:t>
      </w:r>
      <w:r w:rsidRPr="001E1716">
        <w:rPr>
          <w:rFonts w:ascii="Times New Roman" w:hAnsi="Times New Roman" w:cs="Times New Roman"/>
          <w:sz w:val="24"/>
          <w:szCs w:val="24"/>
        </w:rPr>
        <w:t>приятия: сущность, методы оценки и механизмы увеличения // Бизнес и банки. – 2004. – №1-2. – С. 1-5.</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1E1716">
        <w:rPr>
          <w:rFonts w:ascii="Times New Roman" w:hAnsi="Times New Roman" w:cs="Times New Roman"/>
          <w:sz w:val="24"/>
          <w:szCs w:val="24"/>
        </w:rPr>
        <w:t>. Чернега</w:t>
      </w:r>
      <w:r>
        <w:rPr>
          <w:rFonts w:ascii="Times New Roman" w:hAnsi="Times New Roman" w:cs="Times New Roman"/>
          <w:sz w:val="24"/>
          <w:szCs w:val="24"/>
        </w:rPr>
        <w:t xml:space="preserve"> </w:t>
      </w:r>
      <w:r w:rsidRPr="001E1716">
        <w:rPr>
          <w:rFonts w:ascii="Times New Roman" w:hAnsi="Times New Roman" w:cs="Times New Roman"/>
          <w:sz w:val="24"/>
          <w:szCs w:val="24"/>
        </w:rPr>
        <w:t>О.Б.</w:t>
      </w:r>
      <w:r>
        <w:rPr>
          <w:rFonts w:ascii="Times New Roman" w:hAnsi="Times New Roman" w:cs="Times New Roman"/>
          <w:sz w:val="24"/>
          <w:szCs w:val="24"/>
        </w:rPr>
        <w:t xml:space="preserve"> </w:t>
      </w:r>
      <w:r w:rsidRPr="001E1716">
        <w:rPr>
          <w:rFonts w:ascii="Times New Roman" w:hAnsi="Times New Roman" w:cs="Times New Roman"/>
          <w:sz w:val="24"/>
          <w:szCs w:val="24"/>
        </w:rPr>
        <w:t>Управление</w:t>
      </w:r>
      <w:r>
        <w:rPr>
          <w:rFonts w:ascii="Times New Roman" w:hAnsi="Times New Roman" w:cs="Times New Roman"/>
          <w:sz w:val="24"/>
          <w:szCs w:val="24"/>
        </w:rPr>
        <w:t xml:space="preserve"> конкурентоспособностью в ус</w:t>
      </w:r>
      <w:r w:rsidRPr="001E1716">
        <w:rPr>
          <w:rFonts w:ascii="Times New Roman" w:hAnsi="Times New Roman" w:cs="Times New Roman"/>
          <w:sz w:val="24"/>
          <w:szCs w:val="24"/>
        </w:rPr>
        <w:t>ловиях</w:t>
      </w:r>
      <w:r>
        <w:rPr>
          <w:rFonts w:ascii="Times New Roman" w:hAnsi="Times New Roman" w:cs="Times New Roman"/>
          <w:sz w:val="24"/>
          <w:szCs w:val="24"/>
        </w:rPr>
        <w:t xml:space="preserve"> </w:t>
      </w:r>
      <w:r w:rsidRPr="001E1716">
        <w:rPr>
          <w:rFonts w:ascii="Times New Roman" w:hAnsi="Times New Roman" w:cs="Times New Roman"/>
          <w:sz w:val="24"/>
          <w:szCs w:val="24"/>
        </w:rPr>
        <w:t>трансформации</w:t>
      </w:r>
      <w:r>
        <w:rPr>
          <w:rFonts w:ascii="Times New Roman" w:hAnsi="Times New Roman" w:cs="Times New Roman"/>
          <w:sz w:val="24"/>
          <w:szCs w:val="24"/>
        </w:rPr>
        <w:t xml:space="preserve"> </w:t>
      </w:r>
      <w:r w:rsidRPr="001E1716">
        <w:rPr>
          <w:rFonts w:ascii="Times New Roman" w:hAnsi="Times New Roman" w:cs="Times New Roman"/>
          <w:sz w:val="24"/>
          <w:szCs w:val="24"/>
        </w:rPr>
        <w:t>экономических</w:t>
      </w:r>
      <w:r>
        <w:rPr>
          <w:rFonts w:ascii="Times New Roman" w:hAnsi="Times New Roman" w:cs="Times New Roman"/>
          <w:sz w:val="24"/>
          <w:szCs w:val="24"/>
        </w:rPr>
        <w:t xml:space="preserve"> </w:t>
      </w:r>
      <w:r w:rsidRPr="001E1716">
        <w:rPr>
          <w:rFonts w:ascii="Times New Roman" w:hAnsi="Times New Roman" w:cs="Times New Roman"/>
          <w:sz w:val="24"/>
          <w:szCs w:val="24"/>
        </w:rPr>
        <w:t>отношений. –</w:t>
      </w:r>
      <w:r>
        <w:rPr>
          <w:rFonts w:ascii="Times New Roman" w:hAnsi="Times New Roman" w:cs="Times New Roman"/>
          <w:sz w:val="24"/>
          <w:szCs w:val="24"/>
        </w:rPr>
        <w:t xml:space="preserve"> </w:t>
      </w:r>
      <w:r w:rsidRPr="001E1716">
        <w:rPr>
          <w:rFonts w:ascii="Times New Roman" w:hAnsi="Times New Roman" w:cs="Times New Roman"/>
          <w:sz w:val="24"/>
          <w:szCs w:val="24"/>
        </w:rPr>
        <w:t>Донецк. ИЭП НАН Украины, 1999. – 448 с.</w:t>
      </w:r>
    </w:p>
    <w:p w:rsidR="00802556" w:rsidRDefault="00802556" w:rsidP="0080255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1E1716">
        <w:rPr>
          <w:rFonts w:ascii="Times New Roman" w:hAnsi="Times New Roman" w:cs="Times New Roman"/>
          <w:sz w:val="24"/>
          <w:szCs w:val="24"/>
        </w:rPr>
        <w:t xml:space="preserve">Каталевский Д.Ю.Основы имитационного моделирования и системного анализа в управлении: </w:t>
      </w:r>
      <w:r>
        <w:rPr>
          <w:rFonts w:ascii="Times New Roman" w:hAnsi="Times New Roman" w:cs="Times New Roman"/>
          <w:sz w:val="24"/>
          <w:szCs w:val="24"/>
        </w:rPr>
        <w:t>Учебное пособие. — М.: Издатель</w:t>
      </w:r>
      <w:r w:rsidRPr="001E1716">
        <w:rPr>
          <w:rFonts w:ascii="Times New Roman" w:hAnsi="Times New Roman" w:cs="Times New Roman"/>
          <w:sz w:val="24"/>
          <w:szCs w:val="24"/>
        </w:rPr>
        <w:t>ство Московского университета, 2011. — 304 с., ил.</w:t>
      </w:r>
    </w:p>
    <w:p w:rsidR="00802556" w:rsidRDefault="00802556" w:rsidP="00802556">
      <w:pPr>
        <w:spacing w:after="0" w:line="240" w:lineRule="auto"/>
        <w:ind w:firstLine="567"/>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rPr>
        <w:t xml:space="preserve">5. </w:t>
      </w:r>
      <w:r w:rsidRPr="00EB79CC">
        <w:rPr>
          <w:rFonts w:ascii="Times New Roman" w:hAnsi="Times New Roman" w:cs="Times New Roman"/>
          <w:bCs/>
          <w:color w:val="000000"/>
          <w:sz w:val="24"/>
          <w:szCs w:val="24"/>
          <w:shd w:val="clear" w:color="auto" w:fill="FFFFFF"/>
        </w:rPr>
        <w:t>Шишаев М.Г. Комплексная системно-динамическая модель рыночной диффузии инновационного продукта Труды института системного анализа РАН 2009 №44 с 223-244</w:t>
      </w:r>
    </w:p>
    <w:p w:rsidR="00802556" w:rsidRPr="00A01E45" w:rsidRDefault="00802556" w:rsidP="00802556">
      <w:pPr>
        <w:spacing w:after="0" w:line="240" w:lineRule="auto"/>
        <w:ind w:firstLine="567"/>
        <w:jc w:val="both"/>
        <w:rPr>
          <w:rFonts w:ascii="Times New Roman" w:hAnsi="Times New Roman" w:cs="Times New Roman"/>
          <w:bCs/>
          <w:sz w:val="24"/>
          <w:szCs w:val="24"/>
          <w:shd w:val="clear" w:color="auto" w:fill="FFFFFF"/>
        </w:rPr>
      </w:pPr>
      <w:r>
        <w:rPr>
          <w:rFonts w:ascii="Times New Roman" w:hAnsi="Times New Roman" w:cs="Times New Roman"/>
          <w:bCs/>
          <w:color w:val="000000"/>
          <w:sz w:val="24"/>
          <w:szCs w:val="24"/>
          <w:shd w:val="clear" w:color="auto" w:fill="FFFFFF"/>
        </w:rPr>
        <w:t xml:space="preserve">6. </w:t>
      </w:r>
      <w:hyperlink r:id="rId185" w:history="1">
        <w:r>
          <w:rPr>
            <w:rFonts w:ascii="Times New Roman" w:eastAsia="Times New Roman" w:hAnsi="Times New Roman" w:cs="Times New Roman"/>
            <w:bCs/>
            <w:sz w:val="24"/>
            <w:szCs w:val="24"/>
            <w:lang w:eastAsia="ru-RU"/>
          </w:rPr>
          <w:t>Ожиганов Э.</w:t>
        </w:r>
        <w:r w:rsidRPr="00A01E45">
          <w:rPr>
            <w:rFonts w:ascii="Times New Roman" w:eastAsia="Times New Roman" w:hAnsi="Times New Roman" w:cs="Times New Roman"/>
            <w:bCs/>
            <w:sz w:val="24"/>
            <w:szCs w:val="24"/>
            <w:lang w:eastAsia="ru-RU"/>
          </w:rPr>
          <w:t xml:space="preserve"> Н</w:t>
        </w:r>
      </w:hyperlink>
      <w:r>
        <w:rPr>
          <w:rFonts w:ascii="Times New Roman" w:eastAsia="Times New Roman" w:hAnsi="Times New Roman" w:cs="Times New Roman"/>
          <w:sz w:val="24"/>
          <w:szCs w:val="24"/>
          <w:lang w:eastAsia="ru-RU"/>
        </w:rPr>
        <w:t>.</w:t>
      </w:r>
      <w:r w:rsidRPr="00A01E45">
        <w:rPr>
          <w:rFonts w:ascii="Times New Roman" w:eastAsia="Times New Roman" w:hAnsi="Times New Roman" w:cs="Times New Roman"/>
          <w:sz w:val="24"/>
          <w:szCs w:val="24"/>
          <w:lang w:eastAsia="ru-RU"/>
        </w:rPr>
        <w:t xml:space="preserve"> </w:t>
      </w:r>
      <w:r w:rsidRPr="00A01E45">
        <w:rPr>
          <w:rFonts w:ascii="Times New Roman" w:eastAsia="Times New Roman" w:hAnsi="Times New Roman" w:cs="Times New Roman"/>
          <w:bCs/>
          <w:sz w:val="24"/>
          <w:szCs w:val="24"/>
          <w:lang w:eastAsia="ru-RU"/>
        </w:rPr>
        <w:t>Системно</w:t>
      </w:r>
      <w:r w:rsidRPr="00A01E45">
        <w:rPr>
          <w:rFonts w:ascii="Times New Roman" w:eastAsia="Times New Roman" w:hAnsi="Times New Roman" w:cs="Times New Roman"/>
          <w:sz w:val="24"/>
          <w:szCs w:val="24"/>
          <w:lang w:eastAsia="ru-RU"/>
        </w:rPr>
        <w:t>-</w:t>
      </w:r>
      <w:r w:rsidRPr="00A01E45">
        <w:rPr>
          <w:rFonts w:ascii="Times New Roman" w:eastAsia="Times New Roman" w:hAnsi="Times New Roman" w:cs="Times New Roman"/>
          <w:bCs/>
          <w:sz w:val="24"/>
          <w:szCs w:val="24"/>
          <w:lang w:eastAsia="ru-RU"/>
        </w:rPr>
        <w:t>динамическое</w:t>
      </w:r>
      <w:r w:rsidRPr="00A01E45">
        <w:rPr>
          <w:rFonts w:ascii="Times New Roman" w:eastAsia="Times New Roman" w:hAnsi="Times New Roman" w:cs="Times New Roman"/>
          <w:sz w:val="24"/>
          <w:szCs w:val="24"/>
          <w:lang w:eastAsia="ru-RU"/>
        </w:rPr>
        <w:t xml:space="preserve"> </w:t>
      </w:r>
      <w:r w:rsidRPr="00A01E45">
        <w:rPr>
          <w:rFonts w:ascii="Times New Roman" w:eastAsia="Times New Roman" w:hAnsi="Times New Roman" w:cs="Times New Roman"/>
          <w:bCs/>
          <w:sz w:val="24"/>
          <w:szCs w:val="24"/>
          <w:lang w:eastAsia="ru-RU"/>
        </w:rPr>
        <w:t>моделирование</w:t>
      </w:r>
      <w:r w:rsidRPr="00A01E45">
        <w:rPr>
          <w:rFonts w:ascii="Times New Roman" w:eastAsia="Times New Roman" w:hAnsi="Times New Roman" w:cs="Times New Roman"/>
          <w:sz w:val="24"/>
          <w:szCs w:val="24"/>
          <w:lang w:eastAsia="ru-RU"/>
        </w:rPr>
        <w:t xml:space="preserve"> устойчивости управления большими организациями / Ожиганов Эдвард Николаевич // Бизнес в законе. - 2012. - </w:t>
      </w:r>
      <w:r w:rsidRPr="00A01E45">
        <w:rPr>
          <w:rFonts w:ascii="Times New Roman" w:eastAsia="Times New Roman" w:hAnsi="Times New Roman" w:cs="Times New Roman"/>
          <w:bCs/>
          <w:sz w:val="24"/>
          <w:szCs w:val="24"/>
          <w:lang w:eastAsia="ru-RU"/>
        </w:rPr>
        <w:t>№ 6</w:t>
      </w:r>
      <w:r w:rsidRPr="00A01E45">
        <w:rPr>
          <w:rFonts w:ascii="Times New Roman" w:eastAsia="Times New Roman" w:hAnsi="Times New Roman" w:cs="Times New Roman"/>
          <w:sz w:val="24"/>
          <w:szCs w:val="24"/>
          <w:lang w:eastAsia="ru-RU"/>
        </w:rPr>
        <w:t>. - С. 375-378.</w:t>
      </w:r>
    </w:p>
    <w:p w:rsidR="009048DC" w:rsidRDefault="009048DC" w:rsidP="00EA209B">
      <w:pPr>
        <w:spacing w:after="0" w:line="240" w:lineRule="auto"/>
        <w:jc w:val="both"/>
        <w:rPr>
          <w:rFonts w:ascii="Times New Roman" w:hAnsi="Times New Roman" w:cs="Times New Roman"/>
          <w:sz w:val="24"/>
          <w:szCs w:val="24"/>
        </w:rPr>
      </w:pPr>
    </w:p>
    <w:p w:rsidR="00802556" w:rsidRDefault="00802556" w:rsidP="00EA209B">
      <w:pPr>
        <w:spacing w:after="0" w:line="240" w:lineRule="auto"/>
        <w:jc w:val="both"/>
        <w:rPr>
          <w:rFonts w:ascii="Times New Roman" w:hAnsi="Times New Roman" w:cs="Times New Roman"/>
          <w:sz w:val="24"/>
          <w:szCs w:val="24"/>
        </w:rPr>
      </w:pPr>
    </w:p>
    <w:p w:rsidR="0098443C" w:rsidRPr="00B04C39" w:rsidRDefault="0098443C" w:rsidP="0098443C">
      <w:pPr>
        <w:spacing w:after="0" w:line="240" w:lineRule="auto"/>
        <w:rPr>
          <w:rFonts w:ascii="Times New Roman" w:hAnsi="Times New Roman"/>
          <w:sz w:val="24"/>
          <w:szCs w:val="24"/>
        </w:rPr>
      </w:pPr>
    </w:p>
    <w:p w:rsidR="0098443C" w:rsidRPr="00681AC0" w:rsidRDefault="0098443C" w:rsidP="0098443C">
      <w:pPr>
        <w:spacing w:after="0" w:line="240" w:lineRule="auto"/>
        <w:jc w:val="right"/>
        <w:rPr>
          <w:rFonts w:ascii="Times New Roman" w:hAnsi="Times New Roman"/>
          <w:sz w:val="24"/>
          <w:szCs w:val="24"/>
        </w:rPr>
      </w:pPr>
      <w:r>
        <w:rPr>
          <w:rFonts w:ascii="Times New Roman" w:hAnsi="Times New Roman"/>
          <w:sz w:val="24"/>
          <w:szCs w:val="24"/>
        </w:rPr>
        <w:t>Г</w:t>
      </w:r>
      <w:r w:rsidR="003C5887">
        <w:rPr>
          <w:rFonts w:ascii="Times New Roman" w:hAnsi="Times New Roman"/>
          <w:sz w:val="24"/>
          <w:szCs w:val="24"/>
        </w:rPr>
        <w:t>изатулин</w:t>
      </w:r>
      <w:r>
        <w:rPr>
          <w:rFonts w:ascii="Times New Roman" w:hAnsi="Times New Roman"/>
          <w:sz w:val="24"/>
          <w:szCs w:val="24"/>
        </w:rPr>
        <w:t xml:space="preserve"> А.В.</w:t>
      </w:r>
      <w:r w:rsidR="003C5887">
        <w:rPr>
          <w:rFonts w:ascii="Times New Roman" w:hAnsi="Times New Roman"/>
          <w:sz w:val="24"/>
          <w:szCs w:val="24"/>
        </w:rPr>
        <w:t xml:space="preserve"> к.э.н., доцент, </w:t>
      </w:r>
      <w:r w:rsidRPr="00681AC0">
        <w:rPr>
          <w:rFonts w:ascii="Times New Roman" w:hAnsi="Times New Roman"/>
          <w:sz w:val="24"/>
          <w:szCs w:val="24"/>
        </w:rPr>
        <w:t>Тарасова А.И.</w:t>
      </w:r>
    </w:p>
    <w:p w:rsidR="0098443C" w:rsidRPr="007776DD" w:rsidRDefault="0098443C" w:rsidP="0098443C">
      <w:pPr>
        <w:spacing w:after="0" w:line="240" w:lineRule="auto"/>
        <w:jc w:val="right"/>
        <w:rPr>
          <w:rFonts w:ascii="Times New Roman" w:hAnsi="Times New Roman"/>
          <w:i/>
          <w:sz w:val="24"/>
          <w:szCs w:val="24"/>
        </w:rPr>
      </w:pPr>
      <w:r>
        <w:rPr>
          <w:rFonts w:ascii="Times New Roman" w:hAnsi="Times New Roman"/>
          <w:i/>
          <w:sz w:val="24"/>
          <w:szCs w:val="24"/>
        </w:rPr>
        <w:t>ГВУЗ «</w:t>
      </w:r>
      <w:r w:rsidRPr="007776DD">
        <w:rPr>
          <w:rFonts w:ascii="Times New Roman" w:hAnsi="Times New Roman"/>
          <w:i/>
          <w:sz w:val="24"/>
          <w:szCs w:val="24"/>
        </w:rPr>
        <w:t>Донецкий национальный технический университет</w:t>
      </w:r>
      <w:r>
        <w:rPr>
          <w:rFonts w:ascii="Times New Roman" w:hAnsi="Times New Roman"/>
          <w:i/>
          <w:sz w:val="24"/>
          <w:szCs w:val="24"/>
        </w:rPr>
        <w:t>»</w:t>
      </w:r>
    </w:p>
    <w:p w:rsidR="0098443C" w:rsidRDefault="0098443C" w:rsidP="0098443C">
      <w:pPr>
        <w:spacing w:before="240" w:after="240" w:line="240" w:lineRule="auto"/>
        <w:jc w:val="center"/>
        <w:rPr>
          <w:rFonts w:ascii="Times New Roman" w:hAnsi="Times New Roman"/>
          <w:b/>
          <w:sz w:val="24"/>
          <w:szCs w:val="24"/>
        </w:rPr>
      </w:pPr>
      <w:r w:rsidRPr="00681AC0">
        <w:rPr>
          <w:rFonts w:ascii="Times New Roman" w:hAnsi="Times New Roman"/>
          <w:b/>
          <w:sz w:val="24"/>
          <w:szCs w:val="24"/>
        </w:rPr>
        <w:t>ИНФОРМАЦИОННО-АНАЛИТИЧЕСКИЙ БАЗИС ФОРМИРОВАНИЯ КОНТУРА УПРАВЛЕНИЯ РАЗВИТИЕМ ТУРИСТИЧЕСКОЙ ИНФРАСТРУКТУРЫ</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5A2F37">
        <w:rPr>
          <w:rFonts w:ascii="Times New Roman" w:hAnsi="Times New Roman"/>
          <w:sz w:val="24"/>
          <w:szCs w:val="24"/>
        </w:rPr>
        <w:t>В настоящее время процесс развития рынка туристи</w:t>
      </w:r>
      <w:r>
        <w:rPr>
          <w:rFonts w:ascii="Times New Roman" w:hAnsi="Times New Roman"/>
          <w:sz w:val="24"/>
          <w:szCs w:val="24"/>
        </w:rPr>
        <w:t xml:space="preserve">ческих услуг </w:t>
      </w:r>
      <w:r w:rsidRPr="005A2F37">
        <w:rPr>
          <w:rFonts w:ascii="Times New Roman" w:hAnsi="Times New Roman"/>
          <w:sz w:val="24"/>
          <w:szCs w:val="24"/>
        </w:rPr>
        <w:t xml:space="preserve">достаточно сложен. Первоначальный этап быстрого формирования и расширения рынка уже сменился его качественным развитием, характеризующимся адаптацией к меняющимся экономическим реалиям, хотя рыночные институты в этой сфере еще продолжают </w:t>
      </w:r>
      <w:r w:rsidRPr="005A2F37">
        <w:rPr>
          <w:rFonts w:ascii="Times New Roman" w:hAnsi="Times New Roman"/>
          <w:sz w:val="24"/>
          <w:szCs w:val="24"/>
        </w:rPr>
        <w:lastRenderedPageBreak/>
        <w:t>создаваться. Трансформационные пре</w:t>
      </w:r>
      <w:r>
        <w:rPr>
          <w:rFonts w:ascii="Times New Roman" w:hAnsi="Times New Roman"/>
          <w:sz w:val="24"/>
          <w:szCs w:val="24"/>
        </w:rPr>
        <w:t>образования</w:t>
      </w:r>
      <w:r w:rsidRPr="005A2F37">
        <w:rPr>
          <w:rFonts w:ascii="Times New Roman" w:hAnsi="Times New Roman"/>
          <w:sz w:val="24"/>
          <w:szCs w:val="24"/>
        </w:rPr>
        <w:t xml:space="preserve"> привели к изменению характера взаимодействия участников рыночных отношений, активизации поведения потребителей туристических услуг, новому пониманию процесса реализации маркетинга на предприятиях сферы туризма. Возрастание значения реализации современных маркетинговых технологий здесь вызвано не столько изменениями, происходящими на мировом рынке туристических услуг, сколько обострением конкуренции на национальном рынке.</w:t>
      </w:r>
    </w:p>
    <w:p w:rsidR="0098443C" w:rsidRPr="00EB639A" w:rsidRDefault="0098443C" w:rsidP="0098443C">
      <w:pPr>
        <w:autoSpaceDE w:val="0"/>
        <w:autoSpaceDN w:val="0"/>
        <w:adjustRightInd w:val="0"/>
        <w:spacing w:after="0" w:line="240" w:lineRule="auto"/>
        <w:ind w:firstLine="567"/>
        <w:jc w:val="both"/>
        <w:rPr>
          <w:rFonts w:ascii="Times New Roman" w:hAnsi="Times New Roman"/>
          <w:sz w:val="24"/>
          <w:szCs w:val="24"/>
        </w:rPr>
      </w:pPr>
      <w:r w:rsidRPr="00EB639A">
        <w:rPr>
          <w:rFonts w:ascii="Times New Roman" w:hAnsi="Times New Roman"/>
          <w:sz w:val="24"/>
          <w:szCs w:val="24"/>
        </w:rPr>
        <w:t xml:space="preserve">Туризм, как составляющая сферы услуг, имеет свою специфику, типологию и функции, которые позволяют определить его как специфическую сферу общественного воспроизводства. Туристская услуга носит комплексный характер, который определяется как территориальными особенностями удовлетворения потребностей в туризме (отдыхе, путешествии, целевой поездке), так и механизмами формирования спроса и предложения на туристский продукт в регионе. </w:t>
      </w:r>
    </w:p>
    <w:p w:rsidR="0098443C" w:rsidRPr="00EB639A" w:rsidRDefault="0098443C" w:rsidP="0098443C">
      <w:pPr>
        <w:autoSpaceDE w:val="0"/>
        <w:autoSpaceDN w:val="0"/>
        <w:adjustRightInd w:val="0"/>
        <w:spacing w:after="0" w:line="240" w:lineRule="auto"/>
        <w:ind w:firstLine="567"/>
        <w:jc w:val="both"/>
        <w:rPr>
          <w:rFonts w:ascii="Times New Roman" w:hAnsi="Times New Roman"/>
          <w:sz w:val="24"/>
          <w:szCs w:val="24"/>
        </w:rPr>
      </w:pPr>
      <w:r w:rsidRPr="00EB639A">
        <w:rPr>
          <w:rFonts w:ascii="Times New Roman" w:hAnsi="Times New Roman"/>
          <w:sz w:val="24"/>
          <w:szCs w:val="24"/>
        </w:rPr>
        <w:t xml:space="preserve">Развитие сферы услуг и ее влияние на экономику в целом во взаимодействии с другими секторами экономики, а также в ее воздействии на качество жизни населения страны, экономических районов и областей характеризуется целостной системой показателей, которые используются статистической наукой для осуществления широкого спектра международных сопоставлений в данной сфере: показателей производства, финансовых результатов, числа предприятий, используемых в них фондов, численности работников, удовлетворения потребностей населения и общества в услугах. В связи с этим возникает потребность в развитии действенных инструментов управления развитием сферы услуг. </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EB639A">
        <w:rPr>
          <w:rFonts w:ascii="Times New Roman" w:hAnsi="Times New Roman"/>
          <w:sz w:val="24"/>
          <w:szCs w:val="24"/>
        </w:rPr>
        <w:t xml:space="preserve">Процессы разработки механизмов и моделей управления сферой туризма требуют развития технологий управления, корреспондирующих с главной целью развития территории. Для управления в этом контексте важным является развитие мониторинговой компоненты, предусматривающей выработку необходимых решений, направленных на придание экономическим процессам позитивной динамики. </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5A2F37">
        <w:rPr>
          <w:rFonts w:ascii="Times New Roman" w:hAnsi="Times New Roman"/>
          <w:sz w:val="24"/>
          <w:szCs w:val="24"/>
        </w:rPr>
        <w:t>Исследование э</w:t>
      </w:r>
      <w:r>
        <w:rPr>
          <w:rFonts w:ascii="Times New Roman" w:hAnsi="Times New Roman"/>
          <w:sz w:val="24"/>
          <w:szCs w:val="24"/>
        </w:rPr>
        <w:t>кономического поведения потреби</w:t>
      </w:r>
      <w:r w:rsidRPr="005A2F37">
        <w:rPr>
          <w:rFonts w:ascii="Times New Roman" w:hAnsi="Times New Roman"/>
          <w:sz w:val="24"/>
          <w:szCs w:val="24"/>
        </w:rPr>
        <w:t>телей туристических услуг началось во второй половине</w:t>
      </w:r>
      <w:r>
        <w:rPr>
          <w:rFonts w:ascii="Times New Roman" w:hAnsi="Times New Roman"/>
          <w:sz w:val="24"/>
          <w:szCs w:val="24"/>
        </w:rPr>
        <w:t xml:space="preserve"> </w:t>
      </w:r>
      <w:r w:rsidRPr="005A2F37">
        <w:rPr>
          <w:rFonts w:ascii="Times New Roman" w:hAnsi="Times New Roman"/>
          <w:sz w:val="24"/>
          <w:szCs w:val="24"/>
        </w:rPr>
        <w:t>XX в. такими специалистами,</w:t>
      </w:r>
      <w:r>
        <w:rPr>
          <w:rFonts w:ascii="Times New Roman" w:hAnsi="Times New Roman"/>
          <w:sz w:val="24"/>
          <w:szCs w:val="24"/>
        </w:rPr>
        <w:t xml:space="preserve"> как Д.Н. Анучин, Н.П. Захаров, Л. Липсон, И.В. Мушкетов, К.</w:t>
      </w:r>
      <w:r w:rsidRPr="005A2F37">
        <w:rPr>
          <w:rFonts w:ascii="Times New Roman" w:hAnsi="Times New Roman"/>
          <w:sz w:val="24"/>
          <w:szCs w:val="24"/>
        </w:rPr>
        <w:t>Д. Ушинский.</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B04C39">
        <w:rPr>
          <w:rFonts w:ascii="Times New Roman" w:hAnsi="Times New Roman"/>
          <w:sz w:val="24"/>
          <w:szCs w:val="24"/>
        </w:rPr>
        <w:t>Вопросы использ</w:t>
      </w:r>
      <w:r>
        <w:rPr>
          <w:rFonts w:ascii="Times New Roman" w:hAnsi="Times New Roman"/>
          <w:sz w:val="24"/>
          <w:szCs w:val="24"/>
        </w:rPr>
        <w:t>ования новых информационных тех</w:t>
      </w:r>
      <w:r w:rsidRPr="00B04C39">
        <w:rPr>
          <w:rFonts w:ascii="Times New Roman" w:hAnsi="Times New Roman"/>
          <w:sz w:val="24"/>
          <w:szCs w:val="24"/>
        </w:rPr>
        <w:t>нологий на рынке туристич</w:t>
      </w:r>
      <w:r>
        <w:rPr>
          <w:rFonts w:ascii="Times New Roman" w:hAnsi="Times New Roman"/>
          <w:sz w:val="24"/>
          <w:szCs w:val="24"/>
        </w:rPr>
        <w:t>еских услуг отражены Ю.А. Гриценко, В.Г. Гуляевым, В.И.</w:t>
      </w:r>
      <w:r w:rsidRPr="00B04C39">
        <w:rPr>
          <w:rFonts w:ascii="Times New Roman" w:hAnsi="Times New Roman"/>
          <w:sz w:val="24"/>
          <w:szCs w:val="24"/>
        </w:rPr>
        <w:t xml:space="preserve"> Карлащуком,</w:t>
      </w:r>
      <w:r>
        <w:rPr>
          <w:rFonts w:ascii="Times New Roman" w:hAnsi="Times New Roman"/>
          <w:sz w:val="24"/>
          <w:szCs w:val="24"/>
        </w:rPr>
        <w:t xml:space="preserve"> М.М</w:t>
      </w:r>
      <w:r w:rsidRPr="00B04C39">
        <w:rPr>
          <w:rFonts w:ascii="Times New Roman" w:hAnsi="Times New Roman"/>
          <w:sz w:val="24"/>
          <w:szCs w:val="24"/>
        </w:rPr>
        <w:t>. Марининой,</w:t>
      </w:r>
      <w:r>
        <w:rPr>
          <w:rFonts w:ascii="Times New Roman" w:hAnsi="Times New Roman"/>
          <w:sz w:val="24"/>
          <w:szCs w:val="24"/>
        </w:rPr>
        <w:t xml:space="preserve"> М.</w:t>
      </w:r>
      <w:r w:rsidRPr="00B04C39">
        <w:rPr>
          <w:rFonts w:ascii="Times New Roman" w:hAnsi="Times New Roman"/>
          <w:sz w:val="24"/>
          <w:szCs w:val="24"/>
        </w:rPr>
        <w:t>А. Морозовым и др.</w:t>
      </w:r>
    </w:p>
    <w:p w:rsidR="0098443C" w:rsidRPr="00EB639A" w:rsidRDefault="0098443C" w:rsidP="0098443C">
      <w:pPr>
        <w:autoSpaceDE w:val="0"/>
        <w:autoSpaceDN w:val="0"/>
        <w:adjustRightInd w:val="0"/>
        <w:spacing w:after="0" w:line="240" w:lineRule="auto"/>
        <w:ind w:firstLine="567"/>
        <w:jc w:val="both"/>
        <w:rPr>
          <w:rFonts w:ascii="Times New Roman" w:hAnsi="Times New Roman"/>
          <w:sz w:val="24"/>
          <w:szCs w:val="24"/>
        </w:rPr>
      </w:pPr>
      <w:r w:rsidRPr="00EB639A">
        <w:rPr>
          <w:rFonts w:ascii="Times New Roman" w:hAnsi="Times New Roman"/>
          <w:sz w:val="24"/>
          <w:szCs w:val="24"/>
        </w:rPr>
        <w:t xml:space="preserve">Однако, несмотря на значительное количество исследований, посвященных изучению содержания и особенностей управления экономикой туризма, важные аспекты формирования и методического обеспечения системы управления туризмом требуют дополнительного изучения. </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EB639A">
        <w:rPr>
          <w:rFonts w:ascii="Times New Roman" w:hAnsi="Times New Roman"/>
          <w:sz w:val="24"/>
          <w:szCs w:val="24"/>
        </w:rPr>
        <w:t>Остаётся недостаточно изученным в теоретическом и методическом аспектах значение мониторингового воздействия на элементы туристской сферы.</w:t>
      </w:r>
      <w:r w:rsidRPr="00EB639A">
        <w:rPr>
          <w:rFonts w:ascii="Times New Roman" w:hAnsi="Times New Roman"/>
          <w:sz w:val="24"/>
          <w:szCs w:val="24"/>
          <w:lang w:eastAsia="ru-RU"/>
        </w:rPr>
        <w:t xml:space="preserve"> </w:t>
      </w:r>
      <w:r w:rsidRPr="00EB639A">
        <w:rPr>
          <w:rFonts w:ascii="Times New Roman" w:hAnsi="Times New Roman"/>
          <w:sz w:val="24"/>
          <w:szCs w:val="24"/>
        </w:rPr>
        <w:t>Недостаточная степень разработанности инструментарно-методической основы процессов управления сферой туризма определила выбор темы</w:t>
      </w:r>
      <w:r>
        <w:rPr>
          <w:rFonts w:ascii="Times New Roman" w:hAnsi="Times New Roman"/>
          <w:sz w:val="24"/>
          <w:szCs w:val="24"/>
        </w:rPr>
        <w:t xml:space="preserve"> работы.</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xml:space="preserve">Рынок выражает систему экономических отношений между производителями и потребителями. Основными категориями этих отношений есть продукт, спрос, предложение, цена и конкуренция. </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xml:space="preserve">Туристический продукт может быть </w:t>
      </w:r>
      <w:r>
        <w:rPr>
          <w:rFonts w:ascii="Times New Roman" w:hAnsi="Times New Roman"/>
          <w:sz w:val="24"/>
          <w:szCs w:val="24"/>
          <w:lang w:eastAsia="ru-RU"/>
        </w:rPr>
        <w:t xml:space="preserve">комплексным </w:t>
      </w:r>
      <w:r w:rsidRPr="007A10C4">
        <w:rPr>
          <w:rFonts w:ascii="Times New Roman" w:hAnsi="Times New Roman"/>
          <w:sz w:val="24"/>
          <w:szCs w:val="24"/>
          <w:lang w:eastAsia="ru-RU"/>
        </w:rPr>
        <w:t>и разнообразным, его ассортимент включает более 400 наименований. Причем, удовлетворяя разнообразные потребности туристов, этот ассортимент все больше расширяется, вплоть до предоставления космических путешествий.</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xml:space="preserve">Четкой теории сущности и структуры туристического продукта нет, что связано с его размытым пониманием. При попытке создать описание турпродукта, которое охватывало бы все мотивации туристов и услуги, предлагаемые для удовлетворения этих мотиваций, исследователи сталкиваются с многообразием мнений и, в конечном </w:t>
      </w:r>
      <w:r w:rsidRPr="007A10C4">
        <w:rPr>
          <w:rFonts w:ascii="Times New Roman" w:hAnsi="Times New Roman"/>
          <w:sz w:val="24"/>
          <w:szCs w:val="24"/>
          <w:lang w:eastAsia="ru-RU"/>
        </w:rPr>
        <w:lastRenderedPageBreak/>
        <w:t>итоге, приходят к общепризнанной классификации, объединяющая туристские услуги в три группы</w:t>
      </w:r>
      <w:r>
        <w:rPr>
          <w:rFonts w:ascii="Times New Roman" w:hAnsi="Times New Roman"/>
          <w:sz w:val="24"/>
          <w:szCs w:val="24"/>
          <w:lang w:eastAsia="ru-RU"/>
        </w:rPr>
        <w:t>:</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основные, регламентируются договором на туристическое обслуживание и ваучером, включаются в стоимость тура</w:t>
      </w:r>
      <w:r>
        <w:rPr>
          <w:rFonts w:ascii="Times New Roman" w:hAnsi="Times New Roman"/>
          <w:sz w:val="24"/>
          <w:szCs w:val="24"/>
          <w:lang w:eastAsia="ru-RU"/>
        </w:rPr>
        <w:t>;</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дополнительные, не вошедшие в перечень основных услуг, приобретаемых туристом за дополнительную плату</w:t>
      </w:r>
      <w:r>
        <w:rPr>
          <w:rFonts w:ascii="Times New Roman" w:hAnsi="Times New Roman"/>
          <w:sz w:val="24"/>
          <w:szCs w:val="24"/>
          <w:lang w:eastAsia="ru-RU"/>
        </w:rPr>
        <w:t>;</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 сопутствующие, необходимость в которых возникает в процессе предоставления услуг (услуги переводчика, гида, проводника, аренда спортивного и бытового инвентаря и т.п.).</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Туризм - отрасль экономики, прямо или косвенно охватывает спектр других отраслей, в частности, промышле</w:t>
      </w:r>
      <w:r>
        <w:rPr>
          <w:rFonts w:ascii="Times New Roman" w:hAnsi="Times New Roman"/>
          <w:sz w:val="24"/>
          <w:szCs w:val="24"/>
          <w:lang w:eastAsia="ru-RU"/>
        </w:rPr>
        <w:t>нность, сельское хозяйство, санита</w:t>
      </w:r>
      <w:r w:rsidRPr="007A10C4">
        <w:rPr>
          <w:rFonts w:ascii="Times New Roman" w:hAnsi="Times New Roman"/>
          <w:sz w:val="24"/>
          <w:szCs w:val="24"/>
          <w:lang w:eastAsia="ru-RU"/>
        </w:rPr>
        <w:t>рно-курортную и оздоровительную деятельность, сферу отдыха, развлечений, спорта. Туристский бизнес является важной частью экономического функционирования регионов, способствует формированию местных бюджетов и, как следствие, обеспечению экономического благосостояния граждан.</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Нужно отметить, что дальнейшее развитие мирового туристического рынка все больше будет определяться новейшей информационными технологиями.</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Проведенный анализ составляет фундаментальную основу для дальнейшего рассмотрения задач управления затратами предприятий туристического бизнеса.</w:t>
      </w:r>
    </w:p>
    <w:p w:rsidR="0098443C" w:rsidRDefault="0098443C" w:rsidP="0098443C">
      <w:pPr>
        <w:spacing w:after="0" w:line="240" w:lineRule="auto"/>
        <w:ind w:firstLine="709"/>
        <w:jc w:val="both"/>
        <w:rPr>
          <w:rFonts w:ascii="Times New Roman" w:hAnsi="Times New Roman"/>
          <w:sz w:val="24"/>
          <w:szCs w:val="24"/>
          <w:lang w:eastAsia="ru-RU"/>
        </w:rPr>
      </w:pPr>
      <w:r w:rsidRPr="007A10C4">
        <w:rPr>
          <w:rFonts w:ascii="Times New Roman" w:hAnsi="Times New Roman"/>
          <w:sz w:val="24"/>
          <w:szCs w:val="24"/>
          <w:lang w:eastAsia="ru-RU"/>
        </w:rPr>
        <w:t>Приведем основные характеристики, определяющие качественную составляющую управления затратами в туристическом бизнесе:</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а) под управлением затратами в туристическом бизнесе следует понимать целенаправленное воздействие владельцев, менеджмента и персонала туристических объектов на взаимосвязанные и взаимодействующие между собой материально-технические, финансовые, трудовые и информационные ресурсы путем использования специального инструментария;</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б) управление затратами, как подсистема менеджмента туристических объектов имеет свойства, вытекающие из свойств субъекта и объекта управления затратами, но не свойственных им. Качество управления расходами не сводится к сумме качеств менеджмента и качества ресурсов;</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в) в процессе управления затратами объектов туристического бизнеса не только возникает новое качество, но и меняются свойства как субъекта, так и объекта управления затратами. Кроме того, при определенных условиях могут возникнуть новые элементы управления затратами;</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г) составляющие элементы управления затратами нельзя рассматривать изолированно друг от друга. Каждый элемент расходов существует не иначе, как в связи с целым;</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д) связи между элементами управления затратами объектов туристического бизнеса сильнее, чем связи этих элементов с другими элементами управления гостиничным бизнесом;</w:t>
      </w:r>
    </w:p>
    <w:p w:rsidR="0098443C" w:rsidRPr="007A10C4" w:rsidRDefault="0098443C" w:rsidP="0098443C">
      <w:pPr>
        <w:spacing w:after="0" w:line="240" w:lineRule="auto"/>
        <w:ind w:firstLine="709"/>
        <w:jc w:val="both"/>
        <w:rPr>
          <w:rFonts w:ascii="Times New Roman" w:hAnsi="Times New Roman"/>
          <w:sz w:val="24"/>
        </w:rPr>
      </w:pPr>
      <w:r>
        <w:rPr>
          <w:rFonts w:ascii="Times New Roman" w:hAnsi="Times New Roman"/>
          <w:sz w:val="24"/>
        </w:rPr>
        <w:t>е</w:t>
      </w:r>
      <w:r w:rsidRPr="007A10C4">
        <w:rPr>
          <w:rFonts w:ascii="Times New Roman" w:hAnsi="Times New Roman"/>
          <w:sz w:val="24"/>
        </w:rPr>
        <w:t>) управления затратами выступает одним из элементов управления объектов туристического бизнеса, следовательно, управление затратами объектов туристического бизнеса соотносится с гостиничным бизнесом как часть к целому. При этом управление затратами объектов туристического бизнеса, безусловно, можно рассматривать как целостные системы, является, в свою очередь, подсистемами менеджмента;</w:t>
      </w:r>
    </w:p>
    <w:p w:rsidR="0098443C" w:rsidRDefault="0098443C" w:rsidP="0098443C">
      <w:pPr>
        <w:spacing w:after="0" w:line="240" w:lineRule="auto"/>
        <w:ind w:firstLine="709"/>
        <w:jc w:val="both"/>
        <w:rPr>
          <w:rFonts w:ascii="Times New Roman" w:hAnsi="Times New Roman"/>
          <w:sz w:val="24"/>
        </w:rPr>
      </w:pPr>
      <w:r>
        <w:rPr>
          <w:rFonts w:ascii="Times New Roman" w:hAnsi="Times New Roman"/>
          <w:sz w:val="24"/>
        </w:rPr>
        <w:t>ж</w:t>
      </w:r>
      <w:r w:rsidRPr="007A10C4">
        <w:rPr>
          <w:rFonts w:ascii="Times New Roman" w:hAnsi="Times New Roman"/>
          <w:sz w:val="24"/>
        </w:rPr>
        <w:t>) управление затратами не является неизменным. Ему, как процесса, свойственные внутренние противоречия, которые наряду с внешними воздействиями непрерывно его трансформируют.</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 xml:space="preserve">Структурный характер проявляется в разном уровне запросов потребителей и, как следствие, реакцией менеджмента объектов туристического бизнеса на эти запросы, и подтверждается различным проявлением эффекта масштаба в малых, средних и </w:t>
      </w:r>
      <w:r w:rsidRPr="007A10C4">
        <w:rPr>
          <w:rFonts w:ascii="Times New Roman" w:hAnsi="Times New Roman"/>
          <w:sz w:val="24"/>
        </w:rPr>
        <w:lastRenderedPageBreak/>
        <w:t xml:space="preserve">крупных объектов туристического бизнеса, а также в независимых объектов туристического бизнеса и </w:t>
      </w:r>
      <w:r>
        <w:rPr>
          <w:rFonts w:ascii="Times New Roman" w:hAnsi="Times New Roman"/>
          <w:sz w:val="24"/>
        </w:rPr>
        <w:t>предпринимательских сетей</w:t>
      </w:r>
      <w:r w:rsidRPr="007A10C4">
        <w:rPr>
          <w:rFonts w:ascii="Times New Roman" w:hAnsi="Times New Roman"/>
          <w:sz w:val="24"/>
        </w:rPr>
        <w:t>. Выявление особенностей управления затратами в независимых и сетевых объектов туристического бизнеса позволило сделать следующие выводы:</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а) запросы потребителей услуг, отличаясь ожиданиям качества услуг, влияющих на управление затратами независимых объектов туристического бизнеса и объектов туристического бизнеса, входящих в гостиничные цепи;</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б) разное качество услуг предоставляемых независимыми объектов туристического бизнеса и объектов туристического бизнеса, входящих в гостиничные сети обусловлено наличием внутрисетевых стандартов, выполнение которых требует дополнительных затрат;</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в) масштаб использования факторов производства позволяет ранжировать объектов туристического бизнеса на рис, средние и крупные и определять вектор направленности расходов в каждой из этих групп;</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г) производственная функция в малых, средних и крупных объектов туристического бизнеса при наличии общих свойств отличается растущим числом аргументов в каждой группе объектов туристического бизнеса;</w:t>
      </w:r>
    </w:p>
    <w:p w:rsidR="0098443C" w:rsidRPr="007A10C4" w:rsidRDefault="0098443C" w:rsidP="0098443C">
      <w:pPr>
        <w:spacing w:after="0" w:line="240" w:lineRule="auto"/>
        <w:ind w:firstLine="709"/>
        <w:jc w:val="both"/>
        <w:rPr>
          <w:rFonts w:ascii="Times New Roman" w:hAnsi="Times New Roman"/>
          <w:sz w:val="24"/>
        </w:rPr>
      </w:pPr>
      <w:r w:rsidRPr="007A10C4">
        <w:rPr>
          <w:rFonts w:ascii="Times New Roman" w:hAnsi="Times New Roman"/>
          <w:sz w:val="24"/>
        </w:rPr>
        <w:t xml:space="preserve">д) вне зависимости от масштаба объектов туристического бизнеса или </w:t>
      </w:r>
      <w:r>
        <w:rPr>
          <w:rFonts w:ascii="Times New Roman" w:hAnsi="Times New Roman"/>
          <w:sz w:val="24"/>
        </w:rPr>
        <w:t>предпринимательской сети</w:t>
      </w:r>
      <w:r w:rsidRPr="007A10C4">
        <w:rPr>
          <w:rFonts w:ascii="Times New Roman" w:hAnsi="Times New Roman"/>
          <w:sz w:val="24"/>
        </w:rPr>
        <w:t xml:space="preserve"> в краткосрочном периоде действует закон убывающей производительности;</w:t>
      </w:r>
    </w:p>
    <w:p w:rsidR="0098443C" w:rsidRPr="007A10C4" w:rsidRDefault="0098443C" w:rsidP="0098443C">
      <w:pPr>
        <w:spacing w:after="0" w:line="240" w:lineRule="auto"/>
        <w:ind w:firstLine="709"/>
        <w:jc w:val="both"/>
        <w:rPr>
          <w:rFonts w:ascii="Times New Roman" w:hAnsi="Times New Roman"/>
          <w:sz w:val="24"/>
        </w:rPr>
      </w:pPr>
      <w:r>
        <w:rPr>
          <w:rFonts w:ascii="Times New Roman" w:hAnsi="Times New Roman"/>
          <w:sz w:val="24"/>
        </w:rPr>
        <w:t>е</w:t>
      </w:r>
      <w:r w:rsidRPr="007A10C4">
        <w:rPr>
          <w:rFonts w:ascii="Times New Roman" w:hAnsi="Times New Roman"/>
          <w:sz w:val="24"/>
        </w:rPr>
        <w:t xml:space="preserve">) возникновения затрат на каждом этапе жизненного цикла объектов туристического бизнеса имеет свою специфику, а в определенный момент играет решающую роль для принятия решения о входе объектов туристического бизнеса в </w:t>
      </w:r>
      <w:r>
        <w:rPr>
          <w:rFonts w:ascii="Times New Roman" w:hAnsi="Times New Roman"/>
          <w:sz w:val="24"/>
        </w:rPr>
        <w:t>предпринимательскую сеть</w:t>
      </w:r>
      <w:r w:rsidRPr="007A10C4">
        <w:rPr>
          <w:rFonts w:ascii="Times New Roman" w:hAnsi="Times New Roman"/>
          <w:sz w:val="24"/>
        </w:rPr>
        <w:t>;</w:t>
      </w:r>
    </w:p>
    <w:p w:rsidR="0098443C" w:rsidRPr="007A10C4" w:rsidRDefault="0098443C" w:rsidP="0098443C">
      <w:pPr>
        <w:spacing w:after="0" w:line="240" w:lineRule="auto"/>
        <w:ind w:firstLine="709"/>
        <w:jc w:val="both"/>
        <w:rPr>
          <w:rFonts w:ascii="Times New Roman" w:hAnsi="Times New Roman"/>
          <w:sz w:val="24"/>
        </w:rPr>
      </w:pPr>
      <w:r>
        <w:rPr>
          <w:rFonts w:ascii="Times New Roman" w:hAnsi="Times New Roman"/>
          <w:sz w:val="24"/>
        </w:rPr>
        <w:t>ж</w:t>
      </w:r>
      <w:r w:rsidRPr="007A10C4">
        <w:rPr>
          <w:rFonts w:ascii="Times New Roman" w:hAnsi="Times New Roman"/>
          <w:sz w:val="24"/>
        </w:rPr>
        <w:t>) в долгосрочной перспективе экономически выгоднее развитие гостиничных цепей, в которых услуги оказываются по единым стандартам;</w:t>
      </w:r>
    </w:p>
    <w:p w:rsidR="0098443C" w:rsidRPr="007A10C4" w:rsidRDefault="0098443C" w:rsidP="0098443C">
      <w:pPr>
        <w:spacing w:after="0" w:line="240" w:lineRule="auto"/>
        <w:ind w:firstLine="709"/>
        <w:jc w:val="both"/>
        <w:rPr>
          <w:rFonts w:ascii="Times New Roman" w:hAnsi="Times New Roman"/>
          <w:sz w:val="32"/>
          <w:szCs w:val="24"/>
          <w:lang w:eastAsia="ru-RU"/>
        </w:rPr>
      </w:pPr>
      <w:r>
        <w:rPr>
          <w:rFonts w:ascii="Times New Roman" w:hAnsi="Times New Roman"/>
          <w:sz w:val="24"/>
        </w:rPr>
        <w:t>з</w:t>
      </w:r>
      <w:r w:rsidRPr="007A10C4">
        <w:rPr>
          <w:rFonts w:ascii="Times New Roman" w:hAnsi="Times New Roman"/>
          <w:sz w:val="24"/>
        </w:rPr>
        <w:t>) факторы, способствующие росту отдачи от масштаба и противодействуя эффекту масштаба, создают структурные сдвиги в управлении затратами объектов туристического бизнеса, входящих в гостиничные цепи.</w:t>
      </w:r>
    </w:p>
    <w:p w:rsidR="0098443C" w:rsidRDefault="0098443C" w:rsidP="0098443C">
      <w:pPr>
        <w:spacing w:after="0" w:line="240" w:lineRule="auto"/>
        <w:ind w:firstLine="567"/>
        <w:jc w:val="both"/>
        <w:rPr>
          <w:rStyle w:val="hps"/>
          <w:rFonts w:ascii="Times New Roman" w:hAnsi="Times New Roman"/>
          <w:sz w:val="24"/>
        </w:rPr>
      </w:pPr>
      <w:r w:rsidRPr="007A10C4">
        <w:rPr>
          <w:rStyle w:val="hps"/>
          <w:rFonts w:ascii="Times New Roman" w:hAnsi="Times New Roman"/>
          <w:sz w:val="24"/>
        </w:rPr>
        <w:t>В развитие</w:t>
      </w:r>
      <w:r w:rsidRPr="007A10C4">
        <w:rPr>
          <w:rFonts w:ascii="Times New Roman" w:hAnsi="Times New Roman"/>
          <w:sz w:val="24"/>
        </w:rPr>
        <w:t xml:space="preserve"> </w:t>
      </w:r>
      <w:r w:rsidRPr="007A10C4">
        <w:rPr>
          <w:rStyle w:val="hps"/>
          <w:rFonts w:ascii="Times New Roman" w:hAnsi="Times New Roman"/>
          <w:sz w:val="24"/>
        </w:rPr>
        <w:t>теории И.</w:t>
      </w:r>
      <w:r w:rsidRPr="007A10C4">
        <w:rPr>
          <w:rFonts w:ascii="Times New Roman" w:hAnsi="Times New Roman"/>
          <w:sz w:val="24"/>
        </w:rPr>
        <w:t xml:space="preserve"> </w:t>
      </w:r>
      <w:r w:rsidRPr="007A10C4">
        <w:rPr>
          <w:rStyle w:val="hps"/>
          <w:rFonts w:ascii="Times New Roman" w:hAnsi="Times New Roman"/>
          <w:sz w:val="24"/>
        </w:rPr>
        <w:t>Стюарта</w:t>
      </w:r>
      <w:r w:rsidRPr="007A10C4">
        <w:rPr>
          <w:rFonts w:ascii="Times New Roman" w:hAnsi="Times New Roman"/>
          <w:sz w:val="24"/>
        </w:rPr>
        <w:t xml:space="preserve"> </w:t>
      </w:r>
      <w:r w:rsidRPr="007A10C4">
        <w:rPr>
          <w:rStyle w:val="hps"/>
          <w:rFonts w:ascii="Times New Roman" w:hAnsi="Times New Roman"/>
          <w:sz w:val="24"/>
        </w:rPr>
        <w:t>термин «</w:t>
      </w:r>
      <w:r w:rsidRPr="007A10C4">
        <w:rPr>
          <w:rFonts w:ascii="Times New Roman" w:hAnsi="Times New Roman"/>
          <w:sz w:val="24"/>
        </w:rPr>
        <w:t xml:space="preserve">мезо», </w:t>
      </w:r>
      <w:r w:rsidRPr="007A10C4">
        <w:rPr>
          <w:rStyle w:val="hps"/>
          <w:rFonts w:ascii="Times New Roman" w:hAnsi="Times New Roman"/>
          <w:sz w:val="24"/>
        </w:rPr>
        <w:t>применительно к</w:t>
      </w:r>
      <w:r w:rsidRPr="007A10C4">
        <w:rPr>
          <w:rFonts w:ascii="Times New Roman" w:hAnsi="Times New Roman"/>
          <w:sz w:val="24"/>
        </w:rPr>
        <w:t xml:space="preserve"> </w:t>
      </w:r>
      <w:r w:rsidRPr="007A10C4">
        <w:rPr>
          <w:rStyle w:val="hps"/>
          <w:rFonts w:ascii="Times New Roman" w:hAnsi="Times New Roman"/>
          <w:sz w:val="24"/>
        </w:rPr>
        <w:t>управлению</w:t>
      </w:r>
      <w:r w:rsidRPr="007A10C4">
        <w:rPr>
          <w:rFonts w:ascii="Times New Roman" w:hAnsi="Times New Roman"/>
          <w:sz w:val="24"/>
        </w:rPr>
        <w:t xml:space="preserve"> </w:t>
      </w:r>
      <w:r w:rsidRPr="007A10C4">
        <w:rPr>
          <w:rStyle w:val="hps"/>
          <w:rFonts w:ascii="Times New Roman" w:hAnsi="Times New Roman"/>
          <w:sz w:val="24"/>
        </w:rPr>
        <w:t>затратами</w:t>
      </w:r>
      <w:r w:rsidRPr="007A10C4">
        <w:rPr>
          <w:rFonts w:ascii="Times New Roman" w:hAnsi="Times New Roman"/>
          <w:sz w:val="24"/>
        </w:rPr>
        <w:t xml:space="preserve">, </w:t>
      </w:r>
      <w:r w:rsidRPr="007A10C4">
        <w:rPr>
          <w:rStyle w:val="hps"/>
          <w:rFonts w:ascii="Times New Roman" w:hAnsi="Times New Roman"/>
          <w:sz w:val="24"/>
        </w:rPr>
        <w:t>использован</w:t>
      </w:r>
      <w:r w:rsidRPr="007A10C4">
        <w:rPr>
          <w:rFonts w:ascii="Times New Roman" w:hAnsi="Times New Roman"/>
          <w:sz w:val="24"/>
        </w:rPr>
        <w:t xml:space="preserve"> </w:t>
      </w:r>
      <w:r w:rsidRPr="007A10C4">
        <w:rPr>
          <w:rStyle w:val="hps"/>
          <w:rFonts w:ascii="Times New Roman" w:hAnsi="Times New Roman"/>
          <w:sz w:val="24"/>
        </w:rPr>
        <w:t>автором</w:t>
      </w:r>
      <w:r w:rsidRPr="007A10C4">
        <w:rPr>
          <w:rFonts w:ascii="Times New Roman" w:hAnsi="Times New Roman"/>
          <w:sz w:val="24"/>
        </w:rPr>
        <w:t xml:space="preserve"> </w:t>
      </w:r>
      <w:r w:rsidRPr="007A10C4">
        <w:rPr>
          <w:rStyle w:val="hps"/>
          <w:rFonts w:ascii="Times New Roman" w:hAnsi="Times New Roman"/>
          <w:sz w:val="24"/>
        </w:rPr>
        <w:t>в</w:t>
      </w:r>
      <w:r w:rsidRPr="007A10C4">
        <w:rPr>
          <w:rFonts w:ascii="Times New Roman" w:hAnsi="Times New Roman"/>
          <w:sz w:val="24"/>
        </w:rPr>
        <w:t xml:space="preserve"> </w:t>
      </w:r>
      <w:r w:rsidRPr="007A10C4">
        <w:rPr>
          <w:rStyle w:val="hps"/>
          <w:rFonts w:ascii="Times New Roman" w:hAnsi="Times New Roman"/>
          <w:sz w:val="24"/>
        </w:rPr>
        <w:t>более широком смысле</w:t>
      </w:r>
      <w:r w:rsidRPr="007A10C4">
        <w:rPr>
          <w:rFonts w:ascii="Times New Roman" w:hAnsi="Times New Roman"/>
          <w:sz w:val="24"/>
        </w:rPr>
        <w:t xml:space="preserve">, </w:t>
      </w:r>
      <w:r w:rsidRPr="007A10C4">
        <w:rPr>
          <w:rStyle w:val="hps"/>
          <w:rFonts w:ascii="Times New Roman" w:hAnsi="Times New Roman"/>
          <w:sz w:val="24"/>
        </w:rPr>
        <w:t>чем часть</w:t>
      </w:r>
      <w:r w:rsidRPr="007A10C4">
        <w:rPr>
          <w:rFonts w:ascii="Times New Roman" w:hAnsi="Times New Roman"/>
          <w:sz w:val="24"/>
        </w:rPr>
        <w:t xml:space="preserve"> </w:t>
      </w:r>
      <w:r w:rsidRPr="007A10C4">
        <w:rPr>
          <w:rStyle w:val="hps"/>
          <w:rFonts w:ascii="Times New Roman" w:hAnsi="Times New Roman"/>
          <w:sz w:val="24"/>
        </w:rPr>
        <w:t>гостиничного</w:t>
      </w:r>
      <w:r w:rsidRPr="007A10C4">
        <w:rPr>
          <w:rFonts w:ascii="Times New Roman" w:hAnsi="Times New Roman"/>
          <w:sz w:val="24"/>
        </w:rPr>
        <w:t xml:space="preserve"> </w:t>
      </w:r>
      <w:r w:rsidRPr="007A10C4">
        <w:rPr>
          <w:rStyle w:val="hps"/>
          <w:rFonts w:ascii="Times New Roman" w:hAnsi="Times New Roman"/>
          <w:sz w:val="24"/>
        </w:rPr>
        <w:t>бизнеса</w:t>
      </w:r>
      <w:r w:rsidRPr="007A10C4">
        <w:rPr>
          <w:rFonts w:ascii="Times New Roman" w:hAnsi="Times New Roman"/>
          <w:sz w:val="24"/>
        </w:rPr>
        <w:t xml:space="preserve">, </w:t>
      </w:r>
      <w:r w:rsidRPr="007A10C4">
        <w:rPr>
          <w:rStyle w:val="hps"/>
          <w:rFonts w:ascii="Times New Roman" w:hAnsi="Times New Roman"/>
          <w:sz w:val="24"/>
        </w:rPr>
        <w:t>контролируемого</w:t>
      </w:r>
      <w:r w:rsidRPr="007A10C4">
        <w:rPr>
          <w:rFonts w:ascii="Times New Roman" w:hAnsi="Times New Roman"/>
          <w:sz w:val="24"/>
        </w:rPr>
        <w:t xml:space="preserve"> </w:t>
      </w:r>
      <w:r w:rsidRPr="007A10C4">
        <w:rPr>
          <w:rStyle w:val="hps"/>
          <w:rFonts w:ascii="Times New Roman" w:hAnsi="Times New Roman"/>
          <w:sz w:val="24"/>
        </w:rPr>
        <w:t>крупными</w:t>
      </w:r>
      <w:r w:rsidRPr="007A10C4">
        <w:rPr>
          <w:rFonts w:ascii="Times New Roman" w:hAnsi="Times New Roman"/>
          <w:sz w:val="24"/>
        </w:rPr>
        <w:t xml:space="preserve"> </w:t>
      </w:r>
      <w:r w:rsidRPr="007A10C4">
        <w:rPr>
          <w:rStyle w:val="hps"/>
          <w:rFonts w:ascii="Times New Roman" w:hAnsi="Times New Roman"/>
          <w:sz w:val="24"/>
        </w:rPr>
        <w:t>гостиничными</w:t>
      </w:r>
      <w:r w:rsidRPr="007A10C4">
        <w:rPr>
          <w:rFonts w:ascii="Times New Roman" w:hAnsi="Times New Roman"/>
          <w:sz w:val="24"/>
        </w:rPr>
        <w:t xml:space="preserve"> </w:t>
      </w:r>
      <w:r>
        <w:rPr>
          <w:rStyle w:val="hps"/>
          <w:rFonts w:ascii="Times New Roman" w:hAnsi="Times New Roman"/>
          <w:sz w:val="24"/>
        </w:rPr>
        <w:t>сетями</w:t>
      </w:r>
      <w:r w:rsidRPr="007A10C4">
        <w:rPr>
          <w:rFonts w:ascii="Times New Roman" w:hAnsi="Times New Roman"/>
          <w:sz w:val="24"/>
        </w:rPr>
        <w:t xml:space="preserve"> </w:t>
      </w:r>
      <w:r w:rsidRPr="007A10C4">
        <w:rPr>
          <w:rStyle w:val="hps"/>
          <w:rFonts w:ascii="Times New Roman" w:hAnsi="Times New Roman"/>
          <w:sz w:val="24"/>
        </w:rPr>
        <w:t>и</w:t>
      </w:r>
      <w:r w:rsidRPr="007A10C4">
        <w:rPr>
          <w:rFonts w:ascii="Times New Roman" w:hAnsi="Times New Roman"/>
          <w:sz w:val="24"/>
        </w:rPr>
        <w:t xml:space="preserve"> </w:t>
      </w:r>
      <w:r w:rsidRPr="007A10C4">
        <w:rPr>
          <w:rStyle w:val="hps"/>
          <w:rFonts w:ascii="Times New Roman" w:hAnsi="Times New Roman"/>
          <w:sz w:val="24"/>
        </w:rPr>
        <w:t>широкое понимание</w:t>
      </w:r>
      <w:r w:rsidRPr="007A10C4">
        <w:rPr>
          <w:rFonts w:ascii="Times New Roman" w:hAnsi="Times New Roman"/>
          <w:sz w:val="24"/>
        </w:rPr>
        <w:t xml:space="preserve"> </w:t>
      </w:r>
      <w:r w:rsidRPr="007A10C4">
        <w:rPr>
          <w:rStyle w:val="hps"/>
          <w:rFonts w:ascii="Times New Roman" w:hAnsi="Times New Roman"/>
          <w:sz w:val="24"/>
        </w:rPr>
        <w:t>как</w:t>
      </w:r>
      <w:r w:rsidRPr="007A10C4">
        <w:rPr>
          <w:rFonts w:ascii="Times New Roman" w:hAnsi="Times New Roman"/>
          <w:sz w:val="24"/>
        </w:rPr>
        <w:t xml:space="preserve"> </w:t>
      </w:r>
      <w:r w:rsidRPr="007A10C4">
        <w:rPr>
          <w:rStyle w:val="hps"/>
          <w:rFonts w:ascii="Times New Roman" w:hAnsi="Times New Roman"/>
          <w:sz w:val="24"/>
        </w:rPr>
        <w:t>регионального</w:t>
      </w:r>
      <w:r w:rsidRPr="007A10C4">
        <w:rPr>
          <w:rFonts w:ascii="Times New Roman" w:hAnsi="Times New Roman"/>
          <w:sz w:val="24"/>
        </w:rPr>
        <w:t xml:space="preserve"> </w:t>
      </w:r>
      <w:r w:rsidRPr="007A10C4">
        <w:rPr>
          <w:rStyle w:val="hps"/>
          <w:rFonts w:ascii="Times New Roman" w:hAnsi="Times New Roman"/>
          <w:sz w:val="24"/>
        </w:rPr>
        <w:t>гостиничного</w:t>
      </w:r>
      <w:r w:rsidRPr="007A10C4">
        <w:rPr>
          <w:rFonts w:ascii="Times New Roman" w:hAnsi="Times New Roman"/>
          <w:sz w:val="24"/>
        </w:rPr>
        <w:t xml:space="preserve"> </w:t>
      </w:r>
      <w:r w:rsidRPr="007A10C4">
        <w:rPr>
          <w:rStyle w:val="hps"/>
          <w:rFonts w:ascii="Times New Roman" w:hAnsi="Times New Roman"/>
          <w:sz w:val="24"/>
        </w:rPr>
        <w:t>бизнеса.</w:t>
      </w:r>
    </w:p>
    <w:p w:rsidR="0098443C" w:rsidRPr="007A10C4" w:rsidRDefault="0098443C" w:rsidP="0098443C">
      <w:pPr>
        <w:spacing w:after="0" w:line="240" w:lineRule="auto"/>
        <w:ind w:firstLine="567"/>
        <w:jc w:val="both"/>
        <w:rPr>
          <w:rStyle w:val="hps"/>
          <w:rFonts w:ascii="Times New Roman" w:hAnsi="Times New Roman"/>
          <w:sz w:val="24"/>
        </w:rPr>
      </w:pPr>
      <w:r w:rsidRPr="007A10C4">
        <w:rPr>
          <w:rStyle w:val="hps"/>
          <w:rFonts w:ascii="Times New Roman" w:hAnsi="Times New Roman"/>
          <w:sz w:val="24"/>
        </w:rPr>
        <w:t>Управление</w:t>
      </w:r>
      <w:r w:rsidRPr="007A10C4">
        <w:rPr>
          <w:rFonts w:ascii="Times New Roman" w:hAnsi="Times New Roman"/>
          <w:sz w:val="24"/>
        </w:rPr>
        <w:t xml:space="preserve"> </w:t>
      </w:r>
      <w:r w:rsidRPr="007A10C4">
        <w:rPr>
          <w:rStyle w:val="hps"/>
          <w:rFonts w:ascii="Times New Roman" w:hAnsi="Times New Roman"/>
          <w:sz w:val="24"/>
        </w:rPr>
        <w:t>затратами</w:t>
      </w:r>
      <w:r w:rsidRPr="007A10C4">
        <w:rPr>
          <w:rFonts w:ascii="Times New Roman" w:hAnsi="Times New Roman"/>
          <w:sz w:val="24"/>
        </w:rPr>
        <w:t xml:space="preserve"> </w:t>
      </w:r>
      <w:r w:rsidRPr="007A10C4">
        <w:rPr>
          <w:rStyle w:val="hps"/>
          <w:rFonts w:ascii="Times New Roman" w:hAnsi="Times New Roman"/>
          <w:sz w:val="24"/>
        </w:rPr>
        <w:t>гостиничного</w:t>
      </w:r>
      <w:r w:rsidRPr="007A10C4">
        <w:rPr>
          <w:rFonts w:ascii="Times New Roman" w:hAnsi="Times New Roman"/>
          <w:sz w:val="24"/>
        </w:rPr>
        <w:t xml:space="preserve"> </w:t>
      </w:r>
      <w:r w:rsidRPr="007A10C4">
        <w:rPr>
          <w:rStyle w:val="hps"/>
          <w:rFonts w:ascii="Times New Roman" w:hAnsi="Times New Roman"/>
          <w:sz w:val="24"/>
        </w:rPr>
        <w:t>бизнеса на</w:t>
      </w:r>
      <w:r w:rsidRPr="007A10C4">
        <w:rPr>
          <w:rFonts w:ascii="Times New Roman" w:hAnsi="Times New Roman"/>
          <w:sz w:val="24"/>
        </w:rPr>
        <w:t xml:space="preserve"> </w:t>
      </w:r>
      <w:r w:rsidRPr="007A10C4">
        <w:rPr>
          <w:rStyle w:val="hps"/>
          <w:rFonts w:ascii="Times New Roman" w:hAnsi="Times New Roman"/>
          <w:sz w:val="24"/>
        </w:rPr>
        <w:t>мезоуровне</w:t>
      </w:r>
      <w:r w:rsidRPr="007A10C4">
        <w:rPr>
          <w:rFonts w:ascii="Times New Roman" w:hAnsi="Times New Roman"/>
          <w:sz w:val="24"/>
        </w:rPr>
        <w:t xml:space="preserve"> </w:t>
      </w:r>
      <w:r w:rsidRPr="007A10C4">
        <w:rPr>
          <w:rStyle w:val="hps"/>
          <w:rFonts w:ascii="Times New Roman" w:hAnsi="Times New Roman"/>
          <w:sz w:val="24"/>
        </w:rPr>
        <w:t>предполагает согласование</w:t>
      </w:r>
      <w:r w:rsidRPr="007A10C4">
        <w:rPr>
          <w:rFonts w:ascii="Times New Roman" w:hAnsi="Times New Roman"/>
          <w:sz w:val="24"/>
        </w:rPr>
        <w:t xml:space="preserve"> </w:t>
      </w:r>
      <w:r w:rsidRPr="007A10C4">
        <w:rPr>
          <w:rStyle w:val="hps"/>
          <w:rFonts w:ascii="Times New Roman" w:hAnsi="Times New Roman"/>
          <w:sz w:val="24"/>
        </w:rPr>
        <w:t>стратегий развития</w:t>
      </w:r>
      <w:r w:rsidRPr="007A10C4">
        <w:rPr>
          <w:rFonts w:ascii="Times New Roman" w:hAnsi="Times New Roman"/>
          <w:sz w:val="24"/>
        </w:rPr>
        <w:t xml:space="preserve"> </w:t>
      </w:r>
      <w:r w:rsidRPr="007A10C4">
        <w:rPr>
          <w:rStyle w:val="hps"/>
          <w:rFonts w:ascii="Times New Roman" w:hAnsi="Times New Roman"/>
          <w:sz w:val="24"/>
        </w:rPr>
        <w:t>гостиничного</w:t>
      </w:r>
      <w:r w:rsidRPr="007A10C4">
        <w:rPr>
          <w:rFonts w:ascii="Times New Roman" w:hAnsi="Times New Roman"/>
          <w:sz w:val="24"/>
        </w:rPr>
        <w:t xml:space="preserve"> </w:t>
      </w:r>
      <w:r w:rsidRPr="007A10C4">
        <w:rPr>
          <w:rStyle w:val="hps"/>
          <w:rFonts w:ascii="Times New Roman" w:hAnsi="Times New Roman"/>
          <w:sz w:val="24"/>
        </w:rPr>
        <w:t>бизнеса с</w:t>
      </w:r>
      <w:r w:rsidRPr="007A10C4">
        <w:rPr>
          <w:rFonts w:ascii="Times New Roman" w:hAnsi="Times New Roman"/>
          <w:sz w:val="24"/>
        </w:rPr>
        <w:t xml:space="preserve"> </w:t>
      </w:r>
      <w:r w:rsidRPr="007A10C4">
        <w:rPr>
          <w:rStyle w:val="hps"/>
          <w:rFonts w:ascii="Times New Roman" w:hAnsi="Times New Roman"/>
          <w:sz w:val="24"/>
        </w:rPr>
        <w:t>реализованными</w:t>
      </w:r>
      <w:r w:rsidRPr="007A10C4">
        <w:rPr>
          <w:rFonts w:ascii="Times New Roman" w:hAnsi="Times New Roman"/>
          <w:sz w:val="24"/>
        </w:rPr>
        <w:t xml:space="preserve"> </w:t>
      </w:r>
      <w:r w:rsidRPr="007A10C4">
        <w:rPr>
          <w:rStyle w:val="hps"/>
          <w:rFonts w:ascii="Times New Roman" w:hAnsi="Times New Roman"/>
          <w:sz w:val="24"/>
        </w:rPr>
        <w:t>стратегиями</w:t>
      </w:r>
      <w:r w:rsidRPr="007A10C4">
        <w:rPr>
          <w:rFonts w:ascii="Times New Roman" w:hAnsi="Times New Roman"/>
          <w:sz w:val="24"/>
        </w:rPr>
        <w:t xml:space="preserve"> </w:t>
      </w:r>
      <w:r w:rsidRPr="007A10C4">
        <w:rPr>
          <w:rStyle w:val="hps"/>
          <w:rFonts w:ascii="Times New Roman" w:hAnsi="Times New Roman"/>
          <w:sz w:val="24"/>
        </w:rPr>
        <w:t>государства</w:t>
      </w:r>
      <w:r w:rsidRPr="007A10C4">
        <w:rPr>
          <w:rFonts w:ascii="Times New Roman" w:hAnsi="Times New Roman"/>
          <w:sz w:val="24"/>
        </w:rPr>
        <w:t xml:space="preserve"> </w:t>
      </w:r>
      <w:r w:rsidRPr="007A10C4">
        <w:rPr>
          <w:rStyle w:val="hps"/>
          <w:rFonts w:ascii="Times New Roman" w:hAnsi="Times New Roman"/>
          <w:sz w:val="24"/>
        </w:rPr>
        <w:t>в</w:t>
      </w:r>
      <w:r w:rsidRPr="007A10C4">
        <w:rPr>
          <w:rFonts w:ascii="Times New Roman" w:hAnsi="Times New Roman"/>
          <w:sz w:val="24"/>
        </w:rPr>
        <w:t xml:space="preserve"> </w:t>
      </w:r>
      <w:r w:rsidRPr="007A10C4">
        <w:rPr>
          <w:rStyle w:val="hps"/>
          <w:rFonts w:ascii="Times New Roman" w:hAnsi="Times New Roman"/>
          <w:sz w:val="24"/>
        </w:rPr>
        <w:t>вертикальных</w:t>
      </w:r>
      <w:r w:rsidRPr="007A10C4">
        <w:rPr>
          <w:rFonts w:ascii="Times New Roman" w:hAnsi="Times New Roman"/>
          <w:sz w:val="24"/>
        </w:rPr>
        <w:t xml:space="preserve"> </w:t>
      </w:r>
      <w:r w:rsidRPr="007A10C4">
        <w:rPr>
          <w:rStyle w:val="hps"/>
          <w:rFonts w:ascii="Times New Roman" w:hAnsi="Times New Roman"/>
          <w:sz w:val="24"/>
        </w:rPr>
        <w:t>взаимосвязях</w:t>
      </w:r>
      <w:r w:rsidRPr="007A10C4">
        <w:rPr>
          <w:rFonts w:ascii="Times New Roman" w:hAnsi="Times New Roman"/>
          <w:sz w:val="24"/>
        </w:rPr>
        <w:t xml:space="preserve"> </w:t>
      </w:r>
      <w:r w:rsidRPr="007A10C4">
        <w:rPr>
          <w:rStyle w:val="hps"/>
          <w:rFonts w:ascii="Times New Roman" w:hAnsi="Times New Roman"/>
          <w:sz w:val="24"/>
        </w:rPr>
        <w:t>и</w:t>
      </w:r>
      <w:r w:rsidRPr="007A10C4">
        <w:rPr>
          <w:rFonts w:ascii="Times New Roman" w:hAnsi="Times New Roman"/>
          <w:sz w:val="24"/>
        </w:rPr>
        <w:t xml:space="preserve"> </w:t>
      </w:r>
      <w:r w:rsidRPr="007A10C4">
        <w:rPr>
          <w:rStyle w:val="hps"/>
          <w:rFonts w:ascii="Times New Roman" w:hAnsi="Times New Roman"/>
          <w:sz w:val="24"/>
        </w:rPr>
        <w:t>согласования</w:t>
      </w:r>
      <w:r w:rsidRPr="007A10C4">
        <w:rPr>
          <w:rFonts w:ascii="Times New Roman" w:hAnsi="Times New Roman"/>
          <w:sz w:val="24"/>
        </w:rPr>
        <w:t xml:space="preserve"> </w:t>
      </w:r>
      <w:r w:rsidRPr="007A10C4">
        <w:rPr>
          <w:rStyle w:val="hps"/>
          <w:rFonts w:ascii="Times New Roman" w:hAnsi="Times New Roman"/>
          <w:sz w:val="24"/>
        </w:rPr>
        <w:t>путей</w:t>
      </w:r>
      <w:r w:rsidRPr="007A10C4">
        <w:rPr>
          <w:rFonts w:ascii="Times New Roman" w:hAnsi="Times New Roman"/>
          <w:sz w:val="24"/>
        </w:rPr>
        <w:t xml:space="preserve"> </w:t>
      </w:r>
      <w:r w:rsidRPr="007A10C4">
        <w:rPr>
          <w:rStyle w:val="hps"/>
          <w:rFonts w:ascii="Times New Roman" w:hAnsi="Times New Roman"/>
          <w:sz w:val="24"/>
        </w:rPr>
        <w:t>развития</w:t>
      </w:r>
      <w:r w:rsidRPr="007A10C4">
        <w:rPr>
          <w:rFonts w:ascii="Times New Roman" w:hAnsi="Times New Roman"/>
          <w:sz w:val="24"/>
        </w:rPr>
        <w:t xml:space="preserve"> </w:t>
      </w:r>
      <w:r w:rsidRPr="007A10C4">
        <w:rPr>
          <w:rStyle w:val="hps"/>
          <w:rFonts w:ascii="Times New Roman" w:hAnsi="Times New Roman"/>
          <w:sz w:val="24"/>
        </w:rPr>
        <w:t>гостиничного</w:t>
      </w:r>
      <w:r w:rsidRPr="007A10C4">
        <w:rPr>
          <w:rFonts w:ascii="Times New Roman" w:hAnsi="Times New Roman"/>
          <w:sz w:val="24"/>
        </w:rPr>
        <w:t xml:space="preserve"> </w:t>
      </w:r>
      <w:r w:rsidRPr="007A10C4">
        <w:rPr>
          <w:rStyle w:val="hps"/>
          <w:rFonts w:ascii="Times New Roman" w:hAnsi="Times New Roman"/>
          <w:sz w:val="24"/>
        </w:rPr>
        <w:t>бизнеса с</w:t>
      </w:r>
      <w:r w:rsidRPr="007A10C4">
        <w:rPr>
          <w:rFonts w:ascii="Times New Roman" w:hAnsi="Times New Roman"/>
          <w:sz w:val="24"/>
        </w:rPr>
        <w:t xml:space="preserve"> </w:t>
      </w:r>
      <w:r w:rsidRPr="007A10C4">
        <w:rPr>
          <w:rStyle w:val="hps"/>
          <w:rFonts w:ascii="Times New Roman" w:hAnsi="Times New Roman"/>
          <w:sz w:val="24"/>
        </w:rPr>
        <w:t>развитием</w:t>
      </w:r>
      <w:r w:rsidRPr="007A10C4">
        <w:rPr>
          <w:rFonts w:ascii="Times New Roman" w:hAnsi="Times New Roman"/>
          <w:sz w:val="24"/>
        </w:rPr>
        <w:t xml:space="preserve"> </w:t>
      </w:r>
      <w:r w:rsidRPr="007A10C4">
        <w:rPr>
          <w:rStyle w:val="hps"/>
          <w:rFonts w:ascii="Times New Roman" w:hAnsi="Times New Roman"/>
          <w:sz w:val="24"/>
        </w:rPr>
        <w:t>сопряженных отраслей</w:t>
      </w:r>
      <w:r w:rsidRPr="007A10C4">
        <w:rPr>
          <w:rFonts w:ascii="Times New Roman" w:hAnsi="Times New Roman"/>
          <w:sz w:val="24"/>
        </w:rPr>
        <w:t xml:space="preserve">, </w:t>
      </w:r>
      <w:r w:rsidRPr="007A10C4">
        <w:rPr>
          <w:rStyle w:val="hps"/>
          <w:rFonts w:ascii="Times New Roman" w:hAnsi="Times New Roman"/>
          <w:sz w:val="24"/>
        </w:rPr>
        <w:t>в том</w:t>
      </w:r>
      <w:r w:rsidRPr="007A10C4">
        <w:rPr>
          <w:rFonts w:ascii="Times New Roman" w:hAnsi="Times New Roman"/>
          <w:sz w:val="24"/>
        </w:rPr>
        <w:t xml:space="preserve"> </w:t>
      </w:r>
      <w:r w:rsidRPr="007A10C4">
        <w:rPr>
          <w:rStyle w:val="hps"/>
          <w:rFonts w:ascii="Times New Roman" w:hAnsi="Times New Roman"/>
          <w:sz w:val="24"/>
        </w:rPr>
        <w:t>числе</w:t>
      </w:r>
      <w:r w:rsidRPr="007A10C4">
        <w:rPr>
          <w:rFonts w:ascii="Times New Roman" w:hAnsi="Times New Roman"/>
          <w:sz w:val="24"/>
        </w:rPr>
        <w:t xml:space="preserve"> </w:t>
      </w:r>
      <w:r w:rsidRPr="007A10C4">
        <w:rPr>
          <w:rStyle w:val="hps"/>
          <w:rFonts w:ascii="Times New Roman" w:hAnsi="Times New Roman"/>
          <w:sz w:val="24"/>
        </w:rPr>
        <w:t>туризма</w:t>
      </w:r>
      <w:r w:rsidRPr="007A10C4">
        <w:rPr>
          <w:rFonts w:ascii="Times New Roman" w:hAnsi="Times New Roman"/>
          <w:sz w:val="24"/>
        </w:rPr>
        <w:t xml:space="preserve">, </w:t>
      </w:r>
      <w:r w:rsidRPr="007A10C4">
        <w:rPr>
          <w:rStyle w:val="hps"/>
          <w:rFonts w:ascii="Times New Roman" w:hAnsi="Times New Roman"/>
          <w:sz w:val="24"/>
        </w:rPr>
        <w:t>в</w:t>
      </w:r>
      <w:r w:rsidRPr="007A10C4">
        <w:rPr>
          <w:rFonts w:ascii="Times New Roman" w:hAnsi="Times New Roman"/>
          <w:sz w:val="24"/>
        </w:rPr>
        <w:t xml:space="preserve"> </w:t>
      </w:r>
      <w:r w:rsidRPr="007A10C4">
        <w:rPr>
          <w:rStyle w:val="hps"/>
          <w:rFonts w:ascii="Times New Roman" w:hAnsi="Times New Roman"/>
          <w:sz w:val="24"/>
        </w:rPr>
        <w:t>горизонтальных</w:t>
      </w:r>
      <w:r w:rsidRPr="007A10C4">
        <w:rPr>
          <w:rFonts w:ascii="Times New Roman" w:hAnsi="Times New Roman"/>
          <w:sz w:val="24"/>
        </w:rPr>
        <w:t xml:space="preserve"> </w:t>
      </w:r>
      <w:r w:rsidRPr="007A10C4">
        <w:rPr>
          <w:rStyle w:val="hps"/>
          <w:rFonts w:ascii="Times New Roman" w:hAnsi="Times New Roman"/>
          <w:sz w:val="24"/>
        </w:rPr>
        <w:t>отношениях</w:t>
      </w:r>
      <w:r>
        <w:rPr>
          <w:rStyle w:val="hps"/>
          <w:rFonts w:ascii="Times New Roman" w:hAnsi="Times New Roman"/>
          <w:sz w:val="24"/>
        </w:rPr>
        <w:t>:</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Управление затратами на мезоуровне о</w:t>
      </w:r>
      <w:r>
        <w:rPr>
          <w:rFonts w:ascii="Times New Roman" w:hAnsi="Times New Roman"/>
          <w:sz w:val="24"/>
          <w:szCs w:val="24"/>
          <w:lang w:eastAsia="ru-RU"/>
        </w:rPr>
        <w:t>сновывается главным образом на:</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Совершенствовании государственной и региональной политики</w:t>
      </w:r>
      <w:r>
        <w:rPr>
          <w:rFonts w:ascii="Times New Roman" w:hAnsi="Times New Roman"/>
          <w:sz w:val="24"/>
          <w:szCs w:val="24"/>
          <w:lang w:eastAsia="ru-RU"/>
        </w:rPr>
        <w:t xml:space="preserve"> развития гостиничного бизнеса;</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Создании действующей эффективной системы поддержки и стимулирования развития малых и средних о</w:t>
      </w:r>
      <w:r>
        <w:rPr>
          <w:rFonts w:ascii="Times New Roman" w:hAnsi="Times New Roman"/>
          <w:sz w:val="24"/>
          <w:szCs w:val="24"/>
          <w:lang w:eastAsia="ru-RU"/>
        </w:rPr>
        <w:t>бъектов туристического бизнеса;</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Оптимизации механизма выравнивания расходов различных институциональных образований одной категории на основе долгосрочных нор</w:t>
      </w:r>
      <w:r>
        <w:rPr>
          <w:rFonts w:ascii="Times New Roman" w:hAnsi="Times New Roman"/>
          <w:sz w:val="24"/>
          <w:szCs w:val="24"/>
          <w:lang w:eastAsia="ru-RU"/>
        </w:rPr>
        <w:t>мативов, действующих в регионе;</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Реструктуризации расходов независимых объектов туристического бизнеса, что позволяет сохранить свой бизнес в условиях неблагоприятного воздействия</w:t>
      </w:r>
      <w:r>
        <w:rPr>
          <w:rFonts w:ascii="Times New Roman" w:hAnsi="Times New Roman"/>
          <w:sz w:val="24"/>
          <w:szCs w:val="24"/>
          <w:lang w:eastAsia="ru-RU"/>
        </w:rPr>
        <w:t xml:space="preserve"> стратегий логистических цепей;</w:t>
      </w:r>
    </w:p>
    <w:p w:rsidR="0098443C" w:rsidRPr="007A10C4"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Регулировании расходов сетевых и независимых объектов туристического бизнеса, обеспечивающую повышение прибыльности туристического бизнеса и соответствующей макроэкономической стратегии государства.</w:t>
      </w:r>
    </w:p>
    <w:p w:rsidR="0098443C" w:rsidRPr="007A10C4" w:rsidRDefault="0098443C" w:rsidP="0098443C">
      <w:pPr>
        <w:spacing w:after="0" w:line="240" w:lineRule="auto"/>
        <w:ind w:firstLine="567"/>
        <w:jc w:val="both"/>
        <w:rPr>
          <w:rFonts w:ascii="Times New Roman" w:hAnsi="Times New Roman"/>
          <w:sz w:val="24"/>
          <w:szCs w:val="24"/>
        </w:rPr>
      </w:pPr>
      <w:r w:rsidRPr="007A10C4">
        <w:rPr>
          <w:rStyle w:val="hps"/>
          <w:rFonts w:ascii="Times New Roman" w:hAnsi="Times New Roman"/>
          <w:sz w:val="24"/>
          <w:szCs w:val="24"/>
        </w:rPr>
        <w:lastRenderedPageBreak/>
        <w:t>Исследование</w:t>
      </w:r>
      <w:r w:rsidRPr="007A10C4">
        <w:rPr>
          <w:rFonts w:ascii="Times New Roman" w:hAnsi="Times New Roman"/>
          <w:sz w:val="24"/>
          <w:szCs w:val="24"/>
        </w:rPr>
        <w:t xml:space="preserve"> </w:t>
      </w:r>
      <w:r w:rsidRPr="007A10C4">
        <w:rPr>
          <w:rStyle w:val="hps"/>
          <w:rFonts w:ascii="Times New Roman" w:hAnsi="Times New Roman"/>
          <w:sz w:val="24"/>
          <w:szCs w:val="24"/>
        </w:rPr>
        <w:t>всей</w:t>
      </w:r>
      <w:r w:rsidRPr="007A10C4">
        <w:rPr>
          <w:rFonts w:ascii="Times New Roman" w:hAnsi="Times New Roman"/>
          <w:sz w:val="24"/>
          <w:szCs w:val="24"/>
        </w:rPr>
        <w:t xml:space="preserve"> </w:t>
      </w:r>
      <w:r w:rsidRPr="007A10C4">
        <w:rPr>
          <w:rStyle w:val="hps"/>
          <w:rFonts w:ascii="Times New Roman" w:hAnsi="Times New Roman"/>
          <w:sz w:val="24"/>
          <w:szCs w:val="24"/>
        </w:rPr>
        <w:t>совокупности</w:t>
      </w:r>
      <w:r w:rsidRPr="007A10C4">
        <w:rPr>
          <w:rFonts w:ascii="Times New Roman" w:hAnsi="Times New Roman"/>
          <w:sz w:val="24"/>
          <w:szCs w:val="24"/>
        </w:rPr>
        <w:t xml:space="preserve"> </w:t>
      </w:r>
      <w:r w:rsidRPr="007A10C4">
        <w:rPr>
          <w:rStyle w:val="hps"/>
          <w:rFonts w:ascii="Times New Roman" w:hAnsi="Times New Roman"/>
          <w:sz w:val="24"/>
          <w:szCs w:val="24"/>
        </w:rPr>
        <w:t>инструментов</w:t>
      </w:r>
      <w:r w:rsidRPr="007A10C4">
        <w:rPr>
          <w:rFonts w:ascii="Times New Roman" w:hAnsi="Times New Roman"/>
          <w:sz w:val="24"/>
          <w:szCs w:val="24"/>
        </w:rPr>
        <w:t xml:space="preserve"> </w:t>
      </w:r>
      <w:r w:rsidRPr="007A10C4">
        <w:rPr>
          <w:rStyle w:val="hps"/>
          <w:rFonts w:ascii="Times New Roman" w:hAnsi="Times New Roman"/>
          <w:sz w:val="24"/>
          <w:szCs w:val="24"/>
        </w:rPr>
        <w:t>управления</w:t>
      </w:r>
      <w:r w:rsidRPr="007A10C4">
        <w:rPr>
          <w:rFonts w:ascii="Times New Roman" w:hAnsi="Times New Roman"/>
          <w:sz w:val="24"/>
          <w:szCs w:val="24"/>
        </w:rPr>
        <w:t xml:space="preserve"> </w:t>
      </w:r>
      <w:r w:rsidRPr="007A10C4">
        <w:rPr>
          <w:rStyle w:val="hps"/>
          <w:rFonts w:ascii="Times New Roman" w:hAnsi="Times New Roman"/>
          <w:sz w:val="24"/>
          <w:szCs w:val="24"/>
        </w:rPr>
        <w:t>затратами</w:t>
      </w:r>
      <w:r w:rsidRPr="007A10C4">
        <w:rPr>
          <w:rFonts w:ascii="Times New Roman" w:hAnsi="Times New Roman"/>
          <w:sz w:val="24"/>
          <w:szCs w:val="24"/>
        </w:rPr>
        <w:t xml:space="preserve"> </w:t>
      </w:r>
      <w:r w:rsidRPr="007A10C4">
        <w:rPr>
          <w:rStyle w:val="hps"/>
          <w:rFonts w:ascii="Times New Roman" w:hAnsi="Times New Roman"/>
          <w:sz w:val="24"/>
          <w:szCs w:val="24"/>
        </w:rPr>
        <w:t>показало</w:t>
      </w:r>
      <w:r w:rsidRPr="007A10C4">
        <w:rPr>
          <w:rFonts w:ascii="Times New Roman" w:hAnsi="Times New Roman"/>
          <w:sz w:val="24"/>
          <w:szCs w:val="24"/>
        </w:rPr>
        <w:t xml:space="preserve">, </w:t>
      </w:r>
      <w:r w:rsidRPr="007A10C4">
        <w:rPr>
          <w:rStyle w:val="hps"/>
          <w:rFonts w:ascii="Times New Roman" w:hAnsi="Times New Roman"/>
          <w:sz w:val="24"/>
          <w:szCs w:val="24"/>
        </w:rPr>
        <w:t>что</w:t>
      </w:r>
      <w:r w:rsidRPr="007A10C4">
        <w:rPr>
          <w:rFonts w:ascii="Times New Roman" w:hAnsi="Times New Roman"/>
          <w:sz w:val="24"/>
          <w:szCs w:val="24"/>
        </w:rPr>
        <w:t xml:space="preserve"> </w:t>
      </w:r>
      <w:r w:rsidRPr="007A10C4">
        <w:rPr>
          <w:rStyle w:val="hps"/>
          <w:rFonts w:ascii="Times New Roman" w:hAnsi="Times New Roman"/>
          <w:sz w:val="24"/>
          <w:szCs w:val="24"/>
        </w:rPr>
        <w:t>существующие</w:t>
      </w:r>
      <w:r w:rsidRPr="007A10C4">
        <w:rPr>
          <w:rFonts w:ascii="Times New Roman" w:hAnsi="Times New Roman"/>
          <w:sz w:val="24"/>
          <w:szCs w:val="24"/>
        </w:rPr>
        <w:t xml:space="preserve"> </w:t>
      </w:r>
      <w:r w:rsidRPr="007A10C4">
        <w:rPr>
          <w:rStyle w:val="hps"/>
          <w:rFonts w:ascii="Times New Roman" w:hAnsi="Times New Roman"/>
          <w:sz w:val="24"/>
          <w:szCs w:val="24"/>
        </w:rPr>
        <w:t>инструменты</w:t>
      </w:r>
      <w:r w:rsidRPr="007A10C4">
        <w:rPr>
          <w:rFonts w:ascii="Times New Roman" w:hAnsi="Times New Roman"/>
          <w:sz w:val="24"/>
          <w:szCs w:val="24"/>
        </w:rPr>
        <w:t xml:space="preserve"> </w:t>
      </w:r>
      <w:r w:rsidRPr="007A10C4">
        <w:rPr>
          <w:rStyle w:val="hps"/>
          <w:rFonts w:ascii="Times New Roman" w:hAnsi="Times New Roman"/>
          <w:sz w:val="24"/>
          <w:szCs w:val="24"/>
        </w:rPr>
        <w:t>управления</w:t>
      </w:r>
      <w:r w:rsidRPr="007A10C4">
        <w:rPr>
          <w:rFonts w:ascii="Times New Roman" w:hAnsi="Times New Roman"/>
          <w:sz w:val="24"/>
          <w:szCs w:val="24"/>
        </w:rPr>
        <w:t xml:space="preserve"> </w:t>
      </w:r>
      <w:r w:rsidRPr="007A10C4">
        <w:rPr>
          <w:rStyle w:val="hps"/>
          <w:rFonts w:ascii="Times New Roman" w:hAnsi="Times New Roman"/>
          <w:sz w:val="24"/>
          <w:szCs w:val="24"/>
        </w:rPr>
        <w:t>затратами</w:t>
      </w:r>
      <w:r w:rsidRPr="007A10C4">
        <w:rPr>
          <w:rFonts w:ascii="Times New Roman" w:hAnsi="Times New Roman"/>
          <w:sz w:val="24"/>
          <w:szCs w:val="24"/>
        </w:rPr>
        <w:t xml:space="preserve"> </w:t>
      </w:r>
      <w:r w:rsidRPr="007A10C4">
        <w:rPr>
          <w:rStyle w:val="hps"/>
          <w:rFonts w:ascii="Times New Roman" w:hAnsi="Times New Roman"/>
          <w:sz w:val="24"/>
          <w:szCs w:val="24"/>
        </w:rPr>
        <w:t>и</w:t>
      </w:r>
      <w:r w:rsidRPr="007A10C4">
        <w:rPr>
          <w:rFonts w:ascii="Times New Roman" w:hAnsi="Times New Roman"/>
          <w:sz w:val="24"/>
          <w:szCs w:val="24"/>
        </w:rPr>
        <w:t xml:space="preserve"> </w:t>
      </w:r>
      <w:r w:rsidRPr="007A10C4">
        <w:rPr>
          <w:rStyle w:val="hps"/>
          <w:rFonts w:ascii="Times New Roman" w:hAnsi="Times New Roman"/>
          <w:sz w:val="24"/>
          <w:szCs w:val="24"/>
        </w:rPr>
        <w:t>методики</w:t>
      </w:r>
      <w:r w:rsidRPr="007A10C4">
        <w:rPr>
          <w:rFonts w:ascii="Times New Roman" w:hAnsi="Times New Roman"/>
          <w:sz w:val="24"/>
          <w:szCs w:val="24"/>
        </w:rPr>
        <w:t xml:space="preserve"> </w:t>
      </w:r>
      <w:r w:rsidRPr="007A10C4">
        <w:rPr>
          <w:rStyle w:val="hps"/>
          <w:rFonts w:ascii="Times New Roman" w:hAnsi="Times New Roman"/>
          <w:sz w:val="24"/>
          <w:szCs w:val="24"/>
        </w:rPr>
        <w:t>их использования</w:t>
      </w:r>
      <w:r w:rsidRPr="007A10C4">
        <w:rPr>
          <w:rFonts w:ascii="Times New Roman" w:hAnsi="Times New Roman"/>
          <w:sz w:val="24"/>
          <w:szCs w:val="24"/>
        </w:rPr>
        <w:t xml:space="preserve"> </w:t>
      </w:r>
      <w:r w:rsidRPr="007A10C4">
        <w:rPr>
          <w:rStyle w:val="hps"/>
          <w:rFonts w:ascii="Times New Roman" w:hAnsi="Times New Roman"/>
          <w:sz w:val="24"/>
          <w:szCs w:val="24"/>
        </w:rPr>
        <w:t>не адаптированы к</w:t>
      </w:r>
      <w:r w:rsidRPr="007A10C4">
        <w:rPr>
          <w:rFonts w:ascii="Times New Roman" w:hAnsi="Times New Roman"/>
          <w:sz w:val="24"/>
          <w:szCs w:val="24"/>
        </w:rPr>
        <w:t xml:space="preserve"> </w:t>
      </w:r>
      <w:r w:rsidRPr="007A10C4">
        <w:rPr>
          <w:rStyle w:val="hps"/>
          <w:rFonts w:ascii="Times New Roman" w:hAnsi="Times New Roman"/>
          <w:sz w:val="24"/>
          <w:szCs w:val="24"/>
        </w:rPr>
        <w:t>отечественной</w:t>
      </w:r>
      <w:r w:rsidRPr="007A10C4">
        <w:rPr>
          <w:rFonts w:ascii="Times New Roman" w:hAnsi="Times New Roman"/>
          <w:sz w:val="24"/>
          <w:szCs w:val="24"/>
        </w:rPr>
        <w:t xml:space="preserve"> </w:t>
      </w:r>
      <w:r>
        <w:rPr>
          <w:rStyle w:val="hps"/>
          <w:rFonts w:ascii="Times New Roman" w:hAnsi="Times New Roman"/>
          <w:sz w:val="24"/>
          <w:szCs w:val="24"/>
        </w:rPr>
        <w:t>системе</w:t>
      </w:r>
      <w:r w:rsidRPr="007A10C4">
        <w:rPr>
          <w:rStyle w:val="hps"/>
          <w:rFonts w:ascii="Times New Roman" w:hAnsi="Times New Roman"/>
          <w:sz w:val="24"/>
          <w:szCs w:val="24"/>
        </w:rPr>
        <w:t xml:space="preserve"> управления</w:t>
      </w:r>
      <w:r w:rsidRPr="007A10C4">
        <w:rPr>
          <w:rFonts w:ascii="Times New Roman" w:hAnsi="Times New Roman"/>
          <w:sz w:val="24"/>
          <w:szCs w:val="24"/>
        </w:rPr>
        <w:t xml:space="preserve"> </w:t>
      </w:r>
      <w:r w:rsidRPr="007A10C4">
        <w:rPr>
          <w:rStyle w:val="hps"/>
          <w:rFonts w:ascii="Times New Roman" w:hAnsi="Times New Roman"/>
          <w:sz w:val="24"/>
          <w:szCs w:val="24"/>
        </w:rPr>
        <w:t>затратами</w:t>
      </w:r>
      <w:r w:rsidRPr="007A10C4">
        <w:rPr>
          <w:rFonts w:ascii="Times New Roman" w:hAnsi="Times New Roman"/>
          <w:sz w:val="24"/>
          <w:szCs w:val="24"/>
        </w:rPr>
        <w:t xml:space="preserve">. </w:t>
      </w:r>
      <w:r w:rsidRPr="007A10C4">
        <w:rPr>
          <w:rStyle w:val="hps"/>
          <w:rFonts w:ascii="Times New Roman" w:hAnsi="Times New Roman"/>
          <w:sz w:val="24"/>
          <w:szCs w:val="24"/>
        </w:rPr>
        <w:t>Недостаточность</w:t>
      </w:r>
      <w:r w:rsidRPr="007A10C4">
        <w:rPr>
          <w:rFonts w:ascii="Times New Roman" w:hAnsi="Times New Roman"/>
          <w:sz w:val="24"/>
          <w:szCs w:val="24"/>
        </w:rPr>
        <w:t xml:space="preserve"> </w:t>
      </w:r>
      <w:r w:rsidRPr="007A10C4">
        <w:rPr>
          <w:rStyle w:val="hps"/>
          <w:rFonts w:ascii="Times New Roman" w:hAnsi="Times New Roman"/>
          <w:sz w:val="24"/>
          <w:szCs w:val="24"/>
        </w:rPr>
        <w:t>исследований</w:t>
      </w:r>
      <w:r w:rsidRPr="007A10C4">
        <w:rPr>
          <w:rFonts w:ascii="Times New Roman" w:hAnsi="Times New Roman"/>
          <w:sz w:val="24"/>
          <w:szCs w:val="24"/>
        </w:rPr>
        <w:t xml:space="preserve"> </w:t>
      </w:r>
      <w:r w:rsidRPr="007A10C4">
        <w:rPr>
          <w:rStyle w:val="hps"/>
          <w:rFonts w:ascii="Times New Roman" w:hAnsi="Times New Roman"/>
          <w:sz w:val="24"/>
          <w:szCs w:val="24"/>
        </w:rPr>
        <w:t>данной</w:t>
      </w:r>
      <w:r w:rsidRPr="007A10C4">
        <w:rPr>
          <w:rFonts w:ascii="Times New Roman" w:hAnsi="Times New Roman"/>
          <w:sz w:val="24"/>
          <w:szCs w:val="24"/>
        </w:rPr>
        <w:t xml:space="preserve"> </w:t>
      </w:r>
      <w:r w:rsidRPr="007A10C4">
        <w:rPr>
          <w:rStyle w:val="hps"/>
          <w:rFonts w:ascii="Times New Roman" w:hAnsi="Times New Roman"/>
          <w:sz w:val="24"/>
          <w:szCs w:val="24"/>
        </w:rPr>
        <w:t>проблемы с</w:t>
      </w:r>
      <w:r w:rsidRPr="007A10C4">
        <w:rPr>
          <w:rFonts w:ascii="Times New Roman" w:hAnsi="Times New Roman"/>
          <w:sz w:val="24"/>
          <w:szCs w:val="24"/>
        </w:rPr>
        <w:t xml:space="preserve"> </w:t>
      </w:r>
      <w:r w:rsidRPr="007A10C4">
        <w:rPr>
          <w:rStyle w:val="hps"/>
          <w:rFonts w:ascii="Times New Roman" w:hAnsi="Times New Roman"/>
          <w:sz w:val="24"/>
          <w:szCs w:val="24"/>
        </w:rPr>
        <w:t>учетом</w:t>
      </w:r>
      <w:r w:rsidRPr="007A10C4">
        <w:rPr>
          <w:rFonts w:ascii="Times New Roman" w:hAnsi="Times New Roman"/>
          <w:sz w:val="24"/>
          <w:szCs w:val="24"/>
        </w:rPr>
        <w:t xml:space="preserve"> </w:t>
      </w:r>
      <w:r w:rsidRPr="007A10C4">
        <w:rPr>
          <w:rStyle w:val="hps"/>
          <w:rFonts w:ascii="Times New Roman" w:hAnsi="Times New Roman"/>
          <w:sz w:val="24"/>
          <w:szCs w:val="24"/>
        </w:rPr>
        <w:t>специфики</w:t>
      </w:r>
      <w:r w:rsidRPr="007A10C4">
        <w:rPr>
          <w:rFonts w:ascii="Times New Roman" w:hAnsi="Times New Roman"/>
          <w:sz w:val="24"/>
          <w:szCs w:val="24"/>
        </w:rPr>
        <w:t xml:space="preserve"> </w:t>
      </w:r>
      <w:r w:rsidRPr="007A10C4">
        <w:rPr>
          <w:rStyle w:val="hps"/>
          <w:rFonts w:ascii="Times New Roman" w:hAnsi="Times New Roman"/>
          <w:sz w:val="24"/>
          <w:szCs w:val="24"/>
        </w:rPr>
        <w:t>туристического</w:t>
      </w:r>
      <w:r w:rsidRPr="007A10C4">
        <w:rPr>
          <w:rFonts w:ascii="Times New Roman" w:hAnsi="Times New Roman"/>
          <w:sz w:val="24"/>
          <w:szCs w:val="24"/>
        </w:rPr>
        <w:t xml:space="preserve"> </w:t>
      </w:r>
      <w:r w:rsidRPr="007A10C4">
        <w:rPr>
          <w:rStyle w:val="hps"/>
          <w:rFonts w:ascii="Times New Roman" w:hAnsi="Times New Roman"/>
          <w:sz w:val="24"/>
          <w:szCs w:val="24"/>
        </w:rPr>
        <w:t>бизнеса</w:t>
      </w:r>
      <w:r w:rsidRPr="007A10C4">
        <w:rPr>
          <w:rFonts w:ascii="Times New Roman" w:hAnsi="Times New Roman"/>
          <w:sz w:val="24"/>
          <w:szCs w:val="24"/>
        </w:rPr>
        <w:t xml:space="preserve">, </w:t>
      </w:r>
      <w:r w:rsidRPr="007A10C4">
        <w:rPr>
          <w:rStyle w:val="hps"/>
          <w:rFonts w:ascii="Times New Roman" w:hAnsi="Times New Roman"/>
          <w:sz w:val="24"/>
          <w:szCs w:val="24"/>
        </w:rPr>
        <w:t>предполагает использование</w:t>
      </w:r>
      <w:r w:rsidRPr="007A10C4">
        <w:rPr>
          <w:rFonts w:ascii="Times New Roman" w:hAnsi="Times New Roman"/>
          <w:sz w:val="24"/>
          <w:szCs w:val="24"/>
        </w:rPr>
        <w:t xml:space="preserve"> </w:t>
      </w:r>
      <w:r w:rsidRPr="007A10C4">
        <w:rPr>
          <w:rStyle w:val="hps"/>
          <w:rFonts w:ascii="Times New Roman" w:hAnsi="Times New Roman"/>
          <w:sz w:val="24"/>
          <w:szCs w:val="24"/>
        </w:rPr>
        <w:t>нового</w:t>
      </w:r>
      <w:r>
        <w:rPr>
          <w:rFonts w:ascii="Times New Roman" w:hAnsi="Times New Roman"/>
          <w:sz w:val="24"/>
          <w:szCs w:val="24"/>
        </w:rPr>
        <w:t xml:space="preserve"> </w:t>
      </w:r>
      <w:r>
        <w:rPr>
          <w:rStyle w:val="hps"/>
          <w:rFonts w:ascii="Times New Roman" w:hAnsi="Times New Roman"/>
          <w:sz w:val="24"/>
          <w:szCs w:val="24"/>
        </w:rPr>
        <w:t>методологического</w:t>
      </w:r>
      <w:r w:rsidRPr="007A10C4">
        <w:rPr>
          <w:rFonts w:ascii="Times New Roman" w:hAnsi="Times New Roman"/>
          <w:sz w:val="24"/>
          <w:szCs w:val="24"/>
        </w:rPr>
        <w:t xml:space="preserve"> </w:t>
      </w:r>
      <w:r w:rsidRPr="007A10C4">
        <w:rPr>
          <w:rStyle w:val="hps"/>
          <w:rFonts w:ascii="Times New Roman" w:hAnsi="Times New Roman"/>
          <w:sz w:val="24"/>
          <w:szCs w:val="24"/>
        </w:rPr>
        <w:t>подход</w:t>
      </w:r>
      <w:r>
        <w:rPr>
          <w:rStyle w:val="hps"/>
          <w:rFonts w:ascii="Times New Roman" w:hAnsi="Times New Roman"/>
          <w:sz w:val="24"/>
          <w:szCs w:val="24"/>
        </w:rPr>
        <w:t>а,</w:t>
      </w:r>
      <w:r w:rsidRPr="007A10C4">
        <w:rPr>
          <w:rFonts w:ascii="Times New Roman" w:hAnsi="Times New Roman"/>
          <w:sz w:val="24"/>
          <w:szCs w:val="24"/>
        </w:rPr>
        <w:t xml:space="preserve"> </w:t>
      </w:r>
      <w:r w:rsidRPr="007A10C4">
        <w:rPr>
          <w:rStyle w:val="hps"/>
          <w:rFonts w:ascii="Times New Roman" w:hAnsi="Times New Roman"/>
          <w:sz w:val="24"/>
          <w:szCs w:val="24"/>
        </w:rPr>
        <w:t>основанного на</w:t>
      </w:r>
      <w:r w:rsidRPr="007A10C4">
        <w:rPr>
          <w:rFonts w:ascii="Times New Roman" w:hAnsi="Times New Roman"/>
          <w:sz w:val="24"/>
          <w:szCs w:val="24"/>
        </w:rPr>
        <w:t xml:space="preserve"> </w:t>
      </w:r>
      <w:r w:rsidRPr="007A10C4">
        <w:rPr>
          <w:rStyle w:val="hps"/>
          <w:rFonts w:ascii="Times New Roman" w:hAnsi="Times New Roman"/>
          <w:sz w:val="24"/>
          <w:szCs w:val="24"/>
        </w:rPr>
        <w:t>выделении</w:t>
      </w:r>
      <w:r w:rsidRPr="007A10C4">
        <w:rPr>
          <w:rFonts w:ascii="Times New Roman" w:hAnsi="Times New Roman"/>
          <w:sz w:val="24"/>
          <w:szCs w:val="24"/>
        </w:rPr>
        <w:t xml:space="preserve"> </w:t>
      </w:r>
      <w:r w:rsidRPr="007A10C4">
        <w:rPr>
          <w:rStyle w:val="hps"/>
          <w:rFonts w:ascii="Times New Roman" w:hAnsi="Times New Roman"/>
          <w:sz w:val="24"/>
          <w:szCs w:val="24"/>
        </w:rPr>
        <w:t>классификационных</w:t>
      </w:r>
      <w:r w:rsidRPr="007A10C4">
        <w:rPr>
          <w:rFonts w:ascii="Times New Roman" w:hAnsi="Times New Roman"/>
          <w:sz w:val="24"/>
          <w:szCs w:val="24"/>
        </w:rPr>
        <w:t xml:space="preserve"> </w:t>
      </w:r>
      <w:r>
        <w:rPr>
          <w:rStyle w:val="hps"/>
          <w:rFonts w:ascii="Times New Roman" w:hAnsi="Times New Roman"/>
          <w:sz w:val="24"/>
          <w:szCs w:val="24"/>
        </w:rPr>
        <w:t>признаках</w:t>
      </w:r>
      <w:r w:rsidRPr="007A10C4">
        <w:rPr>
          <w:rFonts w:ascii="Times New Roman" w:hAnsi="Times New Roman"/>
          <w:sz w:val="24"/>
          <w:szCs w:val="24"/>
        </w:rPr>
        <w:t>.</w:t>
      </w:r>
    </w:p>
    <w:p w:rsidR="0098443C" w:rsidRPr="007A10C4"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«Общеметодологическая» группа инструментов позволяет логично связать такие последовательные действия как, понимание деталей собственных бизнес-процессов объектов туристического бизнеса и аналогичных средств размещения; анализ бизнес-процессов других объектов туристического бизнеса; сравнение результатов своих процессов с результатами анализируемых объектов туристического бизнеса; внедрение необходимых изменений для сокращения отрыва.</w:t>
      </w:r>
    </w:p>
    <w:p w:rsidR="0098443C"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Возможность осуществления рядом инструментов управления важнейших функций планирования и учета позволила выделить вторую, «функциональную» группу (метод LCC, CVP-анализ, метод АВС, директ-костинг, стандарт-кост), применение которой значительно упрощает поиск в простран</w:t>
      </w:r>
      <w:r>
        <w:rPr>
          <w:rFonts w:ascii="Times New Roman" w:hAnsi="Times New Roman"/>
          <w:sz w:val="24"/>
          <w:szCs w:val="24"/>
          <w:lang w:eastAsia="ru-RU"/>
        </w:rPr>
        <w:t xml:space="preserve">стве логистических расходов их собственной </w:t>
      </w:r>
      <w:r w:rsidRPr="007A10C4">
        <w:rPr>
          <w:rFonts w:ascii="Times New Roman" w:hAnsi="Times New Roman"/>
          <w:sz w:val="24"/>
          <w:szCs w:val="24"/>
          <w:lang w:eastAsia="ru-RU"/>
        </w:rPr>
        <w:t>связке к местам их возникновения.</w:t>
      </w:r>
    </w:p>
    <w:p w:rsidR="00574415" w:rsidRPr="007A10C4" w:rsidRDefault="00574415" w:rsidP="00574415">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Аналитические свойства ряда методов управления, позволяющие анализировать и контролировать с системной точки зрения бизнес-процессы гостиничного бизнеса, протекающих в управлении затратами, позволили выделить третью «аналитическую» группу инструментов управления затратами (функционально-стоимостной анализ, модель оптимального размера заказа, анализ расходы- выпуск).</w:t>
      </w:r>
    </w:p>
    <w:p w:rsidR="00574415" w:rsidRPr="007A10C4" w:rsidRDefault="00574415" w:rsidP="00574415">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 xml:space="preserve">Инструменты стратегического управления (анализ цепочки ценностей, «стратегическое позиционирование», анализ </w:t>
      </w:r>
      <w:r>
        <w:rPr>
          <w:rFonts w:ascii="Times New Roman" w:hAnsi="Times New Roman"/>
          <w:sz w:val="24"/>
          <w:szCs w:val="24"/>
          <w:lang w:eastAsia="ru-RU"/>
        </w:rPr>
        <w:t>затратных</w:t>
      </w:r>
      <w:r w:rsidRPr="007A10C4">
        <w:rPr>
          <w:rFonts w:ascii="Times New Roman" w:hAnsi="Times New Roman"/>
          <w:sz w:val="24"/>
          <w:szCs w:val="24"/>
          <w:lang w:eastAsia="ru-RU"/>
        </w:rPr>
        <w:t xml:space="preserve"> факторов) позволяющие реализовать функции планирования и оптимизации, выделены в важнейшую «стратегическую» группу, использование которой служит для достижения целей лидерства в туристическом бизнесе.</w:t>
      </w:r>
    </w:p>
    <w:p w:rsidR="00574415" w:rsidRPr="007A10C4" w:rsidRDefault="00574415" w:rsidP="00574415">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Пятая «новаторская» группа, объединяющая самые прогрессивные инструменты управления, пока не нашла своего места в отечественной практике. Среди них такие как концепции «таргет-костинг», «кайдзен-костинг», «бережливое производство» и «точно в срок». Данные методы управления затратами позволяют реализовать практически все функции управления, при этом объектов туристического бизнеса могут быть достигнуты вспомогательные цели сбои, исключающие и нарушения в процессе предоставления услуг, предоставляемых гибкость управлению, сводящие к минимуму материальные запасы и необоснованные расходы, устраняющие.</w:t>
      </w:r>
    </w:p>
    <w:p w:rsidR="00574415" w:rsidRPr="007A10C4" w:rsidRDefault="00574415" w:rsidP="0098443C">
      <w:pPr>
        <w:spacing w:after="0" w:line="240" w:lineRule="auto"/>
        <w:ind w:firstLine="567"/>
        <w:jc w:val="both"/>
        <w:rPr>
          <w:rFonts w:ascii="Times New Roman" w:hAnsi="Times New Roman"/>
          <w:sz w:val="24"/>
          <w:szCs w:val="24"/>
          <w:lang w:eastAsia="ru-RU"/>
        </w:rPr>
      </w:pPr>
    </w:p>
    <w:p w:rsidR="0098443C" w:rsidRDefault="00D45A3C" w:rsidP="0098443C">
      <w:pPr>
        <w:spacing w:after="0" w:line="240" w:lineRule="auto"/>
        <w:rPr>
          <w:rFonts w:ascii="Times New Roman" w:hAnsi="Times New Roman"/>
          <w:sz w:val="24"/>
          <w:szCs w:val="24"/>
          <w:lang w:eastAsia="ru-RU"/>
        </w:rPr>
      </w:pPr>
      <w:r>
        <w:rPr>
          <w:rFonts w:ascii="Times New Roman" w:hAnsi="Times New Roman"/>
          <w:noProof/>
          <w:sz w:val="24"/>
          <w:szCs w:val="24"/>
          <w:lang w:eastAsia="ru-RU"/>
        </w:rPr>
      </w:r>
      <w:r>
        <w:rPr>
          <w:rFonts w:ascii="Times New Roman" w:hAnsi="Times New Roman"/>
          <w:noProof/>
          <w:sz w:val="24"/>
          <w:szCs w:val="24"/>
          <w:lang w:eastAsia="ru-RU"/>
        </w:rPr>
        <w:pict>
          <v:group id="Полотно 42" o:spid="_x0000_s1484" editas="canvas" style="width:459.05pt;height:468pt;mso-position-horizontal-relative:char;mso-position-vertical-relative:line" coordsize="58299,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">
            <v:shape id="_x0000_s1485" type="#_x0000_t75" style="position:absolute;width:58299;height:59436;visibility:visible">
              <v:fill o:detectmouseclick="t"/>
              <v:path o:connecttype="none"/>
            </v:shape>
            <v:shape id="Text Box 196" o:spid="_x0000_s1486" type="#_x0000_t202" style="position:absolute;left:33145;top:44674;width:25146;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B3180B" w:rsidRPr="009644E3" w:rsidRDefault="00B3180B" w:rsidP="0098443C">
                    <w:pPr>
                      <w:jc w:val="center"/>
                      <w:rPr>
                        <w:rFonts w:ascii="Times New Roman" w:hAnsi="Times New Roman" w:cs="Times New Roman"/>
                        <w:i/>
                      </w:rPr>
                    </w:pPr>
                    <w:r w:rsidRPr="009644E3">
                      <w:rPr>
                        <w:rFonts w:ascii="Times New Roman" w:hAnsi="Times New Roman" w:cs="Times New Roman"/>
                        <w:i/>
                      </w:rPr>
                      <w:t>Региональные особенности затратообразования</w:t>
                    </w:r>
                  </w:p>
                </w:txbxContent>
              </v:textbox>
            </v:shape>
            <v:shape id="Text Box 197" o:spid="_x0000_s1487" type="#_x0000_t202" style="position:absolute;left:2283;top:44674;width:22863;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3180B" w:rsidRPr="009644E3" w:rsidRDefault="00B3180B" w:rsidP="0098443C">
                    <w:pPr>
                      <w:rPr>
                        <w:rFonts w:ascii="Times New Roman" w:hAnsi="Times New Roman" w:cs="Times New Roman"/>
                        <w:i/>
                      </w:rPr>
                    </w:pPr>
                    <w:r w:rsidRPr="009644E3">
                      <w:rPr>
                        <w:rFonts w:ascii="Times New Roman" w:hAnsi="Times New Roman" w:cs="Times New Roman"/>
                        <w:i/>
                      </w:rPr>
                      <w:t>Стратегии предпринимательских сетей</w:t>
                    </w:r>
                  </w:p>
                </w:txbxContent>
              </v:textbox>
            </v:shape>
            <v:shape id="Text Box 198" o:spid="_x0000_s1488" type="#_x0000_t202" style="position:absolute;left:3432;top:6952;width:2513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B3180B" w:rsidRPr="00B3180B" w:rsidRDefault="00B3180B" w:rsidP="0098443C">
                    <w:pPr>
                      <w:rPr>
                        <w:rFonts w:ascii="Times New Roman" w:hAnsi="Times New Roman" w:cs="Times New Roman"/>
                        <w:i/>
                      </w:rPr>
                    </w:pPr>
                    <w:r w:rsidRPr="00B3180B">
                      <w:rPr>
                        <w:rFonts w:ascii="Times New Roman" w:hAnsi="Times New Roman" w:cs="Times New Roman"/>
                        <w:i/>
                      </w:rPr>
                      <w:t>Макроэкономическая стратегия</w:t>
                    </w:r>
                  </w:p>
                </w:txbxContent>
              </v:textbox>
            </v:shape>
            <v:shape id="Text Box 199" o:spid="_x0000_s1489" type="#_x0000_t202" style="position:absolute;left:17147;top:41237;width:23996;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B8QA&#10;AADaAAAADwAAAGRycy9kb3ducmV2LnhtbESPQWvCQBSE70L/w/IKvYhuLCJt6hqqKBQakFq9P7PP&#10;JJh9G3fXmP77bqHgcZiZb5h51ptGdOR8bVnBZJyAIC6srrlUsP/ejF5A+ICssbFMCn7IQ7Z4GMwx&#10;1fbGX9TtQikihH2KCqoQ2lRKX1Rk0I9tSxy9k3UGQ5SulNrhLcJNI5+TZCYN1hwXKmxpVVFx3l2N&#10;guVhum7yIbrL8DN/XR/b0zmfbZV6euzf30AE6sM9/N/+0Aqm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PowfEAAAA2gAAAA8AAAAAAAAAAAAAAAAAmAIAAGRycy9k&#10;b3ducmV2LnhtbFBLBQYAAAAABAAEAPUAAACJAwAAAAA=&#10;">
              <v:shadow on="t" opacity=".5" offset="6pt,6pt"/>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независимые туроператоры</w:t>
                    </w:r>
                  </w:p>
                </w:txbxContent>
              </v:textbox>
            </v:shape>
            <v:shape id="Text Box 200" o:spid="_x0000_s1490" type="#_x0000_t202" style="position:absolute;left:22863;top:3524;width:14848;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B3180B" w:rsidRPr="00B3180B" w:rsidRDefault="00B3180B" w:rsidP="0098443C">
                    <w:pPr>
                      <w:jc w:val="center"/>
                      <w:rPr>
                        <w:rFonts w:ascii="Times New Roman" w:hAnsi="Times New Roman" w:cs="Times New Roman"/>
                      </w:rPr>
                    </w:pPr>
                    <w:r w:rsidRPr="00B3180B">
                      <w:rPr>
                        <w:rFonts w:ascii="Times New Roman" w:hAnsi="Times New Roman" w:cs="Times New Roman"/>
                      </w:rPr>
                      <w:t>государство</w:t>
                    </w:r>
                  </w:p>
                </w:txbxContent>
              </v:textbox>
            </v:shape>
            <v:shape id="Text Box 201" o:spid="_x0000_s1491" type="#_x0000_t202" style="position:absolute;left:15997;top:10381;width:26296;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Y68QA&#10;AADaAAAADwAAAGRycy9kb3ducmV2LnhtbESPQWvCQBSE74L/YXlCL6KblhI0uooWC4UGSqPen9ln&#10;Esy+TXe3mv77bqHgcZiZb5jlujetuJLzjWUFj9MEBHFpdcOVgsP+dTID4QOyxtYyKfghD+vVcLDE&#10;TNsbf9K1CJWIEPYZKqhD6DIpfVmTQT+1HXH0ztYZDFG6SmqHtwg3rXxKklQabDgu1NjRS03lpfg2&#10;CrbH512bj9F9jd/z+e7UnS95+qHUw6jfLEAE6sM9/N9+0wpS+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mOvEAAAA2gAAAA8AAAAAAAAAAAAAAAAAmAIAAGRycy9k&#10;b3ducmV2LnhtbFBLBQYAAAAABAAEAPUAAACJAwAAAAA=&#10;">
              <v:shadow on="t" opacity=".5" offset="6pt,6pt"/>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национальная экономика</w:t>
                    </w:r>
                  </w:p>
                </w:txbxContent>
              </v:textbox>
            </v:shape>
            <v:shape id="Text Box 202" o:spid="_x0000_s1492" type="#_x0000_t202" style="position:absolute;left:20571;top:12661;width:18289;height:3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9cMQA&#10;AADaAAAADwAAAGRycy9kb3ducmV2LnhtbESPQWsCMRSE70L/Q3gFL6JZpdi6NUotCgUXStXeXzfP&#10;3cXNyzaJuv57Iwgeh5n5hpnOW1OLEzlfWVYwHCQgiHOrKy4U7Lar/hsIH5A11pZJwYU8zGdPnSmm&#10;2p75h06bUIgIYZ+igjKEJpXS5yUZ9APbEEdvb53BEKUrpHZ4jnBTy1GSjKXBiuNCiQ19lpQfNkej&#10;YPH7sqyzHrr/3jqbLP+a/SEbfyvVfW4/3kEEasMjfG9/aQWvcLsSb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PXDEAAAA2gAAAA8AAAAAAAAAAAAAAAAAmAIAAGRycy9k&#10;b3ducmV2LnhtbFBLBQYAAAAABAAEAPUAAACJAwAAAAA=&#10;">
              <v:shadow on="t" opacity=".5" offset="6pt,6pt"/>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туристический бизнес</w:t>
                    </w:r>
                  </w:p>
                </w:txbxContent>
              </v:textbox>
            </v:shape>
            <v:shape id="Text Box 203" o:spid="_x0000_s1493" type="#_x0000_t202" style="position:absolute;left:4574;top:17738;width:23996;height:4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pAsEA&#10;AADaAAAADwAAAGRycy9kb3ducmV2LnhtbERPXWvCMBR9F/Yfwh34IpoqIltnlCkKggVZ597vmmtb&#10;bG5qErX+++Vh4OPhfM+XnWnEjZyvLSsYjxIQxIXVNZcKjt/b4RsIH5A1NpZJwYM8LBcvvTmm2t75&#10;i255KEUMYZ+igiqENpXSFxUZ9CPbEkfuZJ3BEKErpXZ4j+GmkZMkmUmDNceGCltaV1Sc86tRsPqZ&#10;bppsgO4y2Gfvm9/2dM5mB6X6r93nB4hAXXiK/907rSBujVfiD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qQLBAAAA2gAAAA8AAAAAAAAAAAAAAAAAmAIAAGRycy9kb3du&#10;cmV2LnhtbFBLBQYAAAAABAAEAPUAAACGAwAAAAA=&#10;">
              <v:shadow on="t" opacity=".5" offset="6pt,6pt"/>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Сетевые предпринимательские структуры</w:t>
                    </w:r>
                  </w:p>
                </w:txbxContent>
              </v:textbox>
            </v:shape>
            <v:shape id="Text Box 204" o:spid="_x0000_s1494" type="#_x0000_t202" style="position:absolute;left:30538;top:17738;width:25462;height:4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MmcUA&#10;AADaAAAADwAAAGRycy9kb3ducmV2LnhtbESP3WrCQBSE7wt9h+UUeiO6UYrU1FVaSaFgQOrP/Wn2&#10;mASzZ+PuNqZv7wpCL4eZ+YaZL3vTiI6cry0rGI8SEMSF1TWXCva7z+ErCB+QNTaWScEfeVguHh/m&#10;mGp74W/qtqEUEcI+RQVVCG0qpS8qMuhHtiWO3tE6gyFKV0rt8BLhppGTJJlKgzXHhQpbWlVUnLa/&#10;RsHH4SVr8gG682Cdz7Kf9njKpxulnp/69zcQgfrwH763v7SCGdyuxB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gyZxQAAANoAAAAPAAAAAAAAAAAAAAAAAJgCAABkcnMv&#10;ZG93bnJldi54bWxQSwUGAAAAAAQABAD1AAAAigMAAAAA&#10;">
              <v:shadow on="t" opacity=".5" offset="6pt,6pt"/>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 xml:space="preserve">Туристические объекты, расположенные в регионе </w:t>
                    </w:r>
                    <w:r w:rsidRPr="009644E3">
                      <w:rPr>
                        <w:rFonts w:ascii="Times New Roman" w:hAnsi="Times New Roman" w:cs="Times New Roman"/>
                        <w:i/>
                        <w:lang w:val="en-US"/>
                      </w:rPr>
                      <w:t>n</w:t>
                    </w:r>
                  </w:p>
                </w:txbxContent>
              </v:textbox>
            </v:shape>
            <v:shape id="Text Box 205" o:spid="_x0000_s1495" type="#_x0000_t202" style="position:absolute;left:11431;top:24095;width:15990;height:3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собственные затраты</w:t>
                    </w:r>
                  </w:p>
                </w:txbxContent>
              </v:textbox>
            </v:shape>
            <v:shape id="Text Box 206" o:spid="_x0000_s1496" type="#_x0000_t202" style="position:absolute;left:32003;top:24095;width:18289;height:3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совокупные затраты</w:t>
                    </w:r>
                  </w:p>
                </w:txbxContent>
              </v:textbox>
            </v:shape>
            <v:shape id="Text Box 207" o:spid="_x0000_s1497" type="#_x0000_t202" style="position:absolute;left:25146;top:35528;width:914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3180B" w:rsidRDefault="00B3180B" w:rsidP="0098443C">
                    <w:pPr>
                      <w:jc w:val="center"/>
                    </w:pPr>
                    <w:r>
                      <w:t>затраты</w:t>
                    </w:r>
                  </w:p>
                </w:txbxContent>
              </v:textbox>
            </v:shape>
            <v:line id="Line 208" o:spid="_x0000_s1498" style="position:absolute;visibility:visible" from="29720,6952" to="29728,1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09" o:spid="_x0000_s1499" style="position:absolute;visibility:visible" from="25146,16098" to="25154,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210" o:spid="_x0000_s1500" style="position:absolute;visibility:visible" from="35428,16098" to="35436,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11" o:spid="_x0000_s1501" style="position:absolute;visibility:visible" from="18288,21814" to="18296,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12" o:spid="_x0000_s1502" style="position:absolute;visibility:visible" from="42293,21814" to="42301,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213" o:spid="_x0000_s1503" type="#_x0000_t202" style="position:absolute;left:21713;top:29812;width:16006;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4Q8QA&#10;AADbAAAADwAAAGRycy9kb3ducmV2LnhtbESPQWvCQBCF7wX/wzKCt7pphSDRVaQgKBTUtAeP0+w0&#10;G8zOhuyq8d87h0JvM7w3732zXA++VTfqYxPYwNs0A0VcBdtwbeD7a/s6BxUTssU2MBl4UIT1avSy&#10;xMKGO5/oVqZaSQjHAg24lLpC61g58hinoSMW7Tf0HpOsfa1tj3cJ961+z7Jce2xYGhx29OGoupRX&#10;b+DoykPj9/nZ55/X4yHsL7OfTWbMZDxsFqASDenf/He9s4IvsPKLD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EPEAAAA2wAAAA8AAAAAAAAAAAAAAAAAmAIAAGRycy9k&#10;b3ducmV2LnhtbFBLBQYAAAAABAAEAPUAAACJAwAAAAA=&#10;" strokeweight="2.25pt">
              <v:stroke dashstyle="1 1"/>
              <v:textbox>
                <w:txbxContent>
                  <w:p w:rsidR="00B3180B" w:rsidRPr="009644E3" w:rsidRDefault="00B3180B" w:rsidP="0098443C">
                    <w:pPr>
                      <w:jc w:val="center"/>
                      <w:rPr>
                        <w:sz w:val="24"/>
                        <w:szCs w:val="24"/>
                      </w:rPr>
                    </w:pPr>
                    <w:r w:rsidRPr="009644E3">
                      <w:rPr>
                        <w:sz w:val="24"/>
                        <w:szCs w:val="24"/>
                      </w:rPr>
                      <w:t>затраты мезоуровня</w:t>
                    </w:r>
                  </w:p>
                </w:txbxContent>
              </v:textbox>
            </v:shape>
            <v:line id="Line 214" o:spid="_x0000_s1504" style="position:absolute;visibility:visible" from="25146,27523" to="25146,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mI78AAADbAAAADwAAAGRycy9kb3ducmV2LnhtbERPTYvCMBC9C/sfwizsTVNdEK2mpQiC&#10;HtUiHodmtq3bTNomav33mwXB2zze56zTwTTiTr2rLSuYTiIQxIXVNZcK8tN2vADhPLLGxjIpeJKD&#10;NPkYrTHW9sEHuh99KUIIuxgVVN63sZSuqMigm9iWOHA/tjfoA+xLqXt8hHDTyFkUzaXBmkNDhS1t&#10;Kip+jzejoLt+Z93ZXjDbu1ziNJ+352un1NfnkK1AeBr8W/xy73SYv4T/X8IBMv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umI78AAADbAAAADwAAAAAAAAAAAAAAAACh&#10;AgAAZHJzL2Rvd25yZXYueG1sUEsFBgAAAAAEAAQA+QAAAI0DAAAAAA==&#10;">
              <v:stroke dashstyle="1 1" endarrow="open"/>
            </v:line>
            <v:line id="Line 215" o:spid="_x0000_s1505" style="position:absolute;visibility:visible" from="35428,27523" to="35428,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FA7sAAADbAAAADwAAAGRycy9kb3ducmV2LnhtbERPvQrCMBDeBd8hnOCmqQoi1ShFEHRU&#10;izgezdlWm0vbRK1vbwbB8eP7X206U4kXta60rGAyjkAQZ1aXnCtIz7vRAoTzyBory6TgQw42635v&#10;hbG2bz7S6+RzEULYxaig8L6OpXRZQQbd2NbEgbvZ1qAPsM2lbvEdwk0lp1E0lwZLDg0F1rQtKHuc&#10;nkZBc58lzcVeMTm4VOIkndeXe6PUcNAlSxCeOv8X/9x7rWAa1ocv4Qf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tXcUDuwAAANsAAAAPAAAAAAAAAAAAAAAAAKECAABk&#10;cnMvZG93bnJldi54bWxQSwUGAAAAAAQABAD5AAAAiQMAAAAA&#10;">
              <v:stroke dashstyle="1 1" endarrow="open"/>
            </v:line>
            <v:line id="Line 216" o:spid="_x0000_s1506" style="position:absolute;flip:y;visibility:visible" from="29720,33240" to="29720,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h8MAAADbAAAADwAAAGRycy9kb3ducmV2LnhtbESPQYvCMBCF78L+hzAL3jRtYUWqUWRh&#10;wYPsYvXgcWjGttpMSpNq/PdmQfD4ePO+N2+5DqYVN+pdY1lBOk1AEJdWN1wpOB5+JnMQziNrbC2T&#10;ggc5WK8+RkvMtb3znm6Fr0SEsMtRQe19l0vpypoMuqntiKN3tr1BH2VfSd3jPcJNK7MkmUmDDceG&#10;Gjv6rqm8FoOJb3wN7SGkwy7DU6j29rc4/10eSo0/w2YBwlPw7+NXeqsVZCn8b4kA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MQYfDAAAA2wAAAA8AAAAAAAAAAAAA&#10;AAAAoQIAAGRycy9kb3ducmV2LnhtbFBLBQYAAAAABAAEAPkAAACRAwAAAAA=&#10;">
              <v:stroke dashstyle="dash" endarrow="block"/>
            </v:line>
            <v:line id="Line 217" o:spid="_x0000_s1507" style="position:absolute;flip:y;visibility:visible" from="29720,38957" to="29720,4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7f8MMAAADbAAAADwAAAGRycy9kb3ducmV2LnhtbESPQYvCMBCF78L+hzAL3mxqQZGuUWRh&#10;wYO4WD14HJqx7dpMSpNq/PdmQfD4ePO+N2+5DqYVN+pdY1nBNElBEJdWN1wpOB1/JgsQziNrbC2T&#10;ggc5WK8+RkvMtb3zgW6Fr0SEsMtRQe19l0vpypoMusR2xNG72N6gj7KvpO7xHuGmlVmazqXBhmND&#10;jR1911Rei8HEN2ZDewzTYZfhOVQHuy8uv38PpcafYfMFwlPw7+NXeqsVZBn8b4kA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3/DDAAAA2wAAAA8AAAAAAAAAAAAA&#10;AAAAoQIAAGRycy9kb3ducmV2LnhtbFBLBQYAAAAABAAEAPkAAACRAwAAAAA=&#10;">
              <v:stroke dashstyle="dash" endarrow="block"/>
            </v:line>
            <v:line id="Line 218" o:spid="_x0000_s1508" style="position:absolute;flip:x;visibility:visible" from="2283,20666" to="2291,4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19" o:spid="_x0000_s1509" style="position:absolute;visibility:visible" from="2283,43526" to="17139,4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20" o:spid="_x0000_s1510" style="position:absolute;visibility:visible" from="57149,20666" to="57157,4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21" o:spid="_x0000_s1511" style="position:absolute;flip:x;visibility:visible" from="41143,43526" to="57149,4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22" o:spid="_x0000_s1512" style="position:absolute;visibility:visible" from="2283,20666" to="4574,2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23" o:spid="_x0000_s1513" style="position:absolute;visibility:visible" from="56008,20666" to="57149,2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224" o:spid="_x0000_s1514" type="#_x0000_t202" style="position:absolute;left:22863;top:48094;width:1371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QKMIA&#10;AADbAAAADwAAAGRycy9kb3ducmV2LnhtbESPT4vCMBTE7wt+h/AEL6KpHnStRhFF8CDI1sXzo3n9&#10;Q5uX0kStfnojLOxxmJnfMKtNZ2pxp9aVlhVMxhEI4tTqknMFv5fD6BuE88gaa8uk4EkONuve1wpj&#10;bR/8Q/fE5yJA2MWooPC+iaV0aUEG3dg2xMHLbGvQB9nmUrf4CHBTy2kUzaTBksNCgQ3tCkqr5GYU&#10;kBlS9jo11+qc4bzaD5P59VIqNeh32yUIT53/D/+1j1rBdAG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FAowgAAANsAAAAPAAAAAAAAAAAAAAAAAJgCAABkcnMvZG93&#10;bnJldi54bWxQSwUGAAAAAAQABAD1AAAAhwMAAAAA&#10;">
              <v:stroke dashstyle="1 1"/>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ресурсы</w:t>
                    </w:r>
                  </w:p>
                </w:txbxContent>
              </v:textbox>
            </v:shape>
            <v:shape id="Text Box 225" o:spid="_x0000_s1515" type="#_x0000_t202" style="position:absolute;left:5715;top:29812;width:12565;height:7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3180B" w:rsidRPr="009644E3" w:rsidRDefault="00B3180B" w:rsidP="0098443C">
                    <w:pPr>
                      <w:jc w:val="center"/>
                      <w:rPr>
                        <w:rFonts w:ascii="Times New Roman" w:hAnsi="Times New Roman" w:cs="Times New Roman"/>
                        <w:sz w:val="21"/>
                        <w:szCs w:val="21"/>
                      </w:rPr>
                    </w:pPr>
                    <w:r w:rsidRPr="009644E3">
                      <w:rPr>
                        <w:rFonts w:ascii="Times New Roman" w:hAnsi="Times New Roman" w:cs="Times New Roman"/>
                        <w:sz w:val="21"/>
                        <w:szCs w:val="21"/>
                      </w:rPr>
                      <w:t>соответствие целям туристического бизнеса</w:t>
                    </w:r>
                  </w:p>
                </w:txbxContent>
              </v:textbox>
            </v:shape>
            <v:line id="Line 226" o:spid="_x0000_s1516" style="position:absolute;visibility:visible" from="58291,19526" to="58291,5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4L8QAAADbAAAADwAAAGRycy9kb3ducmV2LnhtbESPQWsCMRSE7wX/Q3hCb5pVwepqlFYQ&#10;tNWD2xZ6fGyeyeLmZdmkuv33TUHocZiZb5jlunO1uFIbKs8KRsMMBHHpdcVGwcf7djADESKyxtoz&#10;KfihAOtV72GJufY3PtG1iEYkCIccFdgYm1zKUFpyGIa+IU7e2bcOY5KtkbrFW4K7Wo6zbCodVpwW&#10;LDa0sVReim+n4O1pV38a/ioO+3N48fPXkzwaq9Rjv3tegIjUxf/wvb3TCiY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rgvxAAAANsAAAAPAAAAAAAAAAAA&#10;AAAAAKECAABkcnMvZG93bnJldi54bWxQSwUGAAAAAAQABAD5AAAAkgMAAAAA&#10;">
              <v:stroke dashstyle="1 1"/>
            </v:line>
            <v:line id="Line 227" o:spid="_x0000_s1517" style="position:absolute;visibility:visible" from="36577,50382" to="58291,5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mWMQAAADbAAAADwAAAGRycy9kb3ducmV2LnhtbESPQWsCMRSE70L/Q3iF3jRbh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CZYxAAAANsAAAAPAAAAAAAAAAAA&#10;AAAAAKECAABkcnMvZG93bnJldi54bWxQSwUGAAAAAAQABAD5AAAAkgMAAAAA&#10;">
              <v:stroke dashstyle="1 1"/>
            </v:line>
            <v:line id="Line 228" o:spid="_x0000_s1518" style="position:absolute;flip:x;visibility:visible" from="1141,50382" to="22863,5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4anMEAAADbAAAADwAAAGRycy9kb3ducmV2LnhtbESP3YrCMBSE7xd8h3AE79ZUBVmqUUQR&#10;RUHw5wEOzbENNielibX69EYQ9nKYmW+Y6by1pWio9saxgkE/AUGcOW04V3A5r3//QPiArLF0TAqe&#10;5GE+6/xMMdXuwUdqTiEXEcI+RQVFCFUqpc8Ksuj7riKO3tXVFkOUdS51jY8It6UcJslYWjQcFwqs&#10;aFlQdjvdrYKwf22MaQ569+Tm5em4W+FlrFSv2y4mIAK14T/8bW+1gtEIPl/iD5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3hqcwQAAANsAAAAPAAAAAAAAAAAAAAAA&#10;AKECAABkcnMvZG93bnJldi54bWxQSwUGAAAAAAQABAD5AAAAjwMAAAAA&#10;">
              <v:stroke dashstyle="1 1"/>
            </v:line>
            <v:line id="Line 229" o:spid="_x0000_s1519" style="position:absolute;flip:y;visibility:visible" from="29720,16098" to="29720,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AesIAAADbAAAADwAAAGRycy9kb3ducmV2LnhtbESPT4vCMBTE78J+h/AWvGnqH0S6jSLq&#10;wp4Eq+z50TybYvPSbVKt334jCB6HmfkNk617W4sbtb5yrGAyTkAQF05XXCo4n75HSxA+IGusHZOC&#10;B3lYrz4GGaba3flItzyUIkLYp6jAhNCkUvrCkEU/dg1x9C6utRiibEupW7xHuK3lNEkW0mLFccFg&#10;Q1tDxTXvrILtZfd39vtrXs8Oejf93S/MskOlhp/95gtEoD68w6/2j1Ywm8P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7AesIAAADbAAAADwAAAAAAAAAAAAAA&#10;AAChAgAAZHJzL2Rvd25yZXYueG1sUEsFBgAAAAAEAAQA+QAAAJADAAAAAA==&#10;" strokeweight="2.25pt">
              <v:stroke dashstyle="1 1" endarrow="block"/>
            </v:line>
            <v:line id="Line 230" o:spid="_x0000_s1520" style="position:absolute;flip:y;visibility:visible" from="1044,19395" to="1044,5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nc8MAAADbAAAADwAAAGRycy9kb3ducmV2LnhtbESP3WrCQBSE7wXfYTlC78ymLRWJ2YSi&#10;lBYLgj8PcMgek8Xs2ZDdxujTdwsFL4eZ+YbJy9G2YqDeG8cKnpMUBHHltOFawen4MV+C8AFZY+uY&#10;FNzIQ1lMJzlm2l15T8Mh1CJC2GeooAmhy6T0VUMWfeI64uidXW8xRNnXUvd4jXDbypc0XUiLhuNC&#10;gx2tG6ouhx+rIHzfP40Zdnp74+Huab/d4Gmh1NNsfF+BCDSGR/i//aUVvL7B35f4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J3PDAAAA2wAAAA8AAAAAAAAAAAAA&#10;AAAAoQIAAGRycy9kb3ducmV2LnhtbFBLBQYAAAAABAAEAPkAAACRAwAAAAA=&#10;">
              <v:stroke dashstyle="1 1"/>
            </v:line>
            <v:shape id="Text Box 231" o:spid="_x0000_s1521" type="#_x0000_t202" style="position:absolute;left:41152;top:29812;width:13714;height:7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обеспечение развития туризма и других отраслей</w:t>
                    </w:r>
                  </w:p>
                </w:txbxContent>
              </v:textbox>
            </v:shape>
            <v:line id="Line 232" o:spid="_x0000_s1522" style="position:absolute;visibility:visible" from="37719,30952" to="41152,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oZcMAAADbAAAADwAAAGRycy9kb3ducmV2LnhtbESPQWsCMRSE74X+h/AEbzVrC62sRpGC&#10;pYIKrl68PTbPTXDzsm6irv++EYQeh5n5hpnMOleLK7XBelYwHGQgiEuvLVcK9rvF2whEiMgaa8+k&#10;4E4BZtPXlwnm2t94S9ciViJBOOSowMTY5FKG0pDDMPANcfKOvnUYk2wrqVu8Jbir5XuWfUqHltOC&#10;wYa+DZWn4uIUODp7u5ov13a3cXRYnS4/d0NK9XvdfAwiUhf/w8/2r1bw8QWPL+kH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G6GXDAAAA2wAAAA8AAAAAAAAAAAAA&#10;AAAAoQIAAGRycy9kb3ducmV2LnhtbFBLBQYAAAAABAAEAPkAAACRAwAAAAA=&#10;" strokeweight="2.25pt">
              <v:stroke dashstyle="1 1" endarrow="block"/>
            </v:line>
            <v:line id="Line 233" o:spid="_x0000_s1523" style="position:absolute;flip:x;visibility:visible" from="18288,30952" to="21713,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Kf7wAAADbAAAADwAAAGRycy9kb3ducmV2LnhtbERPSwrCMBDdC94hjOBOUxVEqlHED7gS&#10;rOJ6aMam2ExqE7Xe3iwEl4/3X6xaW4kXNb50rGA0TEAQ506XXCi4nPeDGQgfkDVWjknBhzyslt3O&#10;AlPt3nyiVxYKEUPYp6jAhFCnUvrckEU/dDVx5G6usRgibAqpG3zHcFvJcZJMpcWSY4PBmjaG8nv2&#10;tAo2t+3j4nf3rJoc9XZ83U3N7IlK9Xvteg4iUBv+4p/7oBVM4tj4Jf4A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BPKf7wAAADbAAAADwAAAAAAAAAAAAAAAAChAgAA&#10;ZHJzL2Rvd25yZXYueG1sUEsFBgAAAAAEAAQA+QAAAIoDAAAAAA==&#10;" strokeweight="2.25pt">
              <v:stroke dashstyle="1 1" endarrow="block"/>
            </v:line>
            <v:shape id="Text Box 234" o:spid="_x0000_s1524" type="#_x0000_t202" style="position:absolute;left:14287;top:53819;width:2952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B3180B" w:rsidRPr="009644E3" w:rsidRDefault="00B3180B" w:rsidP="0098443C">
                    <w:pPr>
                      <w:jc w:val="center"/>
                      <w:rPr>
                        <w:rFonts w:ascii="Times New Roman" w:hAnsi="Times New Roman" w:cs="Times New Roman"/>
                      </w:rPr>
                    </w:pPr>
                    <w:r w:rsidRPr="009644E3">
                      <w:rPr>
                        <w:rFonts w:ascii="Times New Roman" w:hAnsi="Times New Roman" w:cs="Times New Roman"/>
                      </w:rPr>
                      <w:t>Потребители туристических услуг</w:t>
                    </w:r>
                  </w:p>
                </w:txbxContent>
              </v:textbox>
            </v:shape>
            <v:line id="Line 235" o:spid="_x0000_s1525" style="position:absolute;visibility:visible" from="29720,51531" to="29720,5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k1MAAAADbAAAADwAAAGRycy9kb3ducmV2LnhtbERPTWvCQBC9C/0PyxR6040SpKSuEloK&#10;uRRpau11yE6T0OxsyI5J/Pfdg+Dx8b53h9l1aqQhtJ4NrFcJKOLK25ZrA6ev9+UzqCDIFjvPZOBK&#10;AQ77h8UOM+sn/qSxlFrFEA4ZGmhE+kzrUDXkMKx8Txy5Xz84lAiHWtsBpxjuOr1Jkq122HJsaLCn&#10;14aqv/LiDKAcv8/23HZ2nac/RV5+yNtWjHl6nPMXUEKz3MU3d2ENpHF9/BJ/g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cZNTAAAAA2wAAAA8AAAAAAAAAAAAAAAAA&#10;oQIAAGRycy9kb3ducmV2LnhtbFBLBQYAAAAABAAEAPkAAACOAwAAAAA=&#10;">
              <v:stroke dashstyle="1 1" endarrow="block"/>
            </v:line>
            <v:line id="Line 236" o:spid="_x0000_s1526" style="position:absolute;flip:y;visibility:visible" from="29720,44674" to="29720,4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qK8IAAADbAAAADwAAAGRycy9kb3ducmV2LnhtbESP0YrCMBRE3xf8h3AF39bURUSqUUQQ&#10;VkRw1Q+4NNc2mNzUJtrq15uFhX0cZuYMM192zooHNcF4VjAaZiCIC68NlwrOp83nFESIyBqtZ1Lw&#10;pADLRe9jjrn2Lf/Q4xhLkSAcclRQxVjnUoaiIodh6Gvi5F184zAm2ZRSN9gmuLPyK8sm0qHhtFBh&#10;TeuKiuvx7hTY6bNsJ/v77fDaZuf92JrdpjNKDfrdagYiUhf/w3/tb61gPILfL+kH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IqK8IAAADbAAAADwAAAAAAAAAAAAAA&#10;AAChAgAAZHJzL2Rvd25yZXYueG1sUEsFBgAAAAAEAAQA+QAAAJADAAAAAA==&#10;">
              <v:stroke dashstyle="1 1" endarrow="block"/>
            </v:line>
            <w10:anchorlock/>
          </v:group>
        </w:pict>
      </w:r>
    </w:p>
    <w:p w:rsidR="0098443C" w:rsidRPr="007A10C4" w:rsidRDefault="0098443C" w:rsidP="0098443C">
      <w:pPr>
        <w:spacing w:after="120" w:line="240" w:lineRule="auto"/>
        <w:jc w:val="center"/>
        <w:rPr>
          <w:rFonts w:ascii="Times New Roman" w:hAnsi="Times New Roman"/>
          <w:sz w:val="24"/>
          <w:szCs w:val="24"/>
          <w:lang w:eastAsia="ru-RU"/>
        </w:rPr>
      </w:pPr>
      <w:r w:rsidRPr="007A10C4">
        <w:rPr>
          <w:rFonts w:ascii="Times New Roman" w:hAnsi="Times New Roman"/>
          <w:sz w:val="24"/>
          <w:szCs w:val="24"/>
          <w:lang w:eastAsia="ru-RU"/>
        </w:rPr>
        <w:t xml:space="preserve">Рис. 1. </w:t>
      </w:r>
      <w:r w:rsidRPr="007A10C4">
        <w:rPr>
          <w:rStyle w:val="hps"/>
          <w:rFonts w:ascii="Times New Roman" w:hAnsi="Times New Roman"/>
          <w:sz w:val="24"/>
          <w:szCs w:val="24"/>
        </w:rPr>
        <w:t>Образование</w:t>
      </w:r>
      <w:r w:rsidRPr="007A10C4">
        <w:rPr>
          <w:rFonts w:ascii="Times New Roman" w:hAnsi="Times New Roman"/>
          <w:sz w:val="24"/>
          <w:szCs w:val="24"/>
        </w:rPr>
        <w:t xml:space="preserve"> </w:t>
      </w:r>
      <w:r w:rsidRPr="007A10C4">
        <w:rPr>
          <w:rStyle w:val="hps"/>
          <w:rFonts w:ascii="Times New Roman" w:hAnsi="Times New Roman"/>
          <w:sz w:val="24"/>
          <w:szCs w:val="24"/>
        </w:rPr>
        <w:t>расходов</w:t>
      </w:r>
      <w:r w:rsidRPr="007A10C4">
        <w:rPr>
          <w:rFonts w:ascii="Times New Roman" w:hAnsi="Times New Roman"/>
          <w:sz w:val="24"/>
          <w:szCs w:val="24"/>
        </w:rPr>
        <w:t xml:space="preserve"> </w:t>
      </w:r>
      <w:r w:rsidRPr="007A10C4">
        <w:rPr>
          <w:rStyle w:val="hps"/>
          <w:rFonts w:ascii="Times New Roman" w:hAnsi="Times New Roman"/>
          <w:sz w:val="24"/>
          <w:szCs w:val="24"/>
        </w:rPr>
        <w:t>туристического</w:t>
      </w:r>
      <w:r w:rsidRPr="007A10C4">
        <w:rPr>
          <w:rFonts w:ascii="Times New Roman" w:hAnsi="Times New Roman"/>
          <w:sz w:val="24"/>
          <w:szCs w:val="24"/>
        </w:rPr>
        <w:t xml:space="preserve"> </w:t>
      </w:r>
      <w:r w:rsidRPr="007A10C4">
        <w:rPr>
          <w:rStyle w:val="hps"/>
          <w:rFonts w:ascii="Times New Roman" w:hAnsi="Times New Roman"/>
          <w:sz w:val="24"/>
          <w:szCs w:val="24"/>
        </w:rPr>
        <w:t>бизнеса на</w:t>
      </w:r>
      <w:r w:rsidRPr="007A10C4">
        <w:rPr>
          <w:rFonts w:ascii="Times New Roman" w:hAnsi="Times New Roman"/>
          <w:sz w:val="24"/>
          <w:szCs w:val="24"/>
        </w:rPr>
        <w:t xml:space="preserve"> </w:t>
      </w:r>
      <w:r w:rsidRPr="007A10C4">
        <w:rPr>
          <w:rStyle w:val="hps"/>
          <w:rFonts w:ascii="Times New Roman" w:hAnsi="Times New Roman"/>
          <w:sz w:val="24"/>
          <w:szCs w:val="24"/>
        </w:rPr>
        <w:t>мезоуровне</w:t>
      </w:r>
    </w:p>
    <w:p w:rsidR="0098443C" w:rsidRPr="007A10C4"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В отдельную группу выделены вспомогательные инструменты ,, включаемых модульно в управление затратами и позволяющие повысить эффективность планирования и управления всеми ресурсами и затратами, а также предоставить информационно-аналитическую поддержку процессов принятия решений в туристическом бизнесе.</w:t>
      </w:r>
    </w:p>
    <w:p w:rsidR="0098443C" w:rsidRPr="007A10C4"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Исследование группы отече</w:t>
      </w:r>
      <w:r>
        <w:rPr>
          <w:rFonts w:ascii="Times New Roman" w:hAnsi="Times New Roman"/>
          <w:sz w:val="24"/>
          <w:szCs w:val="24"/>
          <w:lang w:eastAsia="ru-RU"/>
        </w:rPr>
        <w:t xml:space="preserve">ственных методов, включающий заказной, </w:t>
      </w:r>
      <w:r w:rsidRPr="007A10C4">
        <w:rPr>
          <w:rFonts w:ascii="Times New Roman" w:hAnsi="Times New Roman"/>
          <w:sz w:val="24"/>
          <w:szCs w:val="24"/>
          <w:lang w:eastAsia="ru-RU"/>
        </w:rPr>
        <w:t>предельный</w:t>
      </w:r>
      <w:r>
        <w:rPr>
          <w:rFonts w:ascii="Times New Roman" w:hAnsi="Times New Roman"/>
          <w:sz w:val="24"/>
          <w:szCs w:val="24"/>
          <w:lang w:eastAsia="ru-RU"/>
        </w:rPr>
        <w:t xml:space="preserve">, процессный, </w:t>
      </w:r>
      <w:r w:rsidRPr="007A10C4">
        <w:rPr>
          <w:rFonts w:ascii="Times New Roman" w:hAnsi="Times New Roman"/>
          <w:sz w:val="24"/>
          <w:szCs w:val="24"/>
          <w:lang w:eastAsia="ru-RU"/>
        </w:rPr>
        <w:t>детальный, обезличенный («котловой») и нормативный методы управления затратами позволил сделать вывод о неприспособленности их к современным условиям гостиничного бизнеса.</w:t>
      </w:r>
    </w:p>
    <w:p w:rsidR="0098443C" w:rsidRPr="00C96430" w:rsidRDefault="0098443C" w:rsidP="0098443C">
      <w:pPr>
        <w:spacing w:after="0" w:line="240" w:lineRule="auto"/>
        <w:ind w:firstLine="567"/>
        <w:jc w:val="both"/>
        <w:rPr>
          <w:rFonts w:ascii="Times New Roman" w:hAnsi="Times New Roman"/>
          <w:sz w:val="24"/>
          <w:szCs w:val="24"/>
          <w:lang w:eastAsia="ru-RU"/>
        </w:rPr>
      </w:pPr>
      <w:r w:rsidRPr="007A10C4">
        <w:rPr>
          <w:rFonts w:ascii="Times New Roman" w:hAnsi="Times New Roman"/>
          <w:sz w:val="24"/>
          <w:szCs w:val="24"/>
          <w:lang w:eastAsia="ru-RU"/>
        </w:rPr>
        <w:t>Анализ связи инструментов управления затратами с функциями управления позволил обосновать применение комплексного подхода, как наиболее эффективного средства принятия менеджментом гостиничного бизнеса управленческих решений, с учетом влияния внешней и внутренней среды и обосновать обобщенную модель управления затратами в туристическом бизнесе</w:t>
      </w:r>
      <w:r>
        <w:rPr>
          <w:rFonts w:ascii="Times New Roman" w:hAnsi="Times New Roman"/>
          <w:sz w:val="24"/>
          <w:szCs w:val="24"/>
          <w:lang w:eastAsia="ru-RU"/>
        </w:rPr>
        <w:t>.</w:t>
      </w:r>
    </w:p>
    <w:p w:rsidR="0098443C" w:rsidRPr="00EB639A" w:rsidRDefault="0098443C" w:rsidP="0098443C">
      <w:pPr>
        <w:autoSpaceDE w:val="0"/>
        <w:autoSpaceDN w:val="0"/>
        <w:adjustRightInd w:val="0"/>
        <w:spacing w:after="0" w:line="240" w:lineRule="auto"/>
        <w:jc w:val="both"/>
        <w:rPr>
          <w:rFonts w:ascii="Times New Roman" w:hAnsi="Times New Roman"/>
          <w:sz w:val="24"/>
          <w:szCs w:val="24"/>
        </w:rPr>
      </w:pPr>
    </w:p>
    <w:p w:rsidR="0098443C" w:rsidRPr="00EB639A" w:rsidRDefault="00D45A3C" w:rsidP="0098443C">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v:group id="Полотно 189" o:spid="_x0000_s1420" editas="canvas" style="width:477pt;height:468.05pt;mso-position-horizontal-relative:char;mso-position-vertical-relative:line" coordsize="60578,5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">
            <v:shape id="_x0000_s1421" type="#_x0000_t75" style="position:absolute;width:60578;height:59442;visibility:visible">
              <v:fill o:detectmouseclick="t"/>
              <v:path o:connecttype="none"/>
            </v:shape>
            <v:oval id="Oval 132" o:spid="_x0000_s1422" style="position:absolute;left:48008;top:52578;width:1255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oval id="Oval 133" o:spid="_x0000_s1423" style="position:absolute;left:48008;top:51435;width:1255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shape id="Text Box 134" o:spid="_x0000_s1424" type="#_x0000_t202" style="position:absolute;left:2288;top:41148;width:913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N18AA&#10;AADcAAAADwAAAGRycy9kb3ducmV2LnhtbERP24rCMBB9X9h/CLPg25quxVs1yloR3EcvHzA2Y1ts&#10;JqWJGv/eCMK+zeFcZ74MphE36lxtWcFPPwFBXFhdc6ngeNh8T0A4j6yxsUwKHuRgufj8mGOm7Z13&#10;dNv7UsQQdhkqqLxvMyldUZFB17ctceTOtjPoI+xKqTu8x3DTyEGSjKTBmmNDhS3lFRWX/dUouBzT&#10;9W7If3RKfZ6nj1UYjadBqd5X+J2B8BT8v/jt3uo4fzCF1zPx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mN18AAAADcAAAADwAAAAAAAAAAAAAAAACYAgAAZHJzL2Rvd25y&#10;ZXYueG1sUEsFBgAAAAAEAAQA9QAAAIUDAAAAAA==&#10;" fillcolor="#bbb">
              <v:fill rotate="t" focus="50%" type="gradient"/>
              <v:textbox>
                <w:txbxContent>
                  <w:p w:rsidR="00B3180B" w:rsidRDefault="00B3180B" w:rsidP="0098443C">
                    <w:pPr>
                      <w:jc w:val="center"/>
                    </w:pPr>
                    <w:r>
                      <w:t>Внешняя среда</w:t>
                    </w:r>
                  </w:p>
                </w:txbxContent>
              </v:textbox>
            </v:shape>
            <v:shape id="Text Box 135" o:spid="_x0000_s1425" type="#_x0000_t202" style="position:absolute;top:29718;width:11425;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B3180B" w:rsidRDefault="00B3180B" w:rsidP="0098443C">
                    <w:pPr>
                      <w:jc w:val="center"/>
                    </w:pPr>
                    <w:r>
                      <w:t>Ресурсы туристического бизнеса</w:t>
                    </w:r>
                  </w:p>
                </w:txbxContent>
              </v:textbox>
            </v:shape>
            <v:shape id="Text Box 136" o:spid="_x0000_s1426" type="#_x0000_t202" style="position:absolute;left:50288;top:29718;width:1029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B3180B" w:rsidRPr="00BB2976" w:rsidRDefault="00B3180B" w:rsidP="0098443C">
                    <w:pPr>
                      <w:spacing w:line="240" w:lineRule="auto"/>
                      <w:jc w:val="center"/>
                      <w:rPr>
                        <w:rFonts w:ascii="Times New Roman" w:hAnsi="Times New Roman"/>
                        <w:sz w:val="20"/>
                        <w:szCs w:val="20"/>
                      </w:rPr>
                    </w:pPr>
                    <w:r w:rsidRPr="00BB2976">
                      <w:rPr>
                        <w:rFonts w:ascii="Times New Roman" w:hAnsi="Times New Roman"/>
                        <w:sz w:val="20"/>
                        <w:szCs w:val="20"/>
                      </w:rPr>
                      <w:t xml:space="preserve">Цели </w:t>
                    </w:r>
                  </w:p>
                  <w:p w:rsidR="00B3180B" w:rsidRPr="00BB2976" w:rsidRDefault="00B3180B" w:rsidP="0098443C">
                    <w:pPr>
                      <w:spacing w:line="240" w:lineRule="auto"/>
                      <w:jc w:val="center"/>
                      <w:rPr>
                        <w:rFonts w:ascii="Times New Roman" w:hAnsi="Times New Roman"/>
                        <w:sz w:val="20"/>
                        <w:szCs w:val="20"/>
                      </w:rPr>
                    </w:pPr>
                    <w:r w:rsidRPr="00BB2976">
                      <w:rPr>
                        <w:rFonts w:ascii="Times New Roman" w:hAnsi="Times New Roman"/>
                        <w:sz w:val="20"/>
                        <w:szCs w:val="20"/>
                      </w:rPr>
                      <w:t>Туристичес</w:t>
                    </w:r>
                    <w:r>
                      <w:rPr>
                        <w:rFonts w:ascii="Times New Roman" w:hAnsi="Times New Roman"/>
                        <w:sz w:val="20"/>
                        <w:szCs w:val="20"/>
                      </w:rPr>
                      <w:t>-</w:t>
                    </w:r>
                    <w:r w:rsidRPr="00BB2976">
                      <w:rPr>
                        <w:rFonts w:ascii="Times New Roman" w:hAnsi="Times New Roman"/>
                        <w:sz w:val="20"/>
                        <w:szCs w:val="20"/>
                      </w:rPr>
                      <w:t>кого бизнеса</w:t>
                    </w:r>
                  </w:p>
                </w:txbxContent>
              </v:textbox>
            </v:shape>
            <v:shape id="Text Box 137" o:spid="_x0000_s1427" type="#_x0000_t202" style="position:absolute;left:37718;top:24003;width:10290;height:19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wJsIA&#10;AADcAAAADwAAAGRycy9kb3ducmV2LnhtbERPS2vCQBC+C/6HZQredNMUq0RXkb7sSTB66HGanTww&#10;OxuyaxL/vVsoeJuP7znr7WBq0VHrKssKnmcRCOLM6ooLBefT53QJwnlkjbVlUnAjB9vNeLTGRNue&#10;j9SlvhAhhF2CCkrvm0RKl5Vk0M1sQxy43LYGfYBtIXWLfQg3tYyj6FUarDg0lNjQW0nZJb0aBYe9&#10;W/4uPrqfr/Rs3w/9Isd5nCs1eRp2KxCeBv8Q/7u/dZj/EsPf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PAmwgAAANwAAAAPAAAAAAAAAAAAAAAAAJgCAABkcnMvZG93&#10;bnJldi54bWxQSwUGAAAAAAQABAD1AAAAhwMAAAAA&#10;">
              <v:stroke dashstyle="dash"/>
              <v:textbox>
                <w:txbxContent>
                  <w:p w:rsidR="00B3180B" w:rsidRPr="00BB2976" w:rsidRDefault="00B3180B" w:rsidP="0098443C">
                    <w:pPr>
                      <w:jc w:val="center"/>
                      <w:rPr>
                        <w:rFonts w:ascii="Times New Roman" w:hAnsi="Times New Roman"/>
                        <w:sz w:val="16"/>
                        <w:szCs w:val="16"/>
                      </w:rPr>
                    </w:pPr>
                    <w:r w:rsidRPr="00BB2976">
                      <w:rPr>
                        <w:rFonts w:ascii="Times New Roman" w:hAnsi="Times New Roman"/>
                        <w:sz w:val="16"/>
                        <w:szCs w:val="16"/>
                      </w:rPr>
                      <w:t>Результаты:</w:t>
                    </w:r>
                  </w:p>
                  <w:p w:rsidR="00B3180B" w:rsidRPr="00BB2976" w:rsidRDefault="00B3180B" w:rsidP="0098443C">
                    <w:pPr>
                      <w:jc w:val="center"/>
                      <w:rPr>
                        <w:rFonts w:ascii="Times New Roman" w:hAnsi="Times New Roman"/>
                        <w:sz w:val="16"/>
                        <w:szCs w:val="16"/>
                      </w:rPr>
                    </w:pPr>
                  </w:p>
                  <w:p w:rsidR="00B3180B" w:rsidRPr="00BB2976" w:rsidRDefault="00B3180B" w:rsidP="0098443C">
                    <w:pPr>
                      <w:jc w:val="center"/>
                      <w:rPr>
                        <w:rFonts w:ascii="Times New Roman" w:hAnsi="Times New Roman"/>
                        <w:sz w:val="16"/>
                        <w:szCs w:val="16"/>
                      </w:rPr>
                    </w:pPr>
                    <w:r w:rsidRPr="00BB2976">
                      <w:rPr>
                        <w:rFonts w:ascii="Times New Roman" w:hAnsi="Times New Roman"/>
                        <w:sz w:val="16"/>
                        <w:szCs w:val="16"/>
                      </w:rPr>
                      <w:t>Затраты обеспечивают производство услуг;</w:t>
                    </w:r>
                  </w:p>
                  <w:p w:rsidR="00B3180B" w:rsidRPr="00BB2976" w:rsidRDefault="00B3180B" w:rsidP="0098443C">
                    <w:pPr>
                      <w:jc w:val="center"/>
                      <w:rPr>
                        <w:rFonts w:ascii="Times New Roman" w:hAnsi="Times New Roman"/>
                        <w:sz w:val="16"/>
                        <w:szCs w:val="16"/>
                      </w:rPr>
                    </w:pPr>
                  </w:p>
                  <w:p w:rsidR="00B3180B" w:rsidRPr="00BB2976" w:rsidRDefault="00B3180B" w:rsidP="0098443C">
                    <w:pPr>
                      <w:jc w:val="center"/>
                      <w:rPr>
                        <w:rFonts w:ascii="Times New Roman" w:hAnsi="Times New Roman"/>
                        <w:sz w:val="16"/>
                        <w:szCs w:val="16"/>
                      </w:rPr>
                    </w:pPr>
                    <w:r w:rsidRPr="00BB2976">
                      <w:rPr>
                        <w:rFonts w:ascii="Times New Roman" w:hAnsi="Times New Roman"/>
                        <w:sz w:val="16"/>
                        <w:szCs w:val="16"/>
                      </w:rPr>
                      <w:t>Затраты согласуются с интересами агентов</w:t>
                    </w:r>
                  </w:p>
                  <w:p w:rsidR="00B3180B" w:rsidRDefault="00B3180B" w:rsidP="0098443C">
                    <w:pPr>
                      <w:jc w:val="center"/>
                      <w:rPr>
                        <w:sz w:val="20"/>
                        <w:szCs w:val="20"/>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8" o:spid="_x0000_s1428" type="#_x0000_t13" style="position:absolute;left:11425;top:42291;width:2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geMEA&#10;AADcAAAADwAAAGRycy9kb3ducmV2LnhtbERPS2vCQBC+F/wPywje6qQVpKSuQSqF3Hweepxmp0kw&#10;Oxuzq4n+erdQ6G0+vucsssE26sqdr51oeJkmoFgKZ2opNRwPn89voHwgMdQ4YQ039pAtR08LSo3r&#10;ZcfXfShVDBGfkoYqhDZF9EXFlvzUtSyR+3GdpRBhV6LpqI/htsHXJJmjpVpiQ0Utf1RcnPYXq+G7&#10;Wc+/tu05R4P9lu8JHobdRuvJeFi9gwo8hH/xnzs3cf5sBr/PxAtw+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YHjBAAAA3AAAAA8AAAAAAAAAAAAAAAAAmAIAAGRycy9kb3du&#10;cmV2LnhtbFBLBQYAAAAABAAEAPUAAACGAwAAAAA=&#10;"/>
            <v:shape id="Text Box 139" o:spid="_x0000_s1429" type="#_x0000_t202" style="position:absolute;left:13714;top:2286;width:21716;height:56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TjMMA&#10;AADcAAAADwAAAGRycy9kb3ducmV2LnhtbERPzWrCQBC+C77DMgVvddNaVNKsIlZpwUOpyQOM2WkS&#10;zc6G3VXj27uFgrf5+H4nW/amFRdyvrGs4GWcgCAurW64UlDk2+c5CB+QNbaWScGNPCwXw0GGqbZX&#10;/qHLPlQihrBPUUEdQpdK6cuaDPqx7Ygj92udwRChq6R2eI3hppWvSTKVBhuODTV2tK6pPO3PRsGR&#10;Dnm1W+1c/j2bfmw+cXOaHQulRk/96h1EoD48xP/uLx3nT97g7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hTjMMAAADcAAAADwAAAAAAAAAAAAAAAACYAgAAZHJzL2Rv&#10;d25yZXYueG1sUEsFBgAAAAAEAAQA9QAAAIgDAAAAAA==&#10;" strokeweight="2.25pt">
              <v:textbox>
                <w:txbxContent>
                  <w:p w:rsidR="00B3180B" w:rsidRDefault="00B3180B" w:rsidP="0098443C"/>
                </w:txbxContent>
              </v:textbox>
            </v:shape>
            <v:line id="Line 140" o:spid="_x0000_s1430" style="position:absolute;visibility:visible" from="14858,10287" to="14867,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578UAAADcAAAADwAAAGRycy9kb3ducmV2LnhtbESPQWsCMRCF7wX/QxjBm2ZVWu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E578UAAADcAAAADwAAAAAAAAAA&#10;AAAAAAChAgAAZHJzL2Rvd25yZXYueG1sUEsFBgAAAAAEAAQA+QAAAJMDAAAAAA==&#10;">
              <v:stroke dashstyle="dash"/>
            </v:line>
            <v:line id="Line 141" o:spid="_x0000_s1431" style="position:absolute;flip:x;visibility:visible" from="33150,10287" to="33158,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64cEAAADcAAAADwAAAGRycy9kb3ducmV2LnhtbERPTWvCQBC9F/oflil4qxsjFUldRSRK&#10;Kb006n2SnW6C2dmQXZP033cLhd7m8T5ns5tsKwbqfeNYwWKegCCunG7YKLicj89rED4ga2wdk4Jv&#10;8rDbPj5sMNNu5E8aimBEDGGfoYI6hC6T0lc1WfRz1xFH7sv1FkOEvZG6xzGG21amSbKSFhuODTV2&#10;dKipuhV3q6DM91fzXl5zm/KHPpmXomRZKDV7mvavIAJN4V/8537Tcf5yBb/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HrhwQAAANwAAAAPAAAAAAAAAAAAAAAA&#10;AKECAABkcnMvZG93bnJldi54bWxQSwUGAAAAAAQABAD5AAAAjwMAAAAA&#10;">
              <v:stroke dashstyle="dash"/>
            </v:line>
            <v:shape id="Text Box 142" o:spid="_x0000_s1432" type="#_x0000_t202" style="position:absolute;left:16002;top:12573;width:137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B3180B" w:rsidRDefault="00B3180B" w:rsidP="0098443C">
                    <w:pPr>
                      <w:jc w:val="center"/>
                      <w:rPr>
                        <w:sz w:val="20"/>
                        <w:szCs w:val="20"/>
                      </w:rPr>
                    </w:pPr>
                    <w:r>
                      <w:rPr>
                        <w:sz w:val="20"/>
                        <w:szCs w:val="20"/>
                      </w:rPr>
                      <w:t>Определение целей</w:t>
                    </w:r>
                  </w:p>
                </w:txbxContent>
              </v:textbox>
            </v:shape>
            <v:shape id="Text Box 143" o:spid="_x0000_s1433" type="#_x0000_t202" style="position:absolute;left:16002;top:21717;width:13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B3180B" w:rsidRDefault="00B3180B" w:rsidP="0098443C">
                    <w:pPr>
                      <w:jc w:val="center"/>
                      <w:rPr>
                        <w:sz w:val="20"/>
                        <w:szCs w:val="20"/>
                      </w:rPr>
                    </w:pPr>
                    <w:r>
                      <w:rPr>
                        <w:sz w:val="20"/>
                        <w:szCs w:val="20"/>
                      </w:rPr>
                      <w:t>Планирование</w:t>
                    </w:r>
                  </w:p>
                </w:txbxContent>
              </v:textbox>
            </v:shape>
            <v:shape id="Text Box 144" o:spid="_x0000_s1434" type="#_x0000_t202" style="position:absolute;left:16002;top:16002;width:1601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iV8MA&#10;AADcAAAADwAAAGRycy9kb3ducmV2LnhtbERPS2vCQBC+F/oflil4q5ta2mh0FbFqPQlNPXgcs5MH&#10;zc6G7Jqk/94tFLzNx/ecxWowteiodZVlBS/jCARxZnXFhYLT9+55CsJ5ZI21ZVLwSw5Wy8eHBSba&#10;9vxFXeoLEULYJaig9L5JpHRZSQbd2DbEgctta9AH2BZSt9iHcFPLSRS9S4MVh4YSG9qUlP2kV6Pg&#10;+Omml3jbnffpyX4c+zjHt0mu1OhpWM9BeBr8XfzvPugw/3UGf8+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RiV8MAAADcAAAADwAAAAAAAAAAAAAAAACYAgAAZHJzL2Rv&#10;d25yZXYueG1sUEsFBgAAAAAEAAQA9QAAAIgDAAAAAA==&#10;">
              <v:stroke dashstyle="dash"/>
              <v:textbox>
                <w:txbxContent>
                  <w:p w:rsidR="00B3180B" w:rsidRDefault="00B3180B" w:rsidP="0098443C">
                    <w:pPr>
                      <w:jc w:val="center"/>
                      <w:rPr>
                        <w:sz w:val="20"/>
                        <w:szCs w:val="20"/>
                      </w:rPr>
                    </w:pPr>
                    <w:r>
                      <w:rPr>
                        <w:sz w:val="20"/>
                        <w:szCs w:val="20"/>
                      </w:rPr>
                      <w:t>Анализ и прогнозирование затрат</w:t>
                    </w:r>
                  </w:p>
                </w:txbxContent>
              </v:textbox>
            </v:shape>
            <v:shape id="Text Box 145" o:spid="_x0000_s1435" type="#_x0000_t202" style="position:absolute;left:16002;top:25146;width:1601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4t8YA&#10;AADcAAAADwAAAGRycy9kb3ducmV2LnhtbESPzU7DQAyE75V4h5WRuLUbKiBV2m2FgAKnSg09cHSz&#10;zo/IeqPsNglvjw9Ivdma8cznzW5yrRqoD41nA/eLBBRx4W3DlYHT136+AhUissXWMxn4pQC77c1s&#10;g5n1Ix9pyGOlJIRDhgbqGLtM61DU5DAsfEcsWul7h1HWvtK2x1HCXauXSfKkHTYsDTV29FJT8ZNf&#10;nIHDR1id07fh+z0/+dfDmJb4uCyNubudntegIk3xav6//rSC/yD48ox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4t8YAAADcAAAADwAAAAAAAAAAAAAAAACYAgAAZHJz&#10;L2Rvd25yZXYueG1sUEsFBgAAAAAEAAQA9QAAAIsDAAAAAA==&#10;">
              <v:stroke dashstyle="dash"/>
              <v:textbox>
                <w:txbxContent>
                  <w:p w:rsidR="00B3180B" w:rsidRDefault="00B3180B" w:rsidP="0098443C">
                    <w:pPr>
                      <w:spacing w:after="0" w:line="240" w:lineRule="auto"/>
                      <w:jc w:val="center"/>
                    </w:pPr>
                    <w:r>
                      <w:t>Выбор инструментов управления</w:t>
                    </w:r>
                  </w:p>
                </w:txbxContent>
              </v:textbox>
            </v:shape>
            <v:line id="Line 146" o:spid="_x0000_s1436" style="position:absolute;visibility:visible" from="17147,14859" to="1715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AutoShape 147" o:spid="_x0000_s1437" type="#_x0000_t67" style="position:absolute;left:30861;top:20574;width:1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1+8AA&#10;AADcAAAADwAAAGRycy9kb3ducmV2LnhtbERPTWvCQBC9F/wPywje6kYNJURXEYvg0VopPY7ZMQlm&#10;Z0N2auK/dwuF3ubxPme1GVyj7tSF2rOB2TQBRVx4W3Np4Py5f81ABUG22HgmAw8KsFmPXlaYW9/z&#10;B91PUqoYwiFHA5VIm2sdioochqlviSN39Z1DibArte2wj+Gu0fMkedMOa44NFba0q6i4nX6cAcm+&#10;kj6dyRkXqb0c37P0O4SDMZPxsF2CEhrkX/znPtg4P53D7zPxA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01+8AAAADcAAAADwAAAAAAAAAAAAAAAACYAgAAZHJzL2Rvd25y&#10;ZXYueG1sUEsFBgAAAAAEAAQA9QAAAIUDAAAAAA==&#10;" adj="16234">
              <v:stroke dashstyle="1 1"/>
            </v:shape>
            <v:line id="Line 148" o:spid="_x0000_s1438" style="position:absolute;flip:y;visibility:visible" from="26292,14859" to="2629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uucQAAADcAAAADwAAAGRycy9kb3ducmV2LnhtbESPQYvCMBCF78L+hzAL3jTVVVmqURZB&#10;2IMoVg97HJqxrdtMSpNq/PdGELzN8N735s1iFUwtrtS6yrKC0TABQZxbXXGh4HTcDL5BOI+ssbZM&#10;Cu7kYLX86C0w1fbGB7pmvhAxhF2KCkrvm1RKl5dk0A1tQxy1s20N+ri2hdQt3mK4qeU4SWbSYMXx&#10;QokNrUvK/7POxBrTrj6GUbcd418oDnaXnfeXu1L9z/AzB+Ep+Lf5Rf/qyE2+4PlMnE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m65xAAAANwAAAAPAAAAAAAAAAAA&#10;AAAAAKECAABkcnMvZG93bnJldi54bWxQSwUGAAAAAAQABAD5AAAAkgMAAAAA&#10;">
              <v:stroke dashstyle="dash" endarrow="block"/>
            </v:line>
            <v:line id="Line 149" o:spid="_x0000_s1439" style="position:absolute;flip:y;visibility:visible" from="26292,24003" to="2629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shape id="Text Box 150" o:spid="_x0000_s1440" type="#_x0000_t202" style="position:absolute;left:16002;top:30861;width:137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B3180B" w:rsidRDefault="00B3180B" w:rsidP="0098443C">
                    <w:pPr>
                      <w:jc w:val="center"/>
                      <w:rPr>
                        <w:sz w:val="20"/>
                        <w:szCs w:val="20"/>
                      </w:rPr>
                    </w:pPr>
                    <w:r>
                      <w:rPr>
                        <w:sz w:val="20"/>
                        <w:szCs w:val="20"/>
                      </w:rPr>
                      <w:t>Организация</w:t>
                    </w:r>
                  </w:p>
                </w:txbxContent>
              </v:textbox>
            </v:shape>
            <v:line id="Line 151" o:spid="_x0000_s1441" style="position:absolute;visibility:visible" from="17147,24003" to="1715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shape id="Text Box 152" o:spid="_x0000_s1442" type="#_x0000_t202" style="position:absolute;left:16002;top:34290;width:1601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gw8MA&#10;AADcAAAADwAAAGRycy9kb3ducmV2LnhtbERPS2vCQBC+F/wPywi91Y1iG4muIq3angSjB49jdvLA&#10;7GzIbpP033cLBW/z8T1ntRlMLTpqXWVZwXQSgSDOrK64UHA5718WIJxH1lhbJgU/5GCzHj2tMNG2&#10;5xN1qS9ECGGXoILS+yaR0mUlGXQT2xAHLretQR9gW0jdYh/CTS1nUfQmDVYcGkps6L2k7J5+GwXH&#10;T7e4xbvuekgv9uPYxzm+znKlnsfDdgnC0+Af4n/3lw7z5zH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gw8MAAADcAAAADwAAAAAAAAAAAAAAAACYAgAAZHJzL2Rv&#10;d25yZXYueG1sUEsFBgAAAAAEAAQA9QAAAIgDAAAAAA==&#10;">
              <v:stroke dashstyle="dash"/>
              <v:textbox>
                <w:txbxContent>
                  <w:p w:rsidR="00B3180B" w:rsidRDefault="00B3180B" w:rsidP="0098443C">
                    <w:pPr>
                      <w:jc w:val="center"/>
                    </w:pPr>
                    <w:r>
                      <w:t>Распределение затрат</w:t>
                    </w:r>
                  </w:p>
                </w:txbxContent>
              </v:textbox>
            </v:shape>
            <v:shape id="AutoShape 153" o:spid="_x0000_s1443" type="#_x0000_t67" style="position:absolute;left:30861;top:29718;width:1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CEcMA&#10;AADcAAAADwAAAGRycy9kb3ducmV2LnhtbESPQUvDQBCF74L/YRnBm91UQwlpt0UUoUdti3icZqdJ&#10;aHY2ZMcm/nvnUOhthvfmvW9Wmyl05kJDaiM7mM8yMMRV9C3XDg77j6cCTBJkj11kcvBHCTbr+7sV&#10;lj6O/EWXndRGQziV6KAR6UtrU9VQwDSLPbFqpzgEFF2H2voBRw0PnX3OsoUN2LI2NNjTW0PVefcb&#10;HEjxnY35XA74kvvj53uR/6S0de7xYXpdghGa5Ga+Xm+94udKq8/oBHb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CEcMAAADcAAAADwAAAAAAAAAAAAAAAACYAgAAZHJzL2Rv&#10;d25yZXYueG1sUEsFBgAAAAAEAAQA9QAAAIgDAAAAAA==&#10;" adj="16234">
              <v:stroke dashstyle="1 1"/>
            </v:shape>
            <v:shape id="Text Box 154" o:spid="_x0000_s1444" type="#_x0000_t202" style="position:absolute;left:16002;top:40005;width:137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B3180B" w:rsidRDefault="00B3180B" w:rsidP="0098443C">
                    <w:pPr>
                      <w:jc w:val="center"/>
                      <w:rPr>
                        <w:sz w:val="20"/>
                        <w:szCs w:val="20"/>
                      </w:rPr>
                    </w:pPr>
                    <w:r>
                      <w:rPr>
                        <w:sz w:val="20"/>
                        <w:szCs w:val="20"/>
                      </w:rPr>
                      <w:t>Контроль</w:t>
                    </w:r>
                  </w:p>
                </w:txbxContent>
              </v:textbox>
            </v:shape>
            <v:shape id="Text Box 155" o:spid="_x0000_s1445" type="#_x0000_t202" style="position:absolute;left:16002;top:43426;width:13715;height:4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uasYA&#10;AADcAAAADwAAAGRycy9kb3ducmV2LnhtbESPzW7CQAyE75X6DitX6q1sQKKgwIJQS1tOSE05cDRZ&#10;50dkvVF2SdK3x4dKvdma8czn9XZ0jeqpC7VnA9NJAoo497bm0sDp5+NlCSpEZIuNZzLwSwG2m8eH&#10;NabWD/xNfRZLJSEcUjRQxdimWoe8Iodh4lti0QrfOYyydqW2HQ4S7ho9S5JX7bBmaaiwpbeK8mt2&#10;cwaOX2F5Wez782d28u/HYVHgfFYY8/w07lagIo3x3/x3fbCCPxd8eUYm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EuasYAAADcAAAADwAAAAAAAAAAAAAAAACYAgAAZHJz&#10;L2Rvd25yZXYueG1sUEsFBgAAAAAEAAQA9QAAAIsDAAAAAA==&#10;">
              <v:stroke dashstyle="dash"/>
              <v:textbox>
                <w:txbxContent>
                  <w:p w:rsidR="00B3180B" w:rsidRPr="00BB2976" w:rsidRDefault="00B3180B" w:rsidP="0098443C">
                    <w:pPr>
                      <w:jc w:val="center"/>
                      <w:rPr>
                        <w:rFonts w:ascii="Times New Roman" w:hAnsi="Times New Roman"/>
                        <w:sz w:val="18"/>
                        <w:szCs w:val="18"/>
                      </w:rPr>
                    </w:pPr>
                    <w:r w:rsidRPr="00BB2976">
                      <w:rPr>
                        <w:rFonts w:ascii="Times New Roman" w:hAnsi="Times New Roman"/>
                        <w:sz w:val="18"/>
                        <w:szCs w:val="18"/>
                      </w:rPr>
                      <w:t>Получение информации о затратах</w:t>
                    </w:r>
                  </w:p>
                </w:txbxContent>
              </v:textbox>
            </v:shape>
            <v:shape id="AutoShape 156" o:spid="_x0000_s1446" type="#_x0000_t67" style="position:absolute;left:30861;top:38862;width:1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9UcEA&#10;AADcAAAADwAAAGRycy9kb3ducmV2LnhtbERPTWvCQBC9C/0PyxR6003aKCF1FbEIHq1K6XGanSah&#10;2dmQHU3677tCwds83ucs16Nr1ZX60Hg2kM4SUMSltw1XBs6n3TQHFQTZYuuZDPxSgPXqYbLEwvqB&#10;3+l6lErFEA4FGqhFukLrUNbkMMx8Rxy5b987lAj7StsehxjuWv2cJAvtsOHYUGNH25rKn+PFGZD8&#10;IxmyVM74ktmvw1uefYawN+bpcdy8ghIa5S7+d+9tnD9P4fZMv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PVHBAAAA3AAAAA8AAAAAAAAAAAAAAAAAmAIAAGRycy9kb3du&#10;cmV2LnhtbFBLBQYAAAAABAAEAPUAAACGAwAAAAA=&#10;" adj="16234">
              <v:stroke dashstyle="1 1"/>
            </v:shape>
            <v:shape id="Text Box 157" o:spid="_x0000_s1447" type="#_x0000_t202" style="position:absolute;left:16002;top:49149;width:137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B3180B" w:rsidRPr="00BB2976" w:rsidRDefault="00B3180B" w:rsidP="0098443C">
                    <w:pPr>
                      <w:jc w:val="center"/>
                      <w:rPr>
                        <w:rFonts w:ascii="Times New Roman" w:hAnsi="Times New Roman"/>
                        <w:sz w:val="20"/>
                        <w:szCs w:val="20"/>
                      </w:rPr>
                    </w:pPr>
                    <w:r w:rsidRPr="00BB2976">
                      <w:rPr>
                        <w:rFonts w:ascii="Times New Roman" w:hAnsi="Times New Roman"/>
                        <w:sz w:val="20"/>
                        <w:szCs w:val="20"/>
                      </w:rPr>
                      <w:t>Координация</w:t>
                    </w:r>
                  </w:p>
                </w:txbxContent>
              </v:textbox>
            </v:shape>
            <v:shape id="Text Box 158" o:spid="_x0000_s1448" type="#_x0000_t202" style="position:absolute;left:15812;top:52482;width:1601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wHcIA&#10;AADcAAAADwAAAGRycy9kb3ducmV2LnhtbERPS2vCQBC+F/wPywje6kbFKjEbEfs8CY0ePI7ZyQOz&#10;syG7TdJ/3y0UepuP7znJfjSN6KlztWUFi3kEgji3uuZSweX8+rgF4TyyxsYyKfgmB/t08pBgrO3A&#10;n9RnvhQhhF2MCirv21hKl1dk0M1tSxy4wnYGfYBdKXWHQwg3jVxG0ZM0WHNoqLClY0X5PfsyCk7v&#10;bnvbvPTXt+xin0/DpsD1slBqNh0POxCeRv8v/nN/6DB/vYL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7AdwgAAANwAAAAPAAAAAAAAAAAAAAAAAJgCAABkcnMvZG93&#10;bnJldi54bWxQSwUGAAAAAAQABAD1AAAAhwMAAAAA&#10;">
              <v:stroke dashstyle="dash"/>
              <v:textbox>
                <w:txbxContent>
                  <w:p w:rsidR="00B3180B" w:rsidRPr="00BB2976" w:rsidRDefault="00B3180B" w:rsidP="0098443C">
                    <w:pPr>
                      <w:jc w:val="center"/>
                      <w:rPr>
                        <w:rFonts w:ascii="Times New Roman" w:hAnsi="Times New Roman"/>
                      </w:rPr>
                    </w:pPr>
                    <w:r w:rsidRPr="00BB2976">
                      <w:rPr>
                        <w:rFonts w:ascii="Times New Roman" w:hAnsi="Times New Roman"/>
                      </w:rPr>
                      <w:t>Регулирование затрат</w:t>
                    </w:r>
                  </w:p>
                </w:txbxContent>
              </v:textbox>
            </v:shape>
            <v:shape id="AutoShape 159" o:spid="_x0000_s1449" type="#_x0000_t67" style="position:absolute;left:30861;top:48006;width:1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eycEA&#10;AADcAAAADwAAAGRycy9kb3ducmV2LnhtbERPTWvCQBC9F/wPywje6saalhBdRSyCx9aKeByzYxLM&#10;zobsaNJ/3y0UepvH+5zlenCNelAXas8GZtMEFHHhbc2lgePX7jkDFQTZYuOZDHxTgPVq9LTE3Pqe&#10;P+lxkFLFEA45GqhE2lzrUFTkMEx9Sxy5q+8cSoRdqW2HfQx3jX5JkjftsObYUGFL24qK2+HuDEh2&#10;Svp0Jkecp/by8Z6l5xD2xkzGw2YBSmiQf/Gfe2/j/NcUfp+JF+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nsnBAAAA3AAAAA8AAAAAAAAAAAAAAAAAmAIAAGRycy9kb3du&#10;cmV2LnhtbFBLBQYAAAAABAAEAPUAAACGAwAAAAA=&#10;" adj="16234">
              <v:stroke dashstyle="1 1"/>
            </v:shape>
            <v:line id="Line 160" o:spid="_x0000_s1450" style="position:absolute;visibility:visible" from="17147,33147" to="1715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161" o:spid="_x0000_s1451" style="position:absolute;visibility:visible" from="17147,42291" to="17155,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162" o:spid="_x0000_s1452" style="position:absolute;flip:y;visibility:visible" from="26292,33147" to="2629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line id="Line 163" o:spid="_x0000_s1453" style="position:absolute;flip:y;visibility:visible" from="26292,42291" to="26292,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0wsUAAADcAAAADwAAAGRycy9kb3ducmV2LnhtbESPQUvDQBCF74L/YRnBS2g3WhS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u0wsUAAADcAAAADwAAAAAAAAAA&#10;AAAAAAChAgAAZHJzL2Rvd25yZXYueG1sUEsFBgAAAAAEAAQA+QAAAJMDAAAAAA==&#10;">
              <v:stroke endarrow="block"/>
            </v:line>
            <v:line id="Line 164" o:spid="_x0000_s1454" style="position:absolute;flip:y;visibility:visible" from="26292,51435" to="2629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shape id="Text Box 165" o:spid="_x0000_s1455" type="#_x0000_t202" style="position:absolute;left:16002;top:6858;width:1600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k18YA&#10;AADcAAAADwAAAGRycy9kb3ducmV2LnhtbESPS2/CQAyE75X6H1au1FvZFImHUhZUtdByQmrKoUeT&#10;dR4i642yS5L+e3xA4mZrxjOfV5vRNaqnLtSeDbxOElDEubc1lwaOv7uXJagQkS02nsnAPwXYrB8f&#10;VphaP/AP9VkslYRwSNFAFWObah3yihyGiW+JRSt85zDK2pXadjhIuGv0NEnm2mHN0lBhSx8V5efs&#10;4gwcvsPytNj2f1/Z0X8ehkWBs2lhzPPT+P4GKtIY7+bb9d4K/lzw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k18YAAADcAAAADwAAAAAAAAAAAAAAAACYAgAAZHJz&#10;L2Rvd25yZXYueG1sUEsFBgAAAAAEAAQA9QAAAIsDAAAAAA==&#10;">
              <v:stroke dashstyle="dash"/>
              <v:textbox>
                <w:txbxContent>
                  <w:p w:rsidR="00B3180B" w:rsidRDefault="00B3180B" w:rsidP="0098443C">
                    <w:pPr>
                      <w:jc w:val="center"/>
                    </w:pPr>
                    <w:r>
                      <w:t>Управление затратами</w:t>
                    </w:r>
                  </w:p>
                </w:txbxContent>
              </v:textbox>
            </v:shape>
            <v:oval id="Oval 166" o:spid="_x0000_s1456" style="position:absolute;left:48008;top:50292;width:1255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167" o:spid="_x0000_s1457" style="position:absolute;left:48008;top:49149;width:1256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shape id="Text Box 168" o:spid="_x0000_s1458" type="#_x0000_t202" style="position:absolute;left:49153;top:50292;width:1028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B3180B" w:rsidRPr="00BB2976" w:rsidRDefault="00B3180B" w:rsidP="0098443C">
                    <w:pPr>
                      <w:jc w:val="center"/>
                      <w:rPr>
                        <w:rFonts w:ascii="Times New Roman" w:hAnsi="Times New Roman"/>
                      </w:rPr>
                    </w:pPr>
                    <w:r w:rsidRPr="00BB2976">
                      <w:rPr>
                        <w:rFonts w:ascii="Times New Roman" w:hAnsi="Times New Roman"/>
                      </w:rPr>
                      <w:t>Потребители</w:t>
                    </w:r>
                  </w:p>
                </w:txbxContent>
              </v:textbox>
            </v:shape>
            <v:line id="Line 169" o:spid="_x0000_s1459" style="position:absolute;visibility:visible" from="41151,53721" to="48008,5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0HcIAAADcAAAADwAAAGRycy9kb3ducmV2LnhtbERPS4vCMBC+L/gfwgh7W1Nd8VGNooLQ&#10;RffgA89DM7bFZlKaqNVfbxaEvc3H95zpvDGluFHtCssKup0IBHFqdcGZguNh/TUC4TyyxtIyKXiQ&#10;g/ms9THFWNs77+i295kIIexiVJB7X8VSujQng65jK+LAnW1t0AdYZ1LXeA/hppS9KBpIgwWHhhwr&#10;WuWUXvZXo2Bz9c/h8fSN2+4y+0k34wR/h4lSn+1mMQHhqfH/4rc70WH+oA9/z4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W0HcIAAADcAAAADwAAAAAAAAAAAAAA&#10;AAChAgAAZHJzL2Rvd25yZXYueG1sUEsFBgAAAAAEAAQA+QAAAJADAAAAAA==&#10;">
              <v:stroke dashstyle="dash" endarrow="block"/>
            </v:line>
            <v:line id="Line 170" o:spid="_x0000_s1460" style="position:absolute;visibility:visible" from="41151,43434" to="41160,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W8sYAAADcAAAADwAAAGRycy9kb3ducmV2LnhtbESPQWvCQBCF7wX/wzJCb3Vjo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FvLGAAAA3AAAAA8AAAAAAAAA&#10;AAAAAAAAoQIAAGRycy9kb3ducmV2LnhtbFBLBQYAAAAABAAEAPkAAACUAwAAAAA=&#10;">
              <v:stroke dashstyle="dash"/>
            </v:line>
            <v:line id="Line 171" o:spid="_x0000_s1461" style="position:absolute;flip:y;visibility:visible" from="1144,36576" to="1152,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PlsUAAADcAAAADwAAAGRycy9kb3ducmV2LnhtbESPT2vCQBDF74V+h2UKXkLdqBDa1FXq&#10;PyiIB9Meehyy0yQ0Oxuyo8Zv7xaE3mZ47/fmzXw5uFadqQ+NZwOTcQqKuPS24crA1+fu+QVUEGSL&#10;rWcycKUAy8Xjwxxz6y98pHMhlYohHHI0UIt0udahrMlhGPuOOGo/vncoce0rbXu8xHDX6mmaZtph&#10;w/FCjR2tayp/i5OLNXYH3sxmycrpJHml7bfsUy3GjJ6G9zdQQoP8m+/0h41clsHfM3E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PlsUAAADcAAAADwAAAAAAAAAA&#10;AAAAAAChAgAAZHJzL2Rvd25yZXYueG1sUEsFBgAAAAAEAAQA+QAAAJMDAAAAAA==&#10;">
              <v:stroke endarrow="block"/>
            </v:line>
            <v:line id="Line 172" o:spid="_x0000_s1462" style="position:absolute;visibility:visible" from="1144,59436" to="54866,5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73" o:spid="_x0000_s1463" style="position:absolute;visibility:visible" from="54866,58293" to="54874,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74" o:spid="_x0000_s1464" style="position:absolute;flip:y;visibility:visible" from="54866,36576" to="54874,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175" o:spid="_x0000_s1465" style="position:absolute;flip:y;visibility:visible" from="5712,4572" to="572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P+zsMAAADcAAAADwAAAGRycy9kb3ducmV2LnhtbESPQWvCQBCF7wX/wzJCb3VToVZSVxHR&#10;IsVLo94n2ekmNDsbsluN/75zELzN8N68981iNfhWXaiPTWADr5MMFHEVbMPOwOm4e5mDignZYhuY&#10;DNwowmo5elpgbsOVv+lSJKckhGOOBuqUulzrWNXkMU5CRyzaT+g9Jll7p22PVwn3rZ5m2Ux7bFga&#10;auxoU1P1W/x5A+V2fXZf5Xnrp3ywn+6tKFkXxjyPh/UHqERDepjv13sr+O+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j/s7DAAAA3AAAAA8AAAAAAAAAAAAA&#10;AAAAoQIAAGRycy9kb3ducmV2LnhtbFBLBQYAAAAABAAEAPkAAACRAwAAAAA=&#10;">
              <v:stroke dashstyle="dash"/>
            </v:line>
            <v:line id="Line 176" o:spid="_x0000_s1466" style="position:absolute;visibility:visible" from="5712,4572" to="1600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BWMIAAADcAAAADwAAAGRycy9kb3ducmV2LnhtbERPTWvCQBC9C/6HZQRvdZMKxkZX0YIQ&#10;UQ9a8Txkp0lodjZkV4399V2h4G0e73Pmy87U4katqywriEcRCOLc6ooLBeevzdsUhPPIGmvLpOBB&#10;DpaLfm+OqbZ3PtLt5AsRQtilqKD0vkmldHlJBt3INsSB+7atQR9gW0jd4j2Em1q+R9FEGqw4NJTY&#10;0GdJ+c/pahTsrv43OV/GuI/XxTbffWR4SDKlhoNuNQPhqfMv8b8702F+EsPzmXC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BWMIAAADcAAAADwAAAAAAAAAAAAAA&#10;AAChAgAAZHJzL2Rvd25yZXYueG1sUEsFBgAAAAAEAAQA+QAAAJADAAAAAA==&#10;">
              <v:stroke dashstyle="dash" endarrow="block"/>
            </v:line>
            <v:line id="Line 177" o:spid="_x0000_s1467" style="position:absolute;visibility:visible" from="14858,10287" to="1600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YW8QAAADcAAAADwAAAGRycy9kb3ducmV2LnhtbESPQYvCMBCF7wv+hzCCtzXVg7tbjSKC&#10;4EFXVsXz0IxttZnUJNb6740g7G2G9+Z9byaz1lSiIedLywoG/QQEcWZ1ybmCw375+Q3CB2SNlWVS&#10;8CAPs2nnY4Kptnf+o2YXchFD2KeooAihTqX0WUEGfd/WxFE7WWcwxNXlUju8x3BTyWGSjKTBkiOh&#10;wJoWBWWX3c1Ebpav3fV4vrSr02a9vHLz87vfKtXrtvMxiEBt+De/r1c61v8awu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hhbxAAAANwAAAAPAAAAAAAAAAAA&#10;AAAAAKECAABkcnMvZG93bnJldi54bWxQSwUGAAAAAAQABAD5AAAAkgMAAAAA&#10;">
              <v:stroke dashstyle="dash"/>
            </v:line>
            <v:line id="Line 178" o:spid="_x0000_s1468" style="position:absolute;visibility:visible" from="32005,10287" to="3315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wMUAAADcAAAADwAAAGRycy9kb3ducmV2LnhtbESPQWsCMRCF7wX/QxjBm2ZVaOtqFBEE&#10;D7alKp6Hzbi7upmsSVzXf28KQm8zvDfvezNbtKYSDTlfWlYwHCQgiDOrS84VHPbr/icIH5A1VpZJ&#10;wYM8LOadtxmm2t75l5pdyEUMYZ+igiKEOpXSZwUZ9ANbE0ftZJ3BEFeXS+3wHsNNJUdJ8i4NlhwJ&#10;Bda0Kii77G4mcrN8667H86XdnL626ys3k+/9j1K9brucggjUhn/z63qjY/2P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wMUAAADcAAAADwAAAAAAAAAA&#10;AAAAAAChAgAAZHJzL2Rvd25yZXYueG1sUEsFBgAAAAAEAAQA+QAAAJMDAAAAAA==&#10;">
              <v:stroke dashstyle="dash"/>
            </v:line>
            <v:shape id="Text Box 179" o:spid="_x0000_s1469" type="#_x0000_t202" style="position:absolute;left:16002;width:16003;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qTMIA&#10;AADcAAAADwAAAGRycy9kb3ducmV2LnhtbERP24rCMBB9X/Afwgj7tqYuYqUaRbywCz6I1g8Ym7Gt&#10;NpOSZLX795sFwbc5nOvMFp1pxJ2cry0rGA4SEMSF1TWXCk759mMCwgdkjY1lUvBLHhbz3tsMM20f&#10;fKD7MZQihrDPUEEVQptJ6YuKDPqBbYkjd7HOYIjQlVI7fMRw08jPJBlLgzXHhgpbWlVU3I4/RsGV&#10;znm5W+5cvk/H680Xbm7p9aTUe79bTkEE6sJL/HR/6zg/Hc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upMwgAAANwAAAAPAAAAAAAAAAAAAAAAAJgCAABkcnMvZG93&#10;bnJldi54bWxQSwUGAAAAAAQABAD1AAAAhwMAAAAA&#10;" strokeweight="2.25pt">
              <v:textbox>
                <w:txbxContent>
                  <w:p w:rsidR="00B3180B" w:rsidRDefault="00B3180B" w:rsidP="0098443C">
                    <w:pPr>
                      <w:jc w:val="center"/>
                      <w:rPr>
                        <w:b/>
                      </w:rPr>
                    </w:pPr>
                    <w:r>
                      <w:rPr>
                        <w:b/>
                      </w:rPr>
                      <w:t>Туристический бизнес</w:t>
                    </w:r>
                  </w:p>
                </w:txbxContent>
              </v:textbox>
            </v:shape>
            <v:line id="Line 180" o:spid="_x0000_s1470" style="position:absolute;visibility:visible" from="17147,5715" to="1714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shape id="AutoShape 181" o:spid="_x0000_s1471" type="#_x0000_t67" style="position:absolute;left:30861;top:11430;width:1153;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5RcEA&#10;AADcAAAADwAAAGRycy9kb3ducmV2LnhtbERPS2vCQBC+F/wPywi91Y01aEhdRVoEj76QHqfZaRLM&#10;zobs1KT/3hUKvc3H95zlenCNulEXas8GppMEFHHhbc2lgfNp+5KBCoJssfFMBn4pwHo1elpibn3P&#10;B7odpVQxhEOOBiqRNtc6FBU5DBPfEkfu23cOJcKu1LbDPoa7Rr8myVw7rDk2VNjSe0XF9fjjDEh2&#10;Sfp0KmecpfZr/5GlnyHsjHkeD5s3UEKD/Iv/3Dsb5y/m8HgmXq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UXBAAAA3AAAAA8AAAAAAAAAAAAAAAAAmAIAAGRycy9kb3du&#10;cmV2LnhtbFBLBQYAAAAABAAEAPUAAACGAwAAAAA=&#10;" adj="16234">
              <v:stroke dashstyle="1 1"/>
            </v:shape>
            <v:line id="Line 182" o:spid="_x0000_s1472" style="position:absolute;flip:y;visibility:visible" from="26292,5715" to="262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183" o:spid="_x0000_s1473" style="position:absolute;flip:y;visibility:visible" from="41151,4572" to="4116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yyMMAAADcAAAADwAAAGRycy9kb3ducmV2LnhtbESPQWvCQBCF7wX/wzJCb3VToVZSVxHR&#10;IsVLo94n2ekmNDsbsluN/75zELzN8N68981iNfhWXaiPTWADr5MMFHEVbMPOwOm4e5mDignZYhuY&#10;DNwowmo5elpgbsOVv+lSJKckhGOOBuqUulzrWNXkMU5CRyzaT+g9Jll7p22PVwn3rZ5m2Ux7bFga&#10;auxoU1P1W/x5A+V2fXZf5Xnrp3ywn+6tKFkXxjyPh/UHqERDepjv13sr+O9CK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V8sjDAAAA3AAAAA8AAAAAAAAAAAAA&#10;AAAAoQIAAGRycy9kb3ducmV2LnhtbFBLBQYAAAAABAAEAPkAAACRAwAAAAA=&#10;">
              <v:stroke dashstyle="dash"/>
            </v:line>
            <v:line id="Line 184" o:spid="_x0000_s1474" style="position:absolute;flip:x;visibility:visible" from="32005,4572" to="4115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T7sQAAADcAAAADwAAAGRycy9kb3ducmV2LnhtbESPQYvCMBCF78L+hzAL3jRVWHWrURZB&#10;2IMoVg97HJqxrdtMSpNq/PdGELzN8N735s1iFUwtrtS6yrKC0TABQZxbXXGh4HTcDGYgnEfWWFsm&#10;BXdysFp+9BaYanvjA10zX4gYwi5FBaX3TSqly0sy6Ia2IY7a2bYGfVzbQuoWbzHc1HKcJBNpsOJ4&#10;ocSG1iXl/1lnYo2vrj6GUbcd418oDnaXnfeXu1L9z/AzB+Ep+Lf5Rf/qyE2/4flMnE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pPuxAAAANwAAAAPAAAAAAAAAAAA&#10;AAAAAKECAABkcnMvZG93bnJldi54bWxQSwUGAAAAAAQABAD5AAAAkgMAAAAA&#10;">
              <v:stroke dashstyle="dash" endarrow="block"/>
            </v:line>
            <v:line id="Line 185" o:spid="_x0000_s1475" style="position:absolute;flip:y;visibility:visible" from="54866,1143" to="5486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86" o:spid="_x0000_s1476" style="position:absolute;flip:x;visibility:visible" from="32005,1143" to="5486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187" o:spid="_x0000_s1477" style="position:absolute;visibility:visible" from="32005,53721" to="33150,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ofMUAAADcAAAADwAAAGRycy9kb3ducmV2LnhtbESPQWvCQBCF7wX/wzKCt7rRQ0mjq4gg&#10;eEgtjaXnITsm0exs3F2T9N93C4XeZnhv3vdmvR1NK3pyvrGsYDFPQBCXVjdcKfg8H55TED4ga2wt&#10;k4Jv8rDdTJ7WmGk78Af1RahEDGGfoYI6hC6T0pc1GfRz2xFH7WKdwRBXV0ntcIjhppXLJHmRBhuO&#10;hBo72tdU3oqHidyyyt3963obj5e3/HDn/vV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ofMUAAADcAAAADwAAAAAAAAAA&#10;AAAAAAChAgAAZHJzL2Rvd25yZXYueG1sUEsFBgAAAAAEAAQA+QAAAJMDAAAAAA==&#10;">
              <v:stroke dashstyle="dash"/>
            </v:line>
            <v:line id="Line 188" o:spid="_x0000_s1478" style="position:absolute;visibility:visible" from="14858,53721" to="16002,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58YAAADcAAAADwAAAGRycy9kb3ducmV2LnhtbESPQWvCQBCF70L/wzKF3nTTF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zefGAAAA3AAAAA8AAAAAAAAA&#10;AAAAAAAAoQIAAGRycy9kb3ducmV2LnhtbFBLBQYAAAAABAAEAPkAAACUAwAAAAA=&#10;">
              <v:stroke dashstyle="dash"/>
            </v:line>
            <v:line id="Line 189" o:spid="_x0000_s1479" style="position:absolute;visibility:visible" from="33150,34290" to="34277,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Vk8YAAADcAAAADwAAAGRycy9kb3ducmV2LnhtbESPQWvCQBCF70L/wzKF3nTTUkqMrlIK&#10;goe0Yiw9D9kxiWZn4+42Sf99VxC8zfDevO/Ncj2aVvTkfGNZwfMsAUFcWt1wpeD7sJmmIHxA1tha&#10;JgV/5GG9epgsMdN24D31RahEDGGfoYI6hC6T0pc1GfQz2xFH7WidwRBXV0ntcIjhppUvSfImDTYc&#10;CTV29FFTeS5+TeSWVe4uP6fzuD1+5psL9/Ovw06pp8fxfQEi0Bju5tv1Vsf66Stcn4kT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VZPGAAAA3AAAAA8AAAAAAAAA&#10;AAAAAAAAoQIAAGRycy9kb3ducmV2LnhtbFBLBQYAAAAABAAEAPkAAACUAwAAAAA=&#10;">
              <v:stroke dashstyle="dash"/>
            </v:line>
            <v:shape id="AutoShape 190" o:spid="_x0000_s1480" type="#_x0000_t13" style="position:absolute;left:11425;top:32004;width:229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UcMEA&#10;AADcAAAADwAAAGRycy9kb3ducmV2LnhtbERPS2vCQBC+C/0PyxR6MxOFikRXKYrgrb4OHsfsmIRm&#10;Z2N2a9L+elco9DYf33Pmy97W6s6tr5xoGCUpKJbcmUoKDafjZjgF5QOJodoJa/hhD8vFy2BOmXGd&#10;7Pl+CIWKIeIz0lCG0GSIPi/Zkk9cwxK5q2sthQjbAk1LXQy3NY7TdIKWKokNJTW8Kjn/OnxbDZd6&#10;PTnvmtsWDXY7/k3x2O8/tX577T9moAL34V/8596aOH/6Ds9n4gW4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2lHDBAAAA3AAAAA8AAAAAAAAAAAAAAAAAmAIAAGRycy9kb3du&#10;cmV2LnhtbFBLBQYAAAAABAAEAPUAAACGAwAAAAA=&#10;"/>
            <v:shape id="AutoShape 191" o:spid="_x0000_s1481" type="#_x0000_t13" style="position:absolute;left:35430;top:32004;width:230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B8EA&#10;AADcAAAADwAAAGRycy9kb3ducmV2LnhtbERPS0vDQBC+F/wPyxR6ayf1EErMNogi5NaXB49jdkyC&#10;2dmY3TZpf31XELzNx/ecvJhspy48+NaJhvUqAcVSOdNKreH99LbcgPKBxFDnhDVc2UOxfZjllBk3&#10;yoEvx1CrGCI+Iw1NCH2G6KuGLfmV61ki9+UGSyHCoUYz0BjDbYePSZKipVZiQ0M9vzRcfR/PVsNn&#10;95p+7PufEg2Oe74leJoOO60X8+n5CVTgKfyL/9ylifM3Kfw+Ey/A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CgfBAAAA3AAAAA8AAAAAAAAAAAAAAAAAmAIAAGRycy9kb3du&#10;cmV2LnhtbFBLBQYAAAAABAAEAPUAAACGAwAAAAA=&#10;"/>
            <v:shape id="AutoShape 192" o:spid="_x0000_s1482" type="#_x0000_t13" style="position:absolute;left:48008;top:32004;width:2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vnMEA&#10;AADcAAAADwAAAGRycy9kb3ducmV2LnhtbERPS2vCQBC+C/0PyxR6MxM9qERXKRbBW30dPI7ZMQnN&#10;zqbZrUn767uC4G0+vucsVr2t1Y1bXznRMEpSUCy5M5UUGk7HzXAGygcSQ7UT1vDLHlbLl8GCMuM6&#10;2fPtEAoVQ8RnpKEMockQfV6yJZ+4hiVyV9daChG2BZqWuhhuaxyn6QQtVRIbSmp4XXL+dfixGi71&#10;x+S8a763aLDb8V+Kx37/qfXba/8+BxW4D0/xw701cf5sCvdn4gW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or5zBAAAA3AAAAA8AAAAAAAAAAAAAAAAAmAIAAGRycy9kb3du&#10;cmV2LnhtbFBLBQYAAAAABAAEAPUAAACGAwAAAAA=&#10;"/>
            <v:shape id="AutoShape 193" o:spid="_x0000_s1483" type="#_x0000_t13" style="position:absolute;left:33150;top:32004;width:230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FJsUA&#10;AADcAAAADwAAAGRycy9kb3ducmV2LnhtbESPQUvDQBCF70L/wzIFL2I39RBK7LaUFkHQi00RvQ27&#10;YxLNzobs2MZ/7xwEbzO8N+99s95OsTdnGnOX2MFyUYAh9il03Dg41Q+3KzBZkAP2icnBD2XYbmZX&#10;a6xCuvALnY/SGA3hXKGDVmSorM2+pYh5kQZi1T7SGFF0HRsbRrxoeOztXVGUNmLH2tDiQPuW/Nfx&#10;Ozoo35tnFF6+lfz0WXu/O8jNa+3c9Xza3YMRmuTf/Hf9GBR/pbT6jE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UUmxQAAANwAAAAPAAAAAAAAAAAAAAAAAJgCAABkcnMv&#10;ZG93bnJldi54bWxQSwUGAAAAAAQABAD1AAAAigMAAAAA&#10;">
              <v:stroke dashstyle="dash"/>
            </v:shape>
            <w10:anchorlock/>
          </v:group>
        </w:pict>
      </w:r>
    </w:p>
    <w:p w:rsidR="0098443C" w:rsidRDefault="0098443C" w:rsidP="0098443C">
      <w:pPr>
        <w:autoSpaceDE w:val="0"/>
        <w:autoSpaceDN w:val="0"/>
        <w:adjustRightInd w:val="0"/>
        <w:spacing w:before="120" w:after="120" w:line="240" w:lineRule="auto"/>
        <w:jc w:val="center"/>
        <w:rPr>
          <w:rFonts w:ascii="Times New Roman" w:hAnsi="Times New Roman"/>
          <w:sz w:val="24"/>
          <w:szCs w:val="24"/>
        </w:rPr>
      </w:pPr>
      <w:r>
        <w:rPr>
          <w:rFonts w:ascii="Times New Roman" w:hAnsi="Times New Roman"/>
          <w:sz w:val="24"/>
          <w:szCs w:val="24"/>
        </w:rPr>
        <w:t xml:space="preserve">Рис.2. </w:t>
      </w:r>
      <w:r w:rsidRPr="00BB2976">
        <w:rPr>
          <w:rFonts w:ascii="Times New Roman" w:hAnsi="Times New Roman"/>
          <w:sz w:val="24"/>
          <w:szCs w:val="24"/>
        </w:rPr>
        <w:t>Обобщенная модель управления затратами в туристическом бизнесе</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7A10C4">
        <w:rPr>
          <w:rFonts w:ascii="Times New Roman" w:hAnsi="Times New Roman"/>
          <w:sz w:val="24"/>
          <w:szCs w:val="24"/>
        </w:rPr>
        <w:t>Предложенная обобщенная модель управления затратами в туристическом бизнесе позволяет сделать вывод о том, что каждый из современных методов управления затратами служит инструментом осуществления одной или нескольких функций управления, и при этом не может служить единственным инструментом осуществления всего управленческого цикла.</w:t>
      </w:r>
      <w:r w:rsidR="00574415">
        <w:rPr>
          <w:rFonts w:ascii="Times New Roman" w:hAnsi="Times New Roman"/>
          <w:sz w:val="24"/>
          <w:szCs w:val="24"/>
        </w:rPr>
        <w:t xml:space="preserve"> </w:t>
      </w:r>
      <w:r w:rsidRPr="007A10C4">
        <w:rPr>
          <w:rFonts w:ascii="Times New Roman" w:hAnsi="Times New Roman"/>
          <w:sz w:val="24"/>
          <w:szCs w:val="24"/>
        </w:rPr>
        <w:t>В следствии этого рассматривается необходимость внедрения в практику менеджмента туристического бизнеса методологии, обеспечивающий управление затратами с использованием классических функций управления в следующей логической последовательности: на основе комплексного анализа и прогнозирования затрат определяются цели, затем осуществляется стратегическое планирование и выбор инструментов управления затратами, после чего в организационно-распорядительные подсистеме запускается механизм управления затратами формирует для обработки в учетно-аналитической подсистеме информацию о расходах, в результате в функциональной подсистеме определяются ценность и стоимость услуг и, наконец, менеджмент, условно</w:t>
      </w:r>
      <w:r>
        <w:rPr>
          <w:rFonts w:ascii="Times New Roman" w:hAnsi="Times New Roman"/>
          <w:sz w:val="24"/>
          <w:szCs w:val="24"/>
        </w:rPr>
        <w:t xml:space="preserve"> </w:t>
      </w:r>
      <w:r w:rsidRPr="007A10C4">
        <w:rPr>
          <w:rFonts w:ascii="Times New Roman" w:hAnsi="Times New Roman"/>
          <w:sz w:val="24"/>
          <w:szCs w:val="24"/>
        </w:rPr>
        <w:t>разделяя различные виды расходов, контролирует реализацию стратегии и учитывая на варианты поведения затрат, координирует центры ответственности</w:t>
      </w:r>
      <w:r>
        <w:rPr>
          <w:rFonts w:ascii="Times New Roman" w:hAnsi="Times New Roman"/>
          <w:sz w:val="24"/>
          <w:szCs w:val="24"/>
        </w:rPr>
        <w:t>.</w:t>
      </w:r>
    </w:p>
    <w:p w:rsidR="0098443C" w:rsidRPr="00200C0B" w:rsidRDefault="0098443C" w:rsidP="0098443C">
      <w:pPr>
        <w:autoSpaceDE w:val="0"/>
        <w:autoSpaceDN w:val="0"/>
        <w:adjustRightInd w:val="0"/>
        <w:spacing w:before="240" w:after="240" w:line="240" w:lineRule="auto"/>
        <w:jc w:val="center"/>
        <w:rPr>
          <w:rFonts w:ascii="Times New Roman" w:hAnsi="Times New Roman"/>
          <w:b/>
          <w:sz w:val="24"/>
          <w:szCs w:val="24"/>
        </w:rPr>
      </w:pPr>
      <w:r w:rsidRPr="00200C0B">
        <w:rPr>
          <w:rFonts w:ascii="Times New Roman" w:hAnsi="Times New Roman"/>
          <w:b/>
          <w:sz w:val="24"/>
          <w:szCs w:val="24"/>
        </w:rPr>
        <w:lastRenderedPageBreak/>
        <w:t>Литература.</w:t>
      </w:r>
    </w:p>
    <w:p w:rsidR="0098443C" w:rsidRPr="00C96430" w:rsidRDefault="0098443C" w:rsidP="0098443C">
      <w:pPr>
        <w:autoSpaceDE w:val="0"/>
        <w:autoSpaceDN w:val="0"/>
        <w:adjustRightInd w:val="0"/>
        <w:spacing w:after="0" w:line="240" w:lineRule="auto"/>
        <w:ind w:firstLine="567"/>
        <w:jc w:val="both"/>
        <w:rPr>
          <w:rFonts w:ascii="Times New Roman" w:hAnsi="Times New Roman"/>
          <w:sz w:val="24"/>
          <w:szCs w:val="24"/>
        </w:rPr>
      </w:pPr>
      <w:r w:rsidRPr="00C96430">
        <w:rPr>
          <w:rFonts w:ascii="Times New Roman" w:hAnsi="Times New Roman"/>
          <w:sz w:val="24"/>
          <w:szCs w:val="24"/>
        </w:rPr>
        <w:t>1.</w:t>
      </w:r>
      <w:r w:rsidRPr="00C96430">
        <w:rPr>
          <w:rFonts w:ascii="Times New Roman" w:hAnsi="Times New Roman"/>
          <w:sz w:val="24"/>
          <w:szCs w:val="24"/>
        </w:rPr>
        <w:tab/>
        <w:t>Алейникова Г.М. Эколого-экономическая стратегия устойчивого развития туризма. / Г.М.  Алейникова // Вісник ДІТБ. − 2003. − № 8. – С.91-98.</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sidRPr="00C96430">
        <w:rPr>
          <w:rFonts w:ascii="Times New Roman" w:hAnsi="Times New Roman"/>
          <w:sz w:val="24"/>
          <w:szCs w:val="24"/>
        </w:rPr>
        <w:t>2.</w:t>
      </w:r>
      <w:r w:rsidRPr="00C96430">
        <w:rPr>
          <w:rFonts w:ascii="Times New Roman" w:hAnsi="Times New Roman"/>
          <w:sz w:val="24"/>
          <w:szCs w:val="24"/>
        </w:rPr>
        <w:tab/>
        <w:t>Александрова А.Ю. Международный туризм / А.Ю. Александрова. – М.: Аспект пресс, 2007. – 470 с.</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3. </w:t>
      </w:r>
      <w:r w:rsidRPr="00C96430">
        <w:rPr>
          <w:rFonts w:ascii="Times New Roman" w:hAnsi="Times New Roman"/>
          <w:sz w:val="24"/>
          <w:szCs w:val="24"/>
          <w:lang w:val="uk-UA"/>
        </w:rPr>
        <w:t>Балабанов И.Т. Экономика туризма: учеб. пособие / И.Т. Балабанов. – М.: Финансы и статистика, 2000. – 176 с.</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lang w:val="uk-UA"/>
        </w:rPr>
        <w:t xml:space="preserve">4. </w:t>
      </w:r>
      <w:r w:rsidRPr="00C96430">
        <w:rPr>
          <w:rFonts w:ascii="Times New Roman" w:hAnsi="Times New Roman"/>
          <w:sz w:val="24"/>
          <w:szCs w:val="24"/>
          <w:lang w:val="uk-UA"/>
        </w:rPr>
        <w:t>Гузь Н.Г. Методы и механизмы коммутативного маркетинга в туристическом бизнесе / Н.Г. Гузь, Г.Д. Леонова // Вісник ДІТБ. – 2000. − № 5. – С. 124-131.</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5. </w:t>
      </w:r>
      <w:r w:rsidRPr="00C96430">
        <w:rPr>
          <w:rFonts w:ascii="Times New Roman" w:hAnsi="Times New Roman"/>
          <w:sz w:val="24"/>
          <w:szCs w:val="24"/>
          <w:lang w:val="uk-UA"/>
        </w:rPr>
        <w:t>Данильчук В.Ф. Особенности формирования и развития туристических предприятий: моногр. / В.Ф. Данильчук; НАН Украины, Ин-т экономики промс-ти. – Донецк, 2006. – 240 с.</w:t>
      </w:r>
    </w:p>
    <w:p w:rsidR="0098443C" w:rsidRDefault="0098443C" w:rsidP="0098443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 </w:t>
      </w:r>
      <w:r w:rsidRPr="00C96430">
        <w:rPr>
          <w:rFonts w:ascii="Times New Roman" w:hAnsi="Times New Roman"/>
          <w:sz w:val="24"/>
          <w:szCs w:val="24"/>
          <w:lang w:val="uk-UA"/>
        </w:rPr>
        <w:t>Драчева Е.Л. Основные понятия международного туризма как системы / Е.Л. Драчева // Туристический вестник. − 2008. − № 26.</w:t>
      </w:r>
    </w:p>
    <w:p w:rsidR="0098443C" w:rsidRPr="00C96430" w:rsidRDefault="0098443C" w:rsidP="0098443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7. </w:t>
      </w:r>
      <w:r w:rsidRPr="00C96430">
        <w:rPr>
          <w:rFonts w:ascii="Times New Roman" w:hAnsi="Times New Roman"/>
          <w:sz w:val="24"/>
          <w:szCs w:val="24"/>
          <w:lang w:val="uk-UA"/>
        </w:rPr>
        <w:t xml:space="preserve">Игнатьев А.В. Формирование и реализация инновационной стратегии развития туристического предприятия / А.В. Игнатьев. – М.: УРАО, 2010. − 325 с. </w:t>
      </w:r>
    </w:p>
    <w:p w:rsidR="00802556" w:rsidRDefault="00802556" w:rsidP="00EA209B">
      <w:pPr>
        <w:spacing w:after="0" w:line="240" w:lineRule="auto"/>
        <w:jc w:val="both"/>
        <w:rPr>
          <w:rFonts w:ascii="Times New Roman" w:hAnsi="Times New Roman" w:cs="Times New Roman"/>
          <w:sz w:val="24"/>
          <w:szCs w:val="24"/>
        </w:rPr>
      </w:pPr>
    </w:p>
    <w:p w:rsidR="0098443C" w:rsidRDefault="0098443C" w:rsidP="00EA209B">
      <w:pPr>
        <w:spacing w:after="0" w:line="240" w:lineRule="auto"/>
        <w:jc w:val="both"/>
        <w:rPr>
          <w:rFonts w:ascii="Times New Roman" w:hAnsi="Times New Roman" w:cs="Times New Roman"/>
          <w:sz w:val="24"/>
          <w:szCs w:val="24"/>
        </w:rPr>
      </w:pPr>
    </w:p>
    <w:p w:rsidR="0098443C" w:rsidRDefault="0098443C" w:rsidP="00EA209B">
      <w:pPr>
        <w:spacing w:after="0" w:line="240" w:lineRule="auto"/>
        <w:jc w:val="both"/>
        <w:rPr>
          <w:rFonts w:ascii="Times New Roman" w:hAnsi="Times New Roman" w:cs="Times New Roman"/>
          <w:sz w:val="24"/>
          <w:szCs w:val="24"/>
        </w:rPr>
      </w:pPr>
    </w:p>
    <w:p w:rsidR="00D94D4C" w:rsidRPr="00D94D4C" w:rsidRDefault="00D94D4C" w:rsidP="00D94D4C">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t>Песиков Э.Б. д.т.н., профессор, Козлова Е.А.</w:t>
      </w:r>
    </w:p>
    <w:p w:rsidR="00D94D4C" w:rsidRPr="00D94D4C" w:rsidRDefault="00D94D4C" w:rsidP="00D94D4C">
      <w:pPr>
        <w:pStyle w:val="msonormalcxspmiddle"/>
        <w:spacing w:before="0" w:beforeAutospacing="0" w:after="0" w:afterAutospacing="0"/>
        <w:ind w:firstLine="567"/>
        <w:jc w:val="right"/>
        <w:rPr>
          <w:i/>
        </w:rPr>
      </w:pPr>
      <w:r w:rsidRPr="00D94D4C">
        <w:rPr>
          <w:i/>
        </w:rPr>
        <w:t>Санкт-Петербургский государственный университет технологии и дизайна</w:t>
      </w:r>
    </w:p>
    <w:p w:rsidR="00D94D4C" w:rsidRPr="00D94D4C" w:rsidRDefault="00D94D4C" w:rsidP="00D94D4C">
      <w:pPr>
        <w:spacing w:before="240" w:after="240" w:line="240" w:lineRule="auto"/>
        <w:ind w:firstLine="567"/>
        <w:jc w:val="center"/>
        <w:rPr>
          <w:rFonts w:ascii="Times New Roman" w:hAnsi="Times New Roman" w:cs="Times New Roman"/>
          <w:b/>
          <w:sz w:val="24"/>
          <w:szCs w:val="24"/>
        </w:rPr>
      </w:pPr>
      <w:r w:rsidRPr="00D94D4C">
        <w:rPr>
          <w:rFonts w:ascii="Times New Roman" w:hAnsi="Times New Roman" w:cs="Times New Roman"/>
          <w:b/>
          <w:sz w:val="24"/>
          <w:szCs w:val="24"/>
        </w:rPr>
        <w:t>ВЫБОР ЦЕЛЕВЫХ СЕГМЕНТОВ С ИСПОЛЬЗОВАНИЕМ НЕЙРОСЕТЕВЫХ ТЕХНОЛОГИЙ, КЛАСТЕРНОГО АНАЛИЗА И ВЕКТОРНОЙ ОПТИМИЗАЦИИ</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t>Введение.</w:t>
      </w:r>
      <w:r w:rsidRPr="00D94D4C">
        <w:rPr>
          <w:rFonts w:ascii="Times New Roman" w:hAnsi="Times New Roman" w:cs="Times New Roman"/>
          <w:sz w:val="24"/>
          <w:szCs w:val="24"/>
        </w:rPr>
        <w:t xml:space="preserve"> К основным направлениям антикризисного управления на уровне предприятия относится разработка новых маркетинговых стратегий. В условиях кризиса особую важность приобретает решение проблемы наиболее эффективного использования ограниченных производственных ресурсов. Одним из инструментов решения этой проблемы является проведение сегментации рынка с последующим определением целевых сегментов в соответствии с правилом Парето (20% потребителей формируют порядка 80% выручки предприятия). Для каждого целевого сегмента предприятием разрабатывается соответствующая маркетинговая стратегия по всем компонентам смеси маркетинга «4Р» – </w:t>
      </w:r>
      <w:r w:rsidRPr="00D94D4C">
        <w:rPr>
          <w:rFonts w:ascii="Times New Roman" w:hAnsi="Times New Roman" w:cs="Times New Roman"/>
          <w:sz w:val="24"/>
          <w:szCs w:val="24"/>
          <w:lang w:val="en-US"/>
        </w:rPr>
        <w:t>Product</w:t>
      </w:r>
      <w:r w:rsidRPr="00D94D4C">
        <w:rPr>
          <w:rFonts w:ascii="Times New Roman" w:hAnsi="Times New Roman" w:cs="Times New Roman"/>
          <w:sz w:val="24"/>
          <w:szCs w:val="24"/>
        </w:rPr>
        <w:t xml:space="preserve">, </w:t>
      </w:r>
      <w:r w:rsidRPr="00D94D4C">
        <w:rPr>
          <w:rFonts w:ascii="Times New Roman" w:hAnsi="Times New Roman" w:cs="Times New Roman"/>
          <w:sz w:val="24"/>
          <w:szCs w:val="24"/>
          <w:lang w:val="en-US"/>
        </w:rPr>
        <w:t>Price</w:t>
      </w:r>
      <w:r w:rsidRPr="00D94D4C">
        <w:rPr>
          <w:rFonts w:ascii="Times New Roman" w:hAnsi="Times New Roman" w:cs="Times New Roman"/>
          <w:sz w:val="24"/>
          <w:szCs w:val="24"/>
        </w:rPr>
        <w:t xml:space="preserve">, </w:t>
      </w:r>
      <w:r w:rsidRPr="00D94D4C">
        <w:rPr>
          <w:rFonts w:ascii="Times New Roman" w:hAnsi="Times New Roman" w:cs="Times New Roman"/>
          <w:sz w:val="24"/>
          <w:szCs w:val="24"/>
          <w:lang w:val="en-US"/>
        </w:rPr>
        <w:t>Place</w:t>
      </w:r>
      <w:r w:rsidRPr="00D94D4C">
        <w:rPr>
          <w:rFonts w:ascii="Times New Roman" w:hAnsi="Times New Roman" w:cs="Times New Roman"/>
          <w:sz w:val="24"/>
          <w:szCs w:val="24"/>
        </w:rPr>
        <w:t xml:space="preserve">, </w:t>
      </w:r>
      <w:r w:rsidRPr="00D94D4C">
        <w:rPr>
          <w:rFonts w:ascii="Times New Roman" w:hAnsi="Times New Roman" w:cs="Times New Roman"/>
          <w:sz w:val="24"/>
          <w:szCs w:val="24"/>
          <w:lang w:val="en-US"/>
        </w:rPr>
        <w:t>Promotion</w:t>
      </w:r>
      <w:r w:rsidRPr="00D94D4C">
        <w:rPr>
          <w:rFonts w:ascii="Times New Roman" w:hAnsi="Times New Roman" w:cs="Times New Roman"/>
          <w:sz w:val="24"/>
          <w:szCs w:val="24"/>
        </w:rPr>
        <w:t xml:space="preserve"> [1]. Анализ существующих подходов к решению задачи сегментации рынка и выбора целевых сегментов показал, что наиболее широко на практике используются эвристические методы, позволяющие получать лишь приближенное решение. Становится актуальным применение математических методов, с помощью которых представляется возможным повысить эффективность формируемой стратегии предприятия.</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Целью работы является разработка аналитического инструментария, ориентированного на проведение сегментации и выбора целевых сегментов рынка, основанного на применении нейронных сетей, методов многомерного статистического анализа и векторной оптимизации. Необходимо решить следующие задачи:</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 построение методики проведения многомерной сегментации рынка, основанной на совместном применении самоорганизующейся карты Кохонена и кластерного анализа (метода </w:t>
      </w:r>
      <w:r w:rsidRPr="00D94D4C">
        <w:rPr>
          <w:rFonts w:ascii="Times New Roman" w:hAnsi="Times New Roman" w:cs="Times New Roman"/>
          <w:i/>
          <w:sz w:val="24"/>
          <w:szCs w:val="24"/>
          <w:lang w:val="en-US"/>
        </w:rPr>
        <w:t>k</w:t>
      </w:r>
      <w:r w:rsidRPr="00D94D4C">
        <w:rPr>
          <w:rFonts w:ascii="Times New Roman" w:hAnsi="Times New Roman" w:cs="Times New Roman"/>
          <w:sz w:val="24"/>
          <w:szCs w:val="24"/>
        </w:rPr>
        <w:t>-средних);</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разработка методики выбора целевых сегментов рынка с применением различных методов векторной оптимизации;</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проведение анализа результатов вычислительных экспериментов по решению исследуемой задачи на ПК.</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lastRenderedPageBreak/>
        <w:t>Постановка задачи сегментации рынка.</w:t>
      </w:r>
      <w:r w:rsidRPr="00D94D4C">
        <w:rPr>
          <w:rFonts w:ascii="Times New Roman" w:hAnsi="Times New Roman" w:cs="Times New Roman"/>
          <w:sz w:val="24"/>
          <w:szCs w:val="24"/>
        </w:rPr>
        <w:t xml:space="preserve"> Проведение сегментации рынка сводится к решению следующей задачи.</w:t>
      </w:r>
      <w:r w:rsidRPr="00D94D4C">
        <w:rPr>
          <w:rFonts w:ascii="Times New Roman" w:hAnsi="Times New Roman" w:cs="Times New Roman"/>
          <w:b/>
          <w:sz w:val="24"/>
          <w:szCs w:val="24"/>
        </w:rPr>
        <w:t xml:space="preserve"> </w:t>
      </w:r>
      <w:r w:rsidRPr="00D94D4C">
        <w:rPr>
          <w:rFonts w:ascii="Times New Roman" w:hAnsi="Times New Roman" w:cs="Times New Roman"/>
          <w:sz w:val="24"/>
          <w:szCs w:val="24"/>
        </w:rPr>
        <w:t xml:space="preserve">Пусть имеется множество </w:t>
      </w:r>
      <w:r w:rsidRPr="00D94D4C">
        <w:rPr>
          <w:rFonts w:ascii="Times New Roman" w:hAnsi="Times New Roman" w:cs="Times New Roman"/>
          <w:i/>
          <w:iCs/>
          <w:sz w:val="24"/>
          <w:szCs w:val="24"/>
        </w:rPr>
        <w:t>Х</w:t>
      </w:r>
      <w:r w:rsidRPr="00D94D4C">
        <w:rPr>
          <w:rFonts w:ascii="Times New Roman" w:hAnsi="Times New Roman" w:cs="Times New Roman"/>
          <w:sz w:val="24"/>
          <w:szCs w:val="24"/>
        </w:rPr>
        <w:t xml:space="preserve"> объектов </w:t>
      </w:r>
      <w:r w:rsidRPr="00D94D4C">
        <w:rPr>
          <w:rFonts w:ascii="Times New Roman" w:hAnsi="Times New Roman" w:cs="Times New Roman"/>
          <w:i/>
          <w:iCs/>
          <w:sz w:val="24"/>
          <w:szCs w:val="24"/>
        </w:rPr>
        <w:t>х</w:t>
      </w:r>
      <w:r w:rsidRPr="00D94D4C">
        <w:rPr>
          <w:rFonts w:ascii="Times New Roman" w:hAnsi="Times New Roman" w:cs="Times New Roman"/>
          <w:i/>
          <w:iCs/>
          <w:sz w:val="24"/>
          <w:szCs w:val="24"/>
          <w:vertAlign w:val="subscript"/>
          <w:lang w:val="en-US"/>
        </w:rPr>
        <w:t>i</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i</w:t>
      </w:r>
      <w:r w:rsidRPr="00D94D4C">
        <w:rPr>
          <w:rFonts w:ascii="Times New Roman" w:hAnsi="Times New Roman" w:cs="Times New Roman"/>
          <w:i/>
          <w:iCs/>
          <w:sz w:val="24"/>
          <w:szCs w:val="24"/>
        </w:rPr>
        <w:t xml:space="preserve"> = 1, …, </w:t>
      </w:r>
      <w:r w:rsidRPr="00D94D4C">
        <w:rPr>
          <w:rFonts w:ascii="Times New Roman" w:hAnsi="Times New Roman" w:cs="Times New Roman"/>
          <w:i/>
          <w:iCs/>
          <w:sz w:val="24"/>
          <w:szCs w:val="24"/>
          <w:lang w:val="en-US"/>
        </w:rPr>
        <w:t>n</w:t>
      </w:r>
      <w:r w:rsidRPr="00D94D4C">
        <w:rPr>
          <w:rFonts w:ascii="Times New Roman" w:hAnsi="Times New Roman" w:cs="Times New Roman"/>
          <w:sz w:val="24"/>
          <w:szCs w:val="24"/>
        </w:rPr>
        <w:t xml:space="preserve">) – потребителей определенного товара. Каждый объект характеризуется набором из </w:t>
      </w:r>
      <w:r w:rsidRPr="00D94D4C">
        <w:rPr>
          <w:rFonts w:ascii="Times New Roman" w:hAnsi="Times New Roman" w:cs="Times New Roman"/>
          <w:i/>
          <w:sz w:val="24"/>
          <w:szCs w:val="24"/>
          <w:lang w:val="en-US"/>
        </w:rPr>
        <w:t>m</w:t>
      </w:r>
      <w:r w:rsidRPr="00D94D4C">
        <w:rPr>
          <w:rFonts w:ascii="Times New Roman" w:hAnsi="Times New Roman" w:cs="Times New Roman"/>
          <w:sz w:val="24"/>
          <w:szCs w:val="24"/>
        </w:rPr>
        <w:t xml:space="preserve"> сегментационных признаков (параметров объектов). При заданных значениях сегментационных признаков для всех объектов требуется разделить множество потребителей на </w:t>
      </w:r>
      <w:r w:rsidRPr="00D94D4C">
        <w:rPr>
          <w:rFonts w:ascii="Times New Roman" w:hAnsi="Times New Roman" w:cs="Times New Roman"/>
          <w:i/>
          <w:iCs/>
          <w:sz w:val="24"/>
          <w:szCs w:val="24"/>
          <w:lang w:val="en-US"/>
        </w:rPr>
        <w:t>k</w:t>
      </w:r>
      <w:r w:rsidRPr="00D94D4C">
        <w:rPr>
          <w:rFonts w:ascii="Times New Roman" w:hAnsi="Times New Roman" w:cs="Times New Roman"/>
          <w:sz w:val="24"/>
          <w:szCs w:val="24"/>
        </w:rPr>
        <w:t xml:space="preserve"> непересекающихся подмножеств (сегментов)</w:t>
      </w:r>
      <w:r w:rsidRPr="00D94D4C">
        <w:rPr>
          <w:rFonts w:ascii="Times New Roman" w:eastAsia="TimesNewRoman" w:hAnsi="Times New Roman" w:cs="Times New Roman"/>
          <w:sz w:val="24"/>
          <w:szCs w:val="24"/>
        </w:rPr>
        <w:t xml:space="preserve">, чтобы каждый объект </w:t>
      </w:r>
      <w:r w:rsidRPr="00D94D4C">
        <w:rPr>
          <w:rFonts w:ascii="Times New Roman" w:eastAsia="TimesNewRoman" w:hAnsi="Times New Roman" w:cs="Times New Roman"/>
          <w:i/>
          <w:sz w:val="24"/>
          <w:szCs w:val="24"/>
          <w:lang w:val="en-US"/>
        </w:rPr>
        <w:t>x</w:t>
      </w:r>
      <w:r w:rsidRPr="00D94D4C">
        <w:rPr>
          <w:rFonts w:ascii="Times New Roman" w:eastAsia="TimesNewRoman" w:hAnsi="Times New Roman" w:cs="Times New Roman"/>
          <w:i/>
          <w:iCs/>
          <w:sz w:val="24"/>
          <w:szCs w:val="24"/>
          <w:vertAlign w:val="subscript"/>
          <w:lang w:val="en-US"/>
        </w:rPr>
        <w:t>i</w:t>
      </w:r>
      <w:r w:rsidRPr="00D94D4C">
        <w:rPr>
          <w:rFonts w:ascii="Times New Roman" w:eastAsia="TimesNewRoman" w:hAnsi="Times New Roman" w:cs="Times New Roman"/>
          <w:i/>
          <w:iCs/>
          <w:sz w:val="24"/>
          <w:szCs w:val="24"/>
        </w:rPr>
        <w:t xml:space="preserve"> </w:t>
      </w:r>
      <w:r w:rsidRPr="00D94D4C">
        <w:rPr>
          <w:rFonts w:ascii="Times New Roman" w:eastAsia="TimesNewRoman" w:hAnsi="Times New Roman" w:cs="Times New Roman"/>
          <w:sz w:val="24"/>
          <w:szCs w:val="24"/>
        </w:rPr>
        <w:t>принадлежал только одному подмножеству</w:t>
      </w:r>
      <w:r w:rsidRPr="00D94D4C">
        <w:rPr>
          <w:rFonts w:ascii="Times New Roman" w:hAnsi="Times New Roman" w:cs="Times New Roman"/>
          <w:sz w:val="24"/>
          <w:szCs w:val="24"/>
        </w:rPr>
        <w:t>.</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Решение задачи сегментации рынка можно проводить как с использованием искусственной нейронной сети, так и с помощью метода многомерного статистического анализа. Но, так как процедура интерпретации результатов, полученных с применением карты Кохонена, носит существенно субъективный характер, предлагается использовать методику, основанную на совместном применении этих двух методов. На этапе визуального анализа топологической карты Кохонена определяется количество сегментов, которое в дальнейшем используется в качестве входных данных при применении метода кластеризации </w:t>
      </w:r>
      <w:r w:rsidRPr="00D94D4C">
        <w:rPr>
          <w:rFonts w:ascii="Times New Roman" w:hAnsi="Times New Roman" w:cs="Times New Roman"/>
          <w:i/>
          <w:sz w:val="24"/>
          <w:szCs w:val="24"/>
          <w:lang w:val="en-US"/>
        </w:rPr>
        <w:t>k</w:t>
      </w:r>
      <w:r w:rsidRPr="00D94D4C">
        <w:rPr>
          <w:rFonts w:ascii="Times New Roman" w:hAnsi="Times New Roman" w:cs="Times New Roman"/>
          <w:sz w:val="24"/>
          <w:szCs w:val="24"/>
        </w:rPr>
        <w:t>-средних.</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Главным преимуществом сети Кохонена является использование неконтролируемого обучения, при котором обучающая выборка состоит только из значений входных переменных. К основным этапам работы с сетью Кохонена относятся: ввод обучающей выборки (значений параметров исследуемых объектов (потребителей продукции предприятия)); задание параметров обучения сети; определение размера топологической карты; </w:t>
      </w:r>
      <w:r w:rsidRPr="00D94D4C">
        <w:rPr>
          <w:rFonts w:ascii="Times New Roman" w:hAnsi="Times New Roman" w:cs="Times New Roman"/>
          <w:bCs/>
          <w:sz w:val="24"/>
          <w:szCs w:val="24"/>
        </w:rPr>
        <w:t>интерпретация результатов (выделение сегментов на карте и подсчет их количества) [2], [3]</w:t>
      </w:r>
      <w:r w:rsidRPr="00D94D4C">
        <w:rPr>
          <w:rFonts w:ascii="Times New Roman" w:hAnsi="Times New Roman" w:cs="Times New Roman"/>
          <w:sz w:val="24"/>
          <w:szCs w:val="24"/>
        </w:rPr>
        <w:t>.</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В процессе обучения нейронной сети выявляются несколько нейронов-победителей (центров сегментов) вокруг которых образуются группы, состоящие из похожих объектов. Формируется топологическая карта, в результате визуального анализа которой выдвигается гипотеза относительно наличия кластерной структуры, количества образованных сегментов и их качественного состава.</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Использование метода кластеризации </w:t>
      </w:r>
      <w:r w:rsidRPr="00D94D4C">
        <w:rPr>
          <w:rFonts w:ascii="Times New Roman" w:hAnsi="Times New Roman" w:cs="Times New Roman"/>
          <w:i/>
          <w:sz w:val="24"/>
          <w:szCs w:val="24"/>
          <w:lang w:val="en-US"/>
        </w:rPr>
        <w:t>k</w:t>
      </w:r>
      <w:r w:rsidRPr="00D94D4C">
        <w:rPr>
          <w:rFonts w:ascii="Times New Roman" w:hAnsi="Times New Roman" w:cs="Times New Roman"/>
          <w:sz w:val="24"/>
          <w:szCs w:val="24"/>
        </w:rPr>
        <w:t xml:space="preserve">-средних производится по следующему алгоритму: задается количество сегментов </w:t>
      </w:r>
      <w:r w:rsidRPr="00D94D4C">
        <w:rPr>
          <w:rFonts w:ascii="Times New Roman" w:hAnsi="Times New Roman" w:cs="Times New Roman"/>
          <w:i/>
          <w:sz w:val="24"/>
          <w:szCs w:val="24"/>
          <w:lang w:val="en-US"/>
        </w:rPr>
        <w:t>k</w:t>
      </w:r>
      <w:r w:rsidRPr="00D94D4C">
        <w:rPr>
          <w:rFonts w:ascii="Times New Roman" w:hAnsi="Times New Roman" w:cs="Times New Roman"/>
          <w:sz w:val="24"/>
          <w:szCs w:val="24"/>
        </w:rPr>
        <w:t xml:space="preserve">, выявленное на этапе визуального анализа карты Кохонена; случайным образом отбираются </w:t>
      </w:r>
      <w:r w:rsidRPr="00D94D4C">
        <w:rPr>
          <w:rFonts w:ascii="Times New Roman" w:hAnsi="Times New Roman" w:cs="Times New Roman"/>
          <w:i/>
          <w:sz w:val="24"/>
          <w:szCs w:val="24"/>
        </w:rPr>
        <w:t>k</w:t>
      </w:r>
      <w:r w:rsidRPr="00D94D4C">
        <w:rPr>
          <w:rFonts w:ascii="Times New Roman" w:hAnsi="Times New Roman" w:cs="Times New Roman"/>
          <w:sz w:val="24"/>
          <w:szCs w:val="24"/>
        </w:rPr>
        <w:t xml:space="preserve"> объектов, которые принимаются за эталоны; каждому объекту присваивается порядковый номер; </w:t>
      </w:r>
      <w:r w:rsidRPr="00D94D4C">
        <w:rPr>
          <w:rFonts w:ascii="Times New Roman" w:hAnsi="Times New Roman" w:cs="Times New Roman"/>
          <w:bCs/>
          <w:sz w:val="24"/>
          <w:szCs w:val="24"/>
        </w:rPr>
        <w:t>и</w:t>
      </w:r>
      <w:r w:rsidRPr="00D94D4C">
        <w:rPr>
          <w:rFonts w:ascii="Times New Roman" w:hAnsi="Times New Roman" w:cs="Times New Roman"/>
          <w:sz w:val="24"/>
          <w:szCs w:val="24"/>
        </w:rPr>
        <w:t xml:space="preserve">з оставшегося множества объектов извлекается объект </w:t>
      </w:r>
      <w:r w:rsidRPr="00D94D4C">
        <w:rPr>
          <w:rFonts w:ascii="Times New Roman" w:hAnsi="Times New Roman" w:cs="Times New Roman"/>
          <w:i/>
          <w:iCs/>
          <w:sz w:val="24"/>
          <w:szCs w:val="24"/>
        </w:rPr>
        <w:t>х</w:t>
      </w:r>
      <w:r w:rsidRPr="00D94D4C">
        <w:rPr>
          <w:rFonts w:ascii="Times New Roman" w:hAnsi="Times New Roman" w:cs="Times New Roman"/>
          <w:i/>
          <w:iCs/>
          <w:sz w:val="24"/>
          <w:szCs w:val="24"/>
          <w:vertAlign w:val="subscript"/>
          <w:lang w:val="en-US"/>
        </w:rPr>
        <w:t>i</w:t>
      </w:r>
      <w:r w:rsidRPr="00D94D4C">
        <w:rPr>
          <w:rFonts w:ascii="Times New Roman" w:hAnsi="Times New Roman" w:cs="Times New Roman"/>
          <w:sz w:val="24"/>
          <w:szCs w:val="24"/>
        </w:rPr>
        <w:t xml:space="preserve">; с помощью меры расстояния (евклидово расстояние) проверяется, к центру какого из эталонов объект находится ближе всего; </w:t>
      </w:r>
      <w:r w:rsidRPr="00D94D4C">
        <w:rPr>
          <w:rFonts w:ascii="Times New Roman" w:hAnsi="Times New Roman" w:cs="Times New Roman"/>
          <w:bCs/>
          <w:sz w:val="24"/>
          <w:szCs w:val="24"/>
        </w:rPr>
        <w:t>п</w:t>
      </w:r>
      <w:r w:rsidRPr="00D94D4C">
        <w:rPr>
          <w:rFonts w:ascii="Times New Roman" w:hAnsi="Times New Roman" w:cs="Times New Roman"/>
          <w:sz w:val="24"/>
          <w:szCs w:val="24"/>
        </w:rPr>
        <w:t xml:space="preserve">роверяемый объект присоединяется к эталону, расстояние до центра которого минимально; </w:t>
      </w:r>
      <w:r w:rsidRPr="00D94D4C">
        <w:rPr>
          <w:rFonts w:ascii="Times New Roman" w:hAnsi="Times New Roman" w:cs="Times New Roman"/>
          <w:bCs/>
          <w:sz w:val="24"/>
          <w:szCs w:val="24"/>
        </w:rPr>
        <w:t>э</w:t>
      </w:r>
      <w:r w:rsidRPr="00D94D4C">
        <w:rPr>
          <w:rFonts w:ascii="Times New Roman" w:hAnsi="Times New Roman" w:cs="Times New Roman"/>
          <w:sz w:val="24"/>
          <w:szCs w:val="24"/>
        </w:rPr>
        <w:t xml:space="preserve">талон заменяется новым, пересчитанным с учетом присоединенного объекта; </w:t>
      </w:r>
      <w:r w:rsidRPr="00D94D4C">
        <w:rPr>
          <w:rFonts w:ascii="Times New Roman" w:hAnsi="Times New Roman" w:cs="Times New Roman"/>
          <w:bCs/>
          <w:sz w:val="24"/>
          <w:szCs w:val="24"/>
        </w:rPr>
        <w:t>и</w:t>
      </w:r>
      <w:r w:rsidRPr="00D94D4C">
        <w:rPr>
          <w:rFonts w:ascii="Times New Roman" w:hAnsi="Times New Roman" w:cs="Times New Roman"/>
          <w:sz w:val="24"/>
          <w:szCs w:val="24"/>
        </w:rPr>
        <w:t xml:space="preserve">звлекается объект </w:t>
      </w:r>
      <w:r w:rsidRPr="00D94D4C">
        <w:rPr>
          <w:rFonts w:ascii="Times New Roman" w:hAnsi="Times New Roman" w:cs="Times New Roman"/>
          <w:i/>
          <w:sz w:val="24"/>
          <w:szCs w:val="24"/>
          <w:lang w:val="en-US"/>
        </w:rPr>
        <w:t>x</w:t>
      </w:r>
      <w:r w:rsidRPr="00D94D4C">
        <w:rPr>
          <w:rFonts w:ascii="Times New Roman" w:hAnsi="Times New Roman" w:cs="Times New Roman"/>
          <w:i/>
          <w:sz w:val="24"/>
          <w:szCs w:val="24"/>
          <w:vertAlign w:val="subscript"/>
          <w:lang w:val="en-US"/>
        </w:rPr>
        <w:t>i</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для которого повторяются шаги 2 – 4. Процесс кластеризации продолжается до тех пор, пока состав сегментов не перестанет меняться [4].</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t>Постановка задачи выбора целевого сегмента рынка.</w:t>
      </w:r>
      <w:r w:rsidRPr="00D94D4C">
        <w:rPr>
          <w:rFonts w:ascii="Times New Roman" w:hAnsi="Times New Roman" w:cs="Times New Roman"/>
          <w:sz w:val="24"/>
          <w:szCs w:val="24"/>
        </w:rPr>
        <w:t xml:space="preserve"> Выбор целевого сегмента сводится к решению следующей задачи. Пусть в результате проведенной сегментации рынка выявлено </w:t>
      </w:r>
      <w:r w:rsidRPr="00D94D4C">
        <w:rPr>
          <w:rFonts w:ascii="Times New Roman" w:hAnsi="Times New Roman" w:cs="Times New Roman"/>
          <w:i/>
          <w:iCs/>
          <w:sz w:val="24"/>
          <w:szCs w:val="24"/>
          <w:lang w:val="en-US"/>
        </w:rPr>
        <w:t>k</w:t>
      </w:r>
      <w:r w:rsidRPr="00D94D4C">
        <w:rPr>
          <w:rFonts w:ascii="Times New Roman" w:hAnsi="Times New Roman" w:cs="Times New Roman"/>
          <w:sz w:val="24"/>
          <w:szCs w:val="24"/>
        </w:rPr>
        <w:t xml:space="preserve"> сегментов </w:t>
      </w:r>
      <w:r w:rsidRPr="00D94D4C">
        <w:rPr>
          <w:rFonts w:ascii="Times New Roman" w:hAnsi="Times New Roman" w:cs="Times New Roman"/>
          <w:i/>
          <w:iCs/>
          <w:sz w:val="24"/>
          <w:szCs w:val="24"/>
          <w:lang w:val="en-US"/>
        </w:rPr>
        <w:t>S</w:t>
      </w:r>
      <w:r w:rsidRPr="00D94D4C">
        <w:rPr>
          <w:rFonts w:ascii="Times New Roman" w:hAnsi="Times New Roman" w:cs="Times New Roman"/>
          <w:i/>
          <w:iCs/>
          <w:sz w:val="24"/>
          <w:szCs w:val="24"/>
          <w:vertAlign w:val="subscript"/>
          <w:lang w:val="en-US"/>
        </w:rPr>
        <w:t>j</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j</w:t>
      </w:r>
      <w:r w:rsidRPr="00D94D4C">
        <w:rPr>
          <w:rFonts w:ascii="Times New Roman" w:hAnsi="Times New Roman" w:cs="Times New Roman"/>
          <w:i/>
          <w:iCs/>
          <w:sz w:val="24"/>
          <w:szCs w:val="24"/>
        </w:rPr>
        <w:t xml:space="preserve"> = 1, …, </w:t>
      </w:r>
      <w:r w:rsidRPr="00D94D4C">
        <w:rPr>
          <w:rFonts w:ascii="Times New Roman" w:hAnsi="Times New Roman" w:cs="Times New Roman"/>
          <w:i/>
          <w:iCs/>
          <w:sz w:val="24"/>
          <w:szCs w:val="24"/>
          <w:lang w:val="en-US"/>
        </w:rPr>
        <w:t>k</w:t>
      </w:r>
      <w:r w:rsidRPr="00D94D4C">
        <w:rPr>
          <w:rFonts w:ascii="Times New Roman" w:hAnsi="Times New Roman" w:cs="Times New Roman"/>
          <w:sz w:val="24"/>
          <w:szCs w:val="24"/>
        </w:rPr>
        <w:t xml:space="preserve">). Для решения задачи выбора целевого сегмента предлагается использовать </w:t>
      </w:r>
      <w:r w:rsidRPr="00D94D4C">
        <w:rPr>
          <w:rFonts w:ascii="Times New Roman" w:hAnsi="Times New Roman" w:cs="Times New Roman"/>
          <w:i/>
          <w:sz w:val="24"/>
          <w:szCs w:val="24"/>
          <w:lang w:val="en-US"/>
        </w:rPr>
        <w:t>h</w:t>
      </w:r>
      <w:r w:rsidRPr="00D94D4C">
        <w:rPr>
          <w:rFonts w:ascii="Times New Roman" w:hAnsi="Times New Roman" w:cs="Times New Roman"/>
          <w:sz w:val="24"/>
          <w:szCs w:val="24"/>
        </w:rPr>
        <w:t xml:space="preserve"> критериев отбора. Для каждого </w:t>
      </w:r>
      <w:r w:rsidRPr="00D94D4C">
        <w:rPr>
          <w:rFonts w:ascii="Times New Roman" w:hAnsi="Times New Roman" w:cs="Times New Roman"/>
          <w:i/>
          <w:sz w:val="24"/>
          <w:szCs w:val="24"/>
          <w:lang w:val="en-US"/>
        </w:rPr>
        <w:t>j</w:t>
      </w:r>
      <w:r w:rsidRPr="00D94D4C">
        <w:rPr>
          <w:rFonts w:ascii="Times New Roman" w:hAnsi="Times New Roman" w:cs="Times New Roman"/>
          <w:sz w:val="24"/>
          <w:szCs w:val="24"/>
        </w:rPr>
        <w:t xml:space="preserve">-го сегмента заданы значения критериев отбора </w:t>
      </w:r>
      <w:r w:rsidRPr="00D94D4C">
        <w:rPr>
          <w:rFonts w:ascii="Times New Roman" w:hAnsi="Times New Roman" w:cs="Times New Roman"/>
          <w:i/>
          <w:iCs/>
          <w:sz w:val="24"/>
          <w:szCs w:val="24"/>
          <w:lang w:val="en-US"/>
        </w:rPr>
        <w:t>f</w:t>
      </w:r>
      <w:r w:rsidRPr="00D94D4C">
        <w:rPr>
          <w:rFonts w:ascii="Times New Roman" w:hAnsi="Times New Roman" w:cs="Times New Roman"/>
          <w:i/>
          <w:iCs/>
          <w:sz w:val="24"/>
          <w:szCs w:val="24"/>
          <w:vertAlign w:val="subscript"/>
          <w:lang w:val="en-US"/>
        </w:rPr>
        <w:t>pj</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p</w:t>
      </w:r>
      <w:r w:rsidRPr="00D94D4C">
        <w:rPr>
          <w:rFonts w:ascii="Times New Roman" w:hAnsi="Times New Roman" w:cs="Times New Roman"/>
          <w:i/>
          <w:iCs/>
          <w:sz w:val="24"/>
          <w:szCs w:val="24"/>
        </w:rPr>
        <w:t xml:space="preserve"> = 1, …, </w:t>
      </w:r>
      <w:r w:rsidRPr="00D94D4C">
        <w:rPr>
          <w:rFonts w:ascii="Times New Roman" w:hAnsi="Times New Roman" w:cs="Times New Roman"/>
          <w:i/>
          <w:iCs/>
          <w:sz w:val="24"/>
          <w:szCs w:val="24"/>
          <w:lang w:val="en-US"/>
        </w:rPr>
        <w:t>h</w:t>
      </w:r>
      <w:r w:rsidRPr="00D94D4C">
        <w:rPr>
          <w:rFonts w:ascii="Times New Roman" w:hAnsi="Times New Roman" w:cs="Times New Roman"/>
          <w:sz w:val="24"/>
          <w:szCs w:val="24"/>
        </w:rPr>
        <w:t xml:space="preserve">). Кроме того, установлены значения критериальных ограничений </w:t>
      </w:r>
      <w:r w:rsidRPr="00D94D4C">
        <w:rPr>
          <w:rFonts w:ascii="Times New Roman" w:hAnsi="Times New Roman" w:cs="Times New Roman"/>
          <w:i/>
          <w:iCs/>
          <w:sz w:val="24"/>
          <w:szCs w:val="24"/>
          <w:lang w:val="en-US"/>
        </w:rPr>
        <w:t>t</w:t>
      </w:r>
      <w:r w:rsidRPr="00D94D4C">
        <w:rPr>
          <w:rFonts w:ascii="Times New Roman" w:hAnsi="Times New Roman" w:cs="Times New Roman"/>
          <w:i/>
          <w:iCs/>
          <w:sz w:val="24"/>
          <w:szCs w:val="24"/>
          <w:vertAlign w:val="subscript"/>
          <w:lang w:val="en-US"/>
        </w:rPr>
        <w:t>p</w:t>
      </w:r>
      <w:r w:rsidRPr="00D94D4C">
        <w:rPr>
          <w:rFonts w:ascii="Times New Roman" w:hAnsi="Times New Roman" w:cs="Times New Roman"/>
          <w:sz w:val="24"/>
          <w:szCs w:val="24"/>
        </w:rPr>
        <w:t xml:space="preserve">. Методом экспертных оценок определены коэффициенты значимости (веса) </w:t>
      </w:r>
      <w:r w:rsidRPr="00D94D4C">
        <w:rPr>
          <w:rFonts w:ascii="Times New Roman" w:hAnsi="Times New Roman" w:cs="Times New Roman"/>
          <w:i/>
          <w:sz w:val="24"/>
          <w:szCs w:val="24"/>
        </w:rPr>
        <w:t>α</w:t>
      </w:r>
      <w:r w:rsidRPr="00D94D4C">
        <w:rPr>
          <w:rFonts w:ascii="Times New Roman" w:hAnsi="Times New Roman" w:cs="Times New Roman"/>
          <w:i/>
          <w:sz w:val="24"/>
          <w:szCs w:val="24"/>
          <w:vertAlign w:val="subscript"/>
          <w:lang w:val="en-US"/>
        </w:rPr>
        <w:t>p</w:t>
      </w:r>
      <w:r w:rsidRPr="00D94D4C">
        <w:rPr>
          <w:rFonts w:ascii="Times New Roman" w:hAnsi="Times New Roman" w:cs="Times New Roman"/>
          <w:sz w:val="24"/>
          <w:szCs w:val="24"/>
        </w:rPr>
        <w:fldChar w:fldCharType="begin"/>
      </w:r>
      <w:r w:rsidRPr="00D94D4C">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lang w:val="en-US"/>
              </w:rPr>
            </m:ctrlPr>
          </m:sSubPr>
          <m:e>
            <m:r>
              <m:rPr>
                <m:sty m:val="p"/>
              </m:rPr>
              <w:rPr>
                <w:rFonts w:ascii="Cambria Math" w:hAnsi="Cambria Math" w:cs="Times New Roman"/>
                <w:sz w:val="24"/>
                <w:szCs w:val="24"/>
                <w:lang w:val="en-US"/>
              </w:rPr>
              <m:t>α</m:t>
            </m:r>
          </m:e>
          <m:sub>
            <m:r>
              <m:rPr>
                <m:sty m:val="p"/>
              </m:rPr>
              <w:rPr>
                <w:rFonts w:ascii="Cambria Math" w:hAnsi="Cambria Math" w:cs="Times New Roman"/>
                <w:sz w:val="24"/>
                <w:szCs w:val="24"/>
                <w:lang w:val="en-US"/>
              </w:rPr>
              <m:t>p</m:t>
            </m:r>
          </m:sub>
        </m:sSub>
      </m:oMath>
      <w:r w:rsidRPr="00D94D4C">
        <w:rPr>
          <w:rFonts w:ascii="Times New Roman" w:hAnsi="Times New Roman" w:cs="Times New Roman"/>
          <w:sz w:val="24"/>
          <w:szCs w:val="24"/>
        </w:rPr>
        <w:instrText xml:space="preserve"> </w:instrText>
      </w:r>
      <w:r w:rsidRPr="00D94D4C">
        <w:rPr>
          <w:rFonts w:ascii="Times New Roman" w:hAnsi="Times New Roman" w:cs="Times New Roman"/>
          <w:sz w:val="24"/>
          <w:szCs w:val="24"/>
        </w:rPr>
        <w:fldChar w:fldCharType="end"/>
      </w:r>
      <w:r w:rsidRPr="00D94D4C">
        <w:rPr>
          <w:rFonts w:ascii="Times New Roman" w:hAnsi="Times New Roman" w:cs="Times New Roman"/>
          <w:sz w:val="24"/>
          <w:szCs w:val="24"/>
        </w:rPr>
        <w:t xml:space="preserve"> для каждого </w:t>
      </w:r>
      <w:r w:rsidRPr="00D94D4C">
        <w:rPr>
          <w:rFonts w:ascii="Times New Roman" w:hAnsi="Times New Roman" w:cs="Times New Roman"/>
          <w:i/>
          <w:sz w:val="24"/>
          <w:szCs w:val="24"/>
          <w:lang w:val="en-US"/>
        </w:rPr>
        <w:t>p</w:t>
      </w:r>
      <w:r w:rsidRPr="00D94D4C">
        <w:rPr>
          <w:rFonts w:ascii="Times New Roman" w:hAnsi="Times New Roman" w:cs="Times New Roman"/>
          <w:sz w:val="24"/>
          <w:szCs w:val="24"/>
        </w:rPr>
        <w:t xml:space="preserve">-го критерия отбора. Из заданного множества сегментов </w:t>
      </w:r>
      <w:r w:rsidRPr="00D94D4C">
        <w:rPr>
          <w:rFonts w:ascii="Times New Roman" w:hAnsi="Times New Roman" w:cs="Times New Roman"/>
          <w:i/>
          <w:iCs/>
          <w:sz w:val="24"/>
          <w:szCs w:val="24"/>
          <w:lang w:val="en-US"/>
        </w:rPr>
        <w:t>Q</w:t>
      </w:r>
      <w:r w:rsidRPr="00D94D4C">
        <w:rPr>
          <w:rFonts w:ascii="Times New Roman" w:hAnsi="Times New Roman" w:cs="Times New Roman"/>
          <w:sz w:val="24"/>
          <w:szCs w:val="24"/>
        </w:rPr>
        <w:t xml:space="preserve"> необходимо выбрать целевой сегмент </w:t>
      </w:r>
      <w:r w:rsidRPr="00D94D4C">
        <w:rPr>
          <w:rFonts w:ascii="Times New Roman" w:hAnsi="Times New Roman" w:cs="Times New Roman"/>
          <w:i/>
          <w:sz w:val="24"/>
          <w:szCs w:val="24"/>
          <w:lang w:val="en-US"/>
        </w:rPr>
        <w:t>S</w:t>
      </w:r>
      <w:r w:rsidRPr="00D94D4C">
        <w:rPr>
          <w:rFonts w:ascii="Times New Roman" w:hAnsi="Times New Roman" w:cs="Times New Roman"/>
          <w:i/>
          <w:iCs/>
          <w:sz w:val="24"/>
          <w:szCs w:val="24"/>
          <w:vertAlign w:val="subscript"/>
          <w:lang w:val="en-US"/>
        </w:rPr>
        <w:t>j</w:t>
      </w:r>
      <w:r w:rsidRPr="00D94D4C">
        <w:rPr>
          <w:rFonts w:ascii="Times New Roman" w:hAnsi="Times New Roman" w:cs="Times New Roman"/>
          <w:sz w:val="24"/>
          <w:szCs w:val="24"/>
        </w:rPr>
        <w:t>, который удовлетворял бы следующим условиям:</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14"/>
          <w:sz w:val="24"/>
          <w:szCs w:val="24"/>
        </w:rPr>
        <w:object w:dxaOrig="2780" w:dyaOrig="380">
          <v:shape id="_x0000_i1062" type="#_x0000_t75" style="width:139.8pt;height:18.4pt" o:ole="">
            <v:imagedata r:id="rId186" o:title=""/>
          </v:shape>
          <o:OLEObject Type="Embed" ProgID="Equation.3" ShapeID="_x0000_i1062" DrawAspect="Content" ObjectID="_1491258340" r:id="rId187"/>
        </w:object>
      </w:r>
      <w:r w:rsidRPr="00D94D4C">
        <w:rPr>
          <w:rFonts w:ascii="Times New Roman" w:hAnsi="Times New Roman" w:cs="Times New Roman"/>
          <w:sz w:val="24"/>
          <w:szCs w:val="24"/>
        </w:rPr>
        <w:t>,</w: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(1)</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где </w:t>
      </w:r>
      <w:r w:rsidRPr="00D94D4C">
        <w:rPr>
          <w:rFonts w:ascii="Times New Roman" w:hAnsi="Times New Roman" w:cs="Times New Roman"/>
          <w:i/>
          <w:sz w:val="24"/>
          <w:szCs w:val="24"/>
          <w:lang w:val="en-US"/>
        </w:rPr>
        <w:t>q</w:t>
      </w:r>
      <w:r w:rsidRPr="00D94D4C">
        <w:rPr>
          <w:rFonts w:ascii="Times New Roman" w:hAnsi="Times New Roman" w:cs="Times New Roman"/>
          <w:sz w:val="24"/>
          <w:szCs w:val="24"/>
        </w:rPr>
        <w:t xml:space="preserve"> = </w:t>
      </w:r>
      <w:r w:rsidRPr="00D94D4C">
        <w:rPr>
          <w:rFonts w:ascii="Times New Roman" w:hAnsi="Times New Roman" w:cs="Times New Roman"/>
          <w:i/>
          <w:sz w:val="24"/>
          <w:szCs w:val="24"/>
        </w:rPr>
        <w:t>(</w:t>
      </w:r>
      <w:r w:rsidRPr="00D94D4C">
        <w:rPr>
          <w:rFonts w:ascii="Times New Roman" w:hAnsi="Times New Roman" w:cs="Times New Roman"/>
          <w:i/>
          <w:sz w:val="24"/>
          <w:szCs w:val="24"/>
          <w:lang w:val="en-US"/>
        </w:rPr>
        <w:t>q</w:t>
      </w:r>
      <w:r w:rsidRPr="00D94D4C">
        <w:rPr>
          <w:rFonts w:ascii="Times New Roman" w:hAnsi="Times New Roman" w:cs="Times New Roman"/>
          <w:i/>
          <w:sz w:val="24"/>
          <w:szCs w:val="24"/>
          <w:vertAlign w:val="subscript"/>
        </w:rPr>
        <w:t>1</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lang w:val="en-US"/>
        </w:rPr>
        <w:t>q</w:t>
      </w:r>
      <w:r w:rsidRPr="00D94D4C">
        <w:rPr>
          <w:rFonts w:ascii="Times New Roman" w:hAnsi="Times New Roman" w:cs="Times New Roman"/>
          <w:i/>
          <w:sz w:val="24"/>
          <w:szCs w:val="24"/>
          <w:vertAlign w:val="subscript"/>
        </w:rPr>
        <w:t>2</w:t>
      </w:r>
      <w:r w:rsidRPr="00D94D4C">
        <w:rPr>
          <w:rFonts w:ascii="Times New Roman" w:hAnsi="Times New Roman" w:cs="Times New Roman"/>
          <w:i/>
          <w:sz w:val="24"/>
          <w:szCs w:val="24"/>
        </w:rPr>
        <w:t xml:space="preserve">, …, </w:t>
      </w:r>
      <w:r w:rsidRPr="00D94D4C">
        <w:rPr>
          <w:rFonts w:ascii="Times New Roman" w:hAnsi="Times New Roman" w:cs="Times New Roman"/>
          <w:i/>
          <w:sz w:val="24"/>
          <w:szCs w:val="24"/>
          <w:lang w:val="en-US"/>
        </w:rPr>
        <w:t>q</w:t>
      </w:r>
      <w:r w:rsidRPr="00D94D4C">
        <w:rPr>
          <w:rFonts w:ascii="Times New Roman" w:hAnsi="Times New Roman" w:cs="Times New Roman"/>
          <w:i/>
          <w:sz w:val="24"/>
          <w:szCs w:val="24"/>
          <w:vertAlign w:val="subscript"/>
          <w:lang w:val="en-US"/>
        </w:rPr>
        <w:t>k</w:t>
      </w:r>
      <w:r w:rsidRPr="00D94D4C">
        <w:rPr>
          <w:rFonts w:ascii="Times New Roman" w:hAnsi="Times New Roman" w:cs="Times New Roman"/>
          <w:i/>
          <w:sz w:val="24"/>
          <w:szCs w:val="24"/>
        </w:rPr>
        <w:t>)</w:t>
      </w:r>
      <w:r w:rsidRPr="00D94D4C">
        <w:rPr>
          <w:rFonts w:ascii="Times New Roman" w:hAnsi="Times New Roman" w:cs="Times New Roman"/>
          <w:sz w:val="24"/>
          <w:szCs w:val="24"/>
        </w:rPr>
        <w:t xml:space="preserve"> - вектор булевых переменных </w:t>
      </w:r>
      <w:r w:rsidRPr="00D94D4C">
        <w:rPr>
          <w:rFonts w:ascii="Times New Roman" w:hAnsi="Times New Roman" w:cs="Times New Roman"/>
          <w:i/>
          <w:sz w:val="24"/>
          <w:szCs w:val="24"/>
          <w:lang w:val="en-US"/>
        </w:rPr>
        <w:t>q</w:t>
      </w:r>
      <w:r w:rsidRPr="00D94D4C">
        <w:rPr>
          <w:rFonts w:ascii="Times New Roman" w:hAnsi="Times New Roman" w:cs="Times New Roman"/>
          <w:i/>
          <w:sz w:val="24"/>
          <w:szCs w:val="24"/>
          <w:vertAlign w:val="subscript"/>
          <w:lang w:val="en-US"/>
        </w:rPr>
        <w:t>j</w:t>
      </w:r>
      <w:r w:rsidRPr="00D94D4C">
        <w:rPr>
          <w:rFonts w:ascii="Times New Roman" w:hAnsi="Times New Roman" w:cs="Times New Roman"/>
          <w:i/>
          <w:sz w:val="24"/>
          <w:szCs w:val="24"/>
          <w:vertAlign w:val="subscript"/>
        </w:rPr>
        <w:t>;</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position w:val="-30"/>
          <w:sz w:val="24"/>
          <w:szCs w:val="24"/>
        </w:rPr>
        <w:object w:dxaOrig="5380" w:dyaOrig="720">
          <v:shape id="_x0000_i1063" type="#_x0000_t75" style="width:269.6pt;height:35.15pt" o:ole="">
            <v:imagedata r:id="rId188" o:title=""/>
          </v:shape>
          <o:OLEObject Type="Embed" ProgID="Equation.3" ShapeID="_x0000_i1063" DrawAspect="Content" ObjectID="_1491258341" r:id="rId189"/>
        </w:objec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 xml:space="preserve">    (2)</w:t>
      </w:r>
    </w:p>
    <w:p w:rsidR="00D94D4C" w:rsidRPr="00D94D4C" w:rsidRDefault="00D94D4C" w:rsidP="00D94D4C">
      <w:pPr>
        <w:spacing w:line="240" w:lineRule="auto"/>
        <w:ind w:firstLine="567"/>
        <w:contextualSpacing/>
        <w:jc w:val="both"/>
        <w:outlineLvl w:val="0"/>
        <w:rPr>
          <w:rFonts w:ascii="Times New Roman" w:hAnsi="Times New Roman" w:cs="Times New Roman"/>
          <w:sz w:val="24"/>
          <w:szCs w:val="24"/>
        </w:rPr>
      </w:pPr>
      <w:r w:rsidRPr="00D94D4C">
        <w:rPr>
          <w:rFonts w:ascii="Times New Roman" w:hAnsi="Times New Roman" w:cs="Times New Roman"/>
          <w:sz w:val="24"/>
          <w:szCs w:val="24"/>
        </w:rPr>
        <w:t>Решение задачи выбора целевого сегмента рынка возможно на основе применения методов векторной оптимизации, обеспечивающих возможность поиска наилучшего решения среди множества вариантов с учетом нескольких критериев оптимальности, нередко противоречащих друг другу. Предлагается использовать такие методы векторной оптимизации, как методы равномерной оптимизации, справедливого компромисса, идеальной точки, свертывания критериев и главного критерия [5], [6].</w:t>
      </w:r>
    </w:p>
    <w:p w:rsidR="00D94D4C" w:rsidRPr="00D94D4C" w:rsidRDefault="00D94D4C" w:rsidP="00D94D4C">
      <w:pPr>
        <w:spacing w:line="240" w:lineRule="auto"/>
        <w:ind w:firstLine="567"/>
        <w:jc w:val="both"/>
        <w:rPr>
          <w:rFonts w:ascii="Times New Roman" w:hAnsi="Times New Roman" w:cs="Times New Roman"/>
          <w:sz w:val="24"/>
          <w:szCs w:val="24"/>
        </w:rPr>
      </w:pPr>
      <w:bookmarkStart w:id="5" w:name="bookmark2"/>
      <w:r w:rsidRPr="00D94D4C">
        <w:rPr>
          <w:rFonts w:ascii="Times New Roman" w:hAnsi="Times New Roman" w:cs="Times New Roman"/>
          <w:sz w:val="24"/>
          <w:szCs w:val="24"/>
        </w:rPr>
        <w:t>При применении метода равномерной оптимизации</w:t>
      </w:r>
      <w:bookmarkEnd w:id="5"/>
      <w:r w:rsidRPr="00D94D4C">
        <w:rPr>
          <w:rFonts w:ascii="Times New Roman" w:hAnsi="Times New Roman" w:cs="Times New Roman"/>
          <w:sz w:val="24"/>
          <w:szCs w:val="24"/>
        </w:rPr>
        <w:t xml:space="preserve"> предполагается, что все критерии оптимальности экономически равноценны, а лучшим признается тот объект (сегмент), для которого будет получен наибольший показатель суммы значений критериев оптимальности:</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26"/>
          <w:sz w:val="24"/>
          <w:szCs w:val="24"/>
        </w:rPr>
        <w:object w:dxaOrig="1340" w:dyaOrig="620">
          <v:shape id="_x0000_i1064" type="#_x0000_t75" style="width:67pt;height:30.15pt" o:ole="">
            <v:imagedata r:id="rId190" o:title=""/>
          </v:shape>
          <o:OLEObject Type="Embed" ProgID="Equation.3" ShapeID="_x0000_i1064" DrawAspect="Content" ObjectID="_1491258342" r:id="rId191"/>
        </w:object>
      </w:r>
      <w:r w:rsidRPr="00D94D4C">
        <w:rPr>
          <w:rFonts w:ascii="Times New Roman" w:hAnsi="Times New Roman" w:cs="Times New Roman"/>
          <w:sz w:val="24"/>
          <w:szCs w:val="24"/>
        </w:rPr>
        <w:t>,</w: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(3)</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где </w:t>
      </w:r>
      <w:r w:rsidRPr="00D94D4C">
        <w:rPr>
          <w:rFonts w:ascii="Times New Roman" w:hAnsi="Times New Roman" w:cs="Times New Roman"/>
          <w:position w:val="-14"/>
          <w:sz w:val="24"/>
          <w:szCs w:val="24"/>
        </w:rPr>
        <w:object w:dxaOrig="620" w:dyaOrig="380">
          <v:shape id="_x0000_i1065" type="#_x0000_t75" style="width:31pt;height:18.4pt" o:ole="">
            <v:imagedata r:id="rId192" o:title=""/>
          </v:shape>
          <o:OLEObject Type="Embed" ProgID="Equation.3" ShapeID="_x0000_i1065" DrawAspect="Content" ObjectID="_1491258343" r:id="rId193"/>
        </w:object>
      </w:r>
      <w:r w:rsidRPr="00D94D4C">
        <w:rPr>
          <w:rFonts w:ascii="Times New Roman" w:hAnsi="Times New Roman" w:cs="Times New Roman"/>
          <w:sz w:val="24"/>
          <w:szCs w:val="24"/>
        </w:rPr>
        <w:t xml:space="preserve"> – значение критерия </w:t>
      </w:r>
      <w:r w:rsidRPr="00D94D4C">
        <w:rPr>
          <w:rFonts w:ascii="Times New Roman" w:hAnsi="Times New Roman" w:cs="Times New Roman"/>
          <w:i/>
          <w:sz w:val="24"/>
          <w:szCs w:val="24"/>
          <w:lang w:val="en-US"/>
        </w:rPr>
        <w:t>p</w:t>
      </w:r>
      <w:r w:rsidRPr="00D94D4C">
        <w:rPr>
          <w:rFonts w:ascii="Times New Roman" w:hAnsi="Times New Roman" w:cs="Times New Roman"/>
          <w:sz w:val="24"/>
          <w:szCs w:val="24"/>
        </w:rPr>
        <w:t xml:space="preserve"> для сегмента </w:t>
      </w:r>
      <w:r w:rsidRPr="00D94D4C">
        <w:rPr>
          <w:rFonts w:ascii="Times New Roman" w:hAnsi="Times New Roman" w:cs="Times New Roman"/>
          <w:i/>
          <w:sz w:val="24"/>
          <w:szCs w:val="24"/>
          <w:lang w:val="en-US"/>
        </w:rPr>
        <w:t>j</w:t>
      </w:r>
      <w:r w:rsidRPr="00D94D4C">
        <w:rPr>
          <w:rFonts w:ascii="Times New Roman" w:hAnsi="Times New Roman" w:cs="Times New Roman"/>
          <w:sz w:val="24"/>
          <w:szCs w:val="24"/>
        </w:rPr>
        <w:t>.</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При решении задачи</w:t>
      </w:r>
      <w:r w:rsidRPr="00D94D4C">
        <w:rPr>
          <w:rFonts w:ascii="Times New Roman" w:hAnsi="Times New Roman" w:cs="Times New Roman"/>
          <w:b/>
          <w:sz w:val="24"/>
          <w:szCs w:val="24"/>
        </w:rPr>
        <w:t xml:space="preserve"> </w:t>
      </w:r>
      <w:r w:rsidRPr="00D94D4C">
        <w:rPr>
          <w:rFonts w:ascii="Times New Roman" w:hAnsi="Times New Roman" w:cs="Times New Roman"/>
          <w:sz w:val="24"/>
          <w:szCs w:val="24"/>
        </w:rPr>
        <w:t>методом справедливого компромисса</w:t>
      </w:r>
      <w:r w:rsidRPr="00D94D4C">
        <w:rPr>
          <w:rFonts w:ascii="Times New Roman" w:hAnsi="Times New Roman" w:cs="Times New Roman"/>
          <w:b/>
          <w:sz w:val="24"/>
          <w:szCs w:val="24"/>
        </w:rPr>
        <w:t xml:space="preserve"> </w:t>
      </w:r>
      <w:r w:rsidRPr="00D94D4C">
        <w:rPr>
          <w:rFonts w:ascii="Times New Roman" w:hAnsi="Times New Roman" w:cs="Times New Roman"/>
          <w:sz w:val="24"/>
          <w:szCs w:val="24"/>
        </w:rPr>
        <w:t>все критерии также считаются экономически равноценными, а лучшим выбирается тот объект, которому соответствует максимальное значение произведения локальных критериев:</w:t>
      </w:r>
    </w:p>
    <w:p w:rsidR="00D94D4C" w:rsidRPr="00D94D4C" w:rsidRDefault="00D94D4C" w:rsidP="00D94D4C">
      <w:pPr>
        <w:spacing w:line="240" w:lineRule="auto"/>
        <w:ind w:firstLine="567"/>
        <w:jc w:val="right"/>
        <w:rPr>
          <w:rFonts w:ascii="Times New Roman" w:hAnsi="Times New Roman" w:cs="Times New Roman"/>
          <w:b/>
          <w:sz w:val="24"/>
          <w:szCs w:val="24"/>
        </w:rPr>
      </w:pPr>
      <w:r w:rsidRPr="00D94D4C">
        <w:rPr>
          <w:rFonts w:ascii="Times New Roman" w:hAnsi="Times New Roman" w:cs="Times New Roman"/>
          <w:position w:val="-26"/>
          <w:sz w:val="24"/>
          <w:szCs w:val="24"/>
        </w:rPr>
        <w:object w:dxaOrig="1320" w:dyaOrig="620">
          <v:shape id="_x0000_i1066" type="#_x0000_t75" style="width:66.15pt;height:30.15pt" o:ole="">
            <v:imagedata r:id="rId194" o:title=""/>
          </v:shape>
          <o:OLEObject Type="Embed" ProgID="Equation.3" ShapeID="_x0000_i1066" DrawAspect="Content" ObjectID="_1491258344" r:id="rId195"/>
        </w:objec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(4)</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Метод идеальной точки</w:t>
      </w:r>
      <w:r w:rsidRPr="00D94D4C">
        <w:rPr>
          <w:rFonts w:ascii="Times New Roman" w:hAnsi="Times New Roman" w:cs="Times New Roman"/>
          <w:b/>
          <w:sz w:val="24"/>
          <w:szCs w:val="24"/>
        </w:rPr>
        <w:t xml:space="preserve"> </w:t>
      </w:r>
      <w:r w:rsidRPr="00D94D4C">
        <w:rPr>
          <w:rFonts w:ascii="Times New Roman" w:hAnsi="Times New Roman" w:cs="Times New Roman"/>
          <w:sz w:val="24"/>
          <w:szCs w:val="24"/>
        </w:rPr>
        <w:t xml:space="preserve">состоит в поиске такого объекта, для которого значения локальных критериев отбора как можно меньше отклоняются от своих наилучших значений, набор которых является координатами «идеальной точки» в </w:t>
      </w:r>
      <w:r w:rsidRPr="00D94D4C">
        <w:rPr>
          <w:rFonts w:ascii="Times New Roman" w:hAnsi="Times New Roman" w:cs="Times New Roman"/>
          <w:i/>
          <w:sz w:val="24"/>
          <w:szCs w:val="24"/>
          <w:lang w:val="en-US"/>
        </w:rPr>
        <w:t>h</w:t>
      </w:r>
      <w:r w:rsidRPr="00D94D4C">
        <w:rPr>
          <w:rFonts w:ascii="Times New Roman" w:hAnsi="Times New Roman" w:cs="Times New Roman"/>
          <w:sz w:val="24"/>
          <w:szCs w:val="24"/>
        </w:rPr>
        <w:t xml:space="preserve">-мерном пространстве. При решении задачи методом идеальной точки по каждому критерию отбора определяется наилучшее (оптимальное) значение, затем для всех критериев </w:t>
      </w:r>
      <w:r w:rsidRPr="00D94D4C">
        <w:rPr>
          <w:rFonts w:ascii="Times New Roman" w:hAnsi="Times New Roman" w:cs="Times New Roman"/>
          <w:position w:val="-14"/>
          <w:sz w:val="24"/>
          <w:szCs w:val="24"/>
        </w:rPr>
        <w:object w:dxaOrig="720" w:dyaOrig="380">
          <v:shape id="_x0000_i1067" type="#_x0000_t75" style="width:36pt;height:18.4pt" o:ole="">
            <v:imagedata r:id="rId196" o:title=""/>
          </v:shape>
          <o:OLEObject Type="Embed" ProgID="Equation.3" ShapeID="_x0000_i1067" DrawAspect="Content" ObjectID="_1491258345" r:id="rId197"/>
        </w:object>
      </w:r>
      <w:r w:rsidRPr="00D94D4C">
        <w:rPr>
          <w:rFonts w:ascii="Times New Roman" w:hAnsi="Times New Roman" w:cs="Times New Roman"/>
          <w:sz w:val="24"/>
          <w:szCs w:val="24"/>
        </w:rPr>
        <w:fldChar w:fldCharType="begin"/>
      </w:r>
      <w:r w:rsidRPr="00D94D4C">
        <w:rPr>
          <w:rFonts w:ascii="Times New Roman" w:hAnsi="Times New Roman" w:cs="Times New Roman"/>
          <w:sz w:val="24"/>
          <w:szCs w:val="24"/>
        </w:rPr>
        <w:instrText xml:space="preserve"> QUOTE </w:instrText>
      </w: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pj</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j</m:t>
                </m:r>
              </m:sub>
            </m:sSub>
          </m:e>
        </m:d>
      </m:oMath>
      <w:r w:rsidRPr="00D94D4C">
        <w:rPr>
          <w:rFonts w:ascii="Times New Roman" w:hAnsi="Times New Roman" w:cs="Times New Roman"/>
          <w:sz w:val="24"/>
          <w:szCs w:val="24"/>
        </w:rPr>
        <w:instrText xml:space="preserve"> </w:instrText>
      </w:r>
      <w:r w:rsidRPr="00D94D4C">
        <w:rPr>
          <w:rFonts w:ascii="Times New Roman" w:hAnsi="Times New Roman" w:cs="Times New Roman"/>
          <w:sz w:val="24"/>
          <w:szCs w:val="24"/>
        </w:rPr>
        <w:fldChar w:fldCharType="end"/>
      </w:r>
      <w:r w:rsidRPr="00D94D4C">
        <w:rPr>
          <w:rFonts w:ascii="Times New Roman" w:hAnsi="Times New Roman" w:cs="Times New Roman"/>
          <w:sz w:val="24"/>
          <w:szCs w:val="24"/>
        </w:rPr>
        <w:t xml:space="preserve"> рассчитывается отклонение текущего значения от оптимального. Лучшим считается тот объект, для которого будет получено наименьшее значение суммарного отклонения:</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26"/>
          <w:sz w:val="24"/>
          <w:szCs w:val="24"/>
        </w:rPr>
        <w:object w:dxaOrig="1359" w:dyaOrig="620">
          <v:shape id="_x0000_i1068" type="#_x0000_t75" style="width:67.8pt;height:30.15pt" o:ole="">
            <v:imagedata r:id="rId198" o:title=""/>
          </v:shape>
          <o:OLEObject Type="Embed" ProgID="Equation.3" ShapeID="_x0000_i1068" DrawAspect="Content" ObjectID="_1491258346" r:id="rId199"/>
        </w:object>
      </w:r>
      <w:r w:rsidRPr="00D94D4C">
        <w:rPr>
          <w:rFonts w:ascii="Times New Roman" w:hAnsi="Times New Roman" w:cs="Times New Roman"/>
          <w:sz w:val="24"/>
          <w:szCs w:val="24"/>
        </w:rPr>
        <w:t>,</w: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(5)</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14"/>
          <w:sz w:val="24"/>
          <w:szCs w:val="24"/>
        </w:rPr>
        <w:object w:dxaOrig="2079" w:dyaOrig="420">
          <v:shape id="_x0000_i1069" type="#_x0000_t75" style="width:104.65pt;height:20.1pt" o:ole="">
            <v:imagedata r:id="rId200" o:title=""/>
          </v:shape>
          <o:OLEObject Type="Embed" ProgID="Equation.3" ShapeID="_x0000_i1069" DrawAspect="Content" ObjectID="_1491258347" r:id="rId201"/>
        </w:object>
      </w:r>
      <w:r w:rsidRPr="00D94D4C">
        <w:rPr>
          <w:rFonts w:ascii="Times New Roman" w:hAnsi="Times New Roman" w:cs="Times New Roman"/>
          <w:sz w:val="24"/>
          <w:szCs w:val="24"/>
        </w:rPr>
        <w:t xml:space="preserve">, </w: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 xml:space="preserve">      (6)</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где </w:t>
      </w:r>
      <w:r w:rsidRPr="00D94D4C">
        <w:rPr>
          <w:rFonts w:ascii="Times New Roman" w:hAnsi="Times New Roman" w:cs="Times New Roman"/>
          <w:position w:val="-14"/>
          <w:sz w:val="24"/>
          <w:szCs w:val="24"/>
        </w:rPr>
        <w:object w:dxaOrig="660" w:dyaOrig="380">
          <v:shape id="_x0000_i1070" type="#_x0000_t75" style="width:32.65pt;height:18.4pt" o:ole="">
            <v:imagedata r:id="rId202" o:title=""/>
          </v:shape>
          <o:OLEObject Type="Embed" ProgID="Equation.3" ShapeID="_x0000_i1070" DrawAspect="Content" ObjectID="_1491258348" r:id="rId203"/>
        </w:object>
      </w:r>
      <w:r w:rsidRPr="00D94D4C">
        <w:rPr>
          <w:rFonts w:ascii="Times New Roman" w:hAnsi="Times New Roman" w:cs="Times New Roman"/>
          <w:sz w:val="24"/>
          <w:szCs w:val="24"/>
        </w:rPr>
        <w:t xml:space="preserve"> – отклонение значения критерия </w:t>
      </w:r>
      <w:r w:rsidRPr="00D94D4C">
        <w:rPr>
          <w:rFonts w:ascii="Times New Roman" w:hAnsi="Times New Roman" w:cs="Times New Roman"/>
          <w:i/>
          <w:sz w:val="24"/>
          <w:szCs w:val="24"/>
          <w:lang w:val="en-US"/>
        </w:rPr>
        <w:t>p</w:t>
      </w:r>
      <w:r w:rsidRPr="00D94D4C">
        <w:rPr>
          <w:rFonts w:ascii="Times New Roman" w:hAnsi="Times New Roman" w:cs="Times New Roman"/>
          <w:sz w:val="24"/>
          <w:szCs w:val="24"/>
        </w:rPr>
        <w:t xml:space="preserve"> по</w:t>
      </w:r>
      <w:r w:rsidRPr="00D94D4C">
        <w:rPr>
          <w:rStyle w:val="Arial"/>
          <w:rFonts w:ascii="Times New Roman" w:hAnsi="Times New Roman" w:cs="Times New Roman"/>
          <w:sz w:val="24"/>
          <w:szCs w:val="24"/>
          <w:lang w:val="ru-RU"/>
        </w:rPr>
        <w:t xml:space="preserve"> </w:t>
      </w:r>
      <w:r w:rsidRPr="00D94D4C">
        <w:rPr>
          <w:rFonts w:ascii="Times New Roman" w:hAnsi="Times New Roman" w:cs="Times New Roman"/>
          <w:sz w:val="24"/>
          <w:szCs w:val="24"/>
        </w:rPr>
        <w:t xml:space="preserve">сегменту </w:t>
      </w:r>
      <w:r w:rsidRPr="00D94D4C">
        <w:rPr>
          <w:rFonts w:ascii="Times New Roman" w:hAnsi="Times New Roman" w:cs="Times New Roman"/>
          <w:i/>
          <w:sz w:val="24"/>
          <w:szCs w:val="24"/>
          <w:lang w:val="en-US"/>
        </w:rPr>
        <w:t>j</w:t>
      </w:r>
      <w:r w:rsidRPr="00D94D4C">
        <w:rPr>
          <w:rFonts w:ascii="Times New Roman" w:hAnsi="Times New Roman" w:cs="Times New Roman"/>
          <w:sz w:val="24"/>
          <w:szCs w:val="24"/>
        </w:rPr>
        <w:t xml:space="preserve"> от оптимального значения;</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position w:val="-14"/>
          <w:sz w:val="24"/>
          <w:szCs w:val="24"/>
        </w:rPr>
        <w:object w:dxaOrig="720" w:dyaOrig="420">
          <v:shape id="_x0000_i1071" type="#_x0000_t75" style="width:36pt;height:20.1pt" o:ole="">
            <v:imagedata r:id="rId204" o:title=""/>
          </v:shape>
          <o:OLEObject Type="Embed" ProgID="Equation.3" ShapeID="_x0000_i1071" DrawAspect="Content" ObjectID="_1491258349" r:id="rId205"/>
        </w:object>
      </w:r>
      <w:r w:rsidRPr="00D94D4C">
        <w:rPr>
          <w:rFonts w:ascii="Times New Roman" w:hAnsi="Times New Roman" w:cs="Times New Roman"/>
          <w:sz w:val="24"/>
          <w:szCs w:val="24"/>
        </w:rPr>
        <w:t xml:space="preserve"> – наилучшее значение критерия </w:t>
      </w:r>
      <w:r w:rsidRPr="00D94D4C">
        <w:rPr>
          <w:rFonts w:ascii="Times New Roman" w:hAnsi="Times New Roman" w:cs="Times New Roman"/>
          <w:i/>
          <w:sz w:val="24"/>
          <w:szCs w:val="24"/>
          <w:lang w:val="en-US"/>
        </w:rPr>
        <w:t>p</w:t>
      </w:r>
      <w:r w:rsidRPr="00D94D4C">
        <w:rPr>
          <w:rFonts w:ascii="Times New Roman" w:hAnsi="Times New Roman" w:cs="Times New Roman"/>
          <w:sz w:val="24"/>
          <w:szCs w:val="24"/>
        </w:rPr>
        <w:t xml:space="preserve"> для сегмента </w:t>
      </w:r>
      <w:r w:rsidRPr="00D94D4C">
        <w:rPr>
          <w:rFonts w:ascii="Times New Roman" w:hAnsi="Times New Roman" w:cs="Times New Roman"/>
          <w:i/>
          <w:sz w:val="24"/>
          <w:szCs w:val="24"/>
          <w:lang w:val="en-US"/>
        </w:rPr>
        <w:t>j</w:t>
      </w:r>
      <w:r w:rsidRPr="00D94D4C">
        <w:rPr>
          <w:rFonts w:ascii="Times New Roman" w:hAnsi="Times New Roman" w:cs="Times New Roman"/>
          <w:i/>
          <w:sz w:val="24"/>
          <w:szCs w:val="24"/>
        </w:rPr>
        <w:t>.</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Особенностью метода </w:t>
      </w:r>
      <w:r w:rsidRPr="00D94D4C">
        <w:rPr>
          <w:rStyle w:val="12"/>
          <w:rFonts w:ascii="Times New Roman" w:hAnsi="Times New Roman" w:cs="Times New Roman"/>
          <w:sz w:val="24"/>
          <w:szCs w:val="24"/>
        </w:rPr>
        <w:t>свертывания критериев</w:t>
      </w:r>
      <w:r w:rsidRPr="00D94D4C">
        <w:rPr>
          <w:rFonts w:ascii="Times New Roman" w:hAnsi="Times New Roman" w:cs="Times New Roman"/>
          <w:sz w:val="24"/>
          <w:szCs w:val="24"/>
        </w:rPr>
        <w:t xml:space="preserve"> является необходимость предварительного определения коэффициента значимости (веса) для каждого критерия оптимальности. Обобщенный критерий оптимальности в этом случае будет иметь следующий вид:</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26"/>
          <w:sz w:val="24"/>
          <w:szCs w:val="24"/>
        </w:rPr>
        <w:object w:dxaOrig="1719" w:dyaOrig="620">
          <v:shape id="_x0000_i1072" type="#_x0000_t75" style="width:86.25pt;height:30.15pt" o:ole="">
            <v:imagedata r:id="rId206" o:title=""/>
          </v:shape>
          <o:OLEObject Type="Embed" ProgID="Equation.3" ShapeID="_x0000_i1072" DrawAspect="Content" ObjectID="_1491258350" r:id="rId207"/>
        </w:object>
      </w:r>
      <w:r w:rsidRPr="00D94D4C">
        <w:rPr>
          <w:rFonts w:ascii="Times New Roman" w:hAnsi="Times New Roman" w:cs="Times New Roman"/>
          <w:sz w:val="24"/>
          <w:szCs w:val="24"/>
        </w:rPr>
        <w:t>,</w: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(7)</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lastRenderedPageBreak/>
        <w:t xml:space="preserve">где </w:t>
      </w:r>
      <w:r w:rsidRPr="00D94D4C">
        <w:rPr>
          <w:rFonts w:ascii="Times New Roman" w:hAnsi="Times New Roman" w:cs="Times New Roman"/>
          <w:position w:val="-14"/>
          <w:sz w:val="24"/>
          <w:szCs w:val="24"/>
        </w:rPr>
        <w:object w:dxaOrig="320" w:dyaOrig="380">
          <v:shape id="_x0000_i1073" type="#_x0000_t75" style="width:15.9pt;height:18.4pt" o:ole="">
            <v:imagedata r:id="rId208" o:title=""/>
          </v:shape>
          <o:OLEObject Type="Embed" ProgID="Equation.3" ShapeID="_x0000_i1073" DrawAspect="Content" ObjectID="_1491258351" r:id="rId209"/>
        </w:object>
      </w:r>
      <w:r w:rsidRPr="00D94D4C">
        <w:rPr>
          <w:rFonts w:ascii="Times New Roman" w:hAnsi="Times New Roman" w:cs="Times New Roman"/>
          <w:sz w:val="24"/>
          <w:szCs w:val="24"/>
        </w:rPr>
        <w:t xml:space="preserve"> – коэффициент значимости критерия </w:t>
      </w:r>
      <w:r w:rsidRPr="00D94D4C">
        <w:rPr>
          <w:rFonts w:ascii="Times New Roman" w:hAnsi="Times New Roman" w:cs="Times New Roman"/>
          <w:i/>
          <w:sz w:val="24"/>
          <w:szCs w:val="24"/>
          <w:lang w:val="en-US"/>
        </w:rPr>
        <w:t>p</w:t>
      </w:r>
      <w:r w:rsidRPr="00D94D4C">
        <w:rPr>
          <w:rFonts w:ascii="Times New Roman" w:hAnsi="Times New Roman" w:cs="Times New Roman"/>
          <w:i/>
          <w:sz w:val="24"/>
          <w:szCs w:val="24"/>
        </w:rPr>
        <w:t>;</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position w:val="-26"/>
          <w:sz w:val="24"/>
          <w:szCs w:val="24"/>
        </w:rPr>
        <w:object w:dxaOrig="900" w:dyaOrig="620">
          <v:shape id="_x0000_i1074" type="#_x0000_t75" style="width:45.2pt;height:31pt" o:ole="">
            <v:imagedata r:id="rId210" o:title=""/>
          </v:shape>
          <o:OLEObject Type="Embed" ProgID="Equation.3" ShapeID="_x0000_i1074" DrawAspect="Content" ObjectID="_1491258352" r:id="rId211"/>
        </w:object>
      </w:r>
      <w:r w:rsidRPr="00D94D4C">
        <w:rPr>
          <w:rFonts w:ascii="Times New Roman" w:hAnsi="Times New Roman" w:cs="Times New Roman"/>
          <w:sz w:val="24"/>
          <w:szCs w:val="24"/>
        </w:rPr>
        <w:fldChar w:fldCharType="begin"/>
      </w:r>
      <w:r w:rsidRPr="00D94D4C">
        <w:rPr>
          <w:rFonts w:ascii="Times New Roman" w:hAnsi="Times New Roman" w:cs="Times New Roman"/>
          <w:sz w:val="24"/>
          <w:szCs w:val="24"/>
        </w:rPr>
        <w:instrText xml:space="preserve"> QUOTE </w:instrText>
      </w:r>
      <m:oMath>
        <m:nary>
          <m:naryPr>
            <m:chr m:val="∑"/>
            <m:limLoc m:val="undOvr"/>
            <m:ctrlPr>
              <w:rPr>
                <w:rFonts w:ascii="Cambria Math" w:hAnsi="Times New Roman" w:cs="Times New Roman"/>
                <w:i/>
                <w:sz w:val="24"/>
                <w:szCs w:val="24"/>
              </w:rPr>
            </m:ctrlPr>
          </m:naryPr>
          <m:sub>
            <m:r>
              <m:rPr>
                <m:sty m:val="p"/>
              </m:rPr>
              <w:rPr>
                <w:rFonts w:ascii="Cambria Math" w:hAnsi="Cambria Math" w:cs="Times New Roman"/>
                <w:sz w:val="24"/>
                <w:szCs w:val="24"/>
              </w:rPr>
              <m:t>p</m:t>
            </m:r>
            <m:r>
              <m:rPr>
                <m:sty m:val="p"/>
              </m:rPr>
              <w:rPr>
                <w:rFonts w:ascii="Cambria Math" w:hAnsi="Times New Roman" w:cs="Times New Roman"/>
                <w:sz w:val="24"/>
                <w:szCs w:val="24"/>
              </w:rPr>
              <m:t>=1</m:t>
            </m:r>
          </m:sub>
          <m:sup>
            <m:r>
              <m:rPr>
                <m:sty m:val="p"/>
              </m:rPr>
              <w:rPr>
                <w:rFonts w:ascii="Times New Roman" w:hAnsi="Cambria Math" w:cs="Times New Roman"/>
                <w:sz w:val="24"/>
                <w:szCs w:val="24"/>
              </w:rPr>
              <m:t>h</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α</m:t>
                </m:r>
              </m:e>
              <m:sub>
                <m:r>
                  <m:rPr>
                    <m:sty m:val="p"/>
                  </m:rPr>
                  <w:rPr>
                    <w:rFonts w:ascii="Cambria Math" w:hAnsi="Cambria Math" w:cs="Times New Roman"/>
                    <w:sz w:val="24"/>
                    <w:szCs w:val="24"/>
                  </w:rPr>
                  <m:t>p</m:t>
                </m:r>
              </m:sub>
            </m:sSub>
            <m:r>
              <m:rPr>
                <m:sty m:val="p"/>
              </m:rPr>
              <w:rPr>
                <w:rFonts w:ascii="Cambria Math" w:hAnsi="Times New Roman" w:cs="Times New Roman"/>
                <w:sz w:val="24"/>
                <w:szCs w:val="24"/>
              </w:rPr>
              <m:t>=1</m:t>
            </m:r>
          </m:e>
        </m:nary>
      </m:oMath>
      <w:r w:rsidRPr="00D94D4C">
        <w:rPr>
          <w:rFonts w:ascii="Times New Roman" w:hAnsi="Times New Roman" w:cs="Times New Roman"/>
          <w:sz w:val="24"/>
          <w:szCs w:val="24"/>
        </w:rPr>
        <w:instrText xml:space="preserve"> </w:instrText>
      </w:r>
      <w:r w:rsidRPr="00D94D4C">
        <w:rPr>
          <w:rFonts w:ascii="Times New Roman" w:hAnsi="Times New Roman" w:cs="Times New Roman"/>
          <w:sz w:val="24"/>
          <w:szCs w:val="24"/>
        </w:rPr>
        <w:fldChar w:fldCharType="end"/>
      </w:r>
      <w:r w:rsidRPr="00D94D4C">
        <w:rPr>
          <w:rFonts w:ascii="Times New Roman" w:hAnsi="Times New Roman" w:cs="Times New Roman"/>
          <w:sz w:val="24"/>
          <w:szCs w:val="24"/>
        </w:rPr>
        <w:t xml:space="preserve">;  </w:t>
      </w:r>
      <w:r w:rsidRPr="00D94D4C">
        <w:rPr>
          <w:rFonts w:ascii="Times New Roman" w:hAnsi="Times New Roman" w:cs="Times New Roman"/>
          <w:position w:val="-14"/>
          <w:sz w:val="24"/>
          <w:szCs w:val="24"/>
        </w:rPr>
        <w:object w:dxaOrig="999" w:dyaOrig="380">
          <v:shape id="_x0000_i1075" type="#_x0000_t75" style="width:50.25pt;height:18.4pt" o:ole="">
            <v:imagedata r:id="rId212" o:title=""/>
          </v:shape>
          <o:OLEObject Type="Embed" ProgID="Equation.3" ShapeID="_x0000_i1075" DrawAspect="Content" ObjectID="_1491258353" r:id="rId213"/>
        </w:objec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p</w:t>
      </w:r>
      <w:r w:rsidRPr="00D94D4C">
        <w:rPr>
          <w:rFonts w:ascii="Times New Roman" w:hAnsi="Times New Roman" w:cs="Times New Roman"/>
          <w:i/>
          <w:sz w:val="24"/>
          <w:szCs w:val="24"/>
        </w:rPr>
        <w:t xml:space="preserve"> = 1, …, </w:t>
      </w:r>
      <w:r w:rsidRPr="00D94D4C">
        <w:rPr>
          <w:rFonts w:ascii="Times New Roman" w:hAnsi="Times New Roman" w:cs="Times New Roman"/>
          <w:i/>
          <w:sz w:val="24"/>
          <w:szCs w:val="24"/>
          <w:lang w:val="en-US"/>
        </w:rPr>
        <w:t>h</w:t>
      </w:r>
      <w:r w:rsidRPr="00D94D4C">
        <w:rPr>
          <w:rFonts w:ascii="Times New Roman" w:hAnsi="Times New Roman" w:cs="Times New Roman"/>
          <w:i/>
          <w:sz w:val="24"/>
          <w:szCs w:val="24"/>
        </w:rPr>
        <w:t>.</w:t>
      </w:r>
    </w:p>
    <w:p w:rsidR="00D94D4C" w:rsidRPr="00D94D4C" w:rsidRDefault="00D94D4C" w:rsidP="00D94D4C">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При решении задачи методом главного критерия один из рассматриваемых критериев оптимальности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lang w:val="en-US"/>
        </w:rPr>
        <w:t>p</w:t>
      </w:r>
      <w:r w:rsidRPr="00D94D4C">
        <w:rPr>
          <w:rFonts w:ascii="Times New Roman" w:hAnsi="Times New Roman" w:cs="Times New Roman"/>
          <w:sz w:val="24"/>
          <w:szCs w:val="24"/>
        </w:rPr>
        <w:t xml:space="preserve"> выбирается в качестве главного, а для остальных определяются значения критериальных ограничений </w:t>
      </w:r>
      <w:r w:rsidRPr="00D94D4C">
        <w:rPr>
          <w:rFonts w:ascii="Times New Roman" w:hAnsi="Times New Roman" w:cs="Times New Roman"/>
          <w:i/>
          <w:iCs/>
          <w:sz w:val="24"/>
          <w:szCs w:val="24"/>
          <w:lang w:val="en-US"/>
        </w:rPr>
        <w:t>t</w:t>
      </w:r>
      <w:r w:rsidRPr="00D94D4C">
        <w:rPr>
          <w:rFonts w:ascii="Times New Roman" w:hAnsi="Times New Roman" w:cs="Times New Roman"/>
          <w:i/>
          <w:iCs/>
          <w:sz w:val="24"/>
          <w:szCs w:val="24"/>
          <w:vertAlign w:val="subscript"/>
          <w:lang w:val="en-US"/>
        </w:rPr>
        <w:t>p</w:t>
      </w:r>
      <w:r w:rsidRPr="00D94D4C">
        <w:rPr>
          <w:rFonts w:ascii="Times New Roman" w:hAnsi="Times New Roman" w:cs="Times New Roman"/>
          <w:sz w:val="24"/>
          <w:szCs w:val="24"/>
        </w:rPr>
        <w:t xml:space="preserve"> (предельно допустимые значения). После этого решается задача однокритериальной оптимизации:</w:t>
      </w:r>
    </w:p>
    <w:p w:rsidR="00D94D4C" w:rsidRPr="00D94D4C" w:rsidRDefault="00D94D4C" w:rsidP="00D94D4C">
      <w:pPr>
        <w:spacing w:line="240" w:lineRule="auto"/>
        <w:ind w:firstLine="567"/>
        <w:jc w:val="right"/>
        <w:rPr>
          <w:rFonts w:ascii="Times New Roman" w:hAnsi="Times New Roman" w:cs="Times New Roman"/>
          <w:sz w:val="24"/>
          <w:szCs w:val="24"/>
        </w:rPr>
      </w:pPr>
      <w:r w:rsidRPr="00D94D4C">
        <w:rPr>
          <w:rFonts w:ascii="Times New Roman" w:hAnsi="Times New Roman" w:cs="Times New Roman"/>
          <w:position w:val="-32"/>
          <w:sz w:val="24"/>
          <w:szCs w:val="24"/>
        </w:rPr>
        <w:object w:dxaOrig="2960" w:dyaOrig="760">
          <v:shape id="_x0000_i1076" type="#_x0000_t75" style="width:147.35pt;height:38.5pt" o:ole="">
            <v:imagedata r:id="rId214" o:title=""/>
          </v:shape>
          <o:OLEObject Type="Embed" ProgID="Equation.3" ShapeID="_x0000_i1076" DrawAspect="Content" ObjectID="_1491258354" r:id="rId215"/>
        </w:object>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r>
      <w:r w:rsidRPr="00D94D4C">
        <w:rPr>
          <w:rFonts w:ascii="Times New Roman" w:hAnsi="Times New Roman" w:cs="Times New Roman"/>
          <w:sz w:val="24"/>
          <w:szCs w:val="24"/>
        </w:rPr>
        <w:tab/>
        <w:t>(8)</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t>Описание деловой ситуации, связанной с решением задачи сегментации рынка.</w:t>
      </w:r>
      <w:r w:rsidRPr="00D94D4C">
        <w:rPr>
          <w:rFonts w:ascii="Times New Roman" w:hAnsi="Times New Roman" w:cs="Times New Roman"/>
          <w:sz w:val="24"/>
          <w:szCs w:val="24"/>
        </w:rPr>
        <w:t xml:space="preserve"> Решение задачи сегментации проводилось на основе условной деловой ситуации. На рынке печатной продукции предпринимательскую деятельность осуществляет типография, занимающаяся производством этикеточной продукции. В ходе проведенных маркетинговых исследований были выявлены 35 предприятий-потребителей, использующих этикеточную продукцию в своем производстве. В качестве сегментационных признаков определены такие показатели предприятий-потребителей, как годовая выручка, численность персонала, длительность работы на рынке и отдаленность от компании-поставщика. Необходимо определить сегменты рынка, их количество и границы интервалов значений сегментационных признаков для каждого из выявленных сегментов.</w:t>
      </w:r>
    </w:p>
    <w:p w:rsidR="00D94D4C" w:rsidRP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t>Анализ результатов решения задачи сегментации рынка.</w:t>
      </w:r>
      <w:r w:rsidRPr="00D94D4C">
        <w:rPr>
          <w:rFonts w:ascii="Times New Roman" w:hAnsi="Times New Roman" w:cs="Times New Roman"/>
          <w:sz w:val="24"/>
          <w:szCs w:val="24"/>
        </w:rPr>
        <w:t xml:space="preserve"> Для проведения сегментации рынка применяется статистический пакет «</w:t>
      </w:r>
      <w:r w:rsidRPr="00D94D4C">
        <w:rPr>
          <w:rFonts w:ascii="Times New Roman" w:hAnsi="Times New Roman" w:cs="Times New Roman"/>
          <w:sz w:val="24"/>
          <w:szCs w:val="24"/>
          <w:lang w:val="en-US"/>
        </w:rPr>
        <w:t>Statistica</w:t>
      </w:r>
      <w:r w:rsidRPr="00D94D4C">
        <w:rPr>
          <w:rFonts w:ascii="Times New Roman" w:hAnsi="Times New Roman" w:cs="Times New Roman"/>
          <w:sz w:val="24"/>
          <w:szCs w:val="24"/>
        </w:rPr>
        <w:t xml:space="preserve">» [2]. В результате обучения нейронной сети Кохонена была получена топологическая карта, визуальный анализ которой показал, что количество сегментов можно принять равным 5. Выявленное количество сегментов и значения сегментационных признаков каждого потребителя задаются в качестве входных данных для решения задачи сегментации рынка методом </w:t>
      </w:r>
      <w:r w:rsidRPr="00D94D4C">
        <w:rPr>
          <w:rFonts w:ascii="Times New Roman" w:hAnsi="Times New Roman" w:cs="Times New Roman"/>
          <w:i/>
          <w:sz w:val="24"/>
          <w:szCs w:val="24"/>
          <w:lang w:val="en-US"/>
        </w:rPr>
        <w:t>k</w:t>
      </w:r>
      <w:r w:rsidRPr="00D94D4C">
        <w:rPr>
          <w:rFonts w:ascii="Times New Roman" w:hAnsi="Times New Roman" w:cs="Times New Roman"/>
          <w:sz w:val="24"/>
          <w:szCs w:val="24"/>
        </w:rPr>
        <w:t>-средних. Полученные границы интервалов значений параметров предприятий для каждого из выявленных сегментов рынка представлены в табл. 1.</w:t>
      </w:r>
    </w:p>
    <w:p w:rsidR="00D94D4C" w:rsidRDefault="00D94D4C" w:rsidP="00D94D4C">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b/>
          <w:sz w:val="24"/>
          <w:szCs w:val="24"/>
        </w:rPr>
        <w:t>Описание деловой ситуации, связанной с решением задачи выбора целевого сегмента рынка.</w:t>
      </w:r>
      <w:r w:rsidRPr="00D94D4C">
        <w:rPr>
          <w:rFonts w:ascii="Times New Roman" w:hAnsi="Times New Roman" w:cs="Times New Roman"/>
          <w:sz w:val="24"/>
          <w:szCs w:val="24"/>
        </w:rPr>
        <w:t xml:space="preserve"> На этапе сегментации рынка выявлены 5 сегментов. Предлагается для выбора целевого сегмента использовать такие критерии отбора, как прибыль, острота конкуренции, барьеры входа и выхода, емкость рынка, среднерыночная цена товара. Для каждого сегмента рынка методом экспертных оценок установлены значения критериев отбора по десятибалльной шкале (см. табл. 2). Поэтому в данном случае нет необходимости в проведении нормирования критериев. Требуется выбрать наиболее экономически привлекательный (целевой) сегмент.</w:t>
      </w:r>
    </w:p>
    <w:p w:rsidR="00E40010" w:rsidRPr="00D94D4C" w:rsidRDefault="00E40010" w:rsidP="00D94D4C">
      <w:pPr>
        <w:spacing w:after="0" w:line="240" w:lineRule="auto"/>
        <w:ind w:firstLine="567"/>
        <w:jc w:val="both"/>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574415" w:rsidRDefault="00574415" w:rsidP="00D94D4C">
      <w:pPr>
        <w:spacing w:after="0" w:line="240" w:lineRule="auto"/>
        <w:ind w:firstLine="567"/>
        <w:jc w:val="right"/>
        <w:rPr>
          <w:rFonts w:ascii="Times New Roman" w:hAnsi="Times New Roman" w:cs="Times New Roman"/>
          <w:sz w:val="24"/>
          <w:szCs w:val="24"/>
        </w:rPr>
      </w:pPr>
    </w:p>
    <w:p w:rsidR="00D94D4C" w:rsidRPr="00D94D4C" w:rsidRDefault="00D94D4C" w:rsidP="00D94D4C">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lastRenderedPageBreak/>
        <w:t>Таблица 1</w:t>
      </w:r>
    </w:p>
    <w:p w:rsidR="00D94D4C" w:rsidRPr="00D94D4C" w:rsidRDefault="00D94D4C" w:rsidP="00D94D4C">
      <w:pPr>
        <w:spacing w:after="0" w:line="240" w:lineRule="auto"/>
        <w:ind w:firstLine="567"/>
        <w:jc w:val="center"/>
        <w:rPr>
          <w:rFonts w:ascii="Times New Roman" w:hAnsi="Times New Roman" w:cs="Times New Roman"/>
          <w:bCs/>
          <w:iCs/>
          <w:sz w:val="24"/>
          <w:szCs w:val="24"/>
        </w:rPr>
      </w:pPr>
      <w:r w:rsidRPr="00D94D4C">
        <w:rPr>
          <w:rFonts w:ascii="Times New Roman" w:hAnsi="Times New Roman" w:cs="Times New Roman"/>
          <w:bCs/>
          <w:iCs/>
          <w:sz w:val="24"/>
          <w:szCs w:val="24"/>
        </w:rPr>
        <w:t>Интервалы значений параметров предприятий для каждого из выявленных сегментов</w:t>
      </w:r>
    </w:p>
    <w:p w:rsidR="00D94D4C" w:rsidRPr="00D94D4C" w:rsidRDefault="00D94D4C" w:rsidP="00D94D4C">
      <w:pPr>
        <w:spacing w:after="0" w:line="240" w:lineRule="auto"/>
        <w:ind w:firstLine="567"/>
        <w:jc w:val="center"/>
        <w:rPr>
          <w:rFonts w:ascii="Times New Roman" w:hAnsi="Times New Roman" w:cs="Times New Roman"/>
          <w:b/>
          <w:bCs/>
          <w:iCs/>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560"/>
        <w:gridCol w:w="1559"/>
        <w:gridCol w:w="1701"/>
        <w:gridCol w:w="1417"/>
      </w:tblGrid>
      <w:tr w:rsidR="00D94D4C" w:rsidRPr="00D94D4C" w:rsidTr="00D94D4C">
        <w:trPr>
          <w:jc w:val="center"/>
        </w:trPr>
        <w:tc>
          <w:tcPr>
            <w:tcW w:w="1134" w:type="dxa"/>
            <w:vMerge w:val="restart"/>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Сегмент рынка</w:t>
            </w:r>
          </w:p>
        </w:tc>
        <w:tc>
          <w:tcPr>
            <w:tcW w:w="1701" w:type="dxa"/>
            <w:vMerge w:val="restart"/>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Номера</w:t>
            </w:r>
            <w:r>
              <w:rPr>
                <w:rFonts w:ascii="Times New Roman" w:hAnsi="Times New Roman" w:cs="Times New Roman"/>
                <w:b/>
                <w:bCs/>
                <w:i/>
                <w:iCs/>
                <w:sz w:val="20"/>
                <w:szCs w:val="20"/>
              </w:rPr>
              <w:t xml:space="preserve"> </w:t>
            </w:r>
            <w:r w:rsidRPr="00D94D4C">
              <w:rPr>
                <w:rFonts w:ascii="Times New Roman" w:hAnsi="Times New Roman" w:cs="Times New Roman"/>
                <w:b/>
                <w:bCs/>
                <w:i/>
                <w:iCs/>
                <w:sz w:val="20"/>
                <w:szCs w:val="20"/>
              </w:rPr>
              <w:t>предприятий,</w:t>
            </w:r>
            <w:r>
              <w:rPr>
                <w:rFonts w:ascii="Times New Roman" w:hAnsi="Times New Roman" w:cs="Times New Roman"/>
                <w:b/>
                <w:bCs/>
                <w:i/>
                <w:iCs/>
                <w:sz w:val="20"/>
                <w:szCs w:val="20"/>
              </w:rPr>
              <w:t xml:space="preserve"> </w:t>
            </w:r>
            <w:r w:rsidRPr="00D94D4C">
              <w:rPr>
                <w:rFonts w:ascii="Times New Roman" w:hAnsi="Times New Roman" w:cs="Times New Roman"/>
                <w:b/>
                <w:bCs/>
                <w:i/>
                <w:iCs/>
                <w:sz w:val="20"/>
                <w:szCs w:val="20"/>
              </w:rPr>
              <w:t>отнесенных к сегменту</w:t>
            </w:r>
          </w:p>
        </w:tc>
        <w:tc>
          <w:tcPr>
            <w:tcW w:w="6237" w:type="dxa"/>
            <w:gridSpan w:val="4"/>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Интервалы значений параметров предприятий</w:t>
            </w:r>
          </w:p>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(среднее значение)</w:t>
            </w:r>
          </w:p>
        </w:tc>
      </w:tr>
      <w:tr w:rsidR="00D94D4C" w:rsidRPr="00D94D4C" w:rsidTr="00D94D4C">
        <w:trPr>
          <w:jc w:val="center"/>
        </w:trPr>
        <w:tc>
          <w:tcPr>
            <w:tcW w:w="1134" w:type="dxa"/>
            <w:vMerge/>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p>
        </w:tc>
        <w:tc>
          <w:tcPr>
            <w:tcW w:w="1701" w:type="dxa"/>
            <w:vMerge/>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p>
        </w:tc>
        <w:tc>
          <w:tcPr>
            <w:tcW w:w="1560" w:type="dxa"/>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Годовая</w:t>
            </w:r>
            <w:r>
              <w:rPr>
                <w:rFonts w:ascii="Times New Roman" w:hAnsi="Times New Roman" w:cs="Times New Roman"/>
                <w:b/>
                <w:bCs/>
                <w:i/>
                <w:iCs/>
                <w:sz w:val="20"/>
                <w:szCs w:val="20"/>
              </w:rPr>
              <w:t xml:space="preserve"> </w:t>
            </w:r>
            <w:r w:rsidRPr="00D94D4C">
              <w:rPr>
                <w:rFonts w:ascii="Times New Roman" w:hAnsi="Times New Roman" w:cs="Times New Roman"/>
                <w:b/>
                <w:bCs/>
                <w:i/>
                <w:iCs/>
                <w:sz w:val="20"/>
                <w:szCs w:val="20"/>
              </w:rPr>
              <w:t>выручка (млн.руб./год)</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lang w:val="en-US"/>
              </w:rPr>
            </w:pPr>
            <w:r w:rsidRPr="00D94D4C">
              <w:rPr>
                <w:rFonts w:ascii="Times New Roman" w:hAnsi="Times New Roman" w:cs="Times New Roman"/>
                <w:b/>
                <w:bCs/>
                <w:i/>
                <w:iCs/>
                <w:sz w:val="20"/>
                <w:szCs w:val="20"/>
              </w:rPr>
              <w:t>Численность</w:t>
            </w:r>
            <w:r>
              <w:rPr>
                <w:rFonts w:ascii="Times New Roman" w:hAnsi="Times New Roman" w:cs="Times New Roman"/>
                <w:b/>
                <w:bCs/>
                <w:i/>
                <w:iCs/>
                <w:sz w:val="20"/>
                <w:szCs w:val="20"/>
              </w:rPr>
              <w:t xml:space="preserve"> </w:t>
            </w:r>
            <w:r w:rsidRPr="00D94D4C">
              <w:rPr>
                <w:rFonts w:ascii="Times New Roman" w:hAnsi="Times New Roman" w:cs="Times New Roman"/>
                <w:b/>
                <w:bCs/>
                <w:i/>
                <w:iCs/>
                <w:sz w:val="20"/>
                <w:szCs w:val="20"/>
              </w:rPr>
              <w:t>персонала (чел.)</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Длительность работы на рынке (лет)</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
                <w:bCs/>
                <w:i/>
                <w:iCs/>
                <w:sz w:val="20"/>
                <w:szCs w:val="20"/>
              </w:rPr>
            </w:pPr>
            <w:r w:rsidRPr="00D94D4C">
              <w:rPr>
                <w:rFonts w:ascii="Times New Roman" w:hAnsi="Times New Roman" w:cs="Times New Roman"/>
                <w:b/>
                <w:bCs/>
                <w:i/>
                <w:iCs/>
                <w:sz w:val="20"/>
                <w:szCs w:val="20"/>
              </w:rPr>
              <w:t>Отдаленность от поставщика (км)</w:t>
            </w:r>
          </w:p>
        </w:tc>
      </w:tr>
      <w:tr w:rsidR="00D94D4C" w:rsidRPr="00D94D4C" w:rsidTr="00D94D4C">
        <w:trPr>
          <w:jc w:val="center"/>
        </w:trPr>
        <w:tc>
          <w:tcPr>
            <w:tcW w:w="1134"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lang w:val="en-US"/>
              </w:rPr>
              <w:t>S</w:t>
            </w:r>
            <w:r w:rsidRPr="00D94D4C">
              <w:rPr>
                <w:rFonts w:ascii="Times New Roman" w:hAnsi="Times New Roman" w:cs="Times New Roman"/>
                <w:bCs/>
                <w:iCs/>
                <w:sz w:val="20"/>
                <w:szCs w:val="20"/>
              </w:rPr>
              <w:t>1</w:t>
            </w:r>
          </w:p>
        </w:tc>
        <w:tc>
          <w:tcPr>
            <w:tcW w:w="1701" w:type="dxa"/>
            <w:vAlign w:val="center"/>
          </w:tcPr>
          <w:p w:rsidR="00D94D4C" w:rsidRPr="00D94D4C" w:rsidRDefault="00D94D4C" w:rsidP="00D94D4C">
            <w:pPr>
              <w:spacing w:line="240" w:lineRule="auto"/>
              <w:ind w:left="34"/>
              <w:contextualSpacing/>
              <w:rPr>
                <w:rFonts w:ascii="Times New Roman" w:hAnsi="Times New Roman" w:cs="Times New Roman"/>
                <w:sz w:val="20"/>
                <w:szCs w:val="20"/>
              </w:rPr>
            </w:pPr>
            <w:r w:rsidRPr="00D94D4C">
              <w:rPr>
                <w:rFonts w:ascii="Times New Roman" w:hAnsi="Times New Roman" w:cs="Times New Roman"/>
                <w:sz w:val="20"/>
                <w:szCs w:val="20"/>
              </w:rPr>
              <w:t>19, 22, 23, 27, 30, 32, 33</w:t>
            </w:r>
          </w:p>
        </w:tc>
        <w:tc>
          <w:tcPr>
            <w:tcW w:w="1560"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2,851 – 3,68</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(3,27)</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23 – 37</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(30)</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8 – 18</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(13)</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9 – 17</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(13)</w:t>
            </w:r>
          </w:p>
        </w:tc>
      </w:tr>
      <w:tr w:rsidR="00D94D4C" w:rsidRPr="00D94D4C" w:rsidTr="00D94D4C">
        <w:trPr>
          <w:jc w:val="center"/>
        </w:trPr>
        <w:tc>
          <w:tcPr>
            <w:tcW w:w="1134"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lang w:val="en-US"/>
              </w:rPr>
              <w:t>S</w:t>
            </w:r>
            <w:r w:rsidRPr="00D94D4C">
              <w:rPr>
                <w:rFonts w:ascii="Times New Roman" w:hAnsi="Times New Roman" w:cs="Times New Roman"/>
                <w:bCs/>
                <w:iCs/>
                <w:sz w:val="20"/>
                <w:szCs w:val="20"/>
              </w:rPr>
              <w:t>2</w:t>
            </w:r>
          </w:p>
        </w:tc>
        <w:tc>
          <w:tcPr>
            <w:tcW w:w="1701" w:type="dxa"/>
            <w:vAlign w:val="center"/>
          </w:tcPr>
          <w:p w:rsidR="00D94D4C" w:rsidRPr="00D94D4C" w:rsidRDefault="00D94D4C" w:rsidP="00D94D4C">
            <w:pPr>
              <w:spacing w:line="240" w:lineRule="auto"/>
              <w:ind w:left="34"/>
              <w:contextualSpacing/>
              <w:rPr>
                <w:rFonts w:ascii="Times New Roman" w:hAnsi="Times New Roman" w:cs="Times New Roman"/>
                <w:sz w:val="20"/>
                <w:szCs w:val="20"/>
              </w:rPr>
            </w:pPr>
            <w:r w:rsidRPr="00D94D4C">
              <w:rPr>
                <w:rFonts w:ascii="Times New Roman" w:hAnsi="Times New Roman" w:cs="Times New Roman"/>
                <w:sz w:val="20"/>
                <w:szCs w:val="20"/>
              </w:rPr>
              <w:t>1, 10, 13, 18, 24</w:t>
            </w:r>
          </w:p>
        </w:tc>
        <w:tc>
          <w:tcPr>
            <w:tcW w:w="1560"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sz w:val="20"/>
                <w:szCs w:val="20"/>
              </w:rPr>
              <w:t>2,201 – 3,082</w:t>
            </w:r>
            <w:r>
              <w:rPr>
                <w:rFonts w:ascii="Times New Roman" w:hAnsi="Times New Roman" w:cs="Times New Roman"/>
                <w:sz w:val="20"/>
                <w:szCs w:val="20"/>
              </w:rPr>
              <w:t xml:space="preserve"> </w:t>
            </w:r>
            <w:r w:rsidRPr="00D94D4C">
              <w:rPr>
                <w:rFonts w:ascii="Times New Roman" w:hAnsi="Times New Roman" w:cs="Times New Roman"/>
                <w:bCs/>
                <w:iCs/>
                <w:sz w:val="20"/>
                <w:szCs w:val="20"/>
              </w:rPr>
              <w:t>(2,64)</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29 – 34</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(31,5)</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6 – 16</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(11)</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20 – 25</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(22,5)</w:t>
            </w:r>
          </w:p>
        </w:tc>
      </w:tr>
      <w:tr w:rsidR="00D94D4C" w:rsidRPr="00D94D4C" w:rsidTr="00D94D4C">
        <w:trPr>
          <w:jc w:val="center"/>
        </w:trPr>
        <w:tc>
          <w:tcPr>
            <w:tcW w:w="1134"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lang w:val="en-US"/>
              </w:rPr>
              <w:t>S</w:t>
            </w:r>
            <w:r w:rsidRPr="00D94D4C">
              <w:rPr>
                <w:rFonts w:ascii="Times New Roman" w:hAnsi="Times New Roman" w:cs="Times New Roman"/>
                <w:bCs/>
                <w:iCs/>
                <w:sz w:val="20"/>
                <w:szCs w:val="20"/>
              </w:rPr>
              <w:t>3</w:t>
            </w:r>
          </w:p>
        </w:tc>
        <w:tc>
          <w:tcPr>
            <w:tcW w:w="1701" w:type="dxa"/>
            <w:vAlign w:val="center"/>
          </w:tcPr>
          <w:p w:rsidR="00D94D4C" w:rsidRPr="00D94D4C" w:rsidRDefault="00D94D4C" w:rsidP="00D94D4C">
            <w:pPr>
              <w:spacing w:line="240" w:lineRule="auto"/>
              <w:ind w:left="34"/>
              <w:contextualSpacing/>
              <w:rPr>
                <w:rFonts w:ascii="Times New Roman" w:hAnsi="Times New Roman" w:cs="Times New Roman"/>
                <w:sz w:val="20"/>
                <w:szCs w:val="20"/>
              </w:rPr>
            </w:pPr>
            <w:r w:rsidRPr="00D94D4C">
              <w:rPr>
                <w:rFonts w:ascii="Times New Roman" w:hAnsi="Times New Roman" w:cs="Times New Roman"/>
                <w:sz w:val="20"/>
                <w:szCs w:val="20"/>
              </w:rPr>
              <w:t>2, 3, 5, 7, 12, 15, 21, 26, 31, 34</w:t>
            </w:r>
          </w:p>
        </w:tc>
        <w:tc>
          <w:tcPr>
            <w:tcW w:w="1560"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1,241 – 3,25</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(2,25)</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22 – 28</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(25)</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 – 12</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(7)</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3 – 16</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(9,5)</w:t>
            </w:r>
          </w:p>
        </w:tc>
      </w:tr>
      <w:tr w:rsidR="00D94D4C" w:rsidRPr="00D94D4C" w:rsidTr="00D94D4C">
        <w:trPr>
          <w:jc w:val="center"/>
        </w:trPr>
        <w:tc>
          <w:tcPr>
            <w:tcW w:w="1134"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lang w:val="en-US"/>
              </w:rPr>
              <w:t>S</w:t>
            </w:r>
            <w:r w:rsidRPr="00D94D4C">
              <w:rPr>
                <w:rFonts w:ascii="Times New Roman" w:hAnsi="Times New Roman" w:cs="Times New Roman"/>
                <w:bCs/>
                <w:iCs/>
                <w:sz w:val="20"/>
                <w:szCs w:val="20"/>
              </w:rPr>
              <w:t>4</w:t>
            </w:r>
          </w:p>
        </w:tc>
        <w:tc>
          <w:tcPr>
            <w:tcW w:w="1701" w:type="dxa"/>
            <w:vAlign w:val="center"/>
          </w:tcPr>
          <w:p w:rsidR="00D94D4C" w:rsidRPr="00D94D4C" w:rsidRDefault="00D94D4C" w:rsidP="00D94D4C">
            <w:pPr>
              <w:spacing w:line="240" w:lineRule="auto"/>
              <w:ind w:left="34"/>
              <w:contextualSpacing/>
              <w:rPr>
                <w:rFonts w:ascii="Times New Roman" w:hAnsi="Times New Roman" w:cs="Times New Roman"/>
                <w:sz w:val="20"/>
                <w:szCs w:val="20"/>
              </w:rPr>
            </w:pPr>
            <w:r w:rsidRPr="00D94D4C">
              <w:rPr>
                <w:rFonts w:ascii="Times New Roman" w:hAnsi="Times New Roman" w:cs="Times New Roman"/>
                <w:bCs/>
                <w:sz w:val="20"/>
                <w:szCs w:val="20"/>
              </w:rPr>
              <w:t>6</w:t>
            </w:r>
            <w:r w:rsidRPr="00D94D4C">
              <w:rPr>
                <w:rFonts w:ascii="Times New Roman" w:hAnsi="Times New Roman" w:cs="Times New Roman"/>
                <w:sz w:val="20"/>
                <w:szCs w:val="20"/>
              </w:rPr>
              <w:t>, 11, 17, 28, 29, 35</w:t>
            </w:r>
          </w:p>
        </w:tc>
        <w:tc>
          <w:tcPr>
            <w:tcW w:w="1560" w:type="dxa"/>
            <w:vAlign w:val="center"/>
          </w:tcPr>
          <w:p w:rsidR="00D94D4C" w:rsidRPr="00D94D4C" w:rsidRDefault="00D94D4C" w:rsidP="00D94D4C">
            <w:pPr>
              <w:spacing w:line="240" w:lineRule="auto"/>
              <w:ind w:left="34"/>
              <w:contextualSpacing/>
              <w:jc w:val="center"/>
              <w:rPr>
                <w:rFonts w:ascii="Times New Roman" w:hAnsi="Times New Roman" w:cs="Times New Roman"/>
                <w:bCs/>
                <w:iCs/>
                <w:sz w:val="20"/>
                <w:szCs w:val="20"/>
              </w:rPr>
            </w:pPr>
            <w:r w:rsidRPr="00D94D4C">
              <w:rPr>
                <w:rFonts w:ascii="Times New Roman" w:hAnsi="Times New Roman" w:cs="Times New Roman"/>
                <w:sz w:val="20"/>
                <w:szCs w:val="20"/>
                <w:lang w:val="en-GB"/>
              </w:rPr>
              <w:t>1</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2 – 2</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678</w:t>
            </w:r>
            <w:r>
              <w:rPr>
                <w:rFonts w:ascii="Times New Roman" w:hAnsi="Times New Roman" w:cs="Times New Roman"/>
                <w:sz w:val="20"/>
                <w:szCs w:val="20"/>
              </w:rPr>
              <w:t xml:space="preserve"> </w:t>
            </w:r>
            <w:r w:rsidRPr="00D94D4C">
              <w:rPr>
                <w:rFonts w:ascii="Times New Roman" w:hAnsi="Times New Roman" w:cs="Times New Roman"/>
                <w:sz w:val="20"/>
                <w:szCs w:val="20"/>
                <w:lang w:val="en-GB"/>
              </w:rPr>
              <w:t>(1</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94)</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16 – 24</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(20)</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4 – 12</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(8)</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17 – 24</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(20,5)</w:t>
            </w:r>
          </w:p>
        </w:tc>
      </w:tr>
      <w:tr w:rsidR="00D94D4C" w:rsidRPr="00D94D4C" w:rsidTr="00D94D4C">
        <w:trPr>
          <w:jc w:val="center"/>
        </w:trPr>
        <w:tc>
          <w:tcPr>
            <w:tcW w:w="1134"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lang w:val="en-US"/>
              </w:rPr>
              <w:t>S</w:t>
            </w:r>
            <w:r w:rsidRPr="00D94D4C">
              <w:rPr>
                <w:rFonts w:ascii="Times New Roman" w:hAnsi="Times New Roman" w:cs="Times New Roman"/>
                <w:bCs/>
                <w:iCs/>
                <w:sz w:val="20"/>
                <w:szCs w:val="20"/>
              </w:rPr>
              <w:t>5</w:t>
            </w:r>
          </w:p>
        </w:tc>
        <w:tc>
          <w:tcPr>
            <w:tcW w:w="1701" w:type="dxa"/>
            <w:vAlign w:val="center"/>
          </w:tcPr>
          <w:p w:rsidR="00D94D4C" w:rsidRPr="00D94D4C" w:rsidRDefault="00D94D4C" w:rsidP="00D94D4C">
            <w:pPr>
              <w:spacing w:line="240" w:lineRule="auto"/>
              <w:ind w:left="34"/>
              <w:contextualSpacing/>
              <w:rPr>
                <w:rFonts w:ascii="Times New Roman" w:hAnsi="Times New Roman" w:cs="Times New Roman"/>
                <w:sz w:val="20"/>
                <w:szCs w:val="20"/>
              </w:rPr>
            </w:pPr>
            <w:r w:rsidRPr="00D94D4C">
              <w:rPr>
                <w:rFonts w:ascii="Times New Roman" w:hAnsi="Times New Roman" w:cs="Times New Roman"/>
                <w:sz w:val="20"/>
                <w:szCs w:val="20"/>
              </w:rPr>
              <w:t>4, 8, 9, 14,16, 20, 25</w:t>
            </w:r>
          </w:p>
        </w:tc>
        <w:tc>
          <w:tcPr>
            <w:tcW w:w="1560" w:type="dxa"/>
            <w:vAlign w:val="center"/>
          </w:tcPr>
          <w:p w:rsidR="00D94D4C" w:rsidRPr="00D94D4C" w:rsidRDefault="00D94D4C" w:rsidP="00D94D4C">
            <w:pPr>
              <w:spacing w:line="240" w:lineRule="auto"/>
              <w:ind w:left="34"/>
              <w:contextualSpacing/>
              <w:jc w:val="center"/>
              <w:rPr>
                <w:rFonts w:ascii="Times New Roman" w:hAnsi="Times New Roman" w:cs="Times New Roman"/>
                <w:sz w:val="20"/>
                <w:szCs w:val="20"/>
              </w:rPr>
            </w:pPr>
            <w:r w:rsidRPr="00D94D4C">
              <w:rPr>
                <w:rFonts w:ascii="Times New Roman" w:hAnsi="Times New Roman" w:cs="Times New Roman"/>
                <w:sz w:val="20"/>
                <w:szCs w:val="20"/>
                <w:lang w:val="en-GB"/>
              </w:rPr>
              <w:t>0</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55 – 2</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421</w:t>
            </w:r>
            <w:r>
              <w:rPr>
                <w:rFonts w:ascii="Times New Roman" w:hAnsi="Times New Roman" w:cs="Times New Roman"/>
                <w:sz w:val="20"/>
                <w:szCs w:val="20"/>
              </w:rPr>
              <w:t xml:space="preserve"> </w:t>
            </w:r>
            <w:r w:rsidRPr="00D94D4C">
              <w:rPr>
                <w:rFonts w:ascii="Times New Roman" w:hAnsi="Times New Roman" w:cs="Times New Roman"/>
                <w:sz w:val="20"/>
                <w:szCs w:val="20"/>
                <w:lang w:val="en-GB"/>
              </w:rPr>
              <w:t>(1</w:t>
            </w:r>
            <w:r w:rsidRPr="00D94D4C">
              <w:rPr>
                <w:rFonts w:ascii="Times New Roman" w:hAnsi="Times New Roman" w:cs="Times New Roman"/>
                <w:sz w:val="20"/>
                <w:szCs w:val="20"/>
              </w:rPr>
              <w:t>,</w:t>
            </w:r>
            <w:r w:rsidRPr="00D94D4C">
              <w:rPr>
                <w:rFonts w:ascii="Times New Roman" w:hAnsi="Times New Roman" w:cs="Times New Roman"/>
                <w:sz w:val="20"/>
                <w:szCs w:val="20"/>
                <w:lang w:val="en-GB"/>
              </w:rPr>
              <w:t>49)</w:t>
            </w:r>
          </w:p>
        </w:tc>
        <w:tc>
          <w:tcPr>
            <w:tcW w:w="1559"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8 – 18</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(13)</w:t>
            </w:r>
          </w:p>
        </w:tc>
        <w:tc>
          <w:tcPr>
            <w:tcW w:w="1701"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2 – 6</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(4)</w:t>
            </w:r>
          </w:p>
        </w:tc>
        <w:tc>
          <w:tcPr>
            <w:tcW w:w="1417" w:type="dxa"/>
            <w:vAlign w:val="center"/>
          </w:tcPr>
          <w:p w:rsidR="00D94D4C" w:rsidRPr="00D94D4C" w:rsidRDefault="00D94D4C" w:rsidP="00D94D4C">
            <w:pPr>
              <w:spacing w:line="240" w:lineRule="auto"/>
              <w:ind w:left="34"/>
              <w:jc w:val="center"/>
              <w:rPr>
                <w:rFonts w:ascii="Times New Roman" w:hAnsi="Times New Roman" w:cs="Times New Roman"/>
                <w:bCs/>
                <w:iCs/>
                <w:sz w:val="20"/>
                <w:szCs w:val="20"/>
              </w:rPr>
            </w:pPr>
            <w:r w:rsidRPr="00D94D4C">
              <w:rPr>
                <w:rFonts w:ascii="Times New Roman" w:hAnsi="Times New Roman" w:cs="Times New Roman"/>
                <w:bCs/>
                <w:iCs/>
                <w:sz w:val="20"/>
                <w:szCs w:val="20"/>
              </w:rPr>
              <w:t>9 – 16</w:t>
            </w:r>
            <w:r>
              <w:rPr>
                <w:rFonts w:ascii="Times New Roman" w:hAnsi="Times New Roman" w:cs="Times New Roman"/>
                <w:bCs/>
                <w:iCs/>
                <w:sz w:val="20"/>
                <w:szCs w:val="20"/>
              </w:rPr>
              <w:t xml:space="preserve"> </w:t>
            </w:r>
            <w:r w:rsidRPr="00D94D4C">
              <w:rPr>
                <w:rFonts w:ascii="Times New Roman" w:hAnsi="Times New Roman" w:cs="Times New Roman"/>
                <w:bCs/>
                <w:iCs/>
                <w:sz w:val="20"/>
                <w:szCs w:val="20"/>
              </w:rPr>
              <w:t>(12,5)</w:t>
            </w:r>
          </w:p>
        </w:tc>
      </w:tr>
    </w:tbl>
    <w:p w:rsidR="00D94D4C" w:rsidRPr="00D94D4C" w:rsidRDefault="00D94D4C" w:rsidP="00D94D4C">
      <w:pPr>
        <w:spacing w:after="120" w:line="240" w:lineRule="auto"/>
        <w:ind w:firstLine="567"/>
        <w:jc w:val="right"/>
        <w:rPr>
          <w:rFonts w:ascii="Times New Roman" w:hAnsi="Times New Roman" w:cs="Times New Roman"/>
          <w:sz w:val="24"/>
          <w:szCs w:val="24"/>
        </w:rPr>
      </w:pPr>
      <w:r w:rsidRPr="00D94D4C">
        <w:rPr>
          <w:rStyle w:val="22"/>
          <w:rFonts w:ascii="Times New Roman" w:hAnsi="Times New Roman" w:cs="Times New Roman"/>
          <w:i w:val="0"/>
          <w:iCs w:val="0"/>
          <w:sz w:val="24"/>
          <w:szCs w:val="24"/>
        </w:rPr>
        <w:t>Таблица 2</w:t>
      </w:r>
    </w:p>
    <w:p w:rsidR="00D94D4C" w:rsidRPr="00D94D4C" w:rsidRDefault="00D94D4C" w:rsidP="00D94D4C">
      <w:pPr>
        <w:spacing w:after="120" w:line="240" w:lineRule="auto"/>
        <w:ind w:firstLine="567"/>
        <w:jc w:val="center"/>
        <w:rPr>
          <w:rStyle w:val="34"/>
          <w:rFonts w:ascii="Times New Roman" w:hAnsi="Times New Roman" w:cs="Times New Roman"/>
          <w:b w:val="0"/>
          <w:bCs w:val="0"/>
          <w:sz w:val="24"/>
          <w:szCs w:val="24"/>
        </w:rPr>
      </w:pPr>
      <w:r w:rsidRPr="00D94D4C">
        <w:rPr>
          <w:rStyle w:val="34"/>
          <w:rFonts w:ascii="Times New Roman" w:hAnsi="Times New Roman" w:cs="Times New Roman"/>
          <w:b w:val="0"/>
          <w:bCs w:val="0"/>
          <w:sz w:val="24"/>
          <w:szCs w:val="24"/>
        </w:rPr>
        <w:t>Значения критериев отбора целевого сегмента рынка</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559"/>
        <w:gridCol w:w="1560"/>
        <w:gridCol w:w="1276"/>
        <w:gridCol w:w="1843"/>
      </w:tblGrid>
      <w:tr w:rsidR="00D94D4C" w:rsidRPr="00D94D4C" w:rsidTr="00D94D4C">
        <w:trPr>
          <w:jc w:val="center"/>
        </w:trPr>
        <w:tc>
          <w:tcPr>
            <w:tcW w:w="1134" w:type="dxa"/>
            <w:vMerge w:val="restart"/>
            <w:vAlign w:val="center"/>
          </w:tcPr>
          <w:p w:rsidR="00D94D4C" w:rsidRPr="00D94D4C" w:rsidRDefault="00D94D4C" w:rsidP="00D94D4C">
            <w:pPr>
              <w:tabs>
                <w:tab w:val="left" w:pos="1014"/>
              </w:tabs>
              <w:spacing w:line="240" w:lineRule="auto"/>
              <w:rPr>
                <w:rFonts w:ascii="Times New Roman" w:hAnsi="Times New Roman" w:cs="Times New Roman"/>
                <w:b/>
                <w:i/>
                <w:sz w:val="20"/>
                <w:szCs w:val="20"/>
              </w:rPr>
            </w:pPr>
            <w:r w:rsidRPr="00D94D4C">
              <w:rPr>
                <w:rFonts w:ascii="Times New Roman" w:hAnsi="Times New Roman" w:cs="Times New Roman"/>
                <w:b/>
                <w:i/>
                <w:sz w:val="20"/>
                <w:szCs w:val="20"/>
              </w:rPr>
              <w:t>Сегмент рынка</w:t>
            </w:r>
          </w:p>
        </w:tc>
        <w:tc>
          <w:tcPr>
            <w:tcW w:w="7939" w:type="dxa"/>
            <w:gridSpan w:val="5"/>
            <w:vAlign w:val="center"/>
          </w:tcPr>
          <w:p w:rsidR="00D94D4C" w:rsidRPr="00D94D4C" w:rsidRDefault="00D94D4C" w:rsidP="00D94D4C">
            <w:pPr>
              <w:spacing w:line="240" w:lineRule="auto"/>
              <w:ind w:firstLine="567"/>
              <w:jc w:val="center"/>
              <w:rPr>
                <w:rFonts w:ascii="Times New Roman" w:hAnsi="Times New Roman" w:cs="Times New Roman"/>
                <w:b/>
                <w:i/>
                <w:sz w:val="20"/>
                <w:szCs w:val="20"/>
              </w:rPr>
            </w:pPr>
            <w:r w:rsidRPr="00D94D4C">
              <w:rPr>
                <w:rFonts w:ascii="Times New Roman" w:hAnsi="Times New Roman" w:cs="Times New Roman"/>
                <w:b/>
                <w:i/>
                <w:sz w:val="20"/>
                <w:szCs w:val="20"/>
              </w:rPr>
              <w:t>Значения критериев отбора целевого сегмента рынка</w:t>
            </w:r>
          </w:p>
        </w:tc>
      </w:tr>
      <w:tr w:rsidR="00D94D4C" w:rsidRPr="00D94D4C" w:rsidTr="00D94D4C">
        <w:trPr>
          <w:jc w:val="center"/>
        </w:trPr>
        <w:tc>
          <w:tcPr>
            <w:tcW w:w="1134" w:type="dxa"/>
            <w:vMerge/>
            <w:vAlign w:val="center"/>
          </w:tcPr>
          <w:p w:rsidR="00D94D4C" w:rsidRPr="00D94D4C" w:rsidRDefault="00D94D4C" w:rsidP="00D94D4C">
            <w:pPr>
              <w:tabs>
                <w:tab w:val="left" w:pos="1014"/>
              </w:tabs>
              <w:spacing w:line="240" w:lineRule="auto"/>
              <w:ind w:firstLine="567"/>
              <w:jc w:val="center"/>
              <w:rPr>
                <w:rFonts w:ascii="Times New Roman" w:hAnsi="Times New Roman" w:cs="Times New Roman"/>
                <w:b/>
                <w:sz w:val="20"/>
                <w:szCs w:val="20"/>
              </w:rPr>
            </w:pPr>
          </w:p>
        </w:tc>
        <w:tc>
          <w:tcPr>
            <w:tcW w:w="1701" w:type="dxa"/>
            <w:vAlign w:val="center"/>
          </w:tcPr>
          <w:p w:rsidR="00D94D4C" w:rsidRPr="00D94D4C" w:rsidRDefault="00D94D4C" w:rsidP="00D94D4C">
            <w:pPr>
              <w:spacing w:line="240" w:lineRule="auto"/>
              <w:rPr>
                <w:rFonts w:ascii="Times New Roman" w:hAnsi="Times New Roman" w:cs="Times New Roman"/>
                <w:b/>
                <w:i/>
                <w:sz w:val="20"/>
                <w:szCs w:val="20"/>
                <w:lang w:val="en-US"/>
              </w:rPr>
            </w:pPr>
            <w:r w:rsidRPr="00D94D4C">
              <w:rPr>
                <w:rFonts w:ascii="Times New Roman" w:hAnsi="Times New Roman" w:cs="Times New Roman"/>
                <w:b/>
                <w:i/>
                <w:sz w:val="20"/>
                <w:szCs w:val="20"/>
              </w:rPr>
              <w:t>Прибыльность</w:t>
            </w:r>
          </w:p>
        </w:tc>
        <w:tc>
          <w:tcPr>
            <w:tcW w:w="1559" w:type="dxa"/>
            <w:vAlign w:val="center"/>
          </w:tcPr>
          <w:p w:rsidR="00D94D4C" w:rsidRPr="00D94D4C" w:rsidRDefault="00D94D4C" w:rsidP="00D94D4C">
            <w:pPr>
              <w:spacing w:line="240" w:lineRule="auto"/>
              <w:rPr>
                <w:rFonts w:ascii="Times New Roman" w:hAnsi="Times New Roman" w:cs="Times New Roman"/>
                <w:b/>
                <w:i/>
                <w:sz w:val="20"/>
                <w:szCs w:val="20"/>
                <w:lang w:val="en-US"/>
              </w:rPr>
            </w:pPr>
            <w:r w:rsidRPr="00D94D4C">
              <w:rPr>
                <w:rFonts w:ascii="Times New Roman" w:hAnsi="Times New Roman" w:cs="Times New Roman"/>
                <w:b/>
                <w:i/>
                <w:sz w:val="20"/>
                <w:szCs w:val="20"/>
              </w:rPr>
              <w:t>Острота</w:t>
            </w:r>
            <w:r>
              <w:rPr>
                <w:rFonts w:ascii="Times New Roman" w:hAnsi="Times New Roman" w:cs="Times New Roman"/>
                <w:b/>
                <w:i/>
                <w:sz w:val="20"/>
                <w:szCs w:val="20"/>
              </w:rPr>
              <w:t xml:space="preserve"> </w:t>
            </w:r>
            <w:r w:rsidRPr="00D94D4C">
              <w:rPr>
                <w:rFonts w:ascii="Times New Roman" w:hAnsi="Times New Roman" w:cs="Times New Roman"/>
                <w:b/>
                <w:i/>
                <w:sz w:val="20"/>
                <w:szCs w:val="20"/>
              </w:rPr>
              <w:t>конкуренции</w:t>
            </w:r>
          </w:p>
        </w:tc>
        <w:tc>
          <w:tcPr>
            <w:tcW w:w="1560" w:type="dxa"/>
            <w:vAlign w:val="center"/>
          </w:tcPr>
          <w:p w:rsidR="00D94D4C" w:rsidRPr="00D94D4C" w:rsidRDefault="00D94D4C" w:rsidP="00D94D4C">
            <w:pPr>
              <w:spacing w:line="240" w:lineRule="auto"/>
              <w:rPr>
                <w:rFonts w:ascii="Times New Roman" w:hAnsi="Times New Roman" w:cs="Times New Roman"/>
                <w:b/>
                <w:i/>
                <w:sz w:val="20"/>
                <w:szCs w:val="20"/>
                <w:lang w:val="en-US"/>
              </w:rPr>
            </w:pPr>
            <w:r w:rsidRPr="00D94D4C">
              <w:rPr>
                <w:rFonts w:ascii="Times New Roman" w:hAnsi="Times New Roman" w:cs="Times New Roman"/>
                <w:b/>
                <w:i/>
                <w:sz w:val="20"/>
                <w:szCs w:val="20"/>
              </w:rPr>
              <w:t>Барьеры входа и выхода</w:t>
            </w:r>
          </w:p>
        </w:tc>
        <w:tc>
          <w:tcPr>
            <w:tcW w:w="1276" w:type="dxa"/>
            <w:vAlign w:val="center"/>
          </w:tcPr>
          <w:p w:rsidR="00D94D4C" w:rsidRPr="00D94D4C" w:rsidRDefault="00D94D4C" w:rsidP="00D94D4C">
            <w:pPr>
              <w:spacing w:line="240" w:lineRule="auto"/>
              <w:rPr>
                <w:rFonts w:ascii="Times New Roman" w:hAnsi="Times New Roman" w:cs="Times New Roman"/>
                <w:b/>
                <w:i/>
                <w:sz w:val="20"/>
                <w:szCs w:val="20"/>
                <w:lang w:val="en-US"/>
              </w:rPr>
            </w:pPr>
            <w:r w:rsidRPr="00D94D4C">
              <w:rPr>
                <w:rFonts w:ascii="Times New Roman" w:hAnsi="Times New Roman" w:cs="Times New Roman"/>
                <w:b/>
                <w:i/>
                <w:sz w:val="20"/>
                <w:szCs w:val="20"/>
              </w:rPr>
              <w:t>Емкость рынка</w:t>
            </w:r>
          </w:p>
        </w:tc>
        <w:tc>
          <w:tcPr>
            <w:tcW w:w="1843" w:type="dxa"/>
            <w:vAlign w:val="center"/>
          </w:tcPr>
          <w:p w:rsidR="00D94D4C" w:rsidRPr="00D94D4C" w:rsidRDefault="00D94D4C" w:rsidP="00D94D4C">
            <w:pPr>
              <w:spacing w:line="240" w:lineRule="auto"/>
              <w:rPr>
                <w:rFonts w:ascii="Times New Roman" w:hAnsi="Times New Roman" w:cs="Times New Roman"/>
                <w:b/>
                <w:i/>
                <w:sz w:val="20"/>
                <w:szCs w:val="20"/>
              </w:rPr>
            </w:pPr>
            <w:r w:rsidRPr="00D94D4C">
              <w:rPr>
                <w:rFonts w:ascii="Times New Roman" w:hAnsi="Times New Roman" w:cs="Times New Roman"/>
                <w:b/>
                <w:i/>
                <w:sz w:val="20"/>
                <w:szCs w:val="20"/>
              </w:rPr>
              <w:t>Среднерыночная цена товара</w:t>
            </w:r>
          </w:p>
        </w:tc>
      </w:tr>
      <w:tr w:rsidR="00D94D4C" w:rsidRPr="00D94D4C" w:rsidTr="00D94D4C">
        <w:trPr>
          <w:jc w:val="center"/>
        </w:trPr>
        <w:tc>
          <w:tcPr>
            <w:tcW w:w="1134" w:type="dxa"/>
            <w:vMerge/>
            <w:vAlign w:val="center"/>
          </w:tcPr>
          <w:p w:rsidR="00D94D4C" w:rsidRPr="00D94D4C" w:rsidRDefault="00D94D4C" w:rsidP="00D94D4C">
            <w:pPr>
              <w:spacing w:line="240" w:lineRule="auto"/>
              <w:ind w:firstLine="567"/>
              <w:jc w:val="center"/>
              <w:rPr>
                <w:rFonts w:ascii="Times New Roman" w:hAnsi="Times New Roman" w:cs="Times New Roman"/>
                <w:b/>
                <w:sz w:val="20"/>
                <w:szCs w:val="20"/>
              </w:rPr>
            </w:pPr>
          </w:p>
        </w:tc>
        <w:tc>
          <w:tcPr>
            <w:tcW w:w="1701" w:type="dxa"/>
            <w:vAlign w:val="center"/>
          </w:tcPr>
          <w:p w:rsidR="00D94D4C" w:rsidRPr="00D94D4C" w:rsidRDefault="00D94D4C" w:rsidP="00D94D4C">
            <w:pPr>
              <w:spacing w:line="240" w:lineRule="auto"/>
              <w:ind w:firstLine="567"/>
              <w:jc w:val="center"/>
              <w:rPr>
                <w:rFonts w:ascii="Times New Roman" w:hAnsi="Times New Roman" w:cs="Times New Roman"/>
                <w:b/>
                <w:i/>
                <w:sz w:val="20"/>
                <w:szCs w:val="20"/>
              </w:rPr>
            </w:pPr>
            <w:r w:rsidRPr="00D94D4C">
              <w:rPr>
                <w:rFonts w:ascii="Times New Roman" w:hAnsi="Times New Roman" w:cs="Times New Roman"/>
                <w:b/>
                <w:i/>
                <w:sz w:val="20"/>
                <w:szCs w:val="20"/>
                <w:lang w:val="en-US"/>
              </w:rPr>
              <w:t>f</w:t>
            </w:r>
            <w:r w:rsidRPr="00D94D4C">
              <w:rPr>
                <w:rFonts w:ascii="Times New Roman" w:hAnsi="Times New Roman" w:cs="Times New Roman"/>
                <w:b/>
                <w:i/>
                <w:sz w:val="20"/>
                <w:szCs w:val="20"/>
                <w:vertAlign w:val="subscript"/>
                <w:lang w:val="en-US"/>
              </w:rPr>
              <w:t>1</w:t>
            </w:r>
          </w:p>
        </w:tc>
        <w:tc>
          <w:tcPr>
            <w:tcW w:w="1559" w:type="dxa"/>
            <w:vAlign w:val="center"/>
          </w:tcPr>
          <w:p w:rsidR="00D94D4C" w:rsidRPr="00D94D4C" w:rsidRDefault="00D94D4C" w:rsidP="00D94D4C">
            <w:pPr>
              <w:spacing w:line="240" w:lineRule="auto"/>
              <w:ind w:firstLine="567"/>
              <w:jc w:val="center"/>
              <w:rPr>
                <w:rFonts w:ascii="Times New Roman" w:hAnsi="Times New Roman" w:cs="Times New Roman"/>
                <w:b/>
                <w:i/>
                <w:sz w:val="20"/>
                <w:szCs w:val="20"/>
              </w:rPr>
            </w:pPr>
            <w:r w:rsidRPr="00D94D4C">
              <w:rPr>
                <w:rFonts w:ascii="Times New Roman" w:hAnsi="Times New Roman" w:cs="Times New Roman"/>
                <w:b/>
                <w:i/>
                <w:sz w:val="20"/>
                <w:szCs w:val="20"/>
                <w:lang w:val="en-US"/>
              </w:rPr>
              <w:t>f</w:t>
            </w:r>
            <w:r w:rsidRPr="00D94D4C">
              <w:rPr>
                <w:rFonts w:ascii="Times New Roman" w:hAnsi="Times New Roman" w:cs="Times New Roman"/>
                <w:b/>
                <w:i/>
                <w:sz w:val="20"/>
                <w:szCs w:val="20"/>
                <w:vertAlign w:val="subscript"/>
                <w:lang w:val="en-US"/>
              </w:rPr>
              <w:t>2</w:t>
            </w:r>
          </w:p>
        </w:tc>
        <w:tc>
          <w:tcPr>
            <w:tcW w:w="1560" w:type="dxa"/>
            <w:vAlign w:val="center"/>
          </w:tcPr>
          <w:p w:rsidR="00D94D4C" w:rsidRPr="00D94D4C" w:rsidRDefault="00D94D4C" w:rsidP="00D94D4C">
            <w:pPr>
              <w:spacing w:line="240" w:lineRule="auto"/>
              <w:ind w:firstLine="567"/>
              <w:jc w:val="center"/>
              <w:rPr>
                <w:rFonts w:ascii="Times New Roman" w:hAnsi="Times New Roman" w:cs="Times New Roman"/>
                <w:i/>
                <w:sz w:val="20"/>
                <w:szCs w:val="20"/>
              </w:rPr>
            </w:pPr>
            <w:r w:rsidRPr="00D94D4C">
              <w:rPr>
                <w:rFonts w:ascii="Times New Roman" w:hAnsi="Times New Roman" w:cs="Times New Roman"/>
                <w:b/>
                <w:i/>
                <w:sz w:val="20"/>
                <w:szCs w:val="20"/>
                <w:lang w:val="en-US"/>
              </w:rPr>
              <w:t>f</w:t>
            </w:r>
            <w:r w:rsidRPr="00D94D4C">
              <w:rPr>
                <w:rFonts w:ascii="Times New Roman" w:hAnsi="Times New Roman" w:cs="Times New Roman"/>
                <w:b/>
                <w:i/>
                <w:sz w:val="20"/>
                <w:szCs w:val="20"/>
                <w:vertAlign w:val="subscript"/>
                <w:lang w:val="en-US"/>
              </w:rPr>
              <w:t>3</w:t>
            </w:r>
          </w:p>
        </w:tc>
        <w:tc>
          <w:tcPr>
            <w:tcW w:w="1276" w:type="dxa"/>
            <w:vAlign w:val="center"/>
          </w:tcPr>
          <w:p w:rsidR="00D94D4C" w:rsidRPr="00D94D4C" w:rsidRDefault="00D94D4C" w:rsidP="00D94D4C">
            <w:pPr>
              <w:spacing w:line="240" w:lineRule="auto"/>
              <w:ind w:firstLine="567"/>
              <w:jc w:val="center"/>
              <w:rPr>
                <w:rFonts w:ascii="Times New Roman" w:hAnsi="Times New Roman" w:cs="Times New Roman"/>
                <w:b/>
                <w:i/>
                <w:sz w:val="20"/>
                <w:szCs w:val="20"/>
              </w:rPr>
            </w:pPr>
            <w:r w:rsidRPr="00D94D4C">
              <w:rPr>
                <w:rFonts w:ascii="Times New Roman" w:hAnsi="Times New Roman" w:cs="Times New Roman"/>
                <w:b/>
                <w:i/>
                <w:sz w:val="20"/>
                <w:szCs w:val="20"/>
                <w:lang w:val="en-US"/>
              </w:rPr>
              <w:t>f</w:t>
            </w:r>
            <w:r w:rsidRPr="00D94D4C">
              <w:rPr>
                <w:rFonts w:ascii="Times New Roman" w:hAnsi="Times New Roman" w:cs="Times New Roman"/>
                <w:b/>
                <w:i/>
                <w:sz w:val="20"/>
                <w:szCs w:val="20"/>
                <w:vertAlign w:val="subscript"/>
                <w:lang w:val="en-US"/>
              </w:rPr>
              <w:t>4</w:t>
            </w:r>
          </w:p>
        </w:tc>
        <w:tc>
          <w:tcPr>
            <w:tcW w:w="1843" w:type="dxa"/>
            <w:vAlign w:val="center"/>
          </w:tcPr>
          <w:p w:rsidR="00D94D4C" w:rsidRPr="00D94D4C" w:rsidRDefault="00D94D4C" w:rsidP="00D94D4C">
            <w:pPr>
              <w:spacing w:line="240" w:lineRule="auto"/>
              <w:ind w:firstLine="567"/>
              <w:jc w:val="center"/>
              <w:rPr>
                <w:rFonts w:ascii="Times New Roman" w:hAnsi="Times New Roman" w:cs="Times New Roman"/>
                <w:b/>
                <w:i/>
                <w:sz w:val="20"/>
                <w:szCs w:val="20"/>
              </w:rPr>
            </w:pPr>
            <w:r w:rsidRPr="00D94D4C">
              <w:rPr>
                <w:rFonts w:ascii="Times New Roman" w:hAnsi="Times New Roman" w:cs="Times New Roman"/>
                <w:b/>
                <w:i/>
                <w:sz w:val="20"/>
                <w:szCs w:val="20"/>
                <w:lang w:val="en-US"/>
              </w:rPr>
              <w:t>f</w:t>
            </w:r>
            <w:r w:rsidRPr="00D94D4C">
              <w:rPr>
                <w:rFonts w:ascii="Times New Roman" w:hAnsi="Times New Roman" w:cs="Times New Roman"/>
                <w:b/>
                <w:i/>
                <w:sz w:val="20"/>
                <w:szCs w:val="20"/>
                <w:vertAlign w:val="subscript"/>
                <w:lang w:val="en-US"/>
              </w:rPr>
              <w:t>5</w:t>
            </w:r>
          </w:p>
        </w:tc>
      </w:tr>
      <w:tr w:rsidR="00D94D4C" w:rsidRPr="00D94D4C" w:rsidTr="00D94D4C">
        <w:trPr>
          <w:jc w:val="center"/>
        </w:trPr>
        <w:tc>
          <w:tcPr>
            <w:tcW w:w="1134"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lang w:val="en-US"/>
              </w:rPr>
              <w:t>S</w:t>
            </w:r>
            <w:r w:rsidRPr="00D94D4C">
              <w:rPr>
                <w:rFonts w:ascii="Times New Roman" w:hAnsi="Times New Roman" w:cs="Times New Roman"/>
                <w:sz w:val="20"/>
                <w:szCs w:val="20"/>
              </w:rPr>
              <w:t>1</w:t>
            </w:r>
          </w:p>
        </w:tc>
        <w:tc>
          <w:tcPr>
            <w:tcW w:w="1701"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3,75</w:t>
            </w:r>
          </w:p>
        </w:tc>
        <w:tc>
          <w:tcPr>
            <w:tcW w:w="1559"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3,85</w:t>
            </w:r>
          </w:p>
        </w:tc>
        <w:tc>
          <w:tcPr>
            <w:tcW w:w="1560"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4,2</w:t>
            </w:r>
          </w:p>
        </w:tc>
        <w:tc>
          <w:tcPr>
            <w:tcW w:w="1276"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2,0</w:t>
            </w:r>
          </w:p>
        </w:tc>
        <w:tc>
          <w:tcPr>
            <w:tcW w:w="1843"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5,15</w:t>
            </w:r>
          </w:p>
        </w:tc>
      </w:tr>
      <w:tr w:rsidR="00D94D4C" w:rsidRPr="00D94D4C" w:rsidTr="00D94D4C">
        <w:trPr>
          <w:jc w:val="center"/>
        </w:trPr>
        <w:tc>
          <w:tcPr>
            <w:tcW w:w="1134"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lang w:val="en-US"/>
              </w:rPr>
              <w:t>S</w:t>
            </w:r>
            <w:r w:rsidRPr="00D94D4C">
              <w:rPr>
                <w:rFonts w:ascii="Times New Roman" w:hAnsi="Times New Roman" w:cs="Times New Roman"/>
                <w:sz w:val="20"/>
                <w:szCs w:val="20"/>
              </w:rPr>
              <w:t>2</w:t>
            </w:r>
          </w:p>
        </w:tc>
        <w:tc>
          <w:tcPr>
            <w:tcW w:w="1701"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8,5</w:t>
            </w:r>
          </w:p>
        </w:tc>
        <w:tc>
          <w:tcPr>
            <w:tcW w:w="1559"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5,2</w:t>
            </w:r>
          </w:p>
        </w:tc>
        <w:tc>
          <w:tcPr>
            <w:tcW w:w="1560"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2,85</w:t>
            </w:r>
          </w:p>
        </w:tc>
        <w:tc>
          <w:tcPr>
            <w:tcW w:w="1276"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1,4</w:t>
            </w:r>
          </w:p>
        </w:tc>
        <w:tc>
          <w:tcPr>
            <w:tcW w:w="1843"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6,2</w:t>
            </w:r>
          </w:p>
        </w:tc>
      </w:tr>
      <w:tr w:rsidR="00D94D4C" w:rsidRPr="00D94D4C" w:rsidTr="00D94D4C">
        <w:trPr>
          <w:jc w:val="center"/>
        </w:trPr>
        <w:tc>
          <w:tcPr>
            <w:tcW w:w="1134"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lang w:val="en-US"/>
              </w:rPr>
              <w:t>S</w:t>
            </w:r>
            <w:r w:rsidRPr="00D94D4C">
              <w:rPr>
                <w:rFonts w:ascii="Times New Roman" w:hAnsi="Times New Roman" w:cs="Times New Roman"/>
                <w:sz w:val="20"/>
                <w:szCs w:val="20"/>
              </w:rPr>
              <w:t>3</w:t>
            </w:r>
          </w:p>
        </w:tc>
        <w:tc>
          <w:tcPr>
            <w:tcW w:w="1701"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7,25</w:t>
            </w:r>
          </w:p>
        </w:tc>
        <w:tc>
          <w:tcPr>
            <w:tcW w:w="1559"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2,95</w:t>
            </w:r>
          </w:p>
        </w:tc>
        <w:tc>
          <w:tcPr>
            <w:tcW w:w="1560"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7,15</w:t>
            </w:r>
          </w:p>
        </w:tc>
        <w:tc>
          <w:tcPr>
            <w:tcW w:w="1276"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2,9</w:t>
            </w:r>
          </w:p>
        </w:tc>
        <w:tc>
          <w:tcPr>
            <w:tcW w:w="1843"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3,4</w:t>
            </w:r>
          </w:p>
        </w:tc>
      </w:tr>
      <w:tr w:rsidR="00D94D4C" w:rsidRPr="00D94D4C" w:rsidTr="00D94D4C">
        <w:trPr>
          <w:jc w:val="center"/>
        </w:trPr>
        <w:tc>
          <w:tcPr>
            <w:tcW w:w="1134"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lang w:val="en-US"/>
              </w:rPr>
              <w:t>S</w:t>
            </w:r>
            <w:r w:rsidRPr="00D94D4C">
              <w:rPr>
                <w:rFonts w:ascii="Times New Roman" w:hAnsi="Times New Roman" w:cs="Times New Roman"/>
                <w:sz w:val="20"/>
                <w:szCs w:val="20"/>
              </w:rPr>
              <w:t>4</w:t>
            </w:r>
          </w:p>
        </w:tc>
        <w:tc>
          <w:tcPr>
            <w:tcW w:w="1701"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4,5</w:t>
            </w:r>
          </w:p>
        </w:tc>
        <w:tc>
          <w:tcPr>
            <w:tcW w:w="1559"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3,3</w:t>
            </w:r>
          </w:p>
        </w:tc>
        <w:tc>
          <w:tcPr>
            <w:tcW w:w="1560"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7,65</w:t>
            </w:r>
          </w:p>
        </w:tc>
        <w:tc>
          <w:tcPr>
            <w:tcW w:w="1276"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1,7</w:t>
            </w:r>
          </w:p>
        </w:tc>
        <w:tc>
          <w:tcPr>
            <w:tcW w:w="1843"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3,15</w:t>
            </w:r>
          </w:p>
        </w:tc>
      </w:tr>
      <w:tr w:rsidR="00D94D4C" w:rsidRPr="00D94D4C" w:rsidTr="00D94D4C">
        <w:trPr>
          <w:jc w:val="center"/>
        </w:trPr>
        <w:tc>
          <w:tcPr>
            <w:tcW w:w="1134"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lang w:val="en-US"/>
              </w:rPr>
              <w:t>S</w:t>
            </w:r>
            <w:r w:rsidRPr="00D94D4C">
              <w:rPr>
                <w:rFonts w:ascii="Times New Roman" w:hAnsi="Times New Roman" w:cs="Times New Roman"/>
                <w:sz w:val="20"/>
                <w:szCs w:val="20"/>
              </w:rPr>
              <w:t>5</w:t>
            </w:r>
          </w:p>
        </w:tc>
        <w:tc>
          <w:tcPr>
            <w:tcW w:w="1701"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2,95</w:t>
            </w:r>
          </w:p>
        </w:tc>
        <w:tc>
          <w:tcPr>
            <w:tcW w:w="1559"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3,15</w:t>
            </w:r>
          </w:p>
        </w:tc>
        <w:tc>
          <w:tcPr>
            <w:tcW w:w="1560"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6,35</w:t>
            </w:r>
          </w:p>
        </w:tc>
        <w:tc>
          <w:tcPr>
            <w:tcW w:w="1276"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2,0</w:t>
            </w:r>
          </w:p>
        </w:tc>
        <w:tc>
          <w:tcPr>
            <w:tcW w:w="1843" w:type="dxa"/>
          </w:tcPr>
          <w:p w:rsidR="00D94D4C" w:rsidRPr="00D94D4C" w:rsidRDefault="00D94D4C" w:rsidP="00D94D4C">
            <w:pPr>
              <w:spacing w:line="240" w:lineRule="auto"/>
              <w:ind w:firstLine="567"/>
              <w:jc w:val="center"/>
              <w:rPr>
                <w:rFonts w:ascii="Times New Roman" w:hAnsi="Times New Roman" w:cs="Times New Roman"/>
                <w:sz w:val="20"/>
                <w:szCs w:val="20"/>
              </w:rPr>
            </w:pPr>
            <w:r w:rsidRPr="00D94D4C">
              <w:rPr>
                <w:rFonts w:ascii="Times New Roman" w:hAnsi="Times New Roman" w:cs="Times New Roman"/>
                <w:sz w:val="20"/>
                <w:szCs w:val="20"/>
              </w:rPr>
              <w:t>4,8</w:t>
            </w:r>
          </w:p>
        </w:tc>
      </w:tr>
    </w:tbl>
    <w:p w:rsidR="00E40010" w:rsidRPr="00D94D4C" w:rsidRDefault="00E40010" w:rsidP="00E40010">
      <w:pPr>
        <w:spacing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В табл. 3 указаны экспертные оценки «весов» критериев отбора целевого сегмента, соответствующих степени значимости каждого критерия.</w:t>
      </w:r>
    </w:p>
    <w:p w:rsidR="00D94D4C" w:rsidRPr="00D94D4C" w:rsidRDefault="00D94D4C" w:rsidP="00E40010">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t>Таблица 3</w:t>
      </w:r>
    </w:p>
    <w:p w:rsidR="00D94D4C" w:rsidRPr="00D94D4C" w:rsidRDefault="00D94D4C" w:rsidP="00E40010">
      <w:pPr>
        <w:spacing w:after="0" w:line="240" w:lineRule="auto"/>
        <w:ind w:firstLine="567"/>
        <w:jc w:val="center"/>
        <w:rPr>
          <w:rFonts w:ascii="Times New Roman" w:hAnsi="Times New Roman" w:cs="Times New Roman"/>
          <w:sz w:val="24"/>
          <w:szCs w:val="24"/>
        </w:rPr>
      </w:pPr>
      <w:r w:rsidRPr="00D94D4C">
        <w:rPr>
          <w:rFonts w:ascii="Times New Roman" w:hAnsi="Times New Roman" w:cs="Times New Roman"/>
          <w:sz w:val="24"/>
          <w:szCs w:val="24"/>
        </w:rPr>
        <w:t>Значения коэффициентов значимости критериев отбора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828"/>
        <w:gridCol w:w="4110"/>
      </w:tblGrid>
      <w:tr w:rsidR="00D94D4C" w:rsidRPr="00574415" w:rsidTr="00D94D4C">
        <w:trPr>
          <w:trHeight w:val="123"/>
        </w:trPr>
        <w:tc>
          <w:tcPr>
            <w:tcW w:w="4962" w:type="dxa"/>
            <w:gridSpan w:val="2"/>
            <w:vAlign w:val="center"/>
          </w:tcPr>
          <w:p w:rsidR="00D94D4C" w:rsidRPr="00574415" w:rsidRDefault="00D94D4C" w:rsidP="00D94D4C">
            <w:pPr>
              <w:spacing w:line="240" w:lineRule="auto"/>
              <w:ind w:firstLine="567"/>
              <w:jc w:val="center"/>
              <w:rPr>
                <w:rFonts w:ascii="Times New Roman" w:hAnsi="Times New Roman" w:cs="Times New Roman"/>
                <w:b/>
                <w:i/>
                <w:sz w:val="18"/>
                <w:szCs w:val="18"/>
              </w:rPr>
            </w:pPr>
            <w:r w:rsidRPr="00574415">
              <w:rPr>
                <w:rFonts w:ascii="Times New Roman" w:hAnsi="Times New Roman" w:cs="Times New Roman"/>
                <w:b/>
                <w:i/>
                <w:sz w:val="18"/>
                <w:szCs w:val="18"/>
              </w:rPr>
              <w:t>Критерии отбора целевого сегмента</w:t>
            </w:r>
          </w:p>
        </w:tc>
        <w:tc>
          <w:tcPr>
            <w:tcW w:w="4110" w:type="dxa"/>
          </w:tcPr>
          <w:p w:rsidR="00D94D4C" w:rsidRPr="00574415" w:rsidRDefault="00D94D4C" w:rsidP="00D94D4C">
            <w:pPr>
              <w:spacing w:line="240" w:lineRule="auto"/>
              <w:ind w:firstLine="567"/>
              <w:jc w:val="center"/>
              <w:rPr>
                <w:rFonts w:ascii="Times New Roman" w:hAnsi="Times New Roman" w:cs="Times New Roman"/>
                <w:b/>
                <w:i/>
                <w:sz w:val="18"/>
                <w:szCs w:val="18"/>
              </w:rPr>
            </w:pPr>
            <w:r w:rsidRPr="00574415">
              <w:rPr>
                <w:rFonts w:ascii="Times New Roman" w:hAnsi="Times New Roman" w:cs="Times New Roman"/>
                <w:b/>
                <w:i/>
                <w:sz w:val="18"/>
                <w:szCs w:val="18"/>
              </w:rPr>
              <w:t>Коэффициент значимости (</w:t>
            </w:r>
            <w:r w:rsidRPr="00574415">
              <w:rPr>
                <w:rFonts w:ascii="Times New Roman" w:hAnsi="Times New Roman" w:cs="Times New Roman"/>
                <w:position w:val="-12"/>
                <w:sz w:val="18"/>
                <w:szCs w:val="18"/>
              </w:rPr>
              <w:object w:dxaOrig="300" w:dyaOrig="320">
                <v:shape id="_x0000_i1077" type="#_x0000_t75" style="width:15.05pt;height:15.9pt" o:ole="">
                  <v:imagedata r:id="rId216" o:title=""/>
                </v:shape>
                <o:OLEObject Type="Embed" ProgID="Equation.3" ShapeID="_x0000_i1077" DrawAspect="Content" ObjectID="_1491258355" r:id="rId217"/>
              </w:object>
            </w:r>
            <w:r w:rsidRPr="00574415">
              <w:rPr>
                <w:rFonts w:ascii="Times New Roman" w:hAnsi="Times New Roman" w:cs="Times New Roman"/>
                <w:b/>
                <w:i/>
                <w:sz w:val="18"/>
                <w:szCs w:val="18"/>
              </w:rPr>
              <w:t>)</w:t>
            </w:r>
          </w:p>
        </w:tc>
      </w:tr>
      <w:tr w:rsidR="00D94D4C" w:rsidRPr="00574415" w:rsidTr="00D94D4C">
        <w:tc>
          <w:tcPr>
            <w:tcW w:w="1134"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i/>
                <w:sz w:val="18"/>
                <w:szCs w:val="18"/>
                <w:lang w:val="en-US"/>
              </w:rPr>
              <w:t>f</w:t>
            </w:r>
            <w:r w:rsidRPr="00574415">
              <w:rPr>
                <w:rFonts w:ascii="Times New Roman" w:hAnsi="Times New Roman" w:cs="Times New Roman"/>
                <w:i/>
                <w:sz w:val="18"/>
                <w:szCs w:val="18"/>
                <w:vertAlign w:val="subscript"/>
                <w:lang w:val="en-US"/>
              </w:rPr>
              <w:t>1</w:t>
            </w:r>
          </w:p>
        </w:tc>
        <w:tc>
          <w:tcPr>
            <w:tcW w:w="3828" w:type="dxa"/>
          </w:tcPr>
          <w:p w:rsidR="00D94D4C" w:rsidRPr="00574415" w:rsidRDefault="00D94D4C" w:rsidP="00D94D4C">
            <w:pPr>
              <w:spacing w:line="240" w:lineRule="auto"/>
              <w:ind w:firstLine="567"/>
              <w:rPr>
                <w:rFonts w:ascii="Times New Roman" w:hAnsi="Times New Roman" w:cs="Times New Roman"/>
                <w:sz w:val="18"/>
                <w:szCs w:val="18"/>
                <w:lang w:val="en-US"/>
              </w:rPr>
            </w:pPr>
            <w:r w:rsidRPr="00574415">
              <w:rPr>
                <w:rFonts w:ascii="Times New Roman" w:hAnsi="Times New Roman" w:cs="Times New Roman"/>
                <w:sz w:val="18"/>
                <w:szCs w:val="18"/>
              </w:rPr>
              <w:t>Прибыльность</w:t>
            </w:r>
          </w:p>
        </w:tc>
        <w:tc>
          <w:tcPr>
            <w:tcW w:w="4110"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sz w:val="18"/>
                <w:szCs w:val="18"/>
              </w:rPr>
              <w:t>0,3</w:t>
            </w:r>
          </w:p>
        </w:tc>
      </w:tr>
      <w:tr w:rsidR="00D94D4C" w:rsidRPr="00574415" w:rsidTr="00D94D4C">
        <w:tc>
          <w:tcPr>
            <w:tcW w:w="1134"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i/>
                <w:sz w:val="18"/>
                <w:szCs w:val="18"/>
                <w:lang w:val="en-US"/>
              </w:rPr>
              <w:t>f</w:t>
            </w:r>
            <w:r w:rsidRPr="00574415">
              <w:rPr>
                <w:rFonts w:ascii="Times New Roman" w:hAnsi="Times New Roman" w:cs="Times New Roman"/>
                <w:i/>
                <w:sz w:val="18"/>
                <w:szCs w:val="18"/>
                <w:vertAlign w:val="subscript"/>
                <w:lang w:val="en-US"/>
              </w:rPr>
              <w:t>2</w:t>
            </w:r>
          </w:p>
        </w:tc>
        <w:tc>
          <w:tcPr>
            <w:tcW w:w="3828" w:type="dxa"/>
          </w:tcPr>
          <w:p w:rsidR="00D94D4C" w:rsidRPr="00574415" w:rsidRDefault="00D94D4C" w:rsidP="00D94D4C">
            <w:pPr>
              <w:spacing w:line="240" w:lineRule="auto"/>
              <w:ind w:right="-196" w:firstLine="567"/>
              <w:rPr>
                <w:rFonts w:ascii="Times New Roman" w:hAnsi="Times New Roman" w:cs="Times New Roman"/>
                <w:sz w:val="18"/>
                <w:szCs w:val="18"/>
                <w:lang w:val="en-US"/>
              </w:rPr>
            </w:pPr>
            <w:r w:rsidRPr="00574415">
              <w:rPr>
                <w:rFonts w:ascii="Times New Roman" w:hAnsi="Times New Roman" w:cs="Times New Roman"/>
                <w:sz w:val="18"/>
                <w:szCs w:val="18"/>
              </w:rPr>
              <w:t>Острота конкуренции</w:t>
            </w:r>
          </w:p>
        </w:tc>
        <w:tc>
          <w:tcPr>
            <w:tcW w:w="4110"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sz w:val="18"/>
                <w:szCs w:val="18"/>
              </w:rPr>
              <w:t>0,1</w:t>
            </w:r>
          </w:p>
        </w:tc>
      </w:tr>
      <w:tr w:rsidR="00D94D4C" w:rsidRPr="00574415" w:rsidTr="00D94D4C">
        <w:tc>
          <w:tcPr>
            <w:tcW w:w="1134"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i/>
                <w:sz w:val="18"/>
                <w:szCs w:val="18"/>
                <w:lang w:val="en-US"/>
              </w:rPr>
              <w:t>f</w:t>
            </w:r>
            <w:r w:rsidRPr="00574415">
              <w:rPr>
                <w:rFonts w:ascii="Times New Roman" w:hAnsi="Times New Roman" w:cs="Times New Roman"/>
                <w:i/>
                <w:sz w:val="18"/>
                <w:szCs w:val="18"/>
                <w:vertAlign w:val="subscript"/>
                <w:lang w:val="en-US"/>
              </w:rPr>
              <w:t>3</w:t>
            </w:r>
          </w:p>
        </w:tc>
        <w:tc>
          <w:tcPr>
            <w:tcW w:w="3828" w:type="dxa"/>
          </w:tcPr>
          <w:p w:rsidR="00D94D4C" w:rsidRPr="00574415" w:rsidRDefault="00D94D4C" w:rsidP="00D94D4C">
            <w:pPr>
              <w:spacing w:line="240" w:lineRule="auto"/>
              <w:ind w:firstLine="567"/>
              <w:rPr>
                <w:rFonts w:ascii="Times New Roman" w:hAnsi="Times New Roman" w:cs="Times New Roman"/>
                <w:sz w:val="18"/>
                <w:szCs w:val="18"/>
              </w:rPr>
            </w:pPr>
            <w:r w:rsidRPr="00574415">
              <w:rPr>
                <w:rFonts w:ascii="Times New Roman" w:hAnsi="Times New Roman" w:cs="Times New Roman"/>
                <w:sz w:val="18"/>
                <w:szCs w:val="18"/>
              </w:rPr>
              <w:t>Барьеры</w:t>
            </w:r>
            <w:r w:rsidRPr="00574415">
              <w:rPr>
                <w:rFonts w:ascii="Times New Roman" w:hAnsi="Times New Roman" w:cs="Times New Roman"/>
                <w:sz w:val="18"/>
                <w:szCs w:val="18"/>
                <w:lang w:val="en-US"/>
              </w:rPr>
              <w:t xml:space="preserve"> </w:t>
            </w:r>
            <w:r w:rsidRPr="00574415">
              <w:rPr>
                <w:rFonts w:ascii="Times New Roman" w:hAnsi="Times New Roman" w:cs="Times New Roman"/>
                <w:sz w:val="18"/>
                <w:szCs w:val="18"/>
              </w:rPr>
              <w:t>входа и</w:t>
            </w:r>
            <w:r w:rsidRPr="00574415">
              <w:rPr>
                <w:rFonts w:ascii="Times New Roman" w:hAnsi="Times New Roman" w:cs="Times New Roman"/>
                <w:sz w:val="18"/>
                <w:szCs w:val="18"/>
                <w:lang w:val="en-US"/>
              </w:rPr>
              <w:t xml:space="preserve"> </w:t>
            </w:r>
            <w:r w:rsidRPr="00574415">
              <w:rPr>
                <w:rFonts w:ascii="Times New Roman" w:hAnsi="Times New Roman" w:cs="Times New Roman"/>
                <w:sz w:val="18"/>
                <w:szCs w:val="18"/>
              </w:rPr>
              <w:t>выхода</w:t>
            </w:r>
          </w:p>
        </w:tc>
        <w:tc>
          <w:tcPr>
            <w:tcW w:w="4110"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sz w:val="18"/>
                <w:szCs w:val="18"/>
              </w:rPr>
              <w:t>0,2</w:t>
            </w:r>
          </w:p>
        </w:tc>
      </w:tr>
      <w:tr w:rsidR="00D94D4C" w:rsidRPr="00574415" w:rsidTr="00D94D4C">
        <w:tc>
          <w:tcPr>
            <w:tcW w:w="1134" w:type="dxa"/>
            <w:vAlign w:val="center"/>
          </w:tcPr>
          <w:p w:rsidR="00D94D4C" w:rsidRPr="00574415" w:rsidRDefault="00D94D4C" w:rsidP="00D94D4C">
            <w:pPr>
              <w:spacing w:line="240" w:lineRule="auto"/>
              <w:ind w:firstLine="567"/>
              <w:jc w:val="center"/>
              <w:rPr>
                <w:rFonts w:ascii="Times New Roman" w:hAnsi="Times New Roman" w:cs="Times New Roman"/>
                <w:i/>
                <w:sz w:val="18"/>
                <w:szCs w:val="18"/>
              </w:rPr>
            </w:pPr>
            <w:r w:rsidRPr="00574415">
              <w:rPr>
                <w:rFonts w:ascii="Times New Roman" w:hAnsi="Times New Roman" w:cs="Times New Roman"/>
                <w:i/>
                <w:sz w:val="18"/>
                <w:szCs w:val="18"/>
                <w:lang w:val="en-US"/>
              </w:rPr>
              <w:t>f</w:t>
            </w:r>
            <w:r w:rsidRPr="00574415">
              <w:rPr>
                <w:rFonts w:ascii="Times New Roman" w:hAnsi="Times New Roman" w:cs="Times New Roman"/>
                <w:i/>
                <w:sz w:val="18"/>
                <w:szCs w:val="18"/>
                <w:vertAlign w:val="subscript"/>
                <w:lang w:val="en-US"/>
              </w:rPr>
              <w:t>4</w:t>
            </w:r>
          </w:p>
        </w:tc>
        <w:tc>
          <w:tcPr>
            <w:tcW w:w="3828" w:type="dxa"/>
          </w:tcPr>
          <w:p w:rsidR="00D94D4C" w:rsidRPr="00574415" w:rsidRDefault="00D94D4C" w:rsidP="00D94D4C">
            <w:pPr>
              <w:spacing w:line="240" w:lineRule="auto"/>
              <w:ind w:firstLine="567"/>
              <w:rPr>
                <w:rFonts w:ascii="Times New Roman" w:hAnsi="Times New Roman" w:cs="Times New Roman"/>
                <w:sz w:val="18"/>
                <w:szCs w:val="18"/>
              </w:rPr>
            </w:pPr>
            <w:r w:rsidRPr="00574415">
              <w:rPr>
                <w:rFonts w:ascii="Times New Roman" w:hAnsi="Times New Roman" w:cs="Times New Roman"/>
                <w:sz w:val="18"/>
                <w:szCs w:val="18"/>
              </w:rPr>
              <w:t>Емкость рынка</w:t>
            </w:r>
          </w:p>
        </w:tc>
        <w:tc>
          <w:tcPr>
            <w:tcW w:w="4110"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sz w:val="18"/>
                <w:szCs w:val="18"/>
              </w:rPr>
              <w:t>0,3</w:t>
            </w:r>
          </w:p>
        </w:tc>
      </w:tr>
      <w:tr w:rsidR="00D94D4C" w:rsidRPr="00574415" w:rsidTr="00D94D4C">
        <w:tc>
          <w:tcPr>
            <w:tcW w:w="1134" w:type="dxa"/>
            <w:vAlign w:val="center"/>
          </w:tcPr>
          <w:p w:rsidR="00D94D4C" w:rsidRPr="00574415" w:rsidRDefault="00D94D4C" w:rsidP="00D94D4C">
            <w:pPr>
              <w:spacing w:line="240" w:lineRule="auto"/>
              <w:ind w:firstLine="567"/>
              <w:jc w:val="center"/>
              <w:rPr>
                <w:rFonts w:ascii="Times New Roman" w:hAnsi="Times New Roman" w:cs="Times New Roman"/>
                <w:i/>
                <w:sz w:val="18"/>
                <w:szCs w:val="18"/>
              </w:rPr>
            </w:pPr>
            <w:r w:rsidRPr="00574415">
              <w:rPr>
                <w:rFonts w:ascii="Times New Roman" w:hAnsi="Times New Roman" w:cs="Times New Roman"/>
                <w:i/>
                <w:sz w:val="18"/>
                <w:szCs w:val="18"/>
                <w:lang w:val="en-US"/>
              </w:rPr>
              <w:t>f</w:t>
            </w:r>
            <w:r w:rsidRPr="00574415">
              <w:rPr>
                <w:rFonts w:ascii="Times New Roman" w:hAnsi="Times New Roman" w:cs="Times New Roman"/>
                <w:i/>
                <w:sz w:val="18"/>
                <w:szCs w:val="18"/>
                <w:vertAlign w:val="subscript"/>
                <w:lang w:val="en-US"/>
              </w:rPr>
              <w:t>5</w:t>
            </w:r>
          </w:p>
        </w:tc>
        <w:tc>
          <w:tcPr>
            <w:tcW w:w="3828" w:type="dxa"/>
          </w:tcPr>
          <w:p w:rsidR="00D94D4C" w:rsidRPr="00574415" w:rsidRDefault="00D94D4C" w:rsidP="00D94D4C">
            <w:pPr>
              <w:spacing w:line="240" w:lineRule="auto"/>
              <w:ind w:firstLine="567"/>
              <w:rPr>
                <w:rFonts w:ascii="Times New Roman" w:hAnsi="Times New Roman" w:cs="Times New Roman"/>
                <w:sz w:val="18"/>
                <w:szCs w:val="18"/>
              </w:rPr>
            </w:pPr>
            <w:r w:rsidRPr="00574415">
              <w:rPr>
                <w:rFonts w:ascii="Times New Roman" w:hAnsi="Times New Roman" w:cs="Times New Roman"/>
                <w:sz w:val="18"/>
                <w:szCs w:val="18"/>
              </w:rPr>
              <w:t>Среднерыночная цена товара</w:t>
            </w:r>
          </w:p>
        </w:tc>
        <w:tc>
          <w:tcPr>
            <w:tcW w:w="4110" w:type="dxa"/>
          </w:tcPr>
          <w:p w:rsidR="00D94D4C" w:rsidRPr="00574415" w:rsidRDefault="00D94D4C" w:rsidP="00D94D4C">
            <w:pPr>
              <w:spacing w:line="240" w:lineRule="auto"/>
              <w:ind w:firstLine="567"/>
              <w:jc w:val="center"/>
              <w:rPr>
                <w:rFonts w:ascii="Times New Roman" w:hAnsi="Times New Roman" w:cs="Times New Roman"/>
                <w:sz w:val="18"/>
                <w:szCs w:val="18"/>
              </w:rPr>
            </w:pPr>
            <w:r w:rsidRPr="00574415">
              <w:rPr>
                <w:rFonts w:ascii="Times New Roman" w:hAnsi="Times New Roman" w:cs="Times New Roman"/>
                <w:sz w:val="18"/>
                <w:szCs w:val="18"/>
              </w:rPr>
              <w:t>0,1</w:t>
            </w:r>
          </w:p>
        </w:tc>
      </w:tr>
    </w:tbl>
    <w:p w:rsidR="00D94D4C" w:rsidRPr="00D94D4C" w:rsidRDefault="00D94D4C" w:rsidP="00E40010">
      <w:pPr>
        <w:spacing w:before="120"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lastRenderedPageBreak/>
        <w:t>В табл. 4 представлены экспертные оценки предельно допустимых значений критериев отбора целевого сегмента рынка, необходимые для реализации метода главного критерия.</w:t>
      </w:r>
    </w:p>
    <w:p w:rsidR="00D94D4C" w:rsidRPr="00D94D4C" w:rsidRDefault="00D94D4C" w:rsidP="00E40010">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t>Таблица 4</w:t>
      </w:r>
    </w:p>
    <w:p w:rsidR="00D94D4C" w:rsidRPr="00D94D4C" w:rsidRDefault="00D94D4C" w:rsidP="00E40010">
      <w:pPr>
        <w:spacing w:after="0" w:line="240" w:lineRule="auto"/>
        <w:ind w:firstLine="567"/>
        <w:jc w:val="center"/>
        <w:rPr>
          <w:rFonts w:ascii="Times New Roman" w:hAnsi="Times New Roman" w:cs="Times New Roman"/>
          <w:sz w:val="24"/>
          <w:szCs w:val="24"/>
        </w:rPr>
      </w:pPr>
      <w:r w:rsidRPr="00D94D4C">
        <w:rPr>
          <w:rFonts w:ascii="Times New Roman" w:hAnsi="Times New Roman" w:cs="Times New Roman"/>
          <w:sz w:val="24"/>
          <w:szCs w:val="24"/>
        </w:rPr>
        <w:t>Значения критериальных ограничений</w:t>
      </w:r>
    </w:p>
    <w:p w:rsidR="00D94D4C" w:rsidRPr="00D94D4C" w:rsidRDefault="00D94D4C" w:rsidP="00E40010">
      <w:pPr>
        <w:spacing w:after="0" w:line="240" w:lineRule="auto"/>
        <w:ind w:firstLine="567"/>
        <w:jc w:val="center"/>
        <w:rPr>
          <w:rFonts w:ascii="Times New Roman" w:hAnsi="Times New Roman" w:cs="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828"/>
        <w:gridCol w:w="4110"/>
      </w:tblGrid>
      <w:tr w:rsidR="00D94D4C" w:rsidRPr="00E40010" w:rsidTr="00D94D4C">
        <w:tc>
          <w:tcPr>
            <w:tcW w:w="4962" w:type="dxa"/>
            <w:gridSpan w:val="2"/>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rPr>
              <w:t>Критерии отбора целевого сегмента</w:t>
            </w:r>
          </w:p>
        </w:tc>
        <w:tc>
          <w:tcPr>
            <w:tcW w:w="4110"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rPr>
              <w:t>Значение критериального ограничения</w:t>
            </w:r>
          </w:p>
        </w:tc>
      </w:tr>
      <w:tr w:rsidR="00D94D4C" w:rsidRPr="00E40010" w:rsidTr="00D94D4C">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i/>
                <w:sz w:val="20"/>
                <w:szCs w:val="20"/>
                <w:lang w:val="en-US"/>
              </w:rPr>
              <w:t>f</w:t>
            </w:r>
            <w:r w:rsidRPr="00E40010">
              <w:rPr>
                <w:rFonts w:ascii="Times New Roman" w:hAnsi="Times New Roman" w:cs="Times New Roman"/>
                <w:i/>
                <w:sz w:val="20"/>
                <w:szCs w:val="20"/>
                <w:vertAlign w:val="subscript"/>
                <w:lang w:val="en-US"/>
              </w:rPr>
              <w:t>1</w:t>
            </w:r>
          </w:p>
        </w:tc>
        <w:tc>
          <w:tcPr>
            <w:tcW w:w="3828" w:type="dxa"/>
          </w:tcPr>
          <w:p w:rsidR="00D94D4C" w:rsidRPr="00E40010" w:rsidRDefault="00D94D4C" w:rsidP="00D94D4C">
            <w:pPr>
              <w:spacing w:line="240" w:lineRule="auto"/>
              <w:ind w:firstLine="567"/>
              <w:rPr>
                <w:rFonts w:ascii="Times New Roman" w:hAnsi="Times New Roman" w:cs="Times New Roman"/>
                <w:sz w:val="20"/>
                <w:szCs w:val="20"/>
              </w:rPr>
            </w:pPr>
            <w:r w:rsidRPr="00E40010">
              <w:rPr>
                <w:rFonts w:ascii="Times New Roman" w:hAnsi="Times New Roman" w:cs="Times New Roman"/>
                <w:sz w:val="20"/>
                <w:szCs w:val="20"/>
              </w:rPr>
              <w:t>Прибыльность</w:t>
            </w:r>
          </w:p>
        </w:tc>
        <w:tc>
          <w:tcPr>
            <w:tcW w:w="4110"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position w:val="-6"/>
                <w:sz w:val="20"/>
                <w:szCs w:val="20"/>
              </w:rPr>
              <w:t>Главный критерий</w:t>
            </w:r>
          </w:p>
        </w:tc>
      </w:tr>
      <w:tr w:rsidR="00D94D4C" w:rsidRPr="00E40010" w:rsidTr="00D94D4C">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i/>
                <w:sz w:val="20"/>
                <w:szCs w:val="20"/>
                <w:lang w:val="en-US"/>
              </w:rPr>
              <w:t>f</w:t>
            </w:r>
            <w:r w:rsidRPr="00E40010">
              <w:rPr>
                <w:rFonts w:ascii="Times New Roman" w:hAnsi="Times New Roman" w:cs="Times New Roman"/>
                <w:i/>
                <w:sz w:val="20"/>
                <w:szCs w:val="20"/>
                <w:vertAlign w:val="subscript"/>
                <w:lang w:val="en-US"/>
              </w:rPr>
              <w:t>2</w:t>
            </w:r>
          </w:p>
        </w:tc>
        <w:tc>
          <w:tcPr>
            <w:tcW w:w="3828" w:type="dxa"/>
          </w:tcPr>
          <w:p w:rsidR="00D94D4C" w:rsidRPr="00E40010" w:rsidRDefault="00D94D4C" w:rsidP="00D94D4C">
            <w:pPr>
              <w:spacing w:line="240" w:lineRule="auto"/>
              <w:ind w:right="-196" w:firstLine="567"/>
              <w:rPr>
                <w:rFonts w:ascii="Times New Roman" w:hAnsi="Times New Roman" w:cs="Times New Roman"/>
                <w:sz w:val="20"/>
                <w:szCs w:val="20"/>
              </w:rPr>
            </w:pPr>
            <w:r w:rsidRPr="00E40010">
              <w:rPr>
                <w:rFonts w:ascii="Times New Roman" w:hAnsi="Times New Roman" w:cs="Times New Roman"/>
                <w:sz w:val="20"/>
                <w:szCs w:val="20"/>
              </w:rPr>
              <w:t>Острота конкуренции</w:t>
            </w:r>
          </w:p>
        </w:tc>
        <w:tc>
          <w:tcPr>
            <w:tcW w:w="4110" w:type="dxa"/>
          </w:tcPr>
          <w:p w:rsidR="00D94D4C" w:rsidRPr="00E40010" w:rsidRDefault="00D94D4C" w:rsidP="00D94D4C">
            <w:pPr>
              <w:spacing w:line="240" w:lineRule="auto"/>
              <w:ind w:firstLine="567"/>
              <w:jc w:val="center"/>
              <w:rPr>
                <w:rFonts w:ascii="Times New Roman" w:hAnsi="Times New Roman" w:cs="Times New Roman"/>
                <w:sz w:val="20"/>
                <w:szCs w:val="20"/>
              </w:rPr>
            </w:pPr>
            <m:oMath>
              <m:r>
                <w:rPr>
                  <w:rFonts w:ascii="Cambria Math" w:hAnsi="Times New Roman" w:cs="Times New Roman"/>
                  <w:sz w:val="20"/>
                  <w:szCs w:val="20"/>
                </w:rPr>
                <m:t>≤</m:t>
              </m:r>
            </m:oMath>
            <w:r w:rsidRPr="00E40010">
              <w:rPr>
                <w:rFonts w:ascii="Times New Roman" w:hAnsi="Times New Roman" w:cs="Times New Roman"/>
                <w:sz w:val="20"/>
                <w:szCs w:val="20"/>
              </w:rPr>
              <w:t xml:space="preserve"> 5,5</w:t>
            </w:r>
          </w:p>
        </w:tc>
      </w:tr>
      <w:tr w:rsidR="00D94D4C" w:rsidRPr="00E40010" w:rsidTr="00D94D4C">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i/>
                <w:sz w:val="20"/>
                <w:szCs w:val="20"/>
                <w:lang w:val="en-US"/>
              </w:rPr>
              <w:t>f</w:t>
            </w:r>
            <w:r w:rsidRPr="00E40010">
              <w:rPr>
                <w:rFonts w:ascii="Times New Roman" w:hAnsi="Times New Roman" w:cs="Times New Roman"/>
                <w:i/>
                <w:sz w:val="20"/>
                <w:szCs w:val="20"/>
                <w:vertAlign w:val="subscript"/>
                <w:lang w:val="en-US"/>
              </w:rPr>
              <w:t>3</w:t>
            </w:r>
          </w:p>
        </w:tc>
        <w:tc>
          <w:tcPr>
            <w:tcW w:w="3828" w:type="dxa"/>
          </w:tcPr>
          <w:p w:rsidR="00D94D4C" w:rsidRPr="00E40010" w:rsidRDefault="00D94D4C" w:rsidP="00D94D4C">
            <w:pPr>
              <w:spacing w:line="240" w:lineRule="auto"/>
              <w:ind w:firstLine="567"/>
              <w:rPr>
                <w:rFonts w:ascii="Times New Roman" w:hAnsi="Times New Roman" w:cs="Times New Roman"/>
                <w:sz w:val="20"/>
                <w:szCs w:val="20"/>
              </w:rPr>
            </w:pPr>
            <w:r w:rsidRPr="00E40010">
              <w:rPr>
                <w:rFonts w:ascii="Times New Roman" w:hAnsi="Times New Roman" w:cs="Times New Roman"/>
                <w:sz w:val="20"/>
                <w:szCs w:val="20"/>
              </w:rPr>
              <w:t>Барьеры</w:t>
            </w:r>
            <w:r w:rsidRPr="00E40010">
              <w:rPr>
                <w:rFonts w:ascii="Times New Roman" w:hAnsi="Times New Roman" w:cs="Times New Roman"/>
                <w:sz w:val="20"/>
                <w:szCs w:val="20"/>
                <w:lang w:val="en-US"/>
              </w:rPr>
              <w:t xml:space="preserve"> </w:t>
            </w:r>
            <w:r w:rsidRPr="00E40010">
              <w:rPr>
                <w:rFonts w:ascii="Times New Roman" w:hAnsi="Times New Roman" w:cs="Times New Roman"/>
                <w:sz w:val="20"/>
                <w:szCs w:val="20"/>
              </w:rPr>
              <w:t>входа и</w:t>
            </w:r>
            <w:r w:rsidRPr="00E40010">
              <w:rPr>
                <w:rFonts w:ascii="Times New Roman" w:hAnsi="Times New Roman" w:cs="Times New Roman"/>
                <w:sz w:val="20"/>
                <w:szCs w:val="20"/>
                <w:lang w:val="en-US"/>
              </w:rPr>
              <w:t xml:space="preserve"> </w:t>
            </w:r>
            <w:r w:rsidRPr="00E40010">
              <w:rPr>
                <w:rFonts w:ascii="Times New Roman" w:hAnsi="Times New Roman" w:cs="Times New Roman"/>
                <w:sz w:val="20"/>
                <w:szCs w:val="20"/>
              </w:rPr>
              <w:t>выхода</w:t>
            </w:r>
          </w:p>
        </w:tc>
        <w:tc>
          <w:tcPr>
            <w:tcW w:w="4110" w:type="dxa"/>
          </w:tcPr>
          <w:p w:rsidR="00D94D4C" w:rsidRPr="00E40010" w:rsidRDefault="00D94D4C" w:rsidP="00D94D4C">
            <w:pPr>
              <w:spacing w:line="240" w:lineRule="auto"/>
              <w:ind w:firstLine="567"/>
              <w:jc w:val="center"/>
              <w:rPr>
                <w:rFonts w:ascii="Times New Roman" w:hAnsi="Times New Roman" w:cs="Times New Roman"/>
                <w:sz w:val="20"/>
                <w:szCs w:val="20"/>
              </w:rPr>
            </w:pPr>
            <m:oMath>
              <m:r>
                <w:rPr>
                  <w:rFonts w:ascii="Cambria Math" w:hAnsi="Times New Roman" w:cs="Times New Roman"/>
                  <w:sz w:val="20"/>
                  <w:szCs w:val="20"/>
                </w:rPr>
                <m:t>≤</m:t>
              </m:r>
            </m:oMath>
            <w:r w:rsidRPr="00E40010">
              <w:rPr>
                <w:rFonts w:ascii="Times New Roman" w:hAnsi="Times New Roman" w:cs="Times New Roman"/>
                <w:sz w:val="20"/>
                <w:szCs w:val="20"/>
              </w:rPr>
              <w:t xml:space="preserve"> 6,5</w:t>
            </w:r>
          </w:p>
        </w:tc>
      </w:tr>
      <w:tr w:rsidR="00D94D4C" w:rsidRPr="00E40010" w:rsidTr="00D94D4C">
        <w:tc>
          <w:tcPr>
            <w:tcW w:w="1134" w:type="dxa"/>
            <w:vAlign w:val="center"/>
          </w:tcPr>
          <w:p w:rsidR="00D94D4C" w:rsidRPr="00E40010" w:rsidRDefault="00D94D4C" w:rsidP="00D94D4C">
            <w:pPr>
              <w:spacing w:line="240" w:lineRule="auto"/>
              <w:ind w:firstLine="567"/>
              <w:jc w:val="center"/>
              <w:rPr>
                <w:rFonts w:ascii="Times New Roman" w:hAnsi="Times New Roman" w:cs="Times New Roman"/>
                <w:i/>
                <w:sz w:val="20"/>
                <w:szCs w:val="20"/>
              </w:rPr>
            </w:pPr>
            <w:r w:rsidRPr="00E40010">
              <w:rPr>
                <w:rFonts w:ascii="Times New Roman" w:hAnsi="Times New Roman" w:cs="Times New Roman"/>
                <w:i/>
                <w:sz w:val="20"/>
                <w:szCs w:val="20"/>
                <w:lang w:val="en-US"/>
              </w:rPr>
              <w:t>f</w:t>
            </w:r>
            <w:r w:rsidRPr="00E40010">
              <w:rPr>
                <w:rFonts w:ascii="Times New Roman" w:hAnsi="Times New Roman" w:cs="Times New Roman"/>
                <w:i/>
                <w:sz w:val="20"/>
                <w:szCs w:val="20"/>
                <w:vertAlign w:val="subscript"/>
                <w:lang w:val="en-US"/>
              </w:rPr>
              <w:t>4</w:t>
            </w:r>
          </w:p>
        </w:tc>
        <w:tc>
          <w:tcPr>
            <w:tcW w:w="3828" w:type="dxa"/>
          </w:tcPr>
          <w:p w:rsidR="00D94D4C" w:rsidRPr="00E40010" w:rsidRDefault="00D94D4C" w:rsidP="00D94D4C">
            <w:pPr>
              <w:spacing w:line="240" w:lineRule="auto"/>
              <w:ind w:firstLine="567"/>
              <w:rPr>
                <w:rFonts w:ascii="Times New Roman" w:hAnsi="Times New Roman" w:cs="Times New Roman"/>
                <w:sz w:val="20"/>
                <w:szCs w:val="20"/>
              </w:rPr>
            </w:pPr>
            <w:r w:rsidRPr="00E40010">
              <w:rPr>
                <w:rFonts w:ascii="Times New Roman" w:hAnsi="Times New Roman" w:cs="Times New Roman"/>
                <w:sz w:val="20"/>
                <w:szCs w:val="20"/>
              </w:rPr>
              <w:t>Емкость рынка</w:t>
            </w:r>
          </w:p>
        </w:tc>
        <w:tc>
          <w:tcPr>
            <w:tcW w:w="4110" w:type="dxa"/>
          </w:tcPr>
          <w:p w:rsidR="00D94D4C" w:rsidRPr="00E40010" w:rsidRDefault="00D94D4C" w:rsidP="00D94D4C">
            <w:pPr>
              <w:spacing w:line="240" w:lineRule="auto"/>
              <w:ind w:firstLine="567"/>
              <w:jc w:val="center"/>
              <w:rPr>
                <w:rFonts w:ascii="Times New Roman" w:hAnsi="Times New Roman" w:cs="Times New Roman"/>
                <w:sz w:val="20"/>
                <w:szCs w:val="20"/>
              </w:rPr>
            </w:pPr>
            <m:oMath>
              <m:r>
                <w:rPr>
                  <w:rFonts w:ascii="Cambria Math" w:hAnsi="Times New Roman" w:cs="Times New Roman"/>
                  <w:sz w:val="20"/>
                  <w:szCs w:val="20"/>
                </w:rPr>
                <m:t>≥</m:t>
              </m:r>
            </m:oMath>
            <w:r w:rsidRPr="00E40010">
              <w:rPr>
                <w:rFonts w:ascii="Times New Roman" w:hAnsi="Times New Roman" w:cs="Times New Roman"/>
                <w:sz w:val="20"/>
                <w:szCs w:val="20"/>
              </w:rPr>
              <w:t xml:space="preserve"> 1,5</w:t>
            </w:r>
          </w:p>
        </w:tc>
      </w:tr>
      <w:tr w:rsidR="00D94D4C" w:rsidRPr="00E40010" w:rsidTr="00D94D4C">
        <w:tc>
          <w:tcPr>
            <w:tcW w:w="1134" w:type="dxa"/>
            <w:vAlign w:val="center"/>
          </w:tcPr>
          <w:p w:rsidR="00D94D4C" w:rsidRPr="00E40010" w:rsidRDefault="00D94D4C" w:rsidP="00D94D4C">
            <w:pPr>
              <w:spacing w:line="240" w:lineRule="auto"/>
              <w:ind w:firstLine="567"/>
              <w:jc w:val="center"/>
              <w:rPr>
                <w:rFonts w:ascii="Times New Roman" w:hAnsi="Times New Roman" w:cs="Times New Roman"/>
                <w:i/>
                <w:sz w:val="20"/>
                <w:szCs w:val="20"/>
              </w:rPr>
            </w:pPr>
            <w:r w:rsidRPr="00E40010">
              <w:rPr>
                <w:rFonts w:ascii="Times New Roman" w:hAnsi="Times New Roman" w:cs="Times New Roman"/>
                <w:i/>
                <w:sz w:val="20"/>
                <w:szCs w:val="20"/>
                <w:lang w:val="en-US"/>
              </w:rPr>
              <w:t>f</w:t>
            </w:r>
            <w:r w:rsidRPr="00E40010">
              <w:rPr>
                <w:rFonts w:ascii="Times New Roman" w:hAnsi="Times New Roman" w:cs="Times New Roman"/>
                <w:i/>
                <w:sz w:val="20"/>
                <w:szCs w:val="20"/>
                <w:vertAlign w:val="subscript"/>
                <w:lang w:val="en-US"/>
              </w:rPr>
              <w:t>5</w:t>
            </w:r>
          </w:p>
        </w:tc>
        <w:tc>
          <w:tcPr>
            <w:tcW w:w="3828" w:type="dxa"/>
          </w:tcPr>
          <w:p w:rsidR="00D94D4C" w:rsidRPr="00E40010" w:rsidRDefault="00D94D4C" w:rsidP="00D94D4C">
            <w:pPr>
              <w:spacing w:line="240" w:lineRule="auto"/>
              <w:ind w:firstLine="567"/>
              <w:rPr>
                <w:rFonts w:ascii="Times New Roman" w:hAnsi="Times New Roman" w:cs="Times New Roman"/>
                <w:sz w:val="20"/>
                <w:szCs w:val="20"/>
              </w:rPr>
            </w:pPr>
            <w:r w:rsidRPr="00E40010">
              <w:rPr>
                <w:rFonts w:ascii="Times New Roman" w:hAnsi="Times New Roman" w:cs="Times New Roman"/>
                <w:sz w:val="20"/>
                <w:szCs w:val="20"/>
              </w:rPr>
              <w:t>Среднерыночная цена товара</w:t>
            </w:r>
          </w:p>
        </w:tc>
        <w:tc>
          <w:tcPr>
            <w:tcW w:w="4110" w:type="dxa"/>
          </w:tcPr>
          <w:p w:rsidR="00D94D4C" w:rsidRPr="00E40010" w:rsidRDefault="00D94D4C" w:rsidP="00D94D4C">
            <w:pPr>
              <w:spacing w:line="240" w:lineRule="auto"/>
              <w:ind w:firstLine="567"/>
              <w:jc w:val="center"/>
              <w:rPr>
                <w:rFonts w:ascii="Times New Roman" w:hAnsi="Times New Roman" w:cs="Times New Roman"/>
                <w:sz w:val="20"/>
                <w:szCs w:val="20"/>
              </w:rPr>
            </w:pPr>
            <m:oMath>
              <m:r>
                <w:rPr>
                  <w:rFonts w:ascii="Cambria Math" w:hAnsi="Times New Roman" w:cs="Times New Roman"/>
                  <w:sz w:val="20"/>
                  <w:szCs w:val="20"/>
                </w:rPr>
                <m:t>≥</m:t>
              </m:r>
            </m:oMath>
            <w:r w:rsidRPr="00E40010">
              <w:rPr>
                <w:rFonts w:ascii="Times New Roman" w:hAnsi="Times New Roman" w:cs="Times New Roman"/>
                <w:sz w:val="20"/>
                <w:szCs w:val="20"/>
              </w:rPr>
              <w:t xml:space="preserve"> 3,5</w:t>
            </w:r>
          </w:p>
        </w:tc>
      </w:tr>
    </w:tbl>
    <w:p w:rsidR="00D94D4C" w:rsidRPr="00D94D4C" w:rsidRDefault="00D94D4C" w:rsidP="00D94D4C">
      <w:pPr>
        <w:spacing w:line="240" w:lineRule="auto"/>
        <w:ind w:firstLine="567"/>
        <w:jc w:val="both"/>
        <w:rPr>
          <w:rFonts w:ascii="Times New Roman" w:hAnsi="Times New Roman" w:cs="Times New Roman"/>
          <w:b/>
          <w:i/>
          <w:sz w:val="24"/>
          <w:szCs w:val="24"/>
        </w:rPr>
      </w:pPr>
      <w:r w:rsidRPr="00D94D4C">
        <w:rPr>
          <w:rFonts w:ascii="Times New Roman" w:hAnsi="Times New Roman" w:cs="Times New Roman"/>
          <w:b/>
          <w:sz w:val="24"/>
          <w:szCs w:val="24"/>
        </w:rPr>
        <w:t>Результаты решения задачи выбора целевого сегмента.</w:t>
      </w:r>
      <w:r w:rsidRPr="00D94D4C">
        <w:rPr>
          <w:rFonts w:ascii="Times New Roman" w:hAnsi="Times New Roman" w:cs="Times New Roman"/>
          <w:sz w:val="24"/>
          <w:szCs w:val="24"/>
        </w:rPr>
        <w:t xml:space="preserve"> Критерии отбора целевого сегмента рынка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4</w:t>
      </w:r>
      <w:r w:rsidRPr="00D94D4C">
        <w:rPr>
          <w:rFonts w:ascii="Times New Roman" w:hAnsi="Times New Roman" w:cs="Times New Roman"/>
          <w:sz w:val="24"/>
          <w:szCs w:val="24"/>
        </w:rPr>
        <w:t xml:space="preserve"> и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5</w:t>
      </w:r>
      <w:r w:rsidRPr="00D94D4C">
        <w:rPr>
          <w:rFonts w:ascii="Times New Roman" w:hAnsi="Times New Roman" w:cs="Times New Roman"/>
          <w:sz w:val="24"/>
          <w:szCs w:val="24"/>
        </w:rPr>
        <w:t xml:space="preserve"> подлежат максимизации, а критерии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2</w:t>
      </w:r>
      <w:r w:rsidRPr="00D94D4C">
        <w:rPr>
          <w:rFonts w:ascii="Times New Roman" w:hAnsi="Times New Roman" w:cs="Times New Roman"/>
          <w:sz w:val="24"/>
          <w:szCs w:val="24"/>
        </w:rPr>
        <w:t xml:space="preserve"> и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3</w:t>
      </w:r>
      <w:r w:rsidRPr="00D94D4C">
        <w:rPr>
          <w:rFonts w:ascii="Times New Roman" w:hAnsi="Times New Roman" w:cs="Times New Roman"/>
          <w:sz w:val="24"/>
          <w:szCs w:val="24"/>
        </w:rPr>
        <w:t xml:space="preserve"> – минимизации. Поэтому необходимо путем умножения представленных в табл. 3 значений критериев отбора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2</w:t>
      </w:r>
      <w:r w:rsidRPr="00D94D4C">
        <w:rPr>
          <w:rFonts w:ascii="Times New Roman" w:hAnsi="Times New Roman" w:cs="Times New Roman"/>
          <w:sz w:val="24"/>
          <w:szCs w:val="24"/>
        </w:rPr>
        <w:t xml:space="preserve"> и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3</w:t>
      </w:r>
      <w:r w:rsidRPr="00D94D4C">
        <w:rPr>
          <w:rFonts w:ascii="Times New Roman" w:hAnsi="Times New Roman" w:cs="Times New Roman"/>
          <w:sz w:val="24"/>
          <w:szCs w:val="24"/>
        </w:rPr>
        <w:t>, на «-1» перейти к единому направлению оптимизации (максимизации). Полученные модифицированные значения критериев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 xml:space="preserve">2 </w:t>
      </w:r>
      <w:r w:rsidRPr="00D94D4C">
        <w:rPr>
          <w:rFonts w:ascii="Times New Roman" w:hAnsi="Times New Roman" w:cs="Times New Roman"/>
          <w:i/>
          <w:sz w:val="24"/>
          <w:szCs w:val="24"/>
        </w:rPr>
        <w:t xml:space="preserve">= -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2</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 xml:space="preserve">3 </w:t>
      </w:r>
      <w:r w:rsidRPr="00D94D4C">
        <w:rPr>
          <w:rFonts w:ascii="Times New Roman" w:hAnsi="Times New Roman" w:cs="Times New Roman"/>
          <w:i/>
          <w:sz w:val="24"/>
          <w:szCs w:val="24"/>
        </w:rPr>
        <w:t xml:space="preserve">= -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3</w:t>
      </w:r>
      <w:r w:rsidRPr="00D94D4C">
        <w:rPr>
          <w:rFonts w:ascii="Times New Roman" w:hAnsi="Times New Roman" w:cs="Times New Roman"/>
          <w:sz w:val="24"/>
          <w:szCs w:val="24"/>
        </w:rPr>
        <w:t>) представлены в табл. 5.</w:t>
      </w:r>
    </w:p>
    <w:p w:rsidR="00D94D4C" w:rsidRPr="00D94D4C" w:rsidRDefault="00D94D4C" w:rsidP="00E40010">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t>Таблица 5</w:t>
      </w:r>
    </w:p>
    <w:p w:rsidR="00D94D4C" w:rsidRPr="00D94D4C" w:rsidRDefault="00D94D4C" w:rsidP="00E40010">
      <w:pPr>
        <w:spacing w:after="0" w:line="240" w:lineRule="auto"/>
        <w:ind w:firstLine="567"/>
        <w:jc w:val="center"/>
        <w:rPr>
          <w:rFonts w:ascii="Times New Roman" w:hAnsi="Times New Roman" w:cs="Times New Roman"/>
          <w:sz w:val="24"/>
          <w:szCs w:val="24"/>
        </w:rPr>
      </w:pPr>
      <w:r w:rsidRPr="00D94D4C">
        <w:rPr>
          <w:rFonts w:ascii="Times New Roman" w:hAnsi="Times New Roman" w:cs="Times New Roman"/>
          <w:sz w:val="24"/>
          <w:szCs w:val="24"/>
        </w:rPr>
        <w:t>Значения критериев отбора с одинаковым направлением оптимизации</w:t>
      </w:r>
    </w:p>
    <w:p w:rsidR="00D94D4C" w:rsidRPr="00D94D4C" w:rsidRDefault="00D94D4C" w:rsidP="00E40010">
      <w:pPr>
        <w:spacing w:after="0" w:line="240" w:lineRule="auto"/>
        <w:ind w:firstLine="567"/>
        <w:jc w:val="center"/>
        <w:rPr>
          <w:rStyle w:val="34"/>
          <w:rFonts w:ascii="Times New Roman" w:hAnsi="Times New Roman" w:cs="Times New Roman"/>
          <w:bCs w:val="0"/>
          <w:sz w:val="24"/>
          <w:szCs w:val="24"/>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559"/>
        <w:gridCol w:w="1418"/>
        <w:gridCol w:w="1468"/>
        <w:gridCol w:w="1367"/>
      </w:tblGrid>
      <w:tr w:rsidR="00D94D4C" w:rsidRPr="00E40010" w:rsidTr="00D94D4C">
        <w:trPr>
          <w:trHeight w:val="283"/>
        </w:trPr>
        <w:tc>
          <w:tcPr>
            <w:tcW w:w="1843" w:type="dxa"/>
            <w:vMerge w:val="restart"/>
            <w:vAlign w:val="center"/>
          </w:tcPr>
          <w:p w:rsidR="00D94D4C" w:rsidRPr="00E40010" w:rsidRDefault="00D94D4C" w:rsidP="00D94D4C">
            <w:pPr>
              <w:tabs>
                <w:tab w:val="left" w:pos="1014"/>
              </w:tabs>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rPr>
              <w:t>Сегмент рынка</w:t>
            </w:r>
          </w:p>
        </w:tc>
        <w:tc>
          <w:tcPr>
            <w:tcW w:w="7230" w:type="dxa"/>
            <w:gridSpan w:val="5"/>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rPr>
              <w:t>Значения критериев отбора</w:t>
            </w:r>
          </w:p>
        </w:tc>
      </w:tr>
      <w:tr w:rsidR="00D94D4C" w:rsidRPr="00E40010" w:rsidTr="00D94D4C">
        <w:tc>
          <w:tcPr>
            <w:tcW w:w="1843" w:type="dxa"/>
            <w:vMerge/>
            <w:vAlign w:val="center"/>
          </w:tcPr>
          <w:p w:rsidR="00D94D4C" w:rsidRPr="00E40010" w:rsidRDefault="00D94D4C" w:rsidP="00D94D4C">
            <w:pPr>
              <w:tabs>
                <w:tab w:val="left" w:pos="1014"/>
              </w:tabs>
              <w:spacing w:line="240" w:lineRule="auto"/>
              <w:ind w:firstLine="567"/>
              <w:jc w:val="center"/>
              <w:rPr>
                <w:rFonts w:ascii="Times New Roman" w:hAnsi="Times New Roman" w:cs="Times New Roman"/>
                <w:b/>
                <w:i/>
                <w:sz w:val="20"/>
                <w:szCs w:val="20"/>
              </w:rPr>
            </w:pPr>
          </w:p>
        </w:tc>
        <w:tc>
          <w:tcPr>
            <w:tcW w:w="1418"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1</w:t>
            </w:r>
          </w:p>
        </w:tc>
        <w:tc>
          <w:tcPr>
            <w:tcW w:w="1559"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rPr>
              <w:t xml:space="preserve"> </w:t>
            </w:r>
            <w:r w:rsidRPr="00E40010">
              <w:rPr>
                <w:rFonts w:ascii="Times New Roman" w:hAnsi="Times New Roman" w:cs="Times New Roman"/>
                <w:b/>
                <w:i/>
                <w:sz w:val="20"/>
                <w:szCs w:val="20"/>
                <w:vertAlign w:val="superscript"/>
                <w:lang w:val="en-US"/>
              </w:rPr>
              <w:t>*</w:t>
            </w:r>
            <w:r w:rsidRPr="00E40010">
              <w:rPr>
                <w:rFonts w:ascii="Times New Roman" w:hAnsi="Times New Roman" w:cs="Times New Roman"/>
                <w:b/>
                <w:i/>
                <w:sz w:val="20"/>
                <w:szCs w:val="20"/>
                <w:vertAlign w:val="subscript"/>
              </w:rPr>
              <w:t>2</w:t>
            </w:r>
          </w:p>
        </w:tc>
        <w:tc>
          <w:tcPr>
            <w:tcW w:w="1418" w:type="dxa"/>
            <w:vAlign w:val="center"/>
          </w:tcPr>
          <w:p w:rsidR="00D94D4C" w:rsidRPr="00E40010" w:rsidRDefault="00D94D4C" w:rsidP="00D94D4C">
            <w:pPr>
              <w:spacing w:line="240" w:lineRule="auto"/>
              <w:ind w:firstLine="567"/>
              <w:jc w:val="center"/>
              <w:rPr>
                <w:rFonts w:ascii="Times New Roman" w:hAnsi="Times New Roman" w:cs="Times New Roman"/>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rPr>
              <w:t xml:space="preserve"> </w:t>
            </w:r>
            <w:r w:rsidRPr="00E40010">
              <w:rPr>
                <w:rFonts w:ascii="Times New Roman" w:hAnsi="Times New Roman" w:cs="Times New Roman"/>
                <w:b/>
                <w:i/>
                <w:sz w:val="20"/>
                <w:szCs w:val="20"/>
                <w:vertAlign w:val="superscript"/>
                <w:lang w:val="en-US"/>
              </w:rPr>
              <w:t>*</w:t>
            </w:r>
            <w:r w:rsidRPr="00E40010">
              <w:rPr>
                <w:rFonts w:ascii="Times New Roman" w:hAnsi="Times New Roman" w:cs="Times New Roman"/>
                <w:b/>
                <w:i/>
                <w:sz w:val="20"/>
                <w:szCs w:val="20"/>
                <w:vertAlign w:val="subscript"/>
              </w:rPr>
              <w:t>3</w:t>
            </w:r>
          </w:p>
        </w:tc>
        <w:tc>
          <w:tcPr>
            <w:tcW w:w="1468"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4</w:t>
            </w:r>
          </w:p>
        </w:tc>
        <w:tc>
          <w:tcPr>
            <w:tcW w:w="1367"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5</w:t>
            </w:r>
          </w:p>
        </w:tc>
      </w:tr>
      <w:tr w:rsidR="00D94D4C" w:rsidRPr="00E40010" w:rsidTr="00D94D4C">
        <w:tc>
          <w:tcPr>
            <w:tcW w:w="184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3,75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-3,85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-4,2</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2,0</w:t>
            </w: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5,15</w:t>
            </w:r>
          </w:p>
        </w:tc>
      </w:tr>
      <w:tr w:rsidR="00D94D4C" w:rsidRPr="00E40010" w:rsidTr="00D94D4C">
        <w:tc>
          <w:tcPr>
            <w:tcW w:w="184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8,5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-2,85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1,4</w:t>
            </w: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6,2</w:t>
            </w:r>
          </w:p>
        </w:tc>
      </w:tr>
      <w:tr w:rsidR="00D94D4C" w:rsidRPr="00E40010" w:rsidTr="00D94D4C">
        <w:tc>
          <w:tcPr>
            <w:tcW w:w="184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7,25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-7,15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w:t>
            </w: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3,4</w:t>
            </w:r>
          </w:p>
        </w:tc>
      </w:tr>
      <w:tr w:rsidR="00D94D4C" w:rsidRPr="00E40010" w:rsidTr="00D94D4C">
        <w:tc>
          <w:tcPr>
            <w:tcW w:w="184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-7,65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1,7</w:t>
            </w: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3,15</w:t>
            </w:r>
          </w:p>
        </w:tc>
      </w:tr>
      <w:tr w:rsidR="00D94D4C" w:rsidRPr="00E40010" w:rsidTr="00D94D4C">
        <w:tc>
          <w:tcPr>
            <w:tcW w:w="184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-3,15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-6,35</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2,0</w:t>
            </w:r>
          </w:p>
        </w:tc>
        <w:tc>
          <w:tcPr>
            <w:tcW w:w="1367"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4,8</w:t>
            </w:r>
          </w:p>
        </w:tc>
      </w:tr>
    </w:tbl>
    <w:p w:rsidR="00D94D4C" w:rsidRPr="00D94D4C" w:rsidRDefault="00D94D4C" w:rsidP="00D94D4C">
      <w:pPr>
        <w:tabs>
          <w:tab w:val="left" w:pos="709"/>
        </w:tabs>
        <w:spacing w:line="240" w:lineRule="auto"/>
        <w:ind w:firstLine="567"/>
        <w:contextualSpacing/>
        <w:jc w:val="both"/>
        <w:outlineLvl w:val="0"/>
        <w:rPr>
          <w:rFonts w:ascii="Times New Roman" w:hAnsi="Times New Roman" w:cs="Times New Roman"/>
          <w:sz w:val="24"/>
          <w:szCs w:val="24"/>
        </w:rPr>
      </w:pPr>
    </w:p>
    <w:p w:rsidR="00D94D4C" w:rsidRPr="00D94D4C" w:rsidRDefault="00D94D4C" w:rsidP="00E40010">
      <w:pPr>
        <w:spacing w:after="0" w:line="240" w:lineRule="auto"/>
        <w:ind w:firstLine="567"/>
        <w:jc w:val="both"/>
        <w:rPr>
          <w:rFonts w:ascii="Times New Roman" w:hAnsi="Times New Roman" w:cs="Times New Roman"/>
          <w:b/>
          <w:sz w:val="24"/>
          <w:szCs w:val="24"/>
        </w:rPr>
      </w:pPr>
      <w:r w:rsidRPr="00D94D4C">
        <w:rPr>
          <w:rFonts w:ascii="Times New Roman" w:hAnsi="Times New Roman" w:cs="Times New Roman"/>
          <w:sz w:val="24"/>
          <w:szCs w:val="24"/>
        </w:rPr>
        <w:t>Ниже приводятся результаты определения целевого сегмента рынка с использованием различных методов векторной оптимизации</w:t>
      </w:r>
      <w:r w:rsidRPr="00D94D4C">
        <w:rPr>
          <w:rFonts w:ascii="Times New Roman" w:hAnsi="Times New Roman" w:cs="Times New Roman"/>
          <w:b/>
          <w:sz w:val="24"/>
          <w:szCs w:val="24"/>
        </w:rPr>
        <w:t>.</w:t>
      </w:r>
    </w:p>
    <w:p w:rsidR="00D94D4C" w:rsidRPr="00D94D4C" w:rsidRDefault="00D94D4C" w:rsidP="00E40010">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Метод равномерной оптимизации. Значения обобщенного критерия, рассчитанные по формуле (3) для каждого сегмента, равны соответственно 2,85; 8,05; 3,45; -1,6; 0,25. Сегмент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2 может быть выбран в качестве целевого, так как ему соответствует наибольшее значение обобщенного критерия.</w:t>
      </w:r>
    </w:p>
    <w:p w:rsidR="00D94D4C" w:rsidRPr="00D94D4C" w:rsidRDefault="00D94D4C" w:rsidP="00E40010">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Для построения обобщенного критерия по методу справедливого компромисса, необходимо избавиться от отрицательных значений критериев отбора, сохранив при этом одинаковое направление оптимизации. Для этого предлагается к значениям критериев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 xml:space="preserve">2 </w:t>
      </w:r>
      <w:r w:rsidRPr="00D94D4C">
        <w:rPr>
          <w:rFonts w:ascii="Times New Roman" w:hAnsi="Times New Roman" w:cs="Times New Roman"/>
          <w:sz w:val="24"/>
          <w:szCs w:val="24"/>
        </w:rPr>
        <w:t xml:space="preserve"> и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3</w:t>
      </w:r>
      <w:r w:rsidRPr="00D94D4C">
        <w:rPr>
          <w:rFonts w:ascii="Times New Roman" w:hAnsi="Times New Roman" w:cs="Times New Roman"/>
          <w:sz w:val="24"/>
          <w:szCs w:val="24"/>
        </w:rPr>
        <w:t xml:space="preserve"> прибавить константу, равную 10. Уточненные значения критериев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2</w:t>
      </w:r>
      <w:r w:rsidRPr="00D94D4C">
        <w:rPr>
          <w:rFonts w:ascii="Times New Roman" w:hAnsi="Times New Roman" w:cs="Times New Roman"/>
          <w:i/>
          <w:sz w:val="24"/>
          <w:szCs w:val="24"/>
          <w:vertAlign w:val="subscript"/>
          <w:lang w:val="en-US"/>
        </w:rPr>
        <w:t> </w:t>
      </w:r>
      <w:r w:rsidRPr="00D94D4C">
        <w:rPr>
          <w:rFonts w:ascii="Times New Roman" w:hAnsi="Times New Roman" w:cs="Times New Roman"/>
          <w:i/>
          <w:sz w:val="24"/>
          <w:szCs w:val="24"/>
        </w:rPr>
        <w:t>=</w:t>
      </w:r>
      <w:r w:rsidRPr="00D94D4C">
        <w:rPr>
          <w:rFonts w:ascii="Times New Roman" w:hAnsi="Times New Roman" w:cs="Times New Roman"/>
          <w:i/>
          <w:sz w:val="24"/>
          <w:szCs w:val="24"/>
          <w:lang w:val="en-US"/>
        </w:rPr>
        <w:t> 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2</w:t>
      </w:r>
      <w:r w:rsidRPr="00D94D4C">
        <w:rPr>
          <w:rFonts w:ascii="Times New Roman" w:hAnsi="Times New Roman" w:cs="Times New Roman"/>
          <w:i/>
          <w:sz w:val="24"/>
          <w:szCs w:val="24"/>
          <w:vertAlign w:val="subscript"/>
          <w:lang w:val="en-US"/>
        </w:rPr>
        <w:t> </w:t>
      </w:r>
      <w:r w:rsidRPr="00D94D4C">
        <w:rPr>
          <w:rFonts w:ascii="Times New Roman" w:hAnsi="Times New Roman" w:cs="Times New Roman"/>
          <w:i/>
          <w:sz w:val="24"/>
          <w:szCs w:val="24"/>
        </w:rPr>
        <w:t>+</w:t>
      </w:r>
      <w:r w:rsidRPr="00D94D4C">
        <w:rPr>
          <w:rFonts w:ascii="Times New Roman" w:hAnsi="Times New Roman" w:cs="Times New Roman"/>
          <w:i/>
          <w:sz w:val="24"/>
          <w:szCs w:val="24"/>
          <w:lang w:val="en-US"/>
        </w:rPr>
        <w:t> </w:t>
      </w:r>
      <w:r w:rsidRPr="00D94D4C">
        <w:rPr>
          <w:rFonts w:ascii="Times New Roman" w:hAnsi="Times New Roman" w:cs="Times New Roman"/>
          <w:i/>
          <w:sz w:val="24"/>
          <w:szCs w:val="24"/>
        </w:rPr>
        <w:t>10</w:t>
      </w:r>
      <w:r w:rsidRPr="00D94D4C">
        <w:rPr>
          <w:rFonts w:ascii="Times New Roman" w:hAnsi="Times New Roman" w:cs="Times New Roman"/>
          <w:sz w:val="24"/>
          <w:szCs w:val="24"/>
        </w:rPr>
        <w:t xml:space="preserve">,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3</w:t>
      </w:r>
      <w:r w:rsidRPr="00D94D4C">
        <w:rPr>
          <w:rFonts w:ascii="Times New Roman" w:hAnsi="Times New Roman" w:cs="Times New Roman"/>
          <w:i/>
          <w:sz w:val="24"/>
          <w:szCs w:val="24"/>
          <w:lang w:val="en-US"/>
        </w:rPr>
        <w:t> </w:t>
      </w:r>
      <w:r w:rsidRPr="00D94D4C">
        <w:rPr>
          <w:rFonts w:ascii="Times New Roman" w:hAnsi="Times New Roman" w:cs="Times New Roman"/>
          <w:i/>
          <w:sz w:val="24"/>
          <w:szCs w:val="24"/>
        </w:rPr>
        <w:t>=</w:t>
      </w:r>
      <w:r w:rsidRPr="00D94D4C">
        <w:rPr>
          <w:rFonts w:ascii="Times New Roman" w:hAnsi="Times New Roman" w:cs="Times New Roman"/>
          <w:i/>
          <w:sz w:val="24"/>
          <w:szCs w:val="24"/>
          <w:lang w:val="en-US"/>
        </w:rPr>
        <w:t> 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3</w:t>
      </w:r>
      <w:r w:rsidRPr="00D94D4C">
        <w:rPr>
          <w:rFonts w:ascii="Times New Roman" w:hAnsi="Times New Roman" w:cs="Times New Roman"/>
          <w:i/>
          <w:sz w:val="24"/>
          <w:szCs w:val="24"/>
          <w:vertAlign w:val="subscript"/>
          <w:lang w:val="en-US"/>
        </w:rPr>
        <w:t> </w:t>
      </w:r>
      <w:r w:rsidRPr="00D94D4C">
        <w:rPr>
          <w:rFonts w:ascii="Times New Roman" w:hAnsi="Times New Roman" w:cs="Times New Roman"/>
          <w:i/>
          <w:sz w:val="24"/>
          <w:szCs w:val="24"/>
        </w:rPr>
        <w:t>+</w:t>
      </w:r>
      <w:r w:rsidRPr="00D94D4C">
        <w:rPr>
          <w:rFonts w:ascii="Times New Roman" w:hAnsi="Times New Roman" w:cs="Times New Roman"/>
          <w:i/>
          <w:sz w:val="24"/>
          <w:szCs w:val="24"/>
          <w:lang w:val="en-US"/>
        </w:rPr>
        <w:t> </w:t>
      </w:r>
      <w:r w:rsidRPr="00D94D4C">
        <w:rPr>
          <w:rFonts w:ascii="Times New Roman" w:hAnsi="Times New Roman" w:cs="Times New Roman"/>
          <w:i/>
          <w:sz w:val="24"/>
          <w:szCs w:val="24"/>
        </w:rPr>
        <w:t>10</w:t>
      </w:r>
      <w:r w:rsidRPr="00D94D4C">
        <w:rPr>
          <w:rFonts w:ascii="Times New Roman" w:hAnsi="Times New Roman" w:cs="Times New Roman"/>
          <w:sz w:val="24"/>
          <w:szCs w:val="24"/>
        </w:rPr>
        <w:t xml:space="preserve">) и результаты расчетов по формуле (4) представлены в табл. 6. В качестве целевого сегмента может быть выбран сегмент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2, так как для этого сегмента получено максимальное значение обобщенного критерия.</w:t>
      </w:r>
    </w:p>
    <w:p w:rsidR="00D94D4C" w:rsidRPr="00D94D4C" w:rsidRDefault="00D94D4C" w:rsidP="00E40010">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lastRenderedPageBreak/>
        <w:t>Таблица 6</w:t>
      </w:r>
    </w:p>
    <w:p w:rsidR="00D94D4C" w:rsidRPr="00D94D4C" w:rsidRDefault="00D94D4C" w:rsidP="00E40010">
      <w:pPr>
        <w:spacing w:after="0" w:line="240" w:lineRule="auto"/>
        <w:ind w:firstLine="567"/>
        <w:jc w:val="center"/>
        <w:rPr>
          <w:rStyle w:val="34"/>
          <w:rFonts w:ascii="Times New Roman" w:hAnsi="Times New Roman" w:cs="Times New Roman"/>
          <w:b w:val="0"/>
          <w:sz w:val="24"/>
          <w:szCs w:val="24"/>
        </w:rPr>
      </w:pPr>
      <w:r w:rsidRPr="00D94D4C">
        <w:rPr>
          <w:rStyle w:val="34"/>
          <w:rFonts w:ascii="Times New Roman" w:hAnsi="Times New Roman" w:cs="Times New Roman"/>
          <w:b w:val="0"/>
          <w:sz w:val="24"/>
          <w:szCs w:val="24"/>
        </w:rPr>
        <w:t>Результаты применения метода справедливого компромисса</w:t>
      </w:r>
    </w:p>
    <w:p w:rsidR="00D94D4C" w:rsidRPr="00D94D4C" w:rsidRDefault="00D94D4C" w:rsidP="00E40010">
      <w:pPr>
        <w:spacing w:after="0" w:line="240" w:lineRule="auto"/>
        <w:ind w:firstLine="567"/>
        <w:jc w:val="center"/>
        <w:rPr>
          <w:rStyle w:val="34"/>
          <w:rFonts w:ascii="Times New Roman" w:hAnsi="Times New Roman" w:cs="Times New Roman"/>
          <w:bCs w:val="0"/>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850"/>
        <w:gridCol w:w="851"/>
        <w:gridCol w:w="850"/>
        <w:gridCol w:w="851"/>
        <w:gridCol w:w="3685"/>
      </w:tblGrid>
      <w:tr w:rsidR="00D94D4C" w:rsidRPr="00E40010" w:rsidTr="00E40010">
        <w:trPr>
          <w:trHeight w:val="410"/>
          <w:jc w:val="center"/>
        </w:trPr>
        <w:tc>
          <w:tcPr>
            <w:tcW w:w="1134" w:type="dxa"/>
            <w:vMerge w:val="restart"/>
            <w:vAlign w:val="center"/>
          </w:tcPr>
          <w:p w:rsidR="00D94D4C" w:rsidRPr="00E40010" w:rsidRDefault="00D94D4C" w:rsidP="00E40010">
            <w:pPr>
              <w:tabs>
                <w:tab w:val="left" w:pos="1014"/>
              </w:tabs>
              <w:spacing w:line="240" w:lineRule="auto"/>
              <w:rPr>
                <w:rFonts w:ascii="Times New Roman" w:hAnsi="Times New Roman" w:cs="Times New Roman"/>
                <w:b/>
                <w:i/>
                <w:sz w:val="20"/>
                <w:szCs w:val="20"/>
              </w:rPr>
            </w:pPr>
            <w:r w:rsidRPr="00E40010">
              <w:rPr>
                <w:rFonts w:ascii="Times New Roman" w:hAnsi="Times New Roman" w:cs="Times New Roman"/>
                <w:b/>
                <w:i/>
                <w:sz w:val="20"/>
                <w:szCs w:val="20"/>
              </w:rPr>
              <w:t>Сегмент рынка</w:t>
            </w:r>
          </w:p>
        </w:tc>
        <w:tc>
          <w:tcPr>
            <w:tcW w:w="4253" w:type="dxa"/>
            <w:gridSpan w:val="5"/>
            <w:vAlign w:val="center"/>
          </w:tcPr>
          <w:p w:rsidR="00D94D4C" w:rsidRPr="00E40010" w:rsidRDefault="00D94D4C" w:rsidP="00E40010">
            <w:pPr>
              <w:spacing w:line="240" w:lineRule="auto"/>
              <w:ind w:firstLine="567"/>
              <w:rPr>
                <w:rFonts w:ascii="Times New Roman" w:hAnsi="Times New Roman" w:cs="Times New Roman"/>
                <w:b/>
                <w:i/>
                <w:sz w:val="20"/>
                <w:szCs w:val="20"/>
              </w:rPr>
            </w:pPr>
            <w:r w:rsidRPr="00E40010">
              <w:rPr>
                <w:rFonts w:ascii="Times New Roman" w:hAnsi="Times New Roman" w:cs="Times New Roman"/>
                <w:b/>
                <w:i/>
                <w:sz w:val="20"/>
                <w:szCs w:val="20"/>
              </w:rPr>
              <w:t>Величины критериев отбора</w:t>
            </w:r>
          </w:p>
        </w:tc>
        <w:tc>
          <w:tcPr>
            <w:tcW w:w="3685" w:type="dxa"/>
            <w:vMerge w:val="restart"/>
            <w:vAlign w:val="center"/>
          </w:tcPr>
          <w:p w:rsidR="00D94D4C" w:rsidRPr="00E40010" w:rsidRDefault="00D94D4C" w:rsidP="00E40010">
            <w:pPr>
              <w:spacing w:line="240" w:lineRule="auto"/>
              <w:jc w:val="center"/>
              <w:rPr>
                <w:rFonts w:ascii="Times New Roman" w:hAnsi="Times New Roman" w:cs="Times New Roman"/>
                <w:b/>
                <w:i/>
                <w:sz w:val="20"/>
                <w:szCs w:val="20"/>
              </w:rPr>
            </w:pPr>
            <w:r w:rsidRPr="00E40010">
              <w:rPr>
                <w:rFonts w:ascii="Times New Roman" w:hAnsi="Times New Roman" w:cs="Times New Roman"/>
                <w:b/>
                <w:i/>
                <w:sz w:val="20"/>
                <w:szCs w:val="20"/>
              </w:rPr>
              <w:t>Значение обобщенного критерия</w:t>
            </w:r>
          </w:p>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position w:val="-26"/>
                <w:sz w:val="20"/>
                <w:szCs w:val="20"/>
              </w:rPr>
              <w:object w:dxaOrig="859" w:dyaOrig="580">
                <v:shape id="_x0000_i1078" type="#_x0000_t75" style="width:42.7pt;height:29.3pt" o:ole="">
                  <v:imagedata r:id="rId218" o:title=""/>
                </v:shape>
                <o:OLEObject Type="Embed" ProgID="Equation.3" ShapeID="_x0000_i1078" DrawAspect="Content" ObjectID="_1491258356" r:id="rId219"/>
              </w:object>
            </w:r>
          </w:p>
        </w:tc>
      </w:tr>
      <w:tr w:rsidR="00D94D4C" w:rsidRPr="00E40010" w:rsidTr="00E40010">
        <w:trPr>
          <w:trHeight w:val="172"/>
          <w:jc w:val="center"/>
        </w:trPr>
        <w:tc>
          <w:tcPr>
            <w:tcW w:w="1134" w:type="dxa"/>
            <w:vMerge/>
            <w:vAlign w:val="center"/>
          </w:tcPr>
          <w:p w:rsidR="00D94D4C" w:rsidRPr="00E40010" w:rsidRDefault="00D94D4C" w:rsidP="00D94D4C">
            <w:pPr>
              <w:tabs>
                <w:tab w:val="left" w:pos="1014"/>
              </w:tabs>
              <w:spacing w:line="240" w:lineRule="auto"/>
              <w:ind w:firstLine="567"/>
              <w:jc w:val="center"/>
              <w:rPr>
                <w:rFonts w:ascii="Times New Roman" w:hAnsi="Times New Roman" w:cs="Times New Roman"/>
                <w:b/>
                <w:sz w:val="20"/>
                <w:szCs w:val="20"/>
              </w:rPr>
            </w:pPr>
          </w:p>
        </w:tc>
        <w:tc>
          <w:tcPr>
            <w:tcW w:w="851"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1</w:t>
            </w:r>
          </w:p>
        </w:tc>
        <w:tc>
          <w:tcPr>
            <w:tcW w:w="850"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 xml:space="preserve">f </w:t>
            </w:r>
            <w:r w:rsidRPr="00E40010">
              <w:rPr>
                <w:rFonts w:ascii="Times New Roman" w:hAnsi="Times New Roman" w:cs="Times New Roman"/>
                <w:b/>
                <w:i/>
                <w:sz w:val="20"/>
                <w:szCs w:val="20"/>
                <w:vertAlign w:val="superscript"/>
                <w:lang w:val="en-US"/>
              </w:rPr>
              <w:t>^</w:t>
            </w:r>
            <w:r w:rsidRPr="00E40010">
              <w:rPr>
                <w:rFonts w:ascii="Times New Roman" w:hAnsi="Times New Roman" w:cs="Times New Roman"/>
                <w:b/>
                <w:i/>
                <w:sz w:val="20"/>
                <w:szCs w:val="20"/>
                <w:vertAlign w:val="subscript"/>
                <w:lang w:val="en-US"/>
              </w:rPr>
              <w:t>2</w:t>
            </w:r>
          </w:p>
        </w:tc>
        <w:tc>
          <w:tcPr>
            <w:tcW w:w="851" w:type="dxa"/>
            <w:vAlign w:val="center"/>
          </w:tcPr>
          <w:p w:rsidR="00D94D4C" w:rsidRPr="00E40010" w:rsidRDefault="00D94D4C" w:rsidP="00D94D4C">
            <w:pPr>
              <w:spacing w:line="240" w:lineRule="auto"/>
              <w:ind w:firstLine="567"/>
              <w:jc w:val="center"/>
              <w:rPr>
                <w:rFonts w:ascii="Times New Roman" w:hAnsi="Times New Roman" w:cs="Times New Roman"/>
                <w:i/>
                <w:sz w:val="20"/>
                <w:szCs w:val="20"/>
              </w:rPr>
            </w:pPr>
            <w:r w:rsidRPr="00E40010">
              <w:rPr>
                <w:rFonts w:ascii="Times New Roman" w:hAnsi="Times New Roman" w:cs="Times New Roman"/>
                <w:b/>
                <w:i/>
                <w:sz w:val="20"/>
                <w:szCs w:val="20"/>
                <w:lang w:val="en-US"/>
              </w:rPr>
              <w:t xml:space="preserve">f </w:t>
            </w:r>
            <w:r w:rsidRPr="00E40010">
              <w:rPr>
                <w:rFonts w:ascii="Times New Roman" w:hAnsi="Times New Roman" w:cs="Times New Roman"/>
                <w:b/>
                <w:i/>
                <w:sz w:val="20"/>
                <w:szCs w:val="20"/>
                <w:vertAlign w:val="superscript"/>
                <w:lang w:val="en-US"/>
              </w:rPr>
              <w:t>^</w:t>
            </w:r>
            <w:r w:rsidRPr="00E40010">
              <w:rPr>
                <w:rFonts w:ascii="Times New Roman" w:hAnsi="Times New Roman" w:cs="Times New Roman"/>
                <w:b/>
                <w:i/>
                <w:sz w:val="20"/>
                <w:szCs w:val="20"/>
                <w:vertAlign w:val="subscript"/>
                <w:lang w:val="en-US"/>
              </w:rPr>
              <w:t>3</w:t>
            </w:r>
          </w:p>
        </w:tc>
        <w:tc>
          <w:tcPr>
            <w:tcW w:w="850"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4</w:t>
            </w:r>
          </w:p>
        </w:tc>
        <w:tc>
          <w:tcPr>
            <w:tcW w:w="851" w:type="dxa"/>
            <w:vAlign w:val="center"/>
          </w:tcPr>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5</w:t>
            </w:r>
          </w:p>
        </w:tc>
        <w:tc>
          <w:tcPr>
            <w:tcW w:w="3685" w:type="dxa"/>
            <w:vMerge/>
          </w:tcPr>
          <w:p w:rsidR="00D94D4C" w:rsidRPr="00E40010" w:rsidRDefault="00D94D4C" w:rsidP="00D94D4C">
            <w:pPr>
              <w:spacing w:line="240" w:lineRule="auto"/>
              <w:ind w:firstLine="567"/>
              <w:jc w:val="center"/>
              <w:rPr>
                <w:rFonts w:ascii="Times New Roman" w:hAnsi="Times New Roman" w:cs="Times New Roman"/>
                <w:b/>
                <w:i/>
                <w:sz w:val="20"/>
                <w:szCs w:val="20"/>
                <w:lang w:val="en-US"/>
              </w:rPr>
            </w:pPr>
          </w:p>
        </w:tc>
      </w:tr>
      <w:tr w:rsidR="00D94D4C" w:rsidRPr="00E40010" w:rsidTr="00E40010">
        <w:trPr>
          <w:jc w:val="center"/>
        </w:trPr>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6,15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5,15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1377,75</w:t>
            </w:r>
          </w:p>
        </w:tc>
      </w:tr>
      <w:tr w:rsidR="00D94D4C" w:rsidRPr="00E40010" w:rsidTr="00E40010">
        <w:trPr>
          <w:jc w:val="center"/>
        </w:trPr>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b/>
                <w:sz w:val="20"/>
                <w:szCs w:val="20"/>
              </w:rPr>
            </w:pPr>
            <w:r w:rsidRPr="00E40010">
              <w:rPr>
                <w:rFonts w:ascii="Times New Roman" w:hAnsi="Times New Roman" w:cs="Times New Roman"/>
                <w:b/>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b/>
                <w:sz w:val="20"/>
                <w:szCs w:val="20"/>
              </w:rPr>
            </w:pPr>
            <w:r w:rsidRPr="00E40010">
              <w:rPr>
                <w:rFonts w:ascii="Times New Roman" w:hAnsi="Times New Roman" w:cs="Times New Roman"/>
                <w:b/>
                <w:sz w:val="20"/>
                <w:szCs w:val="20"/>
              </w:rPr>
              <w:t>7,15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b/>
                <w:sz w:val="20"/>
                <w:szCs w:val="20"/>
              </w:rPr>
            </w:pPr>
            <w:r w:rsidRPr="00E40010">
              <w:rPr>
                <w:rFonts w:ascii="Times New Roman" w:hAnsi="Times New Roman" w:cs="Times New Roman"/>
                <w:b/>
                <w:sz w:val="20"/>
                <w:szCs w:val="20"/>
              </w:rPr>
              <w:t>6,2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b/>
                <w:sz w:val="20"/>
                <w:szCs w:val="20"/>
              </w:rPr>
            </w:pPr>
            <w:r w:rsidRPr="00E40010">
              <w:rPr>
                <w:rFonts w:ascii="Times New Roman" w:hAnsi="Times New Roman" w:cs="Times New Roman"/>
                <w:b/>
                <w:sz w:val="20"/>
                <w:szCs w:val="20"/>
              </w:rPr>
              <w:t>2532,13</w:t>
            </w:r>
          </w:p>
        </w:tc>
      </w:tr>
      <w:tr w:rsidR="00D94D4C" w:rsidRPr="00E40010" w:rsidTr="00E40010">
        <w:trPr>
          <w:jc w:val="center"/>
        </w:trPr>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7,25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b/>
                <w:sz w:val="20"/>
                <w:szCs w:val="20"/>
              </w:rPr>
            </w:pPr>
            <w:r w:rsidRPr="00E40010">
              <w:rPr>
                <w:rFonts w:ascii="Times New Roman" w:hAnsi="Times New Roman" w:cs="Times New Roman"/>
                <w:b/>
                <w:sz w:val="20"/>
                <w:szCs w:val="20"/>
              </w:rPr>
              <w:t>7,05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2,85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b/>
                <w:sz w:val="20"/>
                <w:szCs w:val="20"/>
              </w:rPr>
            </w:pPr>
            <w:r w:rsidRPr="00E40010">
              <w:rPr>
                <w:rFonts w:ascii="Times New Roman" w:hAnsi="Times New Roman" w:cs="Times New Roman"/>
                <w:b/>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1436,31</w:t>
            </w:r>
          </w:p>
        </w:tc>
      </w:tr>
      <w:tr w:rsidR="00D94D4C" w:rsidRPr="00E40010" w:rsidTr="00E40010">
        <w:trPr>
          <w:jc w:val="center"/>
        </w:trPr>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3,15</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379,42</w:t>
            </w:r>
          </w:p>
        </w:tc>
      </w:tr>
      <w:tr w:rsidR="00D94D4C" w:rsidRPr="00E40010" w:rsidTr="00E40010">
        <w:trPr>
          <w:jc w:val="center"/>
        </w:trPr>
        <w:tc>
          <w:tcPr>
            <w:tcW w:w="1134"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2,95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6,85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4,8</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708,07</w:t>
            </w:r>
          </w:p>
        </w:tc>
      </w:tr>
    </w:tbl>
    <w:p w:rsidR="00D94D4C" w:rsidRPr="00D94D4C" w:rsidRDefault="00D94D4C" w:rsidP="00E40010">
      <w:pPr>
        <w:spacing w:before="120"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Метод идеальной точки.</w:t>
      </w:r>
      <w:r w:rsidRPr="00D94D4C">
        <w:rPr>
          <w:rFonts w:ascii="Times New Roman" w:hAnsi="Times New Roman" w:cs="Times New Roman"/>
          <w:b/>
          <w:sz w:val="24"/>
          <w:szCs w:val="24"/>
        </w:rPr>
        <w:t xml:space="preserve"> </w:t>
      </w:r>
      <w:r w:rsidRPr="00D94D4C">
        <w:rPr>
          <w:rFonts w:ascii="Times New Roman" w:hAnsi="Times New Roman" w:cs="Times New Roman"/>
          <w:sz w:val="24"/>
          <w:szCs w:val="24"/>
        </w:rPr>
        <w:t xml:space="preserve">По данным табл. 6 определены наилучшие значения для каждого критерия: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 xml:space="preserve">12 </w:t>
      </w:r>
      <w:r w:rsidRPr="00D94D4C">
        <w:rPr>
          <w:rFonts w:ascii="Times New Roman" w:hAnsi="Times New Roman" w:cs="Times New Roman"/>
          <w:sz w:val="24"/>
          <w:szCs w:val="24"/>
        </w:rPr>
        <w:t xml:space="preserve">= 8,5 (для критерия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xml:space="preserve"> и сегмента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2);</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 xml:space="preserve">23 </w:t>
      </w:r>
      <w:r w:rsidRPr="00D94D4C">
        <w:rPr>
          <w:rFonts w:ascii="Times New Roman" w:hAnsi="Times New Roman" w:cs="Times New Roman"/>
          <w:sz w:val="24"/>
          <w:szCs w:val="24"/>
        </w:rPr>
        <w:t>= 7,05;</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lang w:val="en-US"/>
        </w:rPr>
        <w:t>f </w:t>
      </w:r>
      <w:r w:rsidRPr="00D94D4C">
        <w:rPr>
          <w:rFonts w:ascii="Times New Roman" w:hAnsi="Times New Roman" w:cs="Times New Roman"/>
          <w:i/>
          <w:sz w:val="24"/>
          <w:szCs w:val="24"/>
          <w:vertAlign w:val="superscript"/>
        </w:rPr>
        <w:t>^</w:t>
      </w:r>
      <w:r w:rsidRPr="00D94D4C">
        <w:rPr>
          <w:rFonts w:ascii="Times New Roman" w:hAnsi="Times New Roman" w:cs="Times New Roman"/>
          <w:i/>
          <w:sz w:val="24"/>
          <w:szCs w:val="24"/>
          <w:vertAlign w:val="subscript"/>
        </w:rPr>
        <w:t xml:space="preserve">32 </w:t>
      </w:r>
      <w:r w:rsidRPr="00D94D4C">
        <w:rPr>
          <w:rFonts w:ascii="Times New Roman" w:hAnsi="Times New Roman" w:cs="Times New Roman"/>
          <w:sz w:val="24"/>
          <w:szCs w:val="24"/>
        </w:rPr>
        <w:t>= 7,15;</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rPr>
        <w:br/>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 xml:space="preserve">43 </w:t>
      </w:r>
      <w:r w:rsidRPr="00D94D4C">
        <w:rPr>
          <w:rFonts w:ascii="Times New Roman" w:hAnsi="Times New Roman" w:cs="Times New Roman"/>
          <w:sz w:val="24"/>
          <w:szCs w:val="24"/>
        </w:rPr>
        <w:t>= 2,9;</w:t>
      </w:r>
      <w:r w:rsidRPr="00D94D4C">
        <w:rPr>
          <w:rFonts w:ascii="Times New Roman" w:hAnsi="Times New Roman" w:cs="Times New Roman"/>
          <w:i/>
          <w:sz w:val="24"/>
          <w:szCs w:val="24"/>
        </w:rPr>
        <w:t xml:space="preserve">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 xml:space="preserve">52 </w:t>
      </w:r>
      <w:r w:rsidRPr="00D94D4C">
        <w:rPr>
          <w:rFonts w:ascii="Times New Roman" w:hAnsi="Times New Roman" w:cs="Times New Roman"/>
          <w:sz w:val="24"/>
          <w:szCs w:val="24"/>
        </w:rPr>
        <w:t>= 6,2.</w:t>
      </w:r>
      <w:r w:rsidRPr="00D94D4C">
        <w:rPr>
          <w:rFonts w:ascii="Times New Roman" w:hAnsi="Times New Roman" w:cs="Times New Roman"/>
          <w:i/>
          <w:sz w:val="24"/>
          <w:szCs w:val="24"/>
        </w:rPr>
        <w:t xml:space="preserve"> </w:t>
      </w:r>
      <w:r w:rsidRPr="00D94D4C">
        <w:rPr>
          <w:rFonts w:ascii="Times New Roman" w:hAnsi="Times New Roman" w:cs="Times New Roman"/>
          <w:sz w:val="24"/>
          <w:szCs w:val="24"/>
        </w:rPr>
        <w:t>Отклонения текущих значений критериев отбора от их наилучших значений и сумма отклонений для каждого сегмента представлены в табл. 7.</w:t>
      </w:r>
    </w:p>
    <w:p w:rsidR="00D94D4C" w:rsidRPr="00D94D4C" w:rsidRDefault="00D94D4C" w:rsidP="00E40010">
      <w:pPr>
        <w:spacing w:after="0" w:line="240" w:lineRule="auto"/>
        <w:ind w:firstLine="567"/>
        <w:jc w:val="right"/>
        <w:rPr>
          <w:rFonts w:ascii="Times New Roman" w:hAnsi="Times New Roman" w:cs="Times New Roman"/>
          <w:sz w:val="24"/>
          <w:szCs w:val="24"/>
        </w:rPr>
      </w:pPr>
      <w:r w:rsidRPr="00D94D4C">
        <w:rPr>
          <w:rFonts w:ascii="Times New Roman" w:hAnsi="Times New Roman" w:cs="Times New Roman"/>
          <w:sz w:val="24"/>
          <w:szCs w:val="24"/>
        </w:rPr>
        <w:t>Таблица 7</w:t>
      </w:r>
    </w:p>
    <w:p w:rsidR="00D94D4C" w:rsidRPr="00D94D4C" w:rsidRDefault="00D94D4C" w:rsidP="00E40010">
      <w:pPr>
        <w:spacing w:after="120" w:line="240" w:lineRule="auto"/>
        <w:ind w:firstLine="567"/>
        <w:jc w:val="center"/>
        <w:rPr>
          <w:rStyle w:val="330"/>
          <w:rFonts w:ascii="Times New Roman" w:hAnsi="Times New Roman" w:cs="Times New Roman"/>
          <w:b w:val="0"/>
          <w:bCs w:val="0"/>
          <w:sz w:val="24"/>
          <w:szCs w:val="24"/>
        </w:rPr>
      </w:pPr>
      <w:r w:rsidRPr="00D94D4C">
        <w:rPr>
          <w:rStyle w:val="330"/>
          <w:rFonts w:ascii="Times New Roman" w:hAnsi="Times New Roman" w:cs="Times New Roman"/>
          <w:b w:val="0"/>
          <w:bCs w:val="0"/>
          <w:sz w:val="24"/>
          <w:szCs w:val="24"/>
        </w:rPr>
        <w:t>Результаты применения метода идеальной точки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49"/>
        <w:gridCol w:w="848"/>
        <w:gridCol w:w="848"/>
        <w:gridCol w:w="849"/>
        <w:gridCol w:w="849"/>
        <w:gridCol w:w="3666"/>
      </w:tblGrid>
      <w:tr w:rsidR="00D94D4C" w:rsidRPr="00E40010" w:rsidTr="00E40010">
        <w:trPr>
          <w:trHeight w:val="341"/>
        </w:trPr>
        <w:tc>
          <w:tcPr>
            <w:tcW w:w="1163" w:type="dxa"/>
            <w:vMerge w:val="restart"/>
            <w:vAlign w:val="center"/>
          </w:tcPr>
          <w:p w:rsidR="00D94D4C" w:rsidRPr="00E40010" w:rsidRDefault="00D94D4C" w:rsidP="00E40010">
            <w:pPr>
              <w:tabs>
                <w:tab w:val="left" w:pos="1014"/>
              </w:tabs>
              <w:spacing w:line="240" w:lineRule="auto"/>
              <w:rPr>
                <w:rFonts w:ascii="Times New Roman" w:hAnsi="Times New Roman" w:cs="Times New Roman"/>
                <w:b/>
                <w:i/>
                <w:sz w:val="20"/>
                <w:szCs w:val="20"/>
                <w:lang w:val="en-US"/>
              </w:rPr>
            </w:pPr>
            <w:r w:rsidRPr="00E40010">
              <w:rPr>
                <w:rFonts w:ascii="Times New Roman" w:hAnsi="Times New Roman" w:cs="Times New Roman"/>
                <w:b/>
                <w:i/>
                <w:sz w:val="20"/>
                <w:szCs w:val="20"/>
              </w:rPr>
              <w:t>Сегмент</w:t>
            </w:r>
            <w:r w:rsidR="00E40010">
              <w:rPr>
                <w:rFonts w:ascii="Times New Roman" w:hAnsi="Times New Roman" w:cs="Times New Roman"/>
                <w:b/>
                <w:i/>
                <w:sz w:val="20"/>
                <w:szCs w:val="20"/>
              </w:rPr>
              <w:t xml:space="preserve"> </w:t>
            </w:r>
            <w:r w:rsidRPr="00E40010">
              <w:rPr>
                <w:rFonts w:ascii="Times New Roman" w:hAnsi="Times New Roman" w:cs="Times New Roman"/>
                <w:b/>
                <w:i/>
                <w:sz w:val="20"/>
                <w:szCs w:val="20"/>
              </w:rPr>
              <w:t>рынка</w:t>
            </w:r>
          </w:p>
        </w:tc>
        <w:tc>
          <w:tcPr>
            <w:tcW w:w="4243" w:type="dxa"/>
            <w:gridSpan w:val="5"/>
            <w:vAlign w:val="center"/>
          </w:tcPr>
          <w:p w:rsidR="00D94D4C" w:rsidRPr="00E40010" w:rsidRDefault="00D94D4C" w:rsidP="00E40010">
            <w:pPr>
              <w:spacing w:line="240" w:lineRule="auto"/>
              <w:jc w:val="center"/>
              <w:rPr>
                <w:rFonts w:ascii="Times New Roman" w:hAnsi="Times New Roman" w:cs="Times New Roman"/>
                <w:b/>
                <w:i/>
                <w:sz w:val="20"/>
                <w:szCs w:val="20"/>
              </w:rPr>
            </w:pPr>
            <w:r w:rsidRPr="00E40010">
              <w:rPr>
                <w:rFonts w:ascii="Times New Roman" w:hAnsi="Times New Roman" w:cs="Times New Roman"/>
                <w:b/>
                <w:i/>
                <w:sz w:val="20"/>
                <w:szCs w:val="20"/>
              </w:rPr>
              <w:t>Значение отклонения критерия</w:t>
            </w:r>
            <w:r w:rsidR="00E40010">
              <w:rPr>
                <w:rFonts w:ascii="Times New Roman" w:hAnsi="Times New Roman" w:cs="Times New Roman"/>
                <w:b/>
                <w:i/>
                <w:sz w:val="20"/>
                <w:szCs w:val="20"/>
              </w:rPr>
              <w:t xml:space="preserve"> </w:t>
            </w:r>
            <w:r w:rsidRPr="00E40010">
              <w:rPr>
                <w:rFonts w:ascii="Times New Roman" w:hAnsi="Times New Roman" w:cs="Times New Roman"/>
                <w:b/>
                <w:i/>
                <w:sz w:val="20"/>
                <w:szCs w:val="20"/>
              </w:rPr>
              <w:t>от идеальной точки</w:t>
            </w:r>
          </w:p>
        </w:tc>
        <w:tc>
          <w:tcPr>
            <w:tcW w:w="3666" w:type="dxa"/>
            <w:vMerge w:val="restart"/>
            <w:vAlign w:val="center"/>
          </w:tcPr>
          <w:p w:rsidR="00D94D4C" w:rsidRPr="00E40010" w:rsidRDefault="00D94D4C" w:rsidP="00E40010">
            <w:pPr>
              <w:spacing w:line="240" w:lineRule="auto"/>
              <w:jc w:val="center"/>
              <w:rPr>
                <w:rFonts w:ascii="Times New Roman" w:hAnsi="Times New Roman" w:cs="Times New Roman"/>
                <w:b/>
                <w:i/>
                <w:sz w:val="20"/>
                <w:szCs w:val="20"/>
              </w:rPr>
            </w:pPr>
            <w:r w:rsidRPr="00E40010">
              <w:rPr>
                <w:rFonts w:ascii="Times New Roman" w:hAnsi="Times New Roman" w:cs="Times New Roman"/>
                <w:b/>
                <w:i/>
                <w:sz w:val="20"/>
                <w:szCs w:val="20"/>
              </w:rPr>
              <w:t>Значение обобщенного критерия</w:t>
            </w:r>
          </w:p>
          <w:p w:rsidR="00D94D4C" w:rsidRPr="00E40010" w:rsidRDefault="00D94D4C" w:rsidP="00D94D4C">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position w:val="-26"/>
                <w:sz w:val="20"/>
                <w:szCs w:val="20"/>
              </w:rPr>
              <w:object w:dxaOrig="980" w:dyaOrig="580">
                <v:shape id="_x0000_i1079" type="#_x0000_t75" style="width:48.55pt;height:29.3pt" o:ole="">
                  <v:imagedata r:id="rId220" o:title=""/>
                </v:shape>
                <o:OLEObject Type="Embed" ProgID="Equation.3" ShapeID="_x0000_i1079" DrawAspect="Content" ObjectID="_1491258357" r:id="rId221"/>
              </w:object>
            </w:r>
          </w:p>
        </w:tc>
      </w:tr>
      <w:tr w:rsidR="00D94D4C" w:rsidRPr="00E40010" w:rsidTr="00E40010">
        <w:trPr>
          <w:trHeight w:val="164"/>
        </w:trPr>
        <w:tc>
          <w:tcPr>
            <w:tcW w:w="1163" w:type="dxa"/>
            <w:vMerge/>
            <w:vAlign w:val="center"/>
          </w:tcPr>
          <w:p w:rsidR="00D94D4C" w:rsidRPr="00E40010" w:rsidRDefault="00D94D4C" w:rsidP="00D94D4C">
            <w:pPr>
              <w:tabs>
                <w:tab w:val="left" w:pos="1014"/>
              </w:tabs>
              <w:spacing w:line="240" w:lineRule="auto"/>
              <w:ind w:firstLine="567"/>
              <w:jc w:val="center"/>
              <w:rPr>
                <w:rFonts w:ascii="Times New Roman" w:hAnsi="Times New Roman" w:cs="Times New Roman"/>
                <w:b/>
                <w:sz w:val="20"/>
                <w:szCs w:val="20"/>
              </w:rPr>
            </w:pPr>
          </w:p>
        </w:tc>
        <w:tc>
          <w:tcPr>
            <w:tcW w:w="849" w:type="dxa"/>
            <w:vAlign w:val="center"/>
          </w:tcPr>
          <w:p w:rsidR="00D94D4C" w:rsidRPr="00E40010" w:rsidRDefault="00D94D4C" w:rsidP="00E40010">
            <w:pPr>
              <w:spacing w:line="240" w:lineRule="auto"/>
              <w:rPr>
                <w:rFonts w:ascii="Times New Roman" w:hAnsi="Times New Roman" w:cs="Times New Roman"/>
                <w:b/>
                <w:i/>
                <w:sz w:val="20"/>
                <w:szCs w:val="20"/>
                <w:lang w:val="en-US"/>
              </w:rPr>
            </w:pPr>
            <w:r w:rsidRPr="00E40010">
              <w:rPr>
                <w:rFonts w:ascii="Times New Roman" w:hAnsi="Times New Roman" w:cs="Times New Roman"/>
                <w:position w:val="-14"/>
                <w:sz w:val="20"/>
                <w:szCs w:val="20"/>
              </w:rPr>
              <w:object w:dxaOrig="340" w:dyaOrig="340">
                <v:shape id="_x0000_i1080" type="#_x0000_t75" style="width:17.6pt;height:17.6pt" o:ole="">
                  <v:imagedata r:id="rId222" o:title=""/>
                </v:shape>
                <o:OLEObject Type="Embed" ProgID="Equation.3" ShapeID="_x0000_i1080" DrawAspect="Content" ObjectID="_1491258358" r:id="rId223"/>
              </w:object>
            </w:r>
          </w:p>
        </w:tc>
        <w:tc>
          <w:tcPr>
            <w:tcW w:w="848" w:type="dxa"/>
            <w:vAlign w:val="center"/>
          </w:tcPr>
          <w:p w:rsidR="00D94D4C" w:rsidRPr="00E40010" w:rsidRDefault="00D94D4C" w:rsidP="00E40010">
            <w:pPr>
              <w:spacing w:line="240" w:lineRule="auto"/>
              <w:rPr>
                <w:rFonts w:ascii="Times New Roman" w:hAnsi="Times New Roman" w:cs="Times New Roman"/>
                <w:i/>
                <w:sz w:val="20"/>
                <w:szCs w:val="20"/>
              </w:rPr>
            </w:pPr>
            <w:r w:rsidRPr="00E40010">
              <w:rPr>
                <w:rFonts w:ascii="Times New Roman" w:hAnsi="Times New Roman" w:cs="Times New Roman"/>
                <w:position w:val="-14"/>
                <w:sz w:val="20"/>
                <w:szCs w:val="20"/>
              </w:rPr>
              <w:object w:dxaOrig="360" w:dyaOrig="340">
                <v:shape id="_x0000_i1081" type="#_x0000_t75" style="width:18.4pt;height:17.6pt" o:ole="">
                  <v:imagedata r:id="rId224" o:title=""/>
                </v:shape>
                <o:OLEObject Type="Embed" ProgID="Equation.3" ShapeID="_x0000_i1081" DrawAspect="Content" ObjectID="_1491258359" r:id="rId225"/>
              </w:object>
            </w:r>
          </w:p>
        </w:tc>
        <w:tc>
          <w:tcPr>
            <w:tcW w:w="848" w:type="dxa"/>
            <w:vAlign w:val="center"/>
          </w:tcPr>
          <w:p w:rsidR="00D94D4C" w:rsidRPr="00E40010" w:rsidRDefault="00D94D4C" w:rsidP="00E40010">
            <w:pPr>
              <w:spacing w:line="240" w:lineRule="auto"/>
              <w:rPr>
                <w:rFonts w:ascii="Times New Roman" w:hAnsi="Times New Roman" w:cs="Times New Roman"/>
                <w:i/>
                <w:sz w:val="20"/>
                <w:szCs w:val="20"/>
              </w:rPr>
            </w:pPr>
            <w:r w:rsidRPr="00E40010">
              <w:rPr>
                <w:rFonts w:ascii="Times New Roman" w:hAnsi="Times New Roman" w:cs="Times New Roman"/>
                <w:position w:val="-14"/>
                <w:sz w:val="20"/>
                <w:szCs w:val="20"/>
              </w:rPr>
              <w:object w:dxaOrig="360" w:dyaOrig="340">
                <v:shape id="_x0000_i1082" type="#_x0000_t75" style="width:18.4pt;height:17.6pt" o:ole="">
                  <v:imagedata r:id="rId226" o:title=""/>
                </v:shape>
                <o:OLEObject Type="Embed" ProgID="Equation.3" ShapeID="_x0000_i1082" DrawAspect="Content" ObjectID="_1491258360" r:id="rId227"/>
              </w:object>
            </w:r>
          </w:p>
        </w:tc>
        <w:tc>
          <w:tcPr>
            <w:tcW w:w="849" w:type="dxa"/>
            <w:vAlign w:val="center"/>
          </w:tcPr>
          <w:p w:rsidR="00D94D4C" w:rsidRPr="00E40010" w:rsidRDefault="00D94D4C" w:rsidP="00E40010">
            <w:pPr>
              <w:spacing w:line="240" w:lineRule="auto"/>
              <w:rPr>
                <w:rFonts w:ascii="Times New Roman" w:hAnsi="Times New Roman" w:cs="Times New Roman"/>
                <w:i/>
                <w:sz w:val="20"/>
                <w:szCs w:val="20"/>
              </w:rPr>
            </w:pPr>
            <w:r w:rsidRPr="00E40010">
              <w:rPr>
                <w:rFonts w:ascii="Times New Roman" w:hAnsi="Times New Roman" w:cs="Times New Roman"/>
                <w:position w:val="-14"/>
                <w:sz w:val="20"/>
                <w:szCs w:val="20"/>
              </w:rPr>
              <w:object w:dxaOrig="360" w:dyaOrig="340">
                <v:shape id="_x0000_i1083" type="#_x0000_t75" style="width:18.4pt;height:17.6pt" o:ole="">
                  <v:imagedata r:id="rId228" o:title=""/>
                </v:shape>
                <o:OLEObject Type="Embed" ProgID="Equation.3" ShapeID="_x0000_i1083" DrawAspect="Content" ObjectID="_1491258361" r:id="rId229"/>
              </w:object>
            </w:r>
          </w:p>
        </w:tc>
        <w:tc>
          <w:tcPr>
            <w:tcW w:w="849" w:type="dxa"/>
            <w:vAlign w:val="center"/>
          </w:tcPr>
          <w:p w:rsidR="00D94D4C" w:rsidRPr="00E40010" w:rsidRDefault="00D94D4C" w:rsidP="00E40010">
            <w:pPr>
              <w:spacing w:line="240" w:lineRule="auto"/>
              <w:rPr>
                <w:rFonts w:ascii="Times New Roman" w:hAnsi="Times New Roman" w:cs="Times New Roman"/>
                <w:b/>
                <w:i/>
                <w:sz w:val="20"/>
                <w:szCs w:val="20"/>
              </w:rPr>
            </w:pPr>
            <w:r w:rsidRPr="00E40010">
              <w:rPr>
                <w:rFonts w:ascii="Times New Roman" w:hAnsi="Times New Roman" w:cs="Times New Roman"/>
                <w:position w:val="-14"/>
                <w:sz w:val="20"/>
                <w:szCs w:val="20"/>
              </w:rPr>
              <w:object w:dxaOrig="360" w:dyaOrig="340">
                <v:shape id="_x0000_i1084" type="#_x0000_t75" style="width:18.4pt;height:17.6pt" o:ole="">
                  <v:imagedata r:id="rId230" o:title=""/>
                </v:shape>
                <o:OLEObject Type="Embed" ProgID="Equation.3" ShapeID="_x0000_i1084" DrawAspect="Content" ObjectID="_1491258362" r:id="rId231"/>
              </w:object>
            </w:r>
          </w:p>
        </w:tc>
        <w:tc>
          <w:tcPr>
            <w:tcW w:w="3666" w:type="dxa"/>
            <w:vMerge/>
          </w:tcPr>
          <w:p w:rsidR="00D94D4C" w:rsidRPr="00E40010" w:rsidRDefault="00D94D4C" w:rsidP="00D94D4C">
            <w:pPr>
              <w:spacing w:line="240" w:lineRule="auto"/>
              <w:ind w:firstLine="567"/>
              <w:jc w:val="center"/>
              <w:rPr>
                <w:rFonts w:ascii="Times New Roman" w:hAnsi="Times New Roman" w:cs="Times New Roman"/>
                <w:b/>
                <w:sz w:val="20"/>
                <w:szCs w:val="20"/>
              </w:rPr>
            </w:pPr>
          </w:p>
        </w:tc>
      </w:tr>
      <w:tr w:rsidR="00D94D4C" w:rsidRPr="00E40010" w:rsidTr="00E40010">
        <w:tc>
          <w:tcPr>
            <w:tcW w:w="116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1</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4,75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0,9</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1,35</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0,9</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1,05</w:t>
            </w:r>
          </w:p>
        </w:tc>
        <w:tc>
          <w:tcPr>
            <w:tcW w:w="3666"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8.95</w:t>
            </w:r>
          </w:p>
        </w:tc>
      </w:tr>
      <w:tr w:rsidR="00D94D4C" w:rsidRPr="00E40010" w:rsidTr="00E40010">
        <w:tc>
          <w:tcPr>
            <w:tcW w:w="116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2</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2,25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1,5</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w:t>
            </w:r>
          </w:p>
        </w:tc>
        <w:tc>
          <w:tcPr>
            <w:tcW w:w="3666"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b/>
                <w:sz w:val="20"/>
                <w:szCs w:val="20"/>
              </w:rPr>
            </w:pPr>
            <w:r w:rsidRPr="00E40010">
              <w:rPr>
                <w:rFonts w:ascii="Times New Roman" w:hAnsi="Times New Roman" w:cs="Times New Roman"/>
                <w:b/>
                <w:sz w:val="20"/>
                <w:szCs w:val="20"/>
              </w:rPr>
              <w:t>3.75</w:t>
            </w:r>
          </w:p>
        </w:tc>
      </w:tr>
      <w:tr w:rsidR="00D94D4C" w:rsidRPr="00E40010" w:rsidTr="00E40010">
        <w:tc>
          <w:tcPr>
            <w:tcW w:w="116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3</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1,25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2,8</w:t>
            </w:r>
          </w:p>
        </w:tc>
        <w:tc>
          <w:tcPr>
            <w:tcW w:w="3666"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8,35</w:t>
            </w:r>
          </w:p>
        </w:tc>
      </w:tr>
      <w:tr w:rsidR="00D94D4C" w:rsidRPr="00E40010" w:rsidTr="00E40010">
        <w:tc>
          <w:tcPr>
            <w:tcW w:w="116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4</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0,35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4,8</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3,05</w:t>
            </w:r>
          </w:p>
        </w:tc>
        <w:tc>
          <w:tcPr>
            <w:tcW w:w="3666"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13,4</w:t>
            </w:r>
          </w:p>
        </w:tc>
      </w:tr>
      <w:tr w:rsidR="00D94D4C" w:rsidRPr="00E40010" w:rsidTr="00E40010">
        <w:tc>
          <w:tcPr>
            <w:tcW w:w="1163" w:type="dxa"/>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5</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5,55</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0,2</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3,5</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0,9</w:t>
            </w:r>
          </w:p>
        </w:tc>
        <w:tc>
          <w:tcPr>
            <w:tcW w:w="849"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E40010">
            <w:pPr>
              <w:spacing w:line="240" w:lineRule="auto"/>
              <w:rPr>
                <w:rFonts w:ascii="Times New Roman" w:hAnsi="Times New Roman" w:cs="Times New Roman"/>
                <w:sz w:val="20"/>
                <w:szCs w:val="20"/>
              </w:rPr>
            </w:pPr>
            <w:r w:rsidRPr="00E40010">
              <w:rPr>
                <w:rFonts w:ascii="Times New Roman" w:hAnsi="Times New Roman" w:cs="Times New Roman"/>
                <w:sz w:val="20"/>
                <w:szCs w:val="20"/>
              </w:rPr>
              <w:t>1,4</w:t>
            </w:r>
          </w:p>
        </w:tc>
        <w:tc>
          <w:tcPr>
            <w:tcW w:w="3666" w:type="dxa"/>
            <w:tcBorders>
              <w:top w:val="single" w:sz="4" w:space="0" w:color="auto"/>
              <w:left w:val="single" w:sz="4" w:space="0" w:color="auto"/>
              <w:bottom w:val="single" w:sz="4" w:space="0" w:color="auto"/>
              <w:right w:val="single" w:sz="4" w:space="0" w:color="auto"/>
            </w:tcBorders>
            <w:shd w:val="clear" w:color="auto" w:fill="FFFFFF"/>
            <w:vAlign w:val="bottom"/>
          </w:tcPr>
          <w:p w:rsidR="00D94D4C" w:rsidRPr="00E40010" w:rsidRDefault="00D94D4C" w:rsidP="00D94D4C">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11,55</w:t>
            </w:r>
          </w:p>
        </w:tc>
      </w:tr>
    </w:tbl>
    <w:p w:rsidR="00D94D4C" w:rsidRPr="00D94D4C" w:rsidRDefault="00D94D4C" w:rsidP="00E40010">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В качестве целевого может быть выбран сегмент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2, так как ему соответствует наименьшее значение обобщенного критерия.</w:t>
      </w:r>
    </w:p>
    <w:p w:rsidR="00D94D4C" w:rsidRPr="00D94D4C" w:rsidRDefault="00D94D4C" w:rsidP="00E40010">
      <w:pPr>
        <w:spacing w:after="0" w:line="240" w:lineRule="auto"/>
        <w:ind w:firstLine="567"/>
        <w:jc w:val="both"/>
        <w:rPr>
          <w:rStyle w:val="471"/>
          <w:rFonts w:ascii="Times New Roman" w:hAnsi="Times New Roman" w:cs="Times New Roman"/>
          <w:sz w:val="24"/>
          <w:szCs w:val="24"/>
        </w:rPr>
      </w:pPr>
      <w:r w:rsidRPr="00D94D4C">
        <w:rPr>
          <w:rStyle w:val="12"/>
          <w:rFonts w:ascii="Times New Roman" w:hAnsi="Times New Roman" w:cs="Times New Roman"/>
          <w:sz w:val="24"/>
          <w:szCs w:val="24"/>
        </w:rPr>
        <w:t xml:space="preserve">Метод свертывания критериев. Значения обобщенного критерия, полученные по формуле (7) для каждого сегмента, равны соответственно 1,015; 2,5; 1,66; 0,315;0,38. Сегмент </w:t>
      </w:r>
      <w:r w:rsidRPr="00D94D4C">
        <w:rPr>
          <w:rStyle w:val="12"/>
          <w:rFonts w:ascii="Times New Roman" w:hAnsi="Times New Roman" w:cs="Times New Roman"/>
          <w:sz w:val="24"/>
          <w:szCs w:val="24"/>
          <w:lang w:val="en-US"/>
        </w:rPr>
        <w:t>S</w:t>
      </w:r>
      <w:r w:rsidRPr="00D94D4C">
        <w:rPr>
          <w:rStyle w:val="12"/>
          <w:rFonts w:ascii="Times New Roman" w:hAnsi="Times New Roman" w:cs="Times New Roman"/>
          <w:sz w:val="24"/>
          <w:szCs w:val="24"/>
        </w:rPr>
        <w:t>2 можно считать целевым, так как ему соответствует максимальное значение обобщенного критерия</w:t>
      </w:r>
      <w:r w:rsidRPr="00D94D4C">
        <w:rPr>
          <w:rStyle w:val="471"/>
          <w:rFonts w:ascii="Times New Roman" w:hAnsi="Times New Roman" w:cs="Times New Roman"/>
          <w:sz w:val="24"/>
          <w:szCs w:val="24"/>
        </w:rPr>
        <w:t>.</w:t>
      </w:r>
    </w:p>
    <w:p w:rsidR="00D94D4C" w:rsidRDefault="00D94D4C" w:rsidP="00E40010">
      <w:pPr>
        <w:tabs>
          <w:tab w:val="left" w:pos="709"/>
        </w:tabs>
        <w:spacing w:after="0" w:line="240" w:lineRule="auto"/>
        <w:ind w:firstLine="567"/>
        <w:contextualSpacing/>
        <w:jc w:val="both"/>
        <w:outlineLvl w:val="0"/>
        <w:rPr>
          <w:rFonts w:ascii="Times New Roman" w:hAnsi="Times New Roman" w:cs="Times New Roman"/>
          <w:sz w:val="24"/>
          <w:szCs w:val="24"/>
        </w:rPr>
      </w:pPr>
      <w:r w:rsidRPr="00D94D4C">
        <w:rPr>
          <w:rFonts w:ascii="Times New Roman" w:hAnsi="Times New Roman" w:cs="Times New Roman"/>
          <w:sz w:val="24"/>
          <w:szCs w:val="24"/>
        </w:rPr>
        <w:t xml:space="preserve">Метод главного критерия. В качестве главного критерия принят критерий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xml:space="preserve"> (прибыльность). Проведено упорядочение значений критерия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xml:space="preserve"> по убыванию (см. табл. 8). В качестве допустимых решений (т.е. удовлетворяющих одновременно всем критериальным ограничениям) приняты сегменты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 xml:space="preserve">1 и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 xml:space="preserve">5. Сегмент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 xml:space="preserve">1 можно считать целевым, так как среди множества допустимых решений наибольшее значение главного критерия </w:t>
      </w:r>
      <w:r w:rsidRPr="00D94D4C">
        <w:rPr>
          <w:rFonts w:ascii="Times New Roman" w:hAnsi="Times New Roman" w:cs="Times New Roman"/>
          <w:i/>
          <w:sz w:val="24"/>
          <w:szCs w:val="24"/>
          <w:lang w:val="en-US"/>
        </w:rPr>
        <w:t>f</w:t>
      </w:r>
      <w:r w:rsidRPr="00D94D4C">
        <w:rPr>
          <w:rFonts w:ascii="Times New Roman" w:hAnsi="Times New Roman" w:cs="Times New Roman"/>
          <w:i/>
          <w:sz w:val="24"/>
          <w:szCs w:val="24"/>
          <w:vertAlign w:val="subscript"/>
        </w:rPr>
        <w:t>1</w:t>
      </w:r>
      <w:r w:rsidRPr="00D94D4C">
        <w:rPr>
          <w:rFonts w:ascii="Times New Roman" w:hAnsi="Times New Roman" w:cs="Times New Roman"/>
          <w:sz w:val="24"/>
          <w:szCs w:val="24"/>
        </w:rPr>
        <w:t xml:space="preserve"> соответствует именно этому сегменту.</w:t>
      </w:r>
    </w:p>
    <w:p w:rsidR="00574415" w:rsidRDefault="00574415" w:rsidP="00E40010">
      <w:pPr>
        <w:tabs>
          <w:tab w:val="left" w:pos="709"/>
        </w:tabs>
        <w:spacing w:after="0" w:line="240" w:lineRule="auto"/>
        <w:ind w:firstLine="567"/>
        <w:contextualSpacing/>
        <w:jc w:val="both"/>
        <w:outlineLvl w:val="0"/>
        <w:rPr>
          <w:rFonts w:ascii="Times New Roman" w:hAnsi="Times New Roman" w:cs="Times New Roman"/>
          <w:sz w:val="24"/>
          <w:szCs w:val="24"/>
        </w:rPr>
      </w:pPr>
    </w:p>
    <w:p w:rsidR="00574415" w:rsidRDefault="00574415" w:rsidP="00E40010">
      <w:pPr>
        <w:tabs>
          <w:tab w:val="left" w:pos="709"/>
        </w:tabs>
        <w:spacing w:after="0" w:line="240" w:lineRule="auto"/>
        <w:ind w:firstLine="567"/>
        <w:contextualSpacing/>
        <w:jc w:val="both"/>
        <w:outlineLvl w:val="0"/>
        <w:rPr>
          <w:rFonts w:ascii="Times New Roman" w:hAnsi="Times New Roman" w:cs="Times New Roman"/>
          <w:sz w:val="24"/>
          <w:szCs w:val="24"/>
        </w:rPr>
      </w:pPr>
    </w:p>
    <w:p w:rsidR="00574415" w:rsidRDefault="00574415" w:rsidP="00E40010">
      <w:pPr>
        <w:tabs>
          <w:tab w:val="left" w:pos="709"/>
        </w:tabs>
        <w:spacing w:after="0" w:line="240" w:lineRule="auto"/>
        <w:ind w:firstLine="567"/>
        <w:contextualSpacing/>
        <w:jc w:val="both"/>
        <w:outlineLvl w:val="0"/>
        <w:rPr>
          <w:rFonts w:ascii="Times New Roman" w:hAnsi="Times New Roman" w:cs="Times New Roman"/>
          <w:sz w:val="24"/>
          <w:szCs w:val="24"/>
        </w:rPr>
      </w:pPr>
    </w:p>
    <w:p w:rsidR="00574415" w:rsidRDefault="00574415" w:rsidP="00E40010">
      <w:pPr>
        <w:tabs>
          <w:tab w:val="left" w:pos="709"/>
        </w:tabs>
        <w:spacing w:after="0" w:line="240" w:lineRule="auto"/>
        <w:ind w:firstLine="567"/>
        <w:contextualSpacing/>
        <w:jc w:val="both"/>
        <w:outlineLvl w:val="0"/>
        <w:rPr>
          <w:rFonts w:ascii="Times New Roman" w:hAnsi="Times New Roman" w:cs="Times New Roman"/>
          <w:sz w:val="24"/>
          <w:szCs w:val="24"/>
        </w:rPr>
      </w:pPr>
    </w:p>
    <w:p w:rsidR="00574415" w:rsidRPr="00D94D4C" w:rsidRDefault="00574415" w:rsidP="00E40010">
      <w:pPr>
        <w:tabs>
          <w:tab w:val="left" w:pos="709"/>
        </w:tabs>
        <w:spacing w:after="0" w:line="240" w:lineRule="auto"/>
        <w:ind w:firstLine="567"/>
        <w:contextualSpacing/>
        <w:jc w:val="both"/>
        <w:outlineLvl w:val="0"/>
        <w:rPr>
          <w:rFonts w:ascii="Times New Roman" w:hAnsi="Times New Roman" w:cs="Times New Roman"/>
          <w:sz w:val="24"/>
          <w:szCs w:val="24"/>
        </w:rPr>
      </w:pPr>
    </w:p>
    <w:p w:rsidR="00D94D4C" w:rsidRPr="00D94D4C" w:rsidRDefault="00D94D4C" w:rsidP="00E40010">
      <w:pPr>
        <w:tabs>
          <w:tab w:val="left" w:pos="709"/>
        </w:tabs>
        <w:spacing w:after="0" w:line="240" w:lineRule="auto"/>
        <w:ind w:firstLine="567"/>
        <w:contextualSpacing/>
        <w:jc w:val="right"/>
        <w:outlineLvl w:val="0"/>
        <w:rPr>
          <w:rFonts w:ascii="Times New Roman" w:hAnsi="Times New Roman" w:cs="Times New Roman"/>
          <w:sz w:val="24"/>
          <w:szCs w:val="24"/>
        </w:rPr>
      </w:pPr>
      <w:r w:rsidRPr="00D94D4C">
        <w:rPr>
          <w:rFonts w:ascii="Times New Roman" w:hAnsi="Times New Roman" w:cs="Times New Roman"/>
          <w:sz w:val="24"/>
          <w:szCs w:val="24"/>
        </w:rPr>
        <w:lastRenderedPageBreak/>
        <w:t>Таблица 8</w:t>
      </w:r>
    </w:p>
    <w:p w:rsidR="00D94D4C" w:rsidRPr="00D94D4C" w:rsidRDefault="00D94D4C" w:rsidP="00E40010">
      <w:pPr>
        <w:tabs>
          <w:tab w:val="left" w:pos="709"/>
        </w:tabs>
        <w:spacing w:after="0" w:line="240" w:lineRule="auto"/>
        <w:ind w:firstLine="567"/>
        <w:contextualSpacing/>
        <w:jc w:val="center"/>
        <w:outlineLvl w:val="0"/>
        <w:rPr>
          <w:rFonts w:ascii="Times New Roman" w:hAnsi="Times New Roman" w:cs="Times New Roman"/>
          <w:sz w:val="24"/>
          <w:szCs w:val="24"/>
        </w:rPr>
      </w:pPr>
      <w:r w:rsidRPr="00D94D4C">
        <w:rPr>
          <w:rFonts w:ascii="Times New Roman" w:hAnsi="Times New Roman" w:cs="Times New Roman"/>
          <w:sz w:val="24"/>
          <w:szCs w:val="24"/>
        </w:rPr>
        <w:t>Результаты применения метода главного критерия</w:t>
      </w:r>
    </w:p>
    <w:p w:rsidR="00D94D4C" w:rsidRPr="00012A26" w:rsidRDefault="00D94D4C" w:rsidP="00D94D4C">
      <w:pPr>
        <w:tabs>
          <w:tab w:val="left" w:pos="709"/>
        </w:tabs>
        <w:spacing w:line="240" w:lineRule="auto"/>
        <w:ind w:firstLine="567"/>
        <w:contextualSpacing/>
        <w:jc w:val="center"/>
        <w:outlineLvl w:val="0"/>
        <w:rPr>
          <w:rFonts w:ascii="Times New Roman" w:hAnsi="Times New Roman" w:cs="Times New Roman"/>
          <w:b/>
          <w:sz w:val="12"/>
          <w:szCs w:val="12"/>
        </w:rPr>
      </w:pP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3"/>
        <w:gridCol w:w="1553"/>
        <w:gridCol w:w="1412"/>
        <w:gridCol w:w="1462"/>
        <w:gridCol w:w="1380"/>
      </w:tblGrid>
      <w:tr w:rsidR="00D94D4C" w:rsidRPr="00E40010" w:rsidTr="00D94D4C">
        <w:trPr>
          <w:trHeight w:val="283"/>
        </w:trPr>
        <w:tc>
          <w:tcPr>
            <w:tcW w:w="1701" w:type="dxa"/>
            <w:vMerge w:val="restart"/>
            <w:vAlign w:val="center"/>
          </w:tcPr>
          <w:p w:rsidR="00D94D4C" w:rsidRPr="00E40010" w:rsidRDefault="00D94D4C" w:rsidP="00012A26">
            <w:pPr>
              <w:tabs>
                <w:tab w:val="left" w:pos="1014"/>
              </w:tabs>
              <w:spacing w:line="240" w:lineRule="auto"/>
              <w:rPr>
                <w:rFonts w:ascii="Times New Roman" w:hAnsi="Times New Roman" w:cs="Times New Roman"/>
                <w:b/>
                <w:i/>
                <w:sz w:val="20"/>
                <w:szCs w:val="20"/>
              </w:rPr>
            </w:pPr>
            <w:r w:rsidRPr="00E40010">
              <w:rPr>
                <w:rFonts w:ascii="Times New Roman" w:hAnsi="Times New Roman" w:cs="Times New Roman"/>
                <w:b/>
                <w:i/>
                <w:sz w:val="20"/>
                <w:szCs w:val="20"/>
              </w:rPr>
              <w:t>Сегмент рынка</w:t>
            </w:r>
          </w:p>
        </w:tc>
        <w:tc>
          <w:tcPr>
            <w:tcW w:w="7360" w:type="dxa"/>
            <w:gridSpan w:val="5"/>
            <w:vAlign w:val="center"/>
          </w:tcPr>
          <w:p w:rsidR="00D94D4C" w:rsidRPr="00E40010" w:rsidRDefault="00D94D4C" w:rsidP="00012A26">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rPr>
              <w:t>Значения критериев отбора целевого сегмента</w:t>
            </w:r>
          </w:p>
        </w:tc>
      </w:tr>
      <w:tr w:rsidR="00D94D4C" w:rsidRPr="00E40010" w:rsidTr="00D94D4C">
        <w:tc>
          <w:tcPr>
            <w:tcW w:w="1701" w:type="dxa"/>
            <w:vMerge/>
            <w:vAlign w:val="center"/>
          </w:tcPr>
          <w:p w:rsidR="00D94D4C" w:rsidRPr="00E40010" w:rsidRDefault="00D94D4C" w:rsidP="00012A26">
            <w:pPr>
              <w:tabs>
                <w:tab w:val="left" w:pos="1014"/>
              </w:tabs>
              <w:spacing w:line="240" w:lineRule="auto"/>
              <w:ind w:firstLine="567"/>
              <w:jc w:val="center"/>
              <w:rPr>
                <w:rFonts w:ascii="Times New Roman" w:hAnsi="Times New Roman" w:cs="Times New Roman"/>
                <w:b/>
                <w:sz w:val="20"/>
                <w:szCs w:val="20"/>
              </w:rPr>
            </w:pPr>
          </w:p>
        </w:tc>
        <w:tc>
          <w:tcPr>
            <w:tcW w:w="1553" w:type="dxa"/>
            <w:vAlign w:val="center"/>
          </w:tcPr>
          <w:p w:rsidR="00D94D4C" w:rsidRPr="00E40010" w:rsidRDefault="00D94D4C" w:rsidP="00012A26">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1</w:t>
            </w:r>
          </w:p>
        </w:tc>
        <w:tc>
          <w:tcPr>
            <w:tcW w:w="1553" w:type="dxa"/>
            <w:tcBorders>
              <w:bottom w:val="single" w:sz="4" w:space="0" w:color="auto"/>
            </w:tcBorders>
            <w:vAlign w:val="center"/>
          </w:tcPr>
          <w:p w:rsidR="00D94D4C" w:rsidRPr="00E40010" w:rsidRDefault="00D94D4C" w:rsidP="00012A26">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2</w:t>
            </w:r>
          </w:p>
        </w:tc>
        <w:tc>
          <w:tcPr>
            <w:tcW w:w="1412" w:type="dxa"/>
            <w:tcBorders>
              <w:bottom w:val="single" w:sz="4" w:space="0" w:color="auto"/>
            </w:tcBorders>
            <w:vAlign w:val="center"/>
          </w:tcPr>
          <w:p w:rsidR="00D94D4C" w:rsidRPr="00E40010" w:rsidRDefault="00D94D4C" w:rsidP="00012A26">
            <w:pPr>
              <w:spacing w:line="240" w:lineRule="auto"/>
              <w:ind w:firstLine="567"/>
              <w:jc w:val="center"/>
              <w:rPr>
                <w:rFonts w:ascii="Times New Roman" w:hAnsi="Times New Roman" w:cs="Times New Roman"/>
                <w:i/>
                <w:sz w:val="20"/>
                <w:szCs w:val="20"/>
                <w:lang w:val="en-US"/>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3</w:t>
            </w:r>
          </w:p>
        </w:tc>
        <w:tc>
          <w:tcPr>
            <w:tcW w:w="1462" w:type="dxa"/>
            <w:tcBorders>
              <w:bottom w:val="single" w:sz="4" w:space="0" w:color="auto"/>
            </w:tcBorders>
            <w:vAlign w:val="center"/>
          </w:tcPr>
          <w:p w:rsidR="00D94D4C" w:rsidRPr="00E40010" w:rsidRDefault="00D94D4C" w:rsidP="00012A26">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4</w:t>
            </w:r>
          </w:p>
        </w:tc>
        <w:tc>
          <w:tcPr>
            <w:tcW w:w="1380" w:type="dxa"/>
            <w:tcBorders>
              <w:bottom w:val="single" w:sz="4" w:space="0" w:color="auto"/>
            </w:tcBorders>
            <w:vAlign w:val="center"/>
          </w:tcPr>
          <w:p w:rsidR="00D94D4C" w:rsidRPr="00E40010" w:rsidRDefault="00D94D4C" w:rsidP="00012A26">
            <w:pPr>
              <w:spacing w:line="240" w:lineRule="auto"/>
              <w:ind w:firstLine="567"/>
              <w:jc w:val="center"/>
              <w:rPr>
                <w:rFonts w:ascii="Times New Roman" w:hAnsi="Times New Roman" w:cs="Times New Roman"/>
                <w:b/>
                <w:i/>
                <w:sz w:val="20"/>
                <w:szCs w:val="20"/>
              </w:rPr>
            </w:pPr>
            <w:r w:rsidRPr="00E40010">
              <w:rPr>
                <w:rFonts w:ascii="Times New Roman" w:hAnsi="Times New Roman" w:cs="Times New Roman"/>
                <w:b/>
                <w:i/>
                <w:sz w:val="20"/>
                <w:szCs w:val="20"/>
                <w:lang w:val="en-US"/>
              </w:rPr>
              <w:t>f</w:t>
            </w:r>
            <w:r w:rsidRPr="00E40010">
              <w:rPr>
                <w:rFonts w:ascii="Times New Roman" w:hAnsi="Times New Roman" w:cs="Times New Roman"/>
                <w:b/>
                <w:i/>
                <w:sz w:val="20"/>
                <w:szCs w:val="20"/>
                <w:vertAlign w:val="subscript"/>
                <w:lang w:val="en-US"/>
              </w:rPr>
              <w:t>5</w:t>
            </w:r>
          </w:p>
        </w:tc>
      </w:tr>
      <w:tr w:rsidR="00D94D4C" w:rsidRPr="00E40010" w:rsidTr="00D94D4C">
        <w:tc>
          <w:tcPr>
            <w:tcW w:w="1701" w:type="dxa"/>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2</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8,5</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5,2</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2,85</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1,4</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6,2</w:t>
            </w:r>
          </w:p>
        </w:tc>
      </w:tr>
      <w:tr w:rsidR="00D94D4C" w:rsidRPr="00E40010" w:rsidTr="00D94D4C">
        <w:tc>
          <w:tcPr>
            <w:tcW w:w="1701" w:type="dxa"/>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3</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7,25</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2,95</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7,15</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3,4</w:t>
            </w:r>
          </w:p>
        </w:tc>
      </w:tr>
      <w:tr w:rsidR="00D94D4C" w:rsidRPr="00E40010" w:rsidTr="00D94D4C">
        <w:tc>
          <w:tcPr>
            <w:tcW w:w="1701" w:type="dxa"/>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4</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4,5</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3,3</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7,65</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1,7</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3,15</w:t>
            </w:r>
          </w:p>
        </w:tc>
      </w:tr>
      <w:tr w:rsidR="00D94D4C" w:rsidRPr="00E40010" w:rsidTr="00D94D4C">
        <w:tc>
          <w:tcPr>
            <w:tcW w:w="1701" w:type="dxa"/>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1</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3,75</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3,85</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2,0</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5,15</w:t>
            </w:r>
          </w:p>
        </w:tc>
      </w:tr>
      <w:tr w:rsidR="00D94D4C" w:rsidRPr="00E40010" w:rsidTr="00D94D4C">
        <w:tc>
          <w:tcPr>
            <w:tcW w:w="1701" w:type="dxa"/>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lang w:val="en-US"/>
              </w:rPr>
              <w:t>S</w:t>
            </w:r>
            <w:r w:rsidRPr="00E40010">
              <w:rPr>
                <w:rFonts w:ascii="Times New Roman" w:hAnsi="Times New Roman" w:cs="Times New Roman"/>
                <w:sz w:val="20"/>
                <w:szCs w:val="20"/>
              </w:rPr>
              <w:t>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2,95</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3,15</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6,35</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2,0</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94D4C" w:rsidRPr="00E40010" w:rsidRDefault="00D94D4C" w:rsidP="00012A26">
            <w:pPr>
              <w:spacing w:line="240" w:lineRule="auto"/>
              <w:ind w:firstLine="567"/>
              <w:jc w:val="center"/>
              <w:rPr>
                <w:rFonts w:ascii="Times New Roman" w:hAnsi="Times New Roman" w:cs="Times New Roman"/>
                <w:sz w:val="20"/>
                <w:szCs w:val="20"/>
              </w:rPr>
            </w:pPr>
            <w:r w:rsidRPr="00E40010">
              <w:rPr>
                <w:rFonts w:ascii="Times New Roman" w:hAnsi="Times New Roman" w:cs="Times New Roman"/>
                <w:sz w:val="20"/>
                <w:szCs w:val="20"/>
              </w:rPr>
              <w:t>4,8</w:t>
            </w:r>
          </w:p>
        </w:tc>
      </w:tr>
    </w:tbl>
    <w:p w:rsidR="00D94D4C" w:rsidRPr="00012A26" w:rsidRDefault="00D94D4C" w:rsidP="00D94D4C">
      <w:pPr>
        <w:tabs>
          <w:tab w:val="left" w:pos="709"/>
        </w:tabs>
        <w:spacing w:line="240" w:lineRule="auto"/>
        <w:ind w:firstLine="567"/>
        <w:contextualSpacing/>
        <w:jc w:val="both"/>
        <w:outlineLvl w:val="0"/>
        <w:rPr>
          <w:rFonts w:ascii="Times New Roman" w:hAnsi="Times New Roman" w:cs="Times New Roman"/>
          <w:sz w:val="12"/>
          <w:szCs w:val="12"/>
        </w:rPr>
      </w:pPr>
    </w:p>
    <w:p w:rsidR="00D94D4C" w:rsidRPr="00D94D4C" w:rsidRDefault="00D94D4C" w:rsidP="00012A26">
      <w:pPr>
        <w:spacing w:after="0" w:line="240" w:lineRule="auto"/>
        <w:ind w:firstLine="567"/>
        <w:jc w:val="both"/>
        <w:rPr>
          <w:rFonts w:ascii="Times New Roman" w:hAnsi="Times New Roman" w:cs="Times New Roman"/>
          <w:sz w:val="24"/>
          <w:szCs w:val="24"/>
        </w:rPr>
      </w:pPr>
      <w:r w:rsidRPr="00D94D4C">
        <w:rPr>
          <w:rFonts w:ascii="Times New Roman" w:hAnsi="Times New Roman" w:cs="Times New Roman"/>
          <w:sz w:val="24"/>
          <w:szCs w:val="24"/>
        </w:rPr>
        <w:t xml:space="preserve">Таким образом, решение задачи выбора целевого сегмента рынка проведено с использованием пяти методов векторной оптимизации. Поскольку результаты четырех проведенных расчетов показали, что оптимальным является сегмент </w:t>
      </w:r>
      <w:r w:rsidRPr="00D94D4C">
        <w:rPr>
          <w:rFonts w:ascii="Times New Roman" w:hAnsi="Times New Roman" w:cs="Times New Roman"/>
          <w:sz w:val="24"/>
          <w:szCs w:val="24"/>
          <w:lang w:val="en-US"/>
        </w:rPr>
        <w:t>S</w:t>
      </w:r>
      <w:r w:rsidRPr="00D94D4C">
        <w:rPr>
          <w:rFonts w:ascii="Times New Roman" w:hAnsi="Times New Roman" w:cs="Times New Roman"/>
          <w:sz w:val="24"/>
          <w:szCs w:val="24"/>
        </w:rPr>
        <w:t>2, можно предположить, что именно этот сегмент может быть выбран в качестве целевого.</w:t>
      </w:r>
    </w:p>
    <w:p w:rsidR="00D94D4C" w:rsidRPr="00D94D4C" w:rsidRDefault="00D94D4C" w:rsidP="00012A26">
      <w:pPr>
        <w:spacing w:after="0" w:line="240" w:lineRule="auto"/>
        <w:ind w:firstLine="567"/>
        <w:contextualSpacing/>
        <w:jc w:val="both"/>
        <w:outlineLvl w:val="0"/>
        <w:rPr>
          <w:rFonts w:ascii="Times New Roman" w:hAnsi="Times New Roman" w:cs="Times New Roman"/>
          <w:sz w:val="24"/>
          <w:szCs w:val="24"/>
        </w:rPr>
      </w:pPr>
      <w:r w:rsidRPr="00D94D4C">
        <w:rPr>
          <w:rFonts w:ascii="Times New Roman" w:hAnsi="Times New Roman" w:cs="Times New Roman"/>
          <w:b/>
          <w:sz w:val="24"/>
          <w:szCs w:val="24"/>
        </w:rPr>
        <w:t xml:space="preserve">Заключение. </w:t>
      </w:r>
      <w:r w:rsidRPr="00D94D4C">
        <w:rPr>
          <w:rFonts w:ascii="Times New Roman" w:hAnsi="Times New Roman" w:cs="Times New Roman"/>
          <w:sz w:val="24"/>
          <w:szCs w:val="24"/>
        </w:rPr>
        <w:t>Анализ полученных результатов позволяет сделать вывод о корректности и эффективности предлагаемых подходов к проведению сегментации рынка и выбора целевых сегментов. Совместное применение искусственных нейронных сетей и методов многомерного статистического анализа при решении задачи сегментации рынка, а также применение методов векторной оптимизации при решении задачи выбора целевых сегментов позволяет повысить качество принимаемых маркетинговых решений, а также существенно ускорить процесс разработки и внедрения маркетинговых информационно-аналитических систем.</w:t>
      </w:r>
    </w:p>
    <w:p w:rsidR="00D94D4C" w:rsidRPr="00D94D4C" w:rsidRDefault="00D94D4C" w:rsidP="00012A26">
      <w:pPr>
        <w:spacing w:after="0" w:line="240" w:lineRule="auto"/>
        <w:ind w:firstLine="567"/>
        <w:contextualSpacing/>
        <w:jc w:val="both"/>
        <w:outlineLvl w:val="0"/>
        <w:rPr>
          <w:rFonts w:ascii="Times New Roman" w:hAnsi="Times New Roman" w:cs="Times New Roman"/>
          <w:sz w:val="24"/>
          <w:szCs w:val="24"/>
        </w:rPr>
      </w:pPr>
      <w:r w:rsidRPr="00D94D4C">
        <w:rPr>
          <w:rFonts w:ascii="Times New Roman" w:hAnsi="Times New Roman" w:cs="Times New Roman"/>
          <w:sz w:val="24"/>
          <w:szCs w:val="24"/>
        </w:rPr>
        <w:t>В дальнейшем представляется целесообразным проведение исследований, направленных на решение задачи оптимального планирования товарной, сбытовой и ценовой стратегий предприятия с помощью метода, основанного на совместном применении моделей математического программирования и эвристических методов.</w:t>
      </w:r>
    </w:p>
    <w:p w:rsidR="00D94D4C" w:rsidRDefault="00D94D4C" w:rsidP="00D94D4C">
      <w:pPr>
        <w:spacing w:before="240" w:after="240"/>
        <w:ind w:firstLine="567"/>
        <w:contextualSpacing/>
        <w:jc w:val="center"/>
        <w:outlineLvl w:val="0"/>
        <w:rPr>
          <w:b/>
        </w:rPr>
      </w:pPr>
    </w:p>
    <w:p w:rsidR="00D94D4C" w:rsidRPr="00012A26" w:rsidRDefault="00D94D4C" w:rsidP="00012A26">
      <w:pPr>
        <w:spacing w:before="240" w:after="240" w:line="240" w:lineRule="auto"/>
        <w:ind w:firstLine="567"/>
        <w:contextualSpacing/>
        <w:jc w:val="center"/>
        <w:outlineLvl w:val="0"/>
        <w:rPr>
          <w:rFonts w:ascii="Times New Roman" w:hAnsi="Times New Roman" w:cs="Times New Roman"/>
          <w:b/>
          <w:sz w:val="24"/>
          <w:szCs w:val="24"/>
        </w:rPr>
      </w:pPr>
      <w:r w:rsidRPr="00012A26">
        <w:rPr>
          <w:rFonts w:ascii="Times New Roman" w:hAnsi="Times New Roman" w:cs="Times New Roman"/>
          <w:b/>
          <w:sz w:val="24"/>
          <w:szCs w:val="24"/>
        </w:rPr>
        <w:t>Литература.</w:t>
      </w:r>
    </w:p>
    <w:p w:rsidR="00D94D4C" w:rsidRDefault="00D94D4C" w:rsidP="00D94D4C">
      <w:pPr>
        <w:spacing w:before="240" w:after="240"/>
        <w:ind w:firstLine="567"/>
        <w:contextualSpacing/>
        <w:jc w:val="center"/>
        <w:outlineLvl w:val="0"/>
        <w:rPr>
          <w:b/>
        </w:rPr>
      </w:pPr>
    </w:p>
    <w:p w:rsidR="00D94D4C" w:rsidRPr="00012A26"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Котлер Ф. Келлер К.Л. Маркетинг менеджмент. Экспресс-курс. СПб.: Питер, 2010.</w:t>
      </w:r>
    </w:p>
    <w:p w:rsidR="00D94D4C" w:rsidRPr="00012A26"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Боровиков</w:t>
      </w:r>
      <w:r w:rsidRPr="00012A26">
        <w:rPr>
          <w:rFonts w:ascii="Times New Roman" w:hAnsi="Times New Roman" w:cs="Times New Roman"/>
          <w:sz w:val="24"/>
          <w:szCs w:val="24"/>
          <w:lang w:val="en-US"/>
        </w:rPr>
        <w:t xml:space="preserve"> </w:t>
      </w:r>
      <w:r w:rsidRPr="00012A26">
        <w:rPr>
          <w:rFonts w:ascii="Times New Roman" w:hAnsi="Times New Roman" w:cs="Times New Roman"/>
          <w:sz w:val="24"/>
          <w:szCs w:val="24"/>
        </w:rPr>
        <w:t>В</w:t>
      </w:r>
      <w:r w:rsidRPr="00012A26">
        <w:rPr>
          <w:rFonts w:ascii="Times New Roman" w:hAnsi="Times New Roman" w:cs="Times New Roman"/>
          <w:sz w:val="24"/>
          <w:szCs w:val="24"/>
          <w:lang w:val="en-US"/>
        </w:rPr>
        <w:t xml:space="preserve">. </w:t>
      </w:r>
      <w:r w:rsidRPr="00012A26">
        <w:rPr>
          <w:rFonts w:ascii="Times New Roman" w:hAnsi="Times New Roman" w:cs="Times New Roman"/>
          <w:sz w:val="24"/>
          <w:szCs w:val="24"/>
        </w:rPr>
        <w:t>Нейронные</w:t>
      </w:r>
      <w:r w:rsidRPr="00012A26">
        <w:rPr>
          <w:rFonts w:ascii="Times New Roman" w:hAnsi="Times New Roman" w:cs="Times New Roman"/>
          <w:sz w:val="24"/>
          <w:szCs w:val="24"/>
          <w:lang w:val="en-US"/>
        </w:rPr>
        <w:t xml:space="preserve"> </w:t>
      </w:r>
      <w:r w:rsidRPr="00012A26">
        <w:rPr>
          <w:rFonts w:ascii="Times New Roman" w:hAnsi="Times New Roman" w:cs="Times New Roman"/>
          <w:sz w:val="24"/>
          <w:szCs w:val="24"/>
        </w:rPr>
        <w:t>сети</w:t>
      </w:r>
      <w:r w:rsidRPr="00012A26">
        <w:rPr>
          <w:rFonts w:ascii="Times New Roman" w:hAnsi="Times New Roman" w:cs="Times New Roman"/>
          <w:sz w:val="24"/>
          <w:szCs w:val="24"/>
          <w:lang w:val="en-US"/>
        </w:rPr>
        <w:t xml:space="preserve">. STATISTICA Neural Networks. </w:t>
      </w:r>
      <w:r w:rsidRPr="00012A26">
        <w:rPr>
          <w:rFonts w:ascii="Times New Roman" w:hAnsi="Times New Roman" w:cs="Times New Roman"/>
          <w:sz w:val="24"/>
          <w:szCs w:val="24"/>
        </w:rPr>
        <w:t>Методология и технологии современного анализа данных. М.: Горячая линия – Телеком, 2008.</w:t>
      </w:r>
    </w:p>
    <w:p w:rsidR="00D94D4C" w:rsidRPr="00012A26"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Кохонен Т. Самоорганизующиеся карты. М.: БИНОМ, 2008.</w:t>
      </w:r>
    </w:p>
    <w:p w:rsidR="00D94D4C" w:rsidRPr="00012A26"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Ким Дж.-О., Мьюллер У., Клекка У.Р. Факторный, дискриминантный и кластерный анализ. М.: Финансы и статистика, 1989.</w:t>
      </w:r>
    </w:p>
    <w:p w:rsidR="00D94D4C" w:rsidRPr="00012A26"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Подиновский В.В., Ногин В.Д. Парето-оптимальные решения многокритериальных задач. М.: Физматлит, 2002.</w:t>
      </w:r>
    </w:p>
    <w:p w:rsidR="00D94D4C" w:rsidRDefault="00D94D4C" w:rsidP="00012A26">
      <w:pPr>
        <w:numPr>
          <w:ilvl w:val="0"/>
          <w:numId w:val="95"/>
        </w:numPr>
        <w:tabs>
          <w:tab w:val="left" w:pos="567"/>
        </w:tabs>
        <w:spacing w:after="0" w:line="240" w:lineRule="auto"/>
        <w:ind w:left="0" w:firstLine="0"/>
        <w:jc w:val="both"/>
        <w:rPr>
          <w:rFonts w:ascii="Times New Roman" w:hAnsi="Times New Roman" w:cs="Times New Roman"/>
          <w:sz w:val="24"/>
          <w:szCs w:val="24"/>
        </w:rPr>
      </w:pPr>
      <w:r w:rsidRPr="00012A26">
        <w:rPr>
          <w:rFonts w:ascii="Times New Roman" w:hAnsi="Times New Roman" w:cs="Times New Roman"/>
          <w:sz w:val="24"/>
          <w:szCs w:val="24"/>
        </w:rPr>
        <w:t>Зак Ю.А. Прикладные задачи многокритериальной оптимизации. М.: Экономика, 2014.</w:t>
      </w:r>
    </w:p>
    <w:p w:rsidR="00547323" w:rsidRDefault="00547323" w:rsidP="00547323">
      <w:pPr>
        <w:tabs>
          <w:tab w:val="left" w:pos="3544"/>
          <w:tab w:val="left" w:pos="6237"/>
        </w:tabs>
        <w:spacing w:after="0" w:line="240" w:lineRule="auto"/>
        <w:ind w:firstLine="567"/>
        <w:jc w:val="both"/>
        <w:rPr>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74415" w:rsidRDefault="00574415" w:rsidP="00547323">
      <w:pPr>
        <w:tabs>
          <w:tab w:val="left" w:pos="3544"/>
          <w:tab w:val="left" w:pos="6237"/>
        </w:tabs>
        <w:spacing w:after="0" w:line="240" w:lineRule="auto"/>
        <w:ind w:firstLine="567"/>
        <w:jc w:val="right"/>
        <w:rPr>
          <w:rFonts w:ascii="Times New Roman" w:hAnsi="Times New Roman" w:cs="Times New Roman"/>
          <w:sz w:val="24"/>
          <w:szCs w:val="24"/>
        </w:rPr>
      </w:pPr>
    </w:p>
    <w:p w:rsidR="00547323" w:rsidRPr="00547323" w:rsidRDefault="00547323" w:rsidP="00547323">
      <w:pPr>
        <w:tabs>
          <w:tab w:val="left" w:pos="3544"/>
          <w:tab w:val="left" w:pos="6237"/>
        </w:tabs>
        <w:spacing w:after="0" w:line="240" w:lineRule="auto"/>
        <w:ind w:firstLine="567"/>
        <w:jc w:val="right"/>
        <w:rPr>
          <w:rFonts w:ascii="Times New Roman" w:hAnsi="Times New Roman" w:cs="Times New Roman"/>
          <w:sz w:val="24"/>
          <w:szCs w:val="24"/>
        </w:rPr>
      </w:pPr>
      <w:r w:rsidRPr="00547323">
        <w:rPr>
          <w:rFonts w:ascii="Times New Roman" w:hAnsi="Times New Roman" w:cs="Times New Roman"/>
          <w:sz w:val="24"/>
          <w:szCs w:val="24"/>
        </w:rPr>
        <w:lastRenderedPageBreak/>
        <w:t>Загорная Т.О. д.э.н., профессор, Кобзева Ю.А.</w:t>
      </w:r>
    </w:p>
    <w:p w:rsidR="00547323" w:rsidRPr="00547323" w:rsidRDefault="00547323" w:rsidP="00547323">
      <w:pPr>
        <w:tabs>
          <w:tab w:val="left" w:pos="3544"/>
          <w:tab w:val="left" w:pos="6237"/>
        </w:tabs>
        <w:spacing w:line="240" w:lineRule="auto"/>
        <w:ind w:firstLine="567"/>
        <w:jc w:val="right"/>
        <w:rPr>
          <w:rFonts w:ascii="Times New Roman" w:hAnsi="Times New Roman" w:cs="Times New Roman"/>
          <w:i/>
          <w:sz w:val="24"/>
          <w:szCs w:val="24"/>
        </w:rPr>
      </w:pPr>
      <w:r w:rsidRPr="00547323">
        <w:rPr>
          <w:rFonts w:ascii="Times New Roman" w:hAnsi="Times New Roman" w:cs="Times New Roman"/>
          <w:i/>
          <w:sz w:val="24"/>
          <w:szCs w:val="24"/>
        </w:rPr>
        <w:t>ГВУЗ «Донецкий национальный технический университет»</w:t>
      </w:r>
    </w:p>
    <w:p w:rsidR="00547323" w:rsidRPr="00547323" w:rsidRDefault="00547323" w:rsidP="00547323">
      <w:pPr>
        <w:tabs>
          <w:tab w:val="left" w:pos="3544"/>
          <w:tab w:val="left" w:pos="6237"/>
        </w:tabs>
        <w:spacing w:line="240" w:lineRule="auto"/>
        <w:ind w:firstLine="567"/>
        <w:jc w:val="center"/>
        <w:rPr>
          <w:rFonts w:ascii="Times New Roman" w:hAnsi="Times New Roman" w:cs="Times New Roman"/>
          <w:b/>
          <w:sz w:val="24"/>
          <w:szCs w:val="24"/>
        </w:rPr>
      </w:pPr>
      <w:r w:rsidRPr="00547323">
        <w:rPr>
          <w:rFonts w:ascii="Times New Roman" w:hAnsi="Times New Roman" w:cs="Times New Roman"/>
          <w:b/>
          <w:sz w:val="24"/>
          <w:szCs w:val="24"/>
        </w:rPr>
        <w:t>СИСТЕМНО-ДИНАМИЧЕСКИЙ ПОДХОД В АНАЛИЗЕ УСЛОВИЙ АДАПТИВНОГО ВЗАИМОДЕЙСТВИЯ СОЦИАЛЬНО-ОРИЕНТИРОВАННЫХ РЫНКОВ</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Всем известно, что трудовые ресурсы – выступают решающим фактором развития экономики и общественного прогресса в целом. Важным условием целенаправленного повышения эффективности трудового потенциала региона является эффективное вмешательство государства (органов региональной власти) в процессы его применения и развития.</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b/>
          <w:i/>
          <w:sz w:val="24"/>
          <w:szCs w:val="24"/>
        </w:rPr>
        <w:t>Актуальность данной темы</w:t>
      </w:r>
      <w:r w:rsidRPr="00547323">
        <w:rPr>
          <w:rFonts w:ascii="Times New Roman" w:hAnsi="Times New Roman" w:cs="Times New Roman"/>
          <w:sz w:val="24"/>
          <w:szCs w:val="24"/>
        </w:rPr>
        <w:t xml:space="preserve"> состоит в том, что имеется, прежде всего, объективная потребность в изучении тенденций возрастания роли экономического фактора в повышении эффективности социально-экономического развития региона; недостаточной  теоритической разработанностью проблемы совершенствования интеграционных отношений между субъектами экономики и социальной сферы ДНР.в период их становления и адаптации.</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b/>
          <w:i/>
          <w:sz w:val="24"/>
          <w:szCs w:val="24"/>
        </w:rPr>
        <w:t xml:space="preserve">Целью моделирования </w:t>
      </w:r>
      <w:r w:rsidRPr="00547323">
        <w:rPr>
          <w:rFonts w:ascii="Times New Roman" w:hAnsi="Times New Roman" w:cs="Times New Roman"/>
          <w:sz w:val="24"/>
          <w:szCs w:val="24"/>
        </w:rPr>
        <w:t>является получение комплексной оценки эффективности региональной социально- экономической политики и определение путей повышения эффективности экономической, бюджетной и социальной, реформы, как составляющей региональной политики предпринимательства.</w:t>
      </w:r>
    </w:p>
    <w:p w:rsidR="00547323" w:rsidRPr="00547323" w:rsidRDefault="00547323" w:rsidP="00547323">
      <w:pPr>
        <w:tabs>
          <w:tab w:val="left" w:pos="1134"/>
        </w:tabs>
        <w:spacing w:after="0" w:line="240" w:lineRule="auto"/>
        <w:ind w:left="1418" w:hanging="851"/>
        <w:jc w:val="both"/>
        <w:rPr>
          <w:rFonts w:ascii="Times New Roman" w:hAnsi="Times New Roman" w:cs="Times New Roman"/>
          <w:sz w:val="24"/>
          <w:szCs w:val="24"/>
        </w:rPr>
      </w:pPr>
      <w:r w:rsidRPr="00547323">
        <w:rPr>
          <w:rFonts w:ascii="Times New Roman" w:hAnsi="Times New Roman" w:cs="Times New Roman"/>
          <w:sz w:val="24"/>
          <w:szCs w:val="24"/>
        </w:rPr>
        <w:t>Для реализации цели исследования необходимо решить ряд задач</w:t>
      </w:r>
    </w:p>
    <w:p w:rsidR="00547323" w:rsidRPr="00547323" w:rsidRDefault="00547323" w:rsidP="00547323">
      <w:pPr>
        <w:pStyle w:val="a7"/>
        <w:numPr>
          <w:ilvl w:val="0"/>
          <w:numId w:val="97"/>
        </w:numPr>
        <w:tabs>
          <w:tab w:val="left" w:pos="1134"/>
        </w:tabs>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 xml:space="preserve">Рассмотреть теоретико-методологические основы социально-экономического развития региона в адаптивный период. </w:t>
      </w:r>
    </w:p>
    <w:p w:rsidR="00547323" w:rsidRPr="00547323" w:rsidRDefault="00547323" w:rsidP="00547323">
      <w:pPr>
        <w:pStyle w:val="a7"/>
        <w:numPr>
          <w:ilvl w:val="0"/>
          <w:numId w:val="97"/>
        </w:numPr>
        <w:tabs>
          <w:tab w:val="left" w:pos="1134"/>
        </w:tabs>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Разработать систему социально-экономических показателей эффективности регионального предпринимательства, как составляющих параметров управления политикой социальной сферы.</w:t>
      </w:r>
    </w:p>
    <w:p w:rsidR="00547323" w:rsidRPr="00547323" w:rsidRDefault="00547323" w:rsidP="00547323">
      <w:pPr>
        <w:pStyle w:val="a7"/>
        <w:numPr>
          <w:ilvl w:val="0"/>
          <w:numId w:val="97"/>
        </w:numPr>
        <w:tabs>
          <w:tab w:val="left" w:pos="1134"/>
        </w:tabs>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Определить адаптивные факторы, влияющие на экономическую, бюджетную и социальную эффективность региональной политики.</w:t>
      </w:r>
    </w:p>
    <w:p w:rsidR="00547323" w:rsidRPr="00547323" w:rsidRDefault="00547323" w:rsidP="00547323">
      <w:pPr>
        <w:pStyle w:val="a7"/>
        <w:numPr>
          <w:ilvl w:val="0"/>
          <w:numId w:val="97"/>
        </w:numPr>
        <w:tabs>
          <w:tab w:val="left" w:pos="1134"/>
        </w:tabs>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Разработать гипотезу об обеспечении эффективного развития социально-ориентированных рынков региона.</w:t>
      </w:r>
    </w:p>
    <w:p w:rsidR="00547323" w:rsidRPr="00547323" w:rsidRDefault="00547323" w:rsidP="00547323">
      <w:pPr>
        <w:pStyle w:val="a7"/>
        <w:numPr>
          <w:ilvl w:val="0"/>
          <w:numId w:val="97"/>
        </w:numPr>
        <w:tabs>
          <w:tab w:val="left" w:pos="1134"/>
        </w:tabs>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Исследовать зависимость различных показателей, в том числе и показателя эффективности региональной политики обеспечения трудовыми ресурсами от значений влияющих факторов.</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b/>
          <w:i/>
          <w:sz w:val="24"/>
          <w:szCs w:val="24"/>
        </w:rPr>
        <w:t>Методы исследования</w:t>
      </w:r>
      <w:r w:rsidRPr="00547323">
        <w:rPr>
          <w:rFonts w:ascii="Times New Roman" w:hAnsi="Times New Roman" w:cs="Times New Roman"/>
          <w:sz w:val="24"/>
          <w:szCs w:val="24"/>
        </w:rPr>
        <w:t>, представленные в данной работе, базируются на достижениях научных концепций отечественных и зарубежных ученых в вопросах проблем формирования рынка, прогнозирования и моделирования экономических систем.</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В исследовании применены такие методы научного познания, как общеэкономические, статистические и экономико-математические. В частности:  методы логического анализа, комплексного системного подхода, диалектический и аналитический методы (при определении факторов, влияющих на результирующую переменную), экономико-математические методы экстраполяции, моделирования, корреляционно-регрессионного анализа (при прогнозировании развития основных характеристик рынка), современный аппарат математического моделирования и прикладной пакет PowerSimStudio 7.0.</w:t>
      </w:r>
      <w:r w:rsidR="00574415">
        <w:rPr>
          <w:rFonts w:ascii="Times New Roman" w:hAnsi="Times New Roman" w:cs="Times New Roman"/>
          <w:sz w:val="24"/>
          <w:szCs w:val="24"/>
        </w:rPr>
        <w:t xml:space="preserve"> </w:t>
      </w:r>
      <w:r w:rsidRPr="00547323">
        <w:rPr>
          <w:rFonts w:ascii="Times New Roman" w:hAnsi="Times New Roman" w:cs="Times New Roman"/>
          <w:sz w:val="24"/>
          <w:szCs w:val="24"/>
        </w:rPr>
        <w:t>Система социально-экономических показателей, как составляющих  представлена на рисунке 1. Данная система социально-экономических показателей является иерархической и состоит из 4 уровней, пронумерованных от нуля до трех. На третьем, самом верхнем уровне, находится интегральный показатель эффективности региональной предпринимательской деятельности [2].</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lastRenderedPageBreak/>
        <w:t>На втором уровне находятся следующие по рангу показатели: интегральный показатель экономической эффективности предпринимательской деятельности на уровне региона, интегральный показатель бюджетной эффективности предпринимательской деятельности на уровне региона, Интегральный показатель эффективности социальной политики предпринимательской деятельности на уровне региона.</w:t>
      </w:r>
      <w:r w:rsidR="00574415">
        <w:rPr>
          <w:rFonts w:ascii="Times New Roman" w:hAnsi="Times New Roman" w:cs="Times New Roman"/>
          <w:sz w:val="24"/>
          <w:szCs w:val="24"/>
        </w:rPr>
        <w:t xml:space="preserve"> </w:t>
      </w:r>
      <w:r w:rsidRPr="00547323">
        <w:rPr>
          <w:rFonts w:ascii="Times New Roman" w:hAnsi="Times New Roman" w:cs="Times New Roman"/>
          <w:sz w:val="24"/>
          <w:szCs w:val="24"/>
        </w:rPr>
        <w:t>Данные показатели определяются факторами, представленными на следующем – первом – уровне иерархической системы. И, наконец, на нулевом уровне системы показателей представлены базовые величины, определяющие показатели вышестоящего первого уровня.</w:t>
      </w:r>
    </w:p>
    <w:p w:rsidR="00547323" w:rsidRPr="00547323" w:rsidRDefault="00D45A3C" w:rsidP="00547323">
      <w:pPr>
        <w:tabs>
          <w:tab w:val="left" w:pos="3544"/>
          <w:tab w:val="left" w:pos="623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_x0000_s1527" editas="canvas" style="width:462.5pt;height:560.75pt;mso-position-horizontal-relative:char;mso-position-vertical-relative:line" coordsize="58731,7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">
            <v:shape id="_x0000_s1528" type="#_x0000_t75" style="position:absolute;width:58731;height:71215;visibility:visible">
              <v:fill o:detectmouseclick="t"/>
              <v:path o:connecttype="none"/>
            </v:shape>
            <v:shape id="Поле 2" o:spid="_x0000_s1529" type="#_x0000_t202" style="position:absolute;left:2567;top:1084;width:51868;height: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f4cEA&#10;AADcAAAADwAAAGRycy9kb3ducmV2LnhtbESPT4vCMBTE7wt+h/AEb2v6B0S6xqLCgnhTe9nbo3m2&#10;xealJFlbv70RFvY4zMxvmE05mV48yPnOsoJ0mYAgrq3uuFFQXb8/1yB8QNbYWyYFT/JQbmcfGyy0&#10;HflMj0toRISwL1BBG8JQSOnrlgz6pR2Io3ezzmCI0jVSOxwj3PQyS5KVNNhxXGhxoENL9f3yaxQc&#10;V/vwQ5U+6TzL7VjJ2t16r9RiPu2+QASawn/4r33UCrI8hf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H+HBAAAA3AAAAA8AAAAAAAAAAAAAAAAAmAIAAGRycy9kb3du&#10;cmV2LnhtbFBLBQYAAAAABAAEAPUAAACGAwAAAAA=&#10;" strokeweight=".5pt">
              <v:textbox>
                <w:txbxContent>
                  <w:p w:rsidR="00B3180B" w:rsidRPr="00564FF1" w:rsidRDefault="00B3180B" w:rsidP="00547323">
                    <w:pPr>
                      <w:pStyle w:val="a6"/>
                      <w:jc w:val="center"/>
                    </w:pPr>
                    <w:r w:rsidRPr="00564FF1">
                      <w:t>Интегральный показатель эффективности  региональной предпринимательской деятельности</w:t>
                    </w:r>
                  </w:p>
                </w:txbxContent>
              </v:textbox>
            </v:shape>
            <v:shape id="Поле 3" o:spid="_x0000_s1530" type="#_x0000_t202" style="position:absolute;left:38861;top:8354;width:14859;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BlsEA&#10;AADcAAAADwAAAGRycy9kb3ducmV2LnhtbESPQYvCMBSE78L+h/CEvWlqCyK1qeiCIHtb7cXbo3m2&#10;xealJNF2//1mQfA4zMw3TLGbTC+e5HxnWcFqmYAgrq3uuFFQXY6LDQgfkDX2lknBL3nYlR+zAnNt&#10;R/6h5zk0IkLY56igDWHIpfR1Swb90g7E0btZZzBE6RqpHY4RbnqZJslaGuw4LrQ40FdL9f38MApO&#10;60O4UqW/dZZmdqxk7W69V+pzPu23IAJN4R1+tU9aQZql8H8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gZbBAAAA3AAAAA8AAAAAAAAAAAAAAAAAmAIAAGRycy9kb3du&#10;cmV2LnhtbFBLBQYAAAAABAAEAPUAAACGAwAAAAA=&#10;" strokeweight=".5pt">
              <v:textbox>
                <w:txbxContent>
                  <w:p w:rsidR="00B3180B" w:rsidRPr="00EA09D1" w:rsidRDefault="00B3180B" w:rsidP="00547323">
                    <w:pPr>
                      <w:pStyle w:val="a6"/>
                      <w:jc w:val="center"/>
                      <w:rPr>
                        <w:sz w:val="20"/>
                        <w:szCs w:val="20"/>
                      </w:rPr>
                    </w:pPr>
                    <w:r w:rsidRPr="00EA09D1">
                      <w:rPr>
                        <w:sz w:val="20"/>
                        <w:szCs w:val="20"/>
                      </w:rPr>
                      <w:t xml:space="preserve">Интегральный показатель эффективности социальной </w:t>
                    </w:r>
                    <w:r>
                      <w:rPr>
                        <w:sz w:val="20"/>
                        <w:szCs w:val="20"/>
                      </w:rPr>
                      <w:t xml:space="preserve">политики </w:t>
                    </w:r>
                    <w:r w:rsidRPr="00EA09D1">
                      <w:rPr>
                        <w:sz w:val="20"/>
                        <w:szCs w:val="20"/>
                      </w:rPr>
                      <w:t>предпринимательской деятельности на уровне региона</w:t>
                    </w:r>
                  </w:p>
                </w:txbxContent>
              </v:textbox>
            </v:shape>
            <v:shape id="Поле 3" o:spid="_x0000_s1531" type="#_x0000_t202" style="position:absolute;left:20574;top:8354;width:17144;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kDcEA&#10;AADcAAAADwAAAGRycy9kb3ducmV2LnhtbESPQYvCMBSE7wv+h/AWvK3ptiBLt6moIIg33V68PZpn&#10;W7Z5KUm09d8bQfA4zMw3TLGaTC9u5HxnWcH3IgFBXFvdcaOg+tt9/YDwAVljb5kU3MnDqpx9FJhr&#10;O/KRbqfQiAhhn6OCNoQhl9LXLRn0CzsQR+9incEQpWukdjhGuOllmiRLabDjuNDiQNuW6v/T1SjY&#10;LzfhTJU+6CzN7FjJ2l16r9T8c1r/ggg0hXf41d5rBWmWwfN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JA3BAAAA3AAAAA8AAAAAAAAAAAAAAAAAmAIAAGRycy9kb3du&#10;cmV2LnhtbFBLBQYAAAAABAAEAPUAAACGAwAAAAA=&#10;" strokeweight=".5pt">
              <v:textbox>
                <w:txbxContent>
                  <w:p w:rsidR="00B3180B" w:rsidRPr="00EA09D1" w:rsidRDefault="00B3180B" w:rsidP="00547323">
                    <w:pPr>
                      <w:pStyle w:val="a6"/>
                      <w:jc w:val="center"/>
                      <w:rPr>
                        <w:sz w:val="20"/>
                        <w:szCs w:val="20"/>
                      </w:rPr>
                    </w:pPr>
                    <w:r w:rsidRPr="00EA09D1">
                      <w:rPr>
                        <w:sz w:val="20"/>
                        <w:szCs w:val="20"/>
                      </w:rPr>
                      <w:t>Интегральный показатель бюджетной эффективности предпринимательской деятельности на уровне региона</w:t>
                    </w:r>
                  </w:p>
                </w:txbxContent>
              </v:textbox>
            </v:shape>
            <v:shape id="Поле 3" o:spid="_x0000_s1532" type="#_x0000_t202" style="position:absolute;left:2286;top:8354;width:17145;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8ecIA&#10;AADcAAAADwAAAGRycy9kb3ducmV2LnhtbESPzWrDMBCE74G8g9hAb4kcu5jiWAlJoRB6q+tLb4u1&#10;/iHWykhK7L59VSj0OMzMN0x5WswoHuT8YFnBfpeAIG6sHrhTUH++bV9A+ICscbRMCr7Jw+m4XpVY&#10;aDvzBz2q0IkIYV+ggj6EqZDSNz0Z9Ds7EUevtc5giNJ1UjucI9yMMk2SXBocOC70ONFrT82tuhsF&#10;1/wSvqjW7zpLMzvXsnHt6JV62iznA4hAS/gP/7WvWkGaPcP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Lx5wgAAANwAAAAPAAAAAAAAAAAAAAAAAJgCAABkcnMvZG93&#10;bnJldi54bWxQSwUGAAAAAAQABAD1AAAAhwMAAAAA&#10;" strokeweight=".5pt">
              <v:textbox>
                <w:txbxContent>
                  <w:p w:rsidR="00B3180B" w:rsidRPr="00564FF1" w:rsidRDefault="00B3180B" w:rsidP="00547323">
                    <w:pPr>
                      <w:pStyle w:val="a6"/>
                      <w:jc w:val="center"/>
                      <w:rPr>
                        <w:sz w:val="20"/>
                        <w:szCs w:val="20"/>
                      </w:rPr>
                    </w:pPr>
                    <w:r w:rsidRPr="00564FF1">
                      <w:rPr>
                        <w:sz w:val="20"/>
                        <w:szCs w:val="20"/>
                      </w:rPr>
                      <w:t>Интегральный показатель экономической эффективности предпринимательской деятельности на уровне региона</w:t>
                    </w:r>
                  </w:p>
                </w:txbxContent>
              </v:textbox>
            </v:shape>
            <v:shape id="Поле 3" o:spid="_x0000_s1533" type="#_x0000_t202" style="position:absolute;left:37550;top:24524;width:9144;height:880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jHMYA&#10;AADcAAAADwAAAGRycy9kb3ducmV2LnhtbESPQWvCQBSE74L/YXlCL6KbWiwSXUUiBS9tqfHg8ZF9&#10;JsHs22R3q7G/vlsoeBxm5htmtelNI67kfG1ZwfM0AUFcWF1zqeCYv00WIHxA1thYJgV38rBZDwcr&#10;TLW98RddD6EUEcI+RQVVCG0qpS8qMuintiWO3tk6gyFKV0rt8BbhppGzJHmVBmuOCxW2lFVUXA7f&#10;RsHu857l3ftHns27sTzt3c+47nZKPY367RJEoD48wv/tvVYwe5nD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bjHMYAAADcAAAADwAAAAAAAAAAAAAAAACYAgAAZHJz&#10;L2Rvd25yZXYueG1sUEsFBgAAAAAEAAQA9QAAAIsDAAAAAA==&#10;" strokeweight=".5pt">
              <v:textbox>
                <w:txbxContent>
                  <w:p w:rsidR="00B3180B" w:rsidRPr="00EA09D1" w:rsidRDefault="00B3180B" w:rsidP="00547323">
                    <w:pPr>
                      <w:pStyle w:val="a6"/>
                      <w:jc w:val="center"/>
                      <w:rPr>
                        <w:sz w:val="20"/>
                        <w:szCs w:val="20"/>
                      </w:rPr>
                    </w:pPr>
                    <w:r w:rsidRPr="00EA09D1">
                      <w:rPr>
                        <w:sz w:val="20"/>
                        <w:szCs w:val="20"/>
                      </w:rPr>
                      <w:t>Уровень безработицы в регионе</w:t>
                    </w:r>
                  </w:p>
                </w:txbxContent>
              </v:textbox>
            </v:shape>
            <v:shape id="Поле 3" o:spid="_x0000_s1534" type="#_x0000_t202" style="position:absolute;left:41844;top:55663;width:4572;height:1510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9a8YA&#10;AADcAAAADwAAAGRycy9kb3ducmV2LnhtbESPQWvCQBSE7wX/w/IKvYhuaqlI6ioSKXipUuPB4yP7&#10;moRm3ya7W43+elcQehxm5htmvuxNI07kfG1Zwes4AUFcWF1zqeCQf45mIHxA1thYJgUX8rBcDJ7m&#10;mGp75m867UMpIoR9igqqENpUSl9UZNCPbUscvR/rDIYoXSm1w3OEm0ZOkmQqDdYcFypsKauo+N3/&#10;GQXr3SXLu69tnr13Q3ncuOuw7tZKvTz3qw8QgfrwH360N1rB5G0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R9a8YAAADcAAAADwAAAAAAAAAAAAAAAACYAgAAZHJz&#10;L2Rvd25yZXYueG1sUEsFBgAAAAAEAAQA9QAAAIsDAAAAAA==&#10;" strokeweight=".5pt">
              <v:textbox>
                <w:txbxContent>
                  <w:p w:rsidR="00B3180B" w:rsidRPr="00867423" w:rsidRDefault="00B3180B" w:rsidP="00547323">
                    <w:pPr>
                      <w:pStyle w:val="a6"/>
                      <w:jc w:val="center"/>
                      <w:rPr>
                        <w:sz w:val="18"/>
                        <w:szCs w:val="18"/>
                      </w:rPr>
                    </w:pPr>
                    <w:r w:rsidRPr="00867423">
                      <w:rPr>
                        <w:sz w:val="18"/>
                        <w:szCs w:val="18"/>
                      </w:rPr>
                      <w:t>Общая численность населения региона</w:t>
                    </w:r>
                  </w:p>
                </w:txbxContent>
              </v:textbox>
            </v:shape>
            <v:shape id="Поле 3" o:spid="_x0000_s1535" type="#_x0000_t202" style="position:absolute;left:44346;top:50875;width:4572;height:132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Y8McA&#10;AADcAAAADwAAAGRycy9kb3ducmV2LnhtbESPQWvCQBSE74L/YXmFXqRuqqgldRWJFLy0oumhx0f2&#10;NQnNvk12txr99d2C4HGYmW+Y5bo3jTiR87VlBc/jBARxYXXNpYLP/O3pBYQPyBoby6TgQh7Wq+Fg&#10;iam2Zz7Q6RhKESHsU1RQhdCmUvqiIoN+bFvi6H1bZzBE6UqpHZ4j3DRykiRzabDmuFBhS1lFxc/x&#10;1yjY7i9Z3r1/5NmsG8mvnbuO6m6r1ONDv3kFEagP9/CtvdMKJtMF/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2PDHAAAA3AAAAA8AAAAAAAAAAAAAAAAAmAIAAGRy&#10;cy9kb3ducmV2LnhtbFBLBQYAAAAABAAEAPUAAACMAwAAAAA=&#10;" strokeweight=".5pt">
              <v:textbox>
                <w:txbxContent>
                  <w:p w:rsidR="00B3180B" w:rsidRPr="00867423" w:rsidRDefault="00B3180B" w:rsidP="00547323">
                    <w:pPr>
                      <w:pStyle w:val="a6"/>
                      <w:jc w:val="center"/>
                      <w:rPr>
                        <w:sz w:val="18"/>
                        <w:szCs w:val="18"/>
                      </w:rPr>
                    </w:pPr>
                    <w:r w:rsidRPr="00867423">
                      <w:rPr>
                        <w:sz w:val="18"/>
                        <w:szCs w:val="18"/>
                      </w:rPr>
                      <w:t>Общая численность занятого населения региона</w:t>
                    </w:r>
                  </w:p>
                </w:txbxContent>
              </v:textbox>
            </v:shape>
            <v:shape id="Поле 3" o:spid="_x0000_s1536" type="#_x0000_t202" style="position:absolute;left:45058;top:44448;width:5893;height:1371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MgsMA&#10;AADcAAAADwAAAGRycy9kb3ducmV2LnhtbERPz2vCMBS+C/4P4Qm7iKZzTKQaRSoDL9vQevD4aJ5t&#10;sXlpk0zr/vrlMPD48f1ebXrTiBs5X1tW8DpNQBAXVtdcKjjlH5MFCB+QNTaWScGDPGzWw8EKU23v&#10;fKDbMZQihrBPUUEVQptK6YuKDPqpbYkjd7HOYIjQlVI7vMdw08hZksylwZpjQ4UtZRUV1+OPUbD7&#10;fmR59/mVZ+/dWJ737ndcdzulXkb9dgkiUB+e4n/3XiuYvcW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MgsMAAADcAAAADwAAAAAAAAAAAAAAAACYAgAAZHJzL2Rv&#10;d25yZXYueG1sUEsFBgAAAAAEAAQA9QAAAIgDAAAAAA==&#10;" strokeweight=".5pt">
              <v:textbox>
                <w:txbxContent>
                  <w:p w:rsidR="00B3180B" w:rsidRDefault="00B3180B" w:rsidP="00547323">
                    <w:pPr>
                      <w:pStyle w:val="a6"/>
                      <w:jc w:val="center"/>
                    </w:pPr>
                    <w:r w:rsidRPr="00867423">
                      <w:rPr>
                        <w:sz w:val="18"/>
                        <w:szCs w:val="18"/>
                      </w:rPr>
                      <w:t>Общая численность занятого в малом предпринимательстве</w:t>
                    </w:r>
                    <w:r>
                      <w:rPr>
                        <w:sz w:val="16"/>
                        <w:szCs w:val="16"/>
                      </w:rPr>
                      <w:t xml:space="preserve"> селения региона</w:t>
                    </w:r>
                  </w:p>
                </w:txbxContent>
              </v:textbox>
            </v:shape>
            <v:shape id="Поле 22" o:spid="_x0000_s1537" type="#_x0000_t202" style="position:absolute;left:56281;top:51942;width:3103;height:18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qGcQA&#10;AADcAAAADwAAAGRycy9kb3ducmV2LnhtbESPQWsCMRSE7wX/Q3hCL0WztVB0NYoUpL1UdBXPj81z&#10;N+zmZZukuv33RhB6HGbmG2ax6m0rLuSDcazgdZyBIC6dNlwpOB42oymIEJE1to5JwR8FWC0HTwvM&#10;tbvyni5FrESCcMhRQR1jl0sZyposhrHriJN3dt5iTNJXUnu8Jrht5STL3qVFw2mhxo4+aiqb4tcq&#10;mHn6KavPnSmK7+1LczpsN6YhpZ6H/XoOIlIf/8OP9pdWMHmb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6hnEAAAA3AAAAA8AAAAAAAAAAAAAAAAAmAIAAGRycy9k&#10;b3ducmV2LnhtbFBLBQYAAAAABAAEAPUAAACJAwAAAAA=&#10;" stroked="f" strokeweight=".5pt">
              <v:textbox style="layout-flow:vertical">
                <w:txbxContent>
                  <w:p w:rsidR="00B3180B" w:rsidRPr="00464A14" w:rsidRDefault="00B3180B" w:rsidP="00547323">
                    <w:pPr>
                      <w:pStyle w:val="a6"/>
                      <w:jc w:val="center"/>
                      <w:rPr>
                        <w:sz w:val="16"/>
                        <w:szCs w:val="16"/>
                      </w:rPr>
                    </w:pPr>
                    <w:r w:rsidRPr="00464A14">
                      <w:rPr>
                        <w:sz w:val="16"/>
                        <w:szCs w:val="16"/>
                      </w:rPr>
                      <w:t>Уровень 0</w:t>
                    </w:r>
                  </w:p>
                </w:txbxContent>
              </v:textbox>
            </v:shape>
            <v:shape id="Прямая со стрелкой 23" o:spid="_x0000_s1538" type="#_x0000_t32" style="position:absolute;left:56006;top:43787;width:1;height:183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oocIAAADcAAAADwAAAGRycy9kb3ducmV2LnhtbERPz2vCMBS+D/Y/hDfwNlOrDKlGkU3R&#10;gwzrhuz4aN7aYvNSk6j1vzcHwePH93s670wjLuR8bVnBoJ+AIC6srrlU8Puzeh+D8AFZY2OZFNzI&#10;w3z2+jLFTNsr53TZh1LEEPYZKqhCaDMpfVGRQd+3LXHk/q0zGCJ0pdQOrzHcNDJNkg9psObYUGFL&#10;nxUVx/3ZKNDULU+75SL9Pnytxu5vt97mfqhU761bTEAE6sJT/HBvtIJ0FOfH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coocIAAADcAAAADwAAAAAAAAAAAAAA&#10;AAChAgAAZHJzL2Rvd25yZXYueG1sUEsFBgAAAAAEAAQA+QAAAJADAAAAAA==&#10;" strokecolor="#4579b8">
              <v:stroke startarrow="oval" endarrow="oval"/>
            </v:shape>
            <v:shape id="Поле 22" o:spid="_x0000_s1539" type="#_x0000_t202" style="position:absolute;left:56398;top:28170;width:3099;height:18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VYsQA&#10;AADcAAAADwAAAGRycy9kb3ducmV2LnhtbESPQWsCMRSE7wX/Q3hCL0WzSim6GkUK0l4quornx+a5&#10;G3bzsiapbv99UxB6HGbmG2a57m0rbuSDcaxgMs5AEJdOG64UnI7b0QxEiMgaW8ek4IcCrFeDpyXm&#10;2t35QLciViJBOOSooI6xy6UMZU0Ww9h1xMm7OG8xJukrqT3eE9y2cpplb9Ki4bRQY0fvNZVN8W0V&#10;zD1dy+pjb4ria/fSnI+7rWlIqedhv1mAiNTH//Cj/akVTF8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lWLEAAAA3AAAAA8AAAAAAAAAAAAAAAAAmAIAAGRycy9k&#10;b3ducmV2LnhtbFBLBQYAAAAABAAEAPUAAACJAwAAAAA=&#10;" stroked="f" strokeweight=".5pt">
              <v:textbox style="layout-flow:vertical">
                <w:txbxContent>
                  <w:p w:rsidR="00B3180B" w:rsidRDefault="00B3180B" w:rsidP="00547323">
                    <w:pPr>
                      <w:pStyle w:val="a6"/>
                      <w:jc w:val="center"/>
                    </w:pPr>
                    <w:r>
                      <w:rPr>
                        <w:sz w:val="16"/>
                        <w:szCs w:val="16"/>
                      </w:rPr>
                      <w:t>Уровень 1</w:t>
                    </w:r>
                  </w:p>
                </w:txbxContent>
              </v:textbox>
            </v:shape>
            <v:shape id="Прямая со стрелкой 25" o:spid="_x0000_s1540" type="#_x0000_t32" style="position:absolute;left:56006;top:23213;width:7;height:179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kTTcUAAADcAAAADwAAAGRycy9kb3ducmV2LnhtbESPT2sCMRTE74V+h/AK3mq2q4isRpGq&#10;1IOI/xCPj83r7tLNy5qkun77piB4HGbmN8x42ppaXMn5yrKCj24Cgji3uuJCwfGwfB+C8AFZY22Z&#10;FNzJw3Ty+jLGTNsb7+i6D4WIEPYZKihDaDIpfV6SQd+1DXH0vq0zGKJ0hdQObxFuapkmyUAarDgu&#10;lNjQZ0n5z/7XKNDULi7bxSzdnObLoTtvv9Y731Oq89bORiACteEZfrRXWkHaT+H/TDw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kTTcUAAADcAAAADwAAAAAAAAAA&#10;AAAAAAChAgAAZHJzL2Rvd25yZXYueG1sUEsFBgAAAAAEAAQA+QAAAJMDAAAAAA==&#10;" strokecolor="#4579b8">
              <v:stroke startarrow="oval" endarrow="oval"/>
            </v:shape>
            <v:shape id="Поле 22" o:spid="_x0000_s1541" type="#_x0000_t202" style="position:absolute;left:56272;top:12627;width:3099;height:9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y7sQA&#10;AADcAAAADwAAAGRycy9kb3ducmV2LnhtbESPQWsCMRSE7wX/Q3iCl6LZWpC6GkUKopdKu4rnx+a5&#10;G3bzsiZRt/++KRR6HGbmG2a57m0r7uSDcazgZZKBIC6dNlwpOB234zcQISJrbB2Tgm8KsF4NnpaY&#10;a/fgL7oXsRIJwiFHBXWMXS5lKGuyGCauI07exXmLMUlfSe3xkeC2ldMsm0mLhtNCjR2911Q2xc0q&#10;mHu6ltXu0xTFx+G5OR8PW9OQUqNhv1mAiNTH//Bfe68VTGe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8u7EAAAA3AAAAA8AAAAAAAAAAAAAAAAAmAIAAGRycy9k&#10;b3ducmV2LnhtbFBLBQYAAAAABAAEAPUAAACJAwAAAAA=&#10;" stroked="f" strokeweight=".5pt">
              <v:textbox style="layout-flow:vertical">
                <w:txbxContent>
                  <w:p w:rsidR="00B3180B" w:rsidRDefault="00B3180B" w:rsidP="00547323">
                    <w:pPr>
                      <w:pStyle w:val="a6"/>
                      <w:jc w:val="center"/>
                    </w:pPr>
                    <w:r>
                      <w:rPr>
                        <w:sz w:val="16"/>
                        <w:szCs w:val="16"/>
                      </w:rPr>
                      <w:t>Уровень 2</w:t>
                    </w:r>
                  </w:p>
                </w:txbxContent>
              </v:textbox>
            </v:shape>
            <v:shape id="Прямая со стрелкой 27" o:spid="_x0000_s1542" type="#_x0000_t32" style="position:absolute;left:56006;top:8354;width:1;height:9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ywsYAAADcAAAADwAAAGRycy9kb3ducmV2LnhtbESPW2sCMRSE3wX/QzhC3zTrtoisRhEv&#10;tA9SvCE+HjbH3cXNyTZJdfvvG6HQx2FmvmGm89bU4k7OV5YVDAcJCOLc6ooLBafjpj8G4QOyxtoy&#10;KfghD/NZtzPFTNsH7+l+CIWIEPYZKihDaDIpfV6SQT+wDXH0rtYZDFG6QmqHjwg3tUyTZCQNVhwX&#10;SmxoWVJ+O3wbBZra9dduvUg/z6vN2F1279u9f1XqpdcuJiACteE//Nf+0ArS0Rs8z8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5csLGAAAA3AAAAA8AAAAAAAAA&#10;AAAAAAAAoQIAAGRycy9kb3ducmV2LnhtbFBLBQYAAAAABAAEAPkAAACUAwAAAAA=&#10;" strokecolor="#4579b8">
              <v:stroke startarrow="oval" endarrow="oval"/>
            </v:shape>
            <v:shape id="Поле 22" o:spid="_x0000_s1543" type="#_x0000_t202" style="position:absolute;left:56266;top:1004;width:3099;height:5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PAcQA&#10;AADcAAAADwAAAGRycy9kb3ducmV2LnhtbESPQWsCMRSE7wX/Q3iCl6LZCpW6GkUKopdKu4rnx+a5&#10;G3bzsiZRt/++KRR6HGbmG2a57m0r7uSDcazgZZKBIC6dNlwpOB234zcQISJrbB2Tgm8KsF4NnpaY&#10;a/fgL7oXsRIJwiFHBXWMXS5lKGuyGCauI07exXmLMUlfSe3xkeC2ldMsm0mLhtNCjR2911Q2xc0q&#10;mHu6ltXu0xTFx+G5OR8PW9OQUqNhv1mAiNTH//Bfe68VTGe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zwHEAAAA3AAAAA8AAAAAAAAAAAAAAAAAmAIAAGRycy9k&#10;b3ducmV2LnhtbFBLBQYAAAAABAAEAPUAAACJAwAAAAA=&#10;" stroked="f" strokeweight=".5pt">
              <v:textbox style="layout-flow:vertical">
                <w:txbxContent>
                  <w:p w:rsidR="00B3180B" w:rsidRDefault="00B3180B" w:rsidP="00547323">
                    <w:pPr>
                      <w:pStyle w:val="a6"/>
                      <w:jc w:val="center"/>
                    </w:pPr>
                    <w:r>
                      <w:rPr>
                        <w:sz w:val="16"/>
                        <w:szCs w:val="16"/>
                      </w:rPr>
                      <w:t>Уровень 3</w:t>
                    </w:r>
                  </w:p>
                </w:txbxContent>
              </v:textbox>
            </v:shape>
            <v:shape id="Прямая со стрелкой 29" o:spid="_x0000_s1544" type="#_x0000_t32" style="position:absolute;left:56259;top:1004;width:0;height:59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LsUAAADcAAAADwAAAGRycy9kb3ducmV2LnhtbESPT2vCQBTE70K/w/IKvenGCEFSVxGr&#10;2EMR/xTx+Mi+JqHZt+nuVuO3dwXB4zAzv2Ems8404kzO15YVDAcJCOLC6ppLBd+HVX8MwgdkjY1l&#10;UnAlD7PpS2+CubYX3tF5H0oRIexzVFCF0OZS+qIig35gW+Lo/VhnMETpSqkdXiLcNDJNkkwarDku&#10;VNjSoqLid/9vFGjqln/b5TzdHD9WY3farr92fqTU22s3fwcRqAvP8KP9qRWkWQb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JLsUAAADcAAAADwAAAAAAAAAA&#10;AAAAAAChAgAAZHJzL2Rvd25yZXYueG1sUEsFBgAAAAAEAAQA+QAAAJMDAAAAAA==&#10;" strokecolor="#4579b8">
              <v:stroke startarrow="oval" endarrow="oval"/>
            </v:shape>
            <v:line id="Прямая соединительная линия 38" o:spid="_x0000_s1545" style="position:absolute;visibility:visible" from="36575,47216" to="51752,4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YbsMAAADcAAAADwAAAGRycy9kb3ducmV2LnhtbESPS4vCMBSF98L8h3AHZiNjqou2dIwi&#10;gji7wdfC3aW5fWhzU5pYO//eCILLw3l8nPlyMI3oqXO1ZQXTSQSCOLe65lLB8bD5TkE4j6yxsUwK&#10;/snBcvExmmOm7Z131O99KcIIuwwVVN63mZQur8igm9iWOHiF7Qz6ILtS6g7vYdw0chZFsTRYcyBU&#10;2NK6ovy6v5nATS7luYjTv812KE6H3col/ThV6utzWP2A8DT4d/jV/tUKZnE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WGG7DAAAA3AAAAA8AAAAAAAAAAAAA&#10;AAAAoQIAAGRycy9kb3ducmV2LnhtbFBLBQYAAAAABAAEAPkAAACRAwAAAAA=&#10;" strokecolor="#4579b8">
              <v:stroke dashstyle="dash"/>
            </v:line>
            <v:line id="Прямая соединительная линия 39" o:spid="_x0000_s1546" style="position:absolute;visibility:visible" from="44576,42644" to="54038,4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MHMIAAADcAAAADwAAAGRycy9kb3ducmV2LnhtbERPS2vCQBC+F/oflil4KXVTDzFEV5GC&#10;6E18HXobspOHzc6G7DbGf+8cCj1+fO/lenStGqgPjWcDn9MEFHHhbcOVgct5+5GBChHZYuuZDDwo&#10;wHr1+rLE3Po7H2k4xUpJCIccDdQxdrnWoajJYZj6jli40vcOo8C+0rbHu4S7Vs+SJNUOG5aGGjv6&#10;qqn4Of066Z3fqu8yzQ7b3Vhez8dNmA/vmTGTt3GzABVpjP/iP/feGpilslbOyBH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mMHMIAAADcAAAADwAAAAAAAAAAAAAA&#10;AAChAgAAZHJzL2Rvd25yZXYueG1sUEsFBgAAAAAEAAQA+QAAAJADAAAAAA==&#10;" strokecolor="#4579b8">
              <v:stroke dashstyle="dash"/>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0" o:spid="_x0000_s1547" type="#_x0000_t68" style="position:absolute;left:42290;top:42644;width:402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I+b8A&#10;AADcAAAADwAAAGRycy9kb3ducmV2LnhtbESPwQrCMBBE74L/EFbwpqmCRatRRBBE8aD1A5ZmbYvN&#10;pjZR698bQfA4zMwbZrFqTSWe1LjSsoLRMAJBnFldcq7gkm4HUxDOI2usLJOCNzlYLbudBSbavvhE&#10;z7PPRYCwS1BB4X2dSOmyggy6oa2Jg3e1jUEfZJNL3eArwE0lx1EUS4Mlh4UCa9oUlN3OD6PgUEX6&#10;WscyxfueJ+XRZ4dUOqX6vXY9B+Gp9f/wr73TCsbxD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AAj5vwAAANwAAAAPAAAAAAAAAAAAAAAAAJgCAABkcnMvZG93bnJl&#10;di54bWxQSwUGAAAAAAQABAD1AAAAhAMAAAAA&#10;" adj="10800" filled="f" strokecolor="#4579b8">
              <v:stroke dashstyle="dash"/>
            </v:shape>
            <v:shape id="Поле 3" o:spid="_x0000_s1548" type="#_x0000_t202" style="position:absolute;left:42395;top:28823;width:17145;height:82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5RMMA&#10;AADcAAAADwAAAGRycy9kb3ducmV2LnhtbERPz2vCMBS+C/4P4Qm7iKYTNqUaRSoDL9vQevD4aJ5t&#10;sXlpk0zr/vrlMPD48f1ebXrTiBs5X1tW8DpNQBAXVtdcKjjlH5MFCB+QNTaWScGDPGzWw8EKU23v&#10;fKDbMZQihrBPUUEVQptK6YuKDPqpbYkjd7HOYIjQlVI7vMdw08hZkrxLgzXHhgpbyioqrscfo2D3&#10;/cjy7vMrz966sTzv3e+47nZKvYz67RJEoD48xf/uvVYwm8f5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5RMMAAADcAAAADwAAAAAAAAAAAAAAAACYAgAAZHJzL2Rv&#10;d25yZXYueG1sUEsFBgAAAAAEAAQA9QAAAIgDAAAAAA==&#10;" strokeweight=".5pt">
              <v:textbox>
                <w:txbxContent>
                  <w:p w:rsidR="00B3180B" w:rsidRPr="00EA09D1" w:rsidRDefault="00B3180B" w:rsidP="00547323">
                    <w:pPr>
                      <w:pStyle w:val="a6"/>
                      <w:jc w:val="center"/>
                      <w:rPr>
                        <w:sz w:val="20"/>
                        <w:szCs w:val="20"/>
                      </w:rPr>
                    </w:pPr>
                    <w:r w:rsidRPr="00EA09D1">
                      <w:rPr>
                        <w:sz w:val="20"/>
                        <w:szCs w:val="20"/>
                      </w:rPr>
                      <w:t xml:space="preserve">Часть </w:t>
                    </w:r>
                    <w:r>
                      <w:rPr>
                        <w:sz w:val="20"/>
                        <w:szCs w:val="20"/>
                      </w:rPr>
                      <w:t xml:space="preserve">населения </w:t>
                    </w:r>
                    <w:r w:rsidRPr="00EA09D1">
                      <w:rPr>
                        <w:sz w:val="20"/>
                        <w:szCs w:val="20"/>
                      </w:rPr>
                      <w:t>занят</w:t>
                    </w:r>
                    <w:r>
                      <w:rPr>
                        <w:sz w:val="20"/>
                        <w:szCs w:val="20"/>
                      </w:rPr>
                      <w:t>ого</w:t>
                    </w:r>
                    <w:r w:rsidRPr="00EA09D1">
                      <w:rPr>
                        <w:sz w:val="20"/>
                        <w:szCs w:val="20"/>
                      </w:rPr>
                      <w:t xml:space="preserve"> в малом </w:t>
                    </w:r>
                    <w:r>
                      <w:rPr>
                        <w:sz w:val="20"/>
                        <w:szCs w:val="20"/>
                      </w:rPr>
                      <w:t>бизнесе от общего количества</w:t>
                    </w:r>
                    <w:r w:rsidRPr="00EA09D1">
                      <w:rPr>
                        <w:sz w:val="20"/>
                        <w:szCs w:val="20"/>
                      </w:rPr>
                      <w:t xml:space="preserve"> занятых в регионе</w:t>
                    </w:r>
                  </w:p>
                </w:txbxContent>
              </v:textbox>
            </v:shape>
            <v:shape id="Поле 3" o:spid="_x0000_s1549" type="#_x0000_t202" style="position:absolute;left:25765;top:28309;width:16002;height:80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c38YA&#10;AADcAAAADwAAAGRycy9kb3ducmV2LnhtbESPQWvCQBSE74L/YXmFXkQ3CraSuopECl5qqfHg8ZF9&#10;TUKzb5PdrUZ/vVsoeBxm5htmue5NI87kfG1ZwXSSgCAurK65VHDM38cLED4ga2wsk4IreVivhoMl&#10;ptpe+IvOh1CKCGGfooIqhDaV0hcVGfQT2xJH79s6gyFKV0rt8BLhppGzJHmRBmuOCxW2lFVU/Bx+&#10;jYLt5zXLu499ns27kTzt3G1Ud1ulnp/6zRuIQH14hP/bO61g9jqF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dc38YAAADcAAAADwAAAAAAAAAAAAAAAACYAgAAZHJz&#10;L2Rvd25yZXYueG1sUEsFBgAAAAAEAAQA9QAAAIsDAAAAAA==&#10;" strokeweight=".5pt">
              <v:textbox>
                <w:txbxContent>
                  <w:p w:rsidR="00B3180B" w:rsidRPr="00EA09D1" w:rsidRDefault="00B3180B" w:rsidP="00547323">
                    <w:pPr>
                      <w:pStyle w:val="a6"/>
                      <w:jc w:val="center"/>
                      <w:rPr>
                        <w:sz w:val="20"/>
                        <w:szCs w:val="20"/>
                      </w:rPr>
                    </w:pPr>
                    <w:r w:rsidRPr="00EA09D1">
                      <w:rPr>
                        <w:sz w:val="20"/>
                        <w:szCs w:val="20"/>
                      </w:rPr>
                      <w:t xml:space="preserve">Объем налоговых платежей хозяйственных структур малого </w:t>
                    </w:r>
                    <w:r>
                      <w:rPr>
                        <w:sz w:val="20"/>
                        <w:szCs w:val="20"/>
                      </w:rPr>
                      <w:t>бизнеса</w:t>
                    </w:r>
                  </w:p>
                </w:txbxContent>
              </v:textbox>
            </v:shape>
            <v:shape id="Поле 3" o:spid="_x0000_s1550" type="#_x0000_t202" style="position:absolute;left:16572;top:27214;width:14859;height:914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CqMcA&#10;AADcAAAADwAAAGRycy9kb3ducmV2LnhtbESPQWvCQBSE74X+h+UVehHdNNBWoquUiOClFk0PHh/Z&#10;ZxLMvk12V4399W6h0OMwM98w8+VgWnEh5xvLCl4mCQji0uqGKwXfxXo8BeEDssbWMim4kYfl4vFh&#10;jpm2V97RZR8qESHsM1RQh9BlUvqyJoN+Yjvi6B2tMxiidJXUDq8RblqZJsmbNNhwXKixo7ym8rQ/&#10;GwWrr1te9J/bIn/tR/KwcT+jpl8p9fw0fMxABBrCf/ivvdEK0vcU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wqjHAAAA3AAAAA8AAAAAAAAAAAAAAAAAmAIAAGRy&#10;cy9kb3ducmV2LnhtbFBLBQYAAAAABAAEAPUAAACMAwAAAAA=&#10;" strokeweight=".5pt">
              <v:textbox>
                <w:txbxContent>
                  <w:p w:rsidR="00B3180B" w:rsidRDefault="00B3180B" w:rsidP="00547323">
                    <w:pPr>
                      <w:pStyle w:val="a6"/>
                      <w:jc w:val="center"/>
                    </w:pPr>
                    <w:r w:rsidRPr="00EA09D1">
                      <w:rPr>
                        <w:sz w:val="20"/>
                        <w:szCs w:val="20"/>
                      </w:rPr>
                      <w:t xml:space="preserve">Объем государственных затрат на </w:t>
                    </w:r>
                    <w:r>
                      <w:rPr>
                        <w:sz w:val="20"/>
                        <w:szCs w:val="20"/>
                      </w:rPr>
                      <w:t xml:space="preserve">поддержку </w:t>
                    </w:r>
                    <w:r w:rsidRPr="00EA09D1">
                      <w:rPr>
                        <w:sz w:val="20"/>
                        <w:szCs w:val="20"/>
                      </w:rPr>
                      <w:t xml:space="preserve">малого </w:t>
                    </w:r>
                    <w:r>
                      <w:rPr>
                        <w:sz w:val="20"/>
                        <w:szCs w:val="20"/>
                      </w:rPr>
                      <w:t>бизнеса</w:t>
                    </w:r>
                  </w:p>
                </w:txbxContent>
              </v:textbox>
            </v:shape>
            <v:shape id="Поле 3" o:spid="_x0000_s1551" type="#_x0000_t202" style="position:absolute;left:570;top:26071;width:10287;height:685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nM8cA&#10;AADcAAAADwAAAGRycy9kb3ducmV2LnhtbESPQWvCQBSE74L/YXmFXqRuqqgldRWJFLy0oumhx0f2&#10;NQnNvk12txr99d2C4HGYmW+Y5bo3jTiR87VlBc/jBARxYXXNpYLP/O3pBYQPyBoby6TgQh7Wq+Fg&#10;iam2Zz7Q6RhKESHsU1RQhdCmUvqiIoN+bFvi6H1bZzBE6UqpHZ4j3DRykiRzabDmuFBhS1lFxc/x&#10;1yjY7i9Z3r1/5NmsG8mvnbuO6m6r1ONDv3kFEagP9/CtvdMKJosp/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ZzPHAAAA3AAAAA8AAAAAAAAAAAAAAAAAmAIAAGRy&#10;cy9kb3ducmV2LnhtbFBLBQYAAAAABAAEAPUAAACMAwAAAAA=&#10;" strokeweight=".5pt">
              <v:textbox>
                <w:txbxContent>
                  <w:p w:rsidR="00B3180B" w:rsidRPr="00EA09D1" w:rsidRDefault="00B3180B" w:rsidP="00547323">
                    <w:pPr>
                      <w:pStyle w:val="a6"/>
                      <w:jc w:val="center"/>
                      <w:rPr>
                        <w:sz w:val="20"/>
                        <w:szCs w:val="20"/>
                      </w:rPr>
                    </w:pPr>
                    <w:r w:rsidRPr="00EA09D1">
                      <w:rPr>
                        <w:sz w:val="20"/>
                        <w:szCs w:val="20"/>
                      </w:rPr>
                      <w:t>Сумма всех затрат на предприятиях</w:t>
                    </w:r>
                  </w:p>
                </w:txbxContent>
              </v:textbox>
            </v:shape>
            <v:shape id="Поле 3" o:spid="_x0000_s1552" type="#_x0000_t202" style="position:absolute;left:7953;top:26020;width:12573;height:923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R8cA&#10;AADcAAAADwAAAGRycy9kb3ducmV2LnhtbESPT2vCQBTE74LfYXmFXqRuKv4pqatIpOClFU0PPT6y&#10;r0lo9m2yu9Xop+8WBI/DzPyGWa5704gTOV9bVvA8TkAQF1bXXCr4zN+eXkD4gKyxsUwKLuRhvRoO&#10;lphqe+YDnY6hFBHCPkUFVQhtKqUvKjLox7Yljt63dQZDlK6U2uE5wk0jJ0kylwZrjgsVtpRVVPwc&#10;f42C7f6S5d37R57NupH82rnrqO62Sj0+9JtXEIH6cA/f2jutYLKYwv+Ze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0fHAAAA3AAAAA8AAAAAAAAAAAAAAAAAmAIAAGRy&#10;cy9kb3ducmV2LnhtbFBLBQYAAAAABAAEAPUAAACMAwAAAAA=&#10;" strokeweight=".5pt">
              <v:textbox>
                <w:txbxContent>
                  <w:p w:rsidR="00B3180B" w:rsidRPr="00EA09D1" w:rsidRDefault="00B3180B" w:rsidP="00547323">
                    <w:pPr>
                      <w:pStyle w:val="a6"/>
                      <w:jc w:val="center"/>
                      <w:rPr>
                        <w:sz w:val="20"/>
                        <w:szCs w:val="20"/>
                      </w:rPr>
                    </w:pPr>
                    <w:r w:rsidRPr="00EA09D1">
                      <w:rPr>
                        <w:sz w:val="20"/>
                        <w:szCs w:val="20"/>
                      </w:rPr>
                      <w:t>Объем продукции, произведенной на малых предприятиях региона</w:t>
                    </w:r>
                  </w:p>
                </w:txbxContent>
              </v:textbox>
            </v:shape>
            <v:shape id="Поле 3" o:spid="_x0000_s1553" type="#_x0000_t202" style="position:absolute;left:14013;top:60054;width:4572;height:176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a3MYA&#10;AADcAAAADwAAAGRycy9kb3ducmV2LnhtbESPQWvCQBSE7wX/w/KEXkQ3FbQSXUUiBS9tqfHg8ZF9&#10;JsHs22R3q7G/vlsQehxm5htmtelNI67kfG1ZwcskAUFcWF1zqeCYv40XIHxA1thYJgV38rBZD55W&#10;mGp74y+6HkIpIoR9igqqENpUSl9UZNBPbEscvbN1BkOUrpTa4S3CTSOnSTKXBmuOCxW2lFVUXA7f&#10;RsHu857l3ftHns26kTzt3c+o7nZKPQ/77RJEoD78hx/tvVYwfZ3B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a3MYAAADcAAAADwAAAAAAAAAAAAAAAACYAgAAZHJz&#10;L2Rvd25yZXYueG1sUEsFBgAAAAAEAAQA9QAAAIsDAAAAAA==&#10;" strokeweight=".5pt">
              <v:textbox>
                <w:txbxContent>
                  <w:p w:rsidR="00B3180B" w:rsidRPr="00867423" w:rsidRDefault="00B3180B" w:rsidP="00547323">
                    <w:pPr>
                      <w:pStyle w:val="a6"/>
                      <w:rPr>
                        <w:sz w:val="18"/>
                        <w:szCs w:val="18"/>
                      </w:rPr>
                    </w:pPr>
                    <w:r w:rsidRPr="00867423">
                      <w:rPr>
                        <w:sz w:val="18"/>
                        <w:szCs w:val="18"/>
                      </w:rPr>
                      <w:t>Стоимость основных фондов малого</w:t>
                    </w:r>
                    <w:r>
                      <w:rPr>
                        <w:sz w:val="18"/>
                        <w:szCs w:val="18"/>
                      </w:rPr>
                      <w:t xml:space="preserve"> п</w:t>
                    </w:r>
                    <w:r w:rsidRPr="00867423">
                      <w:rPr>
                        <w:sz w:val="18"/>
                        <w:szCs w:val="18"/>
                      </w:rPr>
                      <w:t>редпринимательства</w:t>
                    </w:r>
                  </w:p>
                </w:txbxContent>
              </v:textbox>
            </v:shape>
            <v:line id="Прямая соединительная линия 49" o:spid="_x0000_s1554" style="position:absolute;visibility:visible" from="2286,43787" to="25146,4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rKMMAAADcAAAADwAAAGRycy9kb3ducmV2LnhtbESPS4vCMBSF98L8h3AHZiNjqou2dIwi&#10;gji7wdfC3aW5fWhzU5pYO//eCILLw3l8nPlyMI3oqXO1ZQXTSQSCOLe65lLB8bD5TkE4j6yxsUwK&#10;/snBcvExmmOm7Z131O99KcIIuwwVVN63mZQur8igm9iWOHiF7Qz6ILtS6g7vYdw0chZFsTRYcyBU&#10;2NK6ovy6v5nATS7luYjTv812KE6H3col/ThV6utzWP2A8DT4d/jV/tUKZkk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DKyjDAAAA3AAAAA8AAAAAAAAAAAAA&#10;AAAAoQIAAGRycy9kb3ducmV2LnhtbFBLBQYAAAAABAAEAPkAAACRAwAAAAA=&#10;" strokecolor="#4579b8">
              <v:stroke dashstyle="dash"/>
            </v:line>
            <v:line id="Прямая соединительная линия 50" o:spid="_x0000_s1555" style="position:absolute;visibility:visible" from="3429,38072" to="17145,3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s8UAAADcAAAADwAAAGRycy9kb3ducmV2LnhtbESPy2rDMBBF94H+g5hCNyGW64VtnCgh&#10;FEK7K3bSRXeDNX4k1shYquP+fVUodHm5j8PdHRYziJkm11tW8BzFIIhrq3tuFVzOp00OwnlkjYNl&#10;UvBNDg77h9UOC23vXNJc+VaEEXYFKui8HwspXd2RQRfZkTh4jZ0M+iCnVuoJ72HcDDKJ41Qa7DkQ&#10;OhzppaP6Vn2ZwM2u7WeT5u+n16X5OJdHl83rXKmnx+W4BeFp8f/hv/abVpBkGfyeC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Os8UAAADcAAAADwAAAAAAAAAA&#10;AAAAAAChAgAAZHJzL2Rvd25yZXYueG1sUEsFBgAAAAAEAAQA+QAAAJMDAAAAAA==&#10;" strokecolor="#4579b8">
              <v:stroke dashstyle="dash"/>
            </v:line>
            <v:shape id="Стрелка вверх 51" o:spid="_x0000_s1556" type="#_x0000_t68" style="position:absolute;left:3429;top:38072;width:402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7v7wA&#10;AADcAAAADwAAAGRycy9kb3ducmV2LnhtbERPSwrCMBDdC94hjOBOUwU/1KYigiCKC60HGJqxLTaT&#10;2kSttzcLweXj/ZN1Z2rxotZVlhVMxhEI4tzqigsF12w3WoJwHlljbZkUfMjBOu33Eoy1ffOZXhdf&#10;iBDCLkYFpfdNLKXLSzLoxrYhDtzNtgZ9gG0hdYvvEG5qOY2iuTRYcWgosaFtSfn98jQKjnWkb81c&#10;Zvg48Kw6+fyYSafUcNBtViA8df4v/rn3WsF0EdaGM+EI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lTu/vAAAANwAAAAPAAAAAAAAAAAAAAAAAJgCAABkcnMvZG93bnJldi54&#10;bWxQSwUGAAAAAAQABAD1AAAAgQMAAAAA&#10;" adj="10800" filled="f" strokecolor="#4579b8">
              <v:stroke dashstyle="dash"/>
              <v:textbox>
                <w:txbxContent>
                  <w:p w:rsidR="00B3180B" w:rsidRDefault="00B3180B" w:rsidP="00547323"/>
                </w:txbxContent>
              </v:textbox>
            </v:shape>
            <v:shape id="Поле 3" o:spid="_x0000_s1557" type="#_x0000_t202" style="position:absolute;left:11417;top:54083;width:4792;height:161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Q2ccA&#10;AADcAAAADwAAAGRycy9kb3ducmV2LnhtbESPT2vCQBTE74LfYXmFXqRuKvinqatIpOClFU0PPT6y&#10;r0lo9m2yu9Xop+8WBI/DzPyGWa5704gTOV9bVvA8TkAQF1bXXCr4zN+eFiB8QNbYWCYFF/KwXg0H&#10;S0y1PfOBTsdQighhn6KCKoQ2ldIXFRn0Y9sSR+/bOoMhSldK7fAc4aaRkySZSYM1x4UKW8oqKn6O&#10;v0bBdn/J8u79I8+m3Uh+7dx1VHdbpR4f+s0riEB9uIdv7Z1WMJm/wP+Ze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UNnHAAAA3AAAAA8AAAAAAAAAAAAAAAAAmAIAAGRy&#10;cy9kb3ducmV2LnhtbFBLBQYAAAAABAAEAPUAAACMAwAAAAA=&#10;" strokeweight=".5pt">
              <v:textbox>
                <w:txbxContent>
                  <w:p w:rsidR="00B3180B" w:rsidRPr="00867423" w:rsidRDefault="00B3180B" w:rsidP="00547323">
                    <w:pPr>
                      <w:pStyle w:val="a6"/>
                      <w:rPr>
                        <w:sz w:val="18"/>
                        <w:szCs w:val="18"/>
                      </w:rPr>
                    </w:pPr>
                    <w:r w:rsidRPr="00867423">
                      <w:rPr>
                        <w:sz w:val="18"/>
                        <w:szCs w:val="18"/>
                      </w:rPr>
                      <w:t>Стоимость оборотных средств малого предпринимательства</w:t>
                    </w:r>
                  </w:p>
                </w:txbxContent>
              </v:textbox>
            </v:shape>
            <v:shape id="Поле 3" o:spid="_x0000_s1558" type="#_x0000_t202" style="position:absolute;left:10762;top:47880;width:4571;height:16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JY8MA&#10;AADcAAAADwAAAGRycy9kb3ducmV2LnhtbERPz2vCMBS+D/wfwhO8iKYKG1KNIpWBF5XZHXZ8NM+2&#10;2Ly0SabVv345CDt+fL9Xm9404kbO15YVzKYJCOLC6ppLBd/552QBwgdkjY1lUvAgD5v14G2FqbZ3&#10;/qLbOZQihrBPUUEVQptK6YuKDPqpbYkjd7HOYIjQlVI7vMdw08h5knxIgzXHhgpbyioqrudfo2B3&#10;emR5dzjm2Xs3lj979xzX3U6p0bDfLkEE6sO/+OXeawXzR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6JY8MAAADcAAAADwAAAAAAAAAAAAAAAACYAgAAZHJzL2Rv&#10;d25yZXYueG1sUEsFBgAAAAAEAAQA9QAAAIgDAAAAAA==&#10;" strokeweight=".5pt">
              <v:textbox>
                <w:txbxContent>
                  <w:p w:rsidR="00B3180B" w:rsidRPr="00867423" w:rsidRDefault="00B3180B" w:rsidP="00547323">
                    <w:pPr>
                      <w:pStyle w:val="a6"/>
                      <w:rPr>
                        <w:sz w:val="18"/>
                        <w:szCs w:val="18"/>
                      </w:rPr>
                    </w:pPr>
                    <w:r w:rsidRPr="00867423">
                      <w:rPr>
                        <w:sz w:val="18"/>
                        <w:szCs w:val="18"/>
                      </w:rPr>
                      <w:t>Капитальные вложения малого предпринимательства</w:t>
                    </w:r>
                  </w:p>
                </w:txbxContent>
              </v:textbox>
            </v:shape>
            <v:shape id="Поле 3" o:spid="_x0000_s1559" type="#_x0000_t202" style="position:absolute;left:10151;top:41636;width:3270;height:1899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s+MYA&#10;AADcAAAADwAAAGRycy9kb3ducmV2LnhtbESPQWvCQBSE7wX/w/KEXkQ3Ci2SuopEBC+11Hjw+Mi+&#10;JsHs22R31eiv7xYKHoeZ+YZZrHrTiCs5X1tWMJ0kIIgLq2suFRzz7XgOwgdkjY1lUnAnD6vl4GWB&#10;qbY3/qbrIZQiQtinqKAKoU2l9EVFBv3EtsTR+7HOYIjSlVI7vEW4aeQsSd6lwZrjQoUtZRUV58PF&#10;KNh83bO8+9zn2Vs3kqede4zqbqPU67Bff4AI1Idn+L+90wpm8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s+MYAAADcAAAADwAAAAAAAAAAAAAAAACYAgAAZHJz&#10;L2Rvd25yZXYueG1sUEsFBgAAAAAEAAQA9QAAAIsDAAAAAA==&#10;" strokeweight=".5pt">
              <v:textbox>
                <w:txbxContent>
                  <w:p w:rsidR="00B3180B" w:rsidRPr="00867423" w:rsidRDefault="00B3180B" w:rsidP="00547323">
                    <w:pPr>
                      <w:pStyle w:val="a6"/>
                      <w:rPr>
                        <w:sz w:val="18"/>
                        <w:szCs w:val="18"/>
                      </w:rPr>
                    </w:pPr>
                    <w:r w:rsidRPr="00867423">
                      <w:rPr>
                        <w:sz w:val="18"/>
                        <w:szCs w:val="18"/>
                      </w:rPr>
                      <w:t>Финансовые инвестиции</w:t>
                    </w:r>
                  </w:p>
                </w:txbxContent>
              </v:textbox>
            </v:shape>
            <v:shape id="Поле 3" o:spid="_x0000_s1560" type="#_x0000_t202" style="position:absolute;left:8571;top:37501;width:3429;height:1828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yj8YA&#10;AADcAAAADwAAAGRycy9kb3ducmV2LnhtbESPQWvCQBSE74X+h+UVehHdNGCR6ColUvDSSo0Hj4/s&#10;Mwlm3ya7W4399a5Q8DjMzDfMYjWYVpzJ+caygrdJAoK4tLrhSsG++BzPQPiArLG1TAqu5GG1fH5a&#10;YKbthX/ovAuViBD2GSqoQ+gyKX1Zk0E/sR1x9I7WGQxRukpqh5cIN61Mk+RdGmw4LtTYUV5Tedr9&#10;GgXr7TUv+q/vIp/2I3nYuL9R06+Ven0ZPuYgAg3hEf5vb7SCdJb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Cyj8YAAADcAAAADwAAAAAAAAAAAAAAAACYAgAAZHJz&#10;L2Rvd25yZXYueG1sUEsFBgAAAAAEAAQA9QAAAIsDAAAAAA==&#10;" strokeweight=".5pt">
              <v:textbox>
                <w:txbxContent>
                  <w:p w:rsidR="00B3180B" w:rsidRPr="00867423" w:rsidRDefault="00B3180B" w:rsidP="00547323">
                    <w:pPr>
                      <w:pStyle w:val="a6"/>
                      <w:rPr>
                        <w:sz w:val="18"/>
                        <w:szCs w:val="18"/>
                      </w:rPr>
                    </w:pPr>
                    <w:r w:rsidRPr="00867423">
                      <w:rPr>
                        <w:sz w:val="18"/>
                        <w:szCs w:val="18"/>
                      </w:rPr>
                      <w:t>Интеллектуальные инвестиции</w:t>
                    </w:r>
                  </w:p>
                </w:txbxContent>
              </v:textbox>
            </v:shape>
            <v:line id="Line 36" o:spid="_x0000_s1561" style="position:absolute;flip:y;visibility:visible" from="10287,6068" to="10288,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riMUAAADcAAAADwAAAGRycy9kb3ducmV2LnhtbESPQWvCQBCF7wX/wzJCL0E3GhCNrqJt&#10;hYJ4qPXgcciOSTA7G7JTTf99t1Do8fHmfW/eatO7Rt2pC7VnA5NxCoq48Lbm0sD5cz+agwqCbLHx&#10;TAa+KcBmPXhaYW79gz/ofpJSRQiHHA1UIm2udSgqchjGviWO3tV3DiXKrtS2w0eEu0ZP03SmHdYc&#10;Gyps6aWi4nb6cvGN/ZFfsyzZOZ0kC3q7yCHVYszzsN8uQQn18n/8l363BqbzD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priMUAAADcAAAADwAAAAAAAAAA&#10;AAAAAAChAgAAZHJzL2Rvd25yZXYueG1sUEsFBgAAAAAEAAQA+QAAAJMDAAAAAA==&#10;">
              <v:stroke endarrow="block"/>
            </v:line>
            <v:line id="Line 37" o:spid="_x0000_s1562" style="position:absolute;flip:y;visibility:visible" from="26289,6068" to="26289,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38" o:spid="_x0000_s1563" style="position:absolute;flip:y;visibility:visible" from="48005,6068" to="48005,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WZ8UAAADcAAAADwAAAGRycy9kb3ducmV2LnhtbESPT2vCQBDF70K/wzIFL6FuqrT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9WZ8UAAADcAAAADwAAAAAAAAAA&#10;AAAAAAChAgAAZHJzL2Rvd25yZXYueG1sUEsFBgAAAAAEAAQA+QAAAJMDAAAAAA==&#10;">
              <v:stroke endarrow="block"/>
            </v:line>
            <v:line id="Line 39" o:spid="_x0000_s1564" style="position:absolute;visibility:visible" from="9144,22070" to="48005,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40" o:spid="_x0000_s1565" style="position:absolute;flip:y;visibility:visible" from="48005,19784" to="48005,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i8UAAADcAAAADwAAAGRycy9kb3ducmV2LnhtbESPT2vCQBDF70K/wzIFL6FuqtDa6Cr1&#10;HxTEQ20PHofsmASzsyE7avz2bqHg8fHm/d686bxztbpQGyrPBl4HKSji3NuKCwO/P5uXMaggyBZr&#10;z2TgRgHms6feFDPrr/xNl70UKkI4ZGigFGkyrUNeksMw8A1x9I6+dShRtoW2LV4j3NV6mKZv2mHF&#10;saHEhpYl5af92cU3NjtejUbJwukk+aD1QbapFmP6z93nBJRQJ4/j//SXNTAcv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Fti8UAAADcAAAADwAAAAAAAAAA&#10;AAAAAAChAgAAZHJzL2Rvd25yZXYueG1sUEsFBgAAAAAEAAQA+QAAAJMDAAAAAA==&#10;">
              <v:stroke endarrow="block"/>
            </v:line>
            <v:line id="Line 41" o:spid="_x0000_s1566" style="position:absolute;flip:y;visibility:visible" from="9144,19784" to="9144,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2" o:spid="_x0000_s1567" style="position:absolute;flip:y;visibility:visible" from="25146,43787" to="25146,6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43" o:spid="_x0000_s1568" style="position:absolute;visibility:visible" from="21717,62075" to="25146,6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44" o:spid="_x0000_s1569" style="position:absolute;visibility:visible" from="21717,56360" to="25146,5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45" o:spid="_x0000_s1570" style="position:absolute;visibility:visible" from="21717,50645" to="25146,5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46" o:spid="_x0000_s1571" style="position:absolute;visibility:visible" from="19431,47216" to="25146,4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47" o:spid="_x0000_s1572" style="position:absolute;flip:y;visibility:visible" from="37718,47216" to="37718,6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48" o:spid="_x0000_s1573" style="position:absolute;visibility:visible" from="37718,51788" to="41147,5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49" o:spid="_x0000_s1574" style="position:absolute;visibility:visible" from="37718,57503" to="40004,5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w10:anchorlock/>
          </v:group>
        </w:pict>
      </w:r>
    </w:p>
    <w:p w:rsidR="00547323" w:rsidRPr="00547323" w:rsidRDefault="00547323" w:rsidP="00547323">
      <w:pPr>
        <w:tabs>
          <w:tab w:val="left" w:pos="3544"/>
          <w:tab w:val="left" w:pos="6237"/>
        </w:tabs>
        <w:spacing w:after="0" w:line="240" w:lineRule="auto"/>
        <w:ind w:firstLine="567"/>
        <w:jc w:val="center"/>
        <w:rPr>
          <w:rFonts w:ascii="Times New Roman" w:hAnsi="Times New Roman" w:cs="Times New Roman"/>
          <w:sz w:val="24"/>
          <w:szCs w:val="24"/>
        </w:rPr>
      </w:pPr>
      <w:r w:rsidRPr="00547323">
        <w:rPr>
          <w:rFonts w:ascii="Times New Roman" w:hAnsi="Times New Roman" w:cs="Times New Roman"/>
          <w:sz w:val="24"/>
          <w:szCs w:val="24"/>
        </w:rPr>
        <w:t>Рис.1</w:t>
      </w:r>
      <w:r>
        <w:rPr>
          <w:rFonts w:ascii="Times New Roman" w:hAnsi="Times New Roman" w:cs="Times New Roman"/>
          <w:sz w:val="24"/>
          <w:szCs w:val="24"/>
        </w:rPr>
        <w:t>.</w:t>
      </w:r>
      <w:r w:rsidRPr="00547323">
        <w:rPr>
          <w:rFonts w:ascii="Times New Roman" w:hAnsi="Times New Roman" w:cs="Times New Roman"/>
          <w:sz w:val="24"/>
          <w:szCs w:val="24"/>
        </w:rPr>
        <w:t xml:space="preserve"> Система показателей для оценки уровня социальной ориентированности рынка</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lastRenderedPageBreak/>
        <w:t>Для построения модели необходимо определить механизм взаимодействия формализованных факторов. Для этого необходимо определить влияние основных факторов на отдельные величины модели. Для решения этой задачи составим схему взаимодействия факторов модели.</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Показатели общего уровня занятости и доли занятых в малом предпринимательстве влияют на показатель эффективности социальной политики в сфере малого бизнеса. Показатели объема произведенной продукции и суммы всех затрат влияют на показатель социальной эффективности. Бюджетная эффективность определяется соотношением объема налоговых поступлений к объему государственных затрат на мероприятия по развитию малого предпринимательства. Эффективность региональной политики определяется на основе показателей социальной бюджетной и экономической эффективности[3].</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Опишем основное уравнение данной модели и механизм формирования зависимостей и характера переменных.</w:t>
      </w:r>
    </w:p>
    <w:p w:rsidR="00547323" w:rsidRPr="00547323" w:rsidRDefault="00547323" w:rsidP="00547323">
      <w:pPr>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Интегральный показатель эффективности региональной предпринимательской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0"/>
        <w:gridCol w:w="1207"/>
      </w:tblGrid>
      <w:tr w:rsidR="00547323" w:rsidRPr="00547323" w:rsidTr="00D6202D">
        <w:tc>
          <w:tcPr>
            <w:tcW w:w="8330" w:type="dxa"/>
            <w:tcBorders>
              <w:top w:val="nil"/>
              <w:left w:val="nil"/>
              <w:bottom w:val="nil"/>
              <w:right w:val="nil"/>
            </w:tcBorders>
            <w:vAlign w:val="center"/>
          </w:tcPr>
          <w:p w:rsidR="00547323" w:rsidRPr="00547323" w:rsidRDefault="00547323" w:rsidP="00D6202D">
            <w:pPr>
              <w:spacing w:after="0" w:line="240" w:lineRule="auto"/>
              <w:jc w:val="both"/>
              <w:rPr>
                <w:rFonts w:ascii="Times New Roman" w:hAnsi="Times New Roman" w:cs="Times New Roman"/>
                <w:sz w:val="24"/>
                <w:szCs w:val="24"/>
              </w:rPr>
            </w:pPr>
            <m:oMathPara>
              <m:oMathParaPr>
                <m:jc m:val="center"/>
              </m:oMathParaPr>
              <m:oMath>
                <m:r>
                  <w:rPr>
                    <w:rFonts w:ascii="Cambria Math" w:eastAsia="Calibri" w:hAnsi="Cambria Math" w:cs="Times New Roman"/>
                    <w:sz w:val="24"/>
                    <w:szCs w:val="24"/>
                  </w:rPr>
                  <m:t>I</m:t>
                </m:r>
                <m:r>
                  <m:rPr>
                    <m:sty m:val="p"/>
                  </m:rP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II</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m:t>
                    </m:r>
                  </m:sub>
                </m:sSub>
              </m:oMath>
            </m:oMathPara>
          </w:p>
        </w:tc>
        <w:tc>
          <w:tcPr>
            <w:tcW w:w="1241" w:type="dxa"/>
            <w:tcBorders>
              <w:top w:val="nil"/>
              <w:left w:val="nil"/>
              <w:bottom w:val="nil"/>
              <w:right w:val="nil"/>
            </w:tcBorders>
            <w:vAlign w:val="center"/>
          </w:tcPr>
          <w:p w:rsidR="00547323" w:rsidRPr="00547323" w:rsidRDefault="00547323" w:rsidP="00D6202D">
            <w:pPr>
              <w:spacing w:after="0" w:line="240" w:lineRule="auto"/>
              <w:jc w:val="both"/>
              <w:rPr>
                <w:rFonts w:ascii="Times New Roman" w:hAnsi="Times New Roman" w:cs="Times New Roman"/>
                <w:sz w:val="24"/>
                <w:szCs w:val="24"/>
              </w:rPr>
            </w:pPr>
          </w:p>
        </w:tc>
      </w:tr>
    </w:tbl>
    <w:p w:rsidR="00547323" w:rsidRPr="00547323" w:rsidRDefault="00547323" w:rsidP="00547323">
      <w:pPr>
        <w:spacing w:after="0" w:line="240" w:lineRule="auto"/>
        <w:jc w:val="both"/>
        <w:rPr>
          <w:rFonts w:ascii="Times New Roman" w:hAnsi="Times New Roman" w:cs="Times New Roman"/>
          <w:sz w:val="24"/>
          <w:szCs w:val="24"/>
        </w:rPr>
      </w:pPr>
      <w:r w:rsidRPr="00547323">
        <w:rPr>
          <w:rFonts w:ascii="Times New Roman" w:hAnsi="Times New Roman" w:cs="Times New Roman"/>
          <w:sz w:val="24"/>
          <w:szCs w:val="24"/>
        </w:rPr>
        <w:t>где:</w:t>
      </w:r>
    </w:p>
    <w:p w:rsidR="00547323" w:rsidRPr="00547323" w:rsidRDefault="00547323" w:rsidP="00547323">
      <w:pPr>
        <w:spacing w:after="0" w:line="240" w:lineRule="auto"/>
        <w:jc w:val="both"/>
        <w:rPr>
          <w:rFonts w:ascii="Times New Roman" w:hAnsi="Times New Roman" w:cs="Times New Roman"/>
          <w:sz w:val="24"/>
          <w:szCs w:val="24"/>
        </w:rPr>
      </w:pPr>
      <m:oMath>
        <m:r>
          <w:rPr>
            <w:rFonts w:ascii="Cambria Math" w:hAnsi="Cambria Math" w:cs="Times New Roman"/>
            <w:sz w:val="24"/>
            <w:szCs w:val="24"/>
          </w:rPr>
          <m:t>I</m:t>
        </m:r>
      </m:oMath>
      <w:r w:rsidRPr="00547323">
        <w:rPr>
          <w:rFonts w:ascii="Times New Roman" w:hAnsi="Times New Roman" w:cs="Times New Roman"/>
          <w:sz w:val="24"/>
          <w:szCs w:val="24"/>
        </w:rPr>
        <w:t xml:space="preserve"> – интегральный показатель эффективности региональной предпринимательской деятельности;</w:t>
      </w:r>
    </w:p>
    <w:p w:rsidR="00547323" w:rsidRPr="00547323" w:rsidRDefault="00D45A3C" w:rsidP="00547323">
      <w:pPr>
        <w:spacing w:after="0" w:line="240" w:lineRule="auto"/>
        <w:jc w:val="both"/>
        <w:rPr>
          <w:rFonts w:ascii="Times New Roman" w:hAnsi="Times New Roman" w:cs="Times New Roman"/>
          <w:iCs/>
          <w:sz w:val="24"/>
          <w:szCs w:val="24"/>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II</m:t>
            </m:r>
          </m:sub>
        </m:sSub>
      </m:oMath>
      <w:r w:rsidR="00547323" w:rsidRPr="00547323">
        <w:rPr>
          <w:rFonts w:ascii="Times New Roman" w:hAnsi="Times New Roman" w:cs="Times New Roman"/>
          <w:iCs/>
          <w:sz w:val="24"/>
          <w:szCs w:val="24"/>
        </w:rPr>
        <w:t xml:space="preserve"> – нормировочный коэффициент для </w:t>
      </w:r>
      <w:r w:rsidR="00547323" w:rsidRPr="00547323">
        <w:rPr>
          <w:rFonts w:ascii="Times New Roman" w:hAnsi="Times New Roman" w:cs="Times New Roman"/>
          <w:sz w:val="24"/>
          <w:szCs w:val="24"/>
        </w:rPr>
        <w:t>интегрального показателя эффективности региональной предпринимательской деятельности</w:t>
      </w:r>
      <w:r w:rsidR="00547323" w:rsidRPr="00547323">
        <w:rPr>
          <w:rFonts w:ascii="Times New Roman" w:hAnsi="Times New Roman" w:cs="Times New Roman"/>
          <w:iCs/>
          <w:sz w:val="24"/>
          <w:szCs w:val="24"/>
        </w:rPr>
        <w:t>;</w:t>
      </w:r>
    </w:p>
    <w:p w:rsidR="00547323" w:rsidRPr="00547323" w:rsidRDefault="00D45A3C" w:rsidP="00547323">
      <w:pPr>
        <w:spacing w:after="0" w:line="240" w:lineRule="auto"/>
        <w:jc w:val="both"/>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I</m:t>
            </m:r>
          </m:sub>
        </m:sSub>
      </m:oMath>
      <w:r w:rsidR="00547323" w:rsidRPr="00547323">
        <w:rPr>
          <w:rFonts w:ascii="Times New Roman" w:hAnsi="Times New Roman" w:cs="Times New Roman"/>
          <w:sz w:val="24"/>
          <w:szCs w:val="24"/>
        </w:rPr>
        <w:t xml:space="preserve"> – не нормированный интегральный показатель эффективности: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5"/>
        <w:gridCol w:w="1202"/>
      </w:tblGrid>
      <w:tr w:rsidR="00547323" w:rsidRPr="00547323" w:rsidTr="00D6202D">
        <w:trPr>
          <w:jc w:val="center"/>
        </w:trPr>
        <w:tc>
          <w:tcPr>
            <w:tcW w:w="8330" w:type="dxa"/>
            <w:tcBorders>
              <w:top w:val="nil"/>
              <w:left w:val="nil"/>
              <w:bottom w:val="nil"/>
              <w:right w:val="nil"/>
            </w:tcBorders>
            <w:vAlign w:val="center"/>
          </w:tcPr>
          <w:p w:rsidR="00547323" w:rsidRPr="00547323" w:rsidRDefault="00D45A3C" w:rsidP="00D6202D">
            <w:pPr>
              <w:spacing w:after="0" w:line="240" w:lineRule="auto"/>
              <w:jc w:val="center"/>
              <w:rPr>
                <w:rFonts w:ascii="Times New Roman" w:hAnsi="Times New Roman" w:cs="Times New Roman"/>
                <w:sz w:val="24"/>
                <w:szCs w:val="24"/>
              </w:rPr>
            </w:pPr>
            <m:oMathPara>
              <m:oMath>
                <m:sSub>
                  <m:sSubPr>
                    <m:ctrlPr>
                      <w:rPr>
                        <w:rFonts w:ascii="Cambria Math" w:eastAsia="Calibri" w:hAnsi="Times New Roman" w:cs="Times New Roman"/>
                        <w:i/>
                        <w:sz w:val="24"/>
                        <w:szCs w:val="24"/>
                        <w:lang w:val="en-US"/>
                      </w:rPr>
                    </m:ctrlPr>
                  </m:sSubPr>
                  <m:e>
                    <m:r>
                      <w:rPr>
                        <w:rFonts w:ascii="Cambria Math" w:hAnsi="Cambria Math" w:cs="Times New Roman"/>
                        <w:sz w:val="24"/>
                        <w:szCs w:val="24"/>
                        <w:lang w:val="en-US"/>
                      </w:rPr>
                      <m:t>P</m:t>
                    </m:r>
                    <m:ctrlPr>
                      <w:rPr>
                        <w:rFonts w:ascii="Cambria Math" w:hAnsi="Times New Roman" w:cs="Times New Roman"/>
                        <w:i/>
                        <w:sz w:val="24"/>
                        <w:szCs w:val="24"/>
                        <w:lang w:val="en-US"/>
                      </w:rPr>
                    </m:ctrlPr>
                  </m:e>
                  <m:sub>
                    <m:r>
                      <w:rPr>
                        <w:rFonts w:ascii="Cambria Math" w:hAnsi="Cambria Math" w:cs="Times New Roman"/>
                        <w:sz w:val="24"/>
                        <w:szCs w:val="24"/>
                        <w:lang w:val="en-US"/>
                      </w:rPr>
                      <m:t>I</m:t>
                    </m:r>
                    <m:ctrlPr>
                      <w:rPr>
                        <w:rFonts w:ascii="Cambria Math" w:hAnsi="Times New Roman" w:cs="Times New Roman"/>
                        <w:i/>
                        <w:sz w:val="24"/>
                        <w:szCs w:val="24"/>
                        <w:lang w:val="en-US"/>
                      </w:rPr>
                    </m:ctrlPr>
                  </m:sub>
                </m:sSub>
                <m:r>
                  <m:rPr>
                    <m:sty m:val="p"/>
                  </m:rPr>
                  <w:rPr>
                    <w:rFonts w:ascii="Cambria Math" w:hAnsi="Times New Roman" w:cs="Times New Roman"/>
                    <w:sz w:val="24"/>
                    <w:szCs w:val="24"/>
                  </w:rPr>
                  <m:t>=</m:t>
                </m:r>
                <m:f>
                  <m:fPr>
                    <m:ctrlPr>
                      <w:rPr>
                        <w:rFonts w:ascii="Cambria Math" w:hAnsi="Times New Roman" w:cs="Times New Roman"/>
                        <w:i/>
                        <w:iCs/>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m:t>
                </m:r>
                <m:d>
                  <m:dPr>
                    <m:begChr m:val="["/>
                    <m:endChr m:val="]"/>
                    <m:ctrlPr>
                      <w:rPr>
                        <w:rFonts w:ascii="Cambria Math" w:hAnsi="Times New Roman" w:cs="Times New Roman"/>
                        <w:i/>
                        <w:iCs/>
                        <w:sz w:val="24"/>
                        <w:szCs w:val="24"/>
                      </w:rPr>
                    </m:ctrlPr>
                  </m:dPr>
                  <m:e>
                    <m:sSub>
                      <m:sSubPr>
                        <m:ctrlPr>
                          <w:rPr>
                            <w:rFonts w:ascii="Cambria Math" w:hAnsi="Times New Roman" w:cs="Times New Roman"/>
                            <w:i/>
                            <w:iCs/>
                            <w:sz w:val="24"/>
                            <w:szCs w:val="24"/>
                          </w:rPr>
                        </m:ctrlPr>
                      </m:sSubPr>
                      <m:e>
                        <m:r>
                          <w:rPr>
                            <w:rFonts w:ascii="Cambria Math" w:hAnsi="Cambria Math" w:cs="Times New Roman"/>
                            <w:sz w:val="24"/>
                            <w:szCs w:val="24"/>
                          </w:rPr>
                          <m:t>α</m:t>
                        </m:r>
                      </m:e>
                      <m:sub>
                        <m:r>
                          <w:rPr>
                            <w:rFonts w:ascii="Cambria Math" w:hAnsi="Times New Roman" w:cs="Times New Roman"/>
                            <w:sz w:val="24"/>
                            <w:szCs w:val="24"/>
                          </w:rPr>
                          <m:t>1</m:t>
                        </m:r>
                      </m:sub>
                    </m:sSub>
                    <m:nary>
                      <m:naryPr>
                        <m:limLoc m:val="subSup"/>
                        <m:ctrlPr>
                          <w:rPr>
                            <w:rFonts w:ascii="Cambria Math" w:hAnsi="Times New Roman" w:cs="Times New Roman"/>
                            <w:i/>
                            <w:iCs/>
                            <w:sz w:val="24"/>
                            <w:szCs w:val="24"/>
                          </w:rPr>
                        </m:ctrlPr>
                      </m:naryPr>
                      <m:sub>
                        <m:r>
                          <w:rPr>
                            <w:rFonts w:ascii="Cambria Math" w:hAnsi="Cambria Math" w:cs="Times New Roman"/>
                            <w:sz w:val="24"/>
                            <w:szCs w:val="24"/>
                          </w:rPr>
                          <m:t>t</m:t>
                        </m:r>
                        <m:r>
                          <w:rPr>
                            <w:rFonts w:ascii="Cambria Math" w:hAnsi="Times New Roman" w:cs="Times New Roman"/>
                            <w:sz w:val="24"/>
                            <w:szCs w:val="24"/>
                          </w:rPr>
                          <m:t>0</m:t>
                        </m:r>
                      </m:sub>
                      <m:sup>
                        <m:r>
                          <w:rPr>
                            <w:rFonts w:ascii="Cambria Math" w:hAnsi="Cambria Math" w:cs="Times New Roman"/>
                            <w:sz w:val="24"/>
                            <w:szCs w:val="24"/>
                          </w:rPr>
                          <m:t>tn</m:t>
                        </m:r>
                      </m:sup>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B</m:t>
                                </m:r>
                              </m:sub>
                            </m:sSub>
                          </m:num>
                          <m:den>
                            <m:r>
                              <w:rPr>
                                <w:rFonts w:ascii="Cambria Math" w:hAnsi="Cambria Math" w:cs="Times New Roman"/>
                                <w:sz w:val="24"/>
                                <w:szCs w:val="24"/>
                              </w:rPr>
                              <m:t>dt</m:t>
                            </m:r>
                          </m:den>
                        </m:f>
                        <m:r>
                          <w:rPr>
                            <w:rFonts w:ascii="Cambria Math" w:hAnsi="Cambria Math" w:cs="Times New Roman"/>
                            <w:sz w:val="24"/>
                            <w:szCs w:val="24"/>
                          </w:rPr>
                          <m:t>dt</m:t>
                        </m:r>
                      </m:e>
                    </m:nary>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α</m:t>
                        </m:r>
                      </m:e>
                      <m:sub>
                        <m:r>
                          <w:rPr>
                            <w:rFonts w:ascii="Cambria Math" w:hAnsi="Times New Roman" w:cs="Times New Roman"/>
                            <w:sz w:val="24"/>
                            <w:szCs w:val="24"/>
                          </w:rPr>
                          <m:t>2</m:t>
                        </m:r>
                      </m:sub>
                    </m:sSub>
                    <m:nary>
                      <m:naryPr>
                        <m:limLoc m:val="subSup"/>
                        <m:ctrlPr>
                          <w:rPr>
                            <w:rFonts w:ascii="Cambria Math" w:hAnsi="Times New Roman" w:cs="Times New Roman"/>
                            <w:i/>
                            <w:iCs/>
                            <w:sz w:val="24"/>
                            <w:szCs w:val="24"/>
                          </w:rPr>
                        </m:ctrlPr>
                      </m:naryPr>
                      <m:sub>
                        <m:r>
                          <w:rPr>
                            <w:rFonts w:ascii="Cambria Math" w:hAnsi="Cambria Math" w:cs="Times New Roman"/>
                            <w:sz w:val="24"/>
                            <w:szCs w:val="24"/>
                          </w:rPr>
                          <m:t>t</m:t>
                        </m:r>
                        <m:r>
                          <w:rPr>
                            <w:rFonts w:ascii="Cambria Math" w:hAnsi="Times New Roman" w:cs="Times New Roman"/>
                            <w:sz w:val="24"/>
                            <w:szCs w:val="24"/>
                          </w:rPr>
                          <m:t>0</m:t>
                        </m:r>
                      </m:sub>
                      <m:sup>
                        <m:r>
                          <w:rPr>
                            <w:rFonts w:ascii="Cambria Math" w:hAnsi="Cambria Math" w:cs="Times New Roman"/>
                            <w:sz w:val="24"/>
                            <w:szCs w:val="24"/>
                          </w:rPr>
                          <m:t>tn</m:t>
                        </m:r>
                      </m:sup>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E</m:t>
                                </m:r>
                              </m:sub>
                            </m:sSub>
                          </m:num>
                          <m:den>
                            <m:r>
                              <w:rPr>
                                <w:rFonts w:ascii="Cambria Math" w:hAnsi="Cambria Math" w:cs="Times New Roman"/>
                                <w:sz w:val="24"/>
                                <w:szCs w:val="24"/>
                              </w:rPr>
                              <m:t>dt</m:t>
                            </m:r>
                          </m:den>
                        </m:f>
                        <m:r>
                          <w:rPr>
                            <w:rFonts w:ascii="Cambria Math" w:hAnsi="Cambria Math" w:cs="Times New Roman"/>
                            <w:sz w:val="24"/>
                            <w:szCs w:val="24"/>
                          </w:rPr>
                          <m:t>dt</m:t>
                        </m:r>
                      </m:e>
                    </m:nary>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α</m:t>
                        </m:r>
                      </m:e>
                      <m:sub>
                        <m:r>
                          <w:rPr>
                            <w:rFonts w:ascii="Cambria Math" w:hAnsi="Times New Roman" w:cs="Times New Roman"/>
                            <w:sz w:val="24"/>
                            <w:szCs w:val="24"/>
                          </w:rPr>
                          <m:t>3</m:t>
                        </m:r>
                      </m:sub>
                    </m:sSub>
                    <m:nary>
                      <m:naryPr>
                        <m:limLoc m:val="subSup"/>
                        <m:ctrlPr>
                          <w:rPr>
                            <w:rFonts w:ascii="Cambria Math" w:hAnsi="Times New Roman" w:cs="Times New Roman"/>
                            <w:i/>
                            <w:iCs/>
                            <w:sz w:val="24"/>
                            <w:szCs w:val="24"/>
                          </w:rPr>
                        </m:ctrlPr>
                      </m:naryPr>
                      <m:sub>
                        <m:r>
                          <w:rPr>
                            <w:rFonts w:ascii="Cambria Math" w:hAnsi="Cambria Math" w:cs="Times New Roman"/>
                            <w:sz w:val="24"/>
                            <w:szCs w:val="24"/>
                          </w:rPr>
                          <m:t>t</m:t>
                        </m:r>
                        <m:r>
                          <w:rPr>
                            <w:rFonts w:ascii="Cambria Math" w:hAnsi="Times New Roman" w:cs="Times New Roman"/>
                            <w:sz w:val="24"/>
                            <w:szCs w:val="24"/>
                          </w:rPr>
                          <m:t>0</m:t>
                        </m:r>
                      </m:sub>
                      <m:sup>
                        <m:r>
                          <w:rPr>
                            <w:rFonts w:ascii="Cambria Math" w:hAnsi="Cambria Math" w:cs="Times New Roman"/>
                            <w:sz w:val="24"/>
                            <w:szCs w:val="24"/>
                          </w:rPr>
                          <m:t>tn</m:t>
                        </m:r>
                      </m:sup>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C</m:t>
                                </m:r>
                              </m:sub>
                            </m:sSub>
                          </m:num>
                          <m:den>
                            <m:r>
                              <w:rPr>
                                <w:rFonts w:ascii="Cambria Math" w:hAnsi="Cambria Math" w:cs="Times New Roman"/>
                                <w:sz w:val="24"/>
                                <w:szCs w:val="24"/>
                              </w:rPr>
                              <m:t>dt</m:t>
                            </m:r>
                          </m:den>
                        </m:f>
                        <m:r>
                          <w:rPr>
                            <w:rFonts w:ascii="Cambria Math" w:hAnsi="Cambria Math" w:cs="Times New Roman"/>
                            <w:sz w:val="24"/>
                            <w:szCs w:val="24"/>
                          </w:rPr>
                          <m:t>dt</m:t>
                        </m:r>
                      </m:e>
                    </m:nary>
                  </m:e>
                </m:d>
              </m:oMath>
            </m:oMathPara>
          </w:p>
        </w:tc>
        <w:tc>
          <w:tcPr>
            <w:tcW w:w="1241" w:type="dxa"/>
            <w:tcBorders>
              <w:top w:val="nil"/>
              <w:left w:val="nil"/>
              <w:bottom w:val="nil"/>
              <w:right w:val="nil"/>
            </w:tcBorders>
            <w:vAlign w:val="center"/>
          </w:tcPr>
          <w:p w:rsidR="00547323" w:rsidRPr="00547323" w:rsidRDefault="00547323" w:rsidP="00D6202D">
            <w:pPr>
              <w:spacing w:after="0" w:line="240" w:lineRule="auto"/>
              <w:jc w:val="both"/>
              <w:rPr>
                <w:rFonts w:ascii="Times New Roman" w:hAnsi="Times New Roman" w:cs="Times New Roman"/>
                <w:sz w:val="24"/>
                <w:szCs w:val="24"/>
              </w:rPr>
            </w:pPr>
          </w:p>
        </w:tc>
      </w:tr>
    </w:tbl>
    <w:p w:rsidR="00547323" w:rsidRPr="00547323" w:rsidRDefault="00D45A3C" w:rsidP="00547323">
      <w:pPr>
        <w:spacing w:after="0" w:line="240" w:lineRule="auto"/>
        <w:jc w:val="both"/>
        <w:rPr>
          <w:rFonts w:ascii="Times New Roman" w:hAnsi="Times New Roman" w:cs="Times New Roman"/>
          <w:sz w:val="24"/>
          <w:szCs w:val="24"/>
        </w:rPr>
      </w:pPr>
      <m:oMath>
        <m:sSub>
          <m:sSubPr>
            <m:ctrlPr>
              <w:rPr>
                <w:rFonts w:ascii="Cambria Math" w:hAnsi="Times New Roman"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E</m:t>
            </m:r>
          </m:sub>
        </m:sSub>
      </m:oMath>
      <w:r w:rsidR="00547323" w:rsidRPr="00547323">
        <w:rPr>
          <w:rFonts w:ascii="Times New Roman" w:hAnsi="Times New Roman" w:cs="Times New Roman"/>
          <w:sz w:val="24"/>
          <w:szCs w:val="24"/>
        </w:rPr>
        <w:t xml:space="preserve"> – интегральный показатель экономической эффективности предпринимательской деятельности на уровне региона;</w:t>
      </w:r>
    </w:p>
    <w:p w:rsidR="00547323" w:rsidRPr="00547323" w:rsidRDefault="00D45A3C" w:rsidP="00547323">
      <w:pPr>
        <w:spacing w:after="0" w:line="240" w:lineRule="auto"/>
        <w:jc w:val="both"/>
        <w:rPr>
          <w:rFonts w:ascii="Times New Roman" w:hAnsi="Times New Roman" w:cs="Times New Roman"/>
          <w:sz w:val="24"/>
          <w:szCs w:val="24"/>
        </w:rPr>
      </w:pPr>
      <m:oMath>
        <m:sSub>
          <m:sSubPr>
            <m:ctrlPr>
              <w:rPr>
                <w:rFonts w:ascii="Cambria Math" w:hAnsi="Times New Roman"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oMath>
      <w:r w:rsidR="00547323" w:rsidRPr="00547323">
        <w:rPr>
          <w:rFonts w:ascii="Times New Roman" w:hAnsi="Times New Roman" w:cs="Times New Roman"/>
          <w:sz w:val="24"/>
          <w:szCs w:val="24"/>
        </w:rPr>
        <w:t xml:space="preserve"> – интегральный показатель бюджетной эффективности предпринимательской деятельности на уровне региона;</w:t>
      </w:r>
    </w:p>
    <w:p w:rsidR="00547323" w:rsidRPr="00547323" w:rsidRDefault="00D45A3C" w:rsidP="00547323">
      <w:pPr>
        <w:spacing w:after="0" w:line="240" w:lineRule="auto"/>
        <w:jc w:val="both"/>
        <w:rPr>
          <w:rFonts w:ascii="Times New Roman" w:hAnsi="Times New Roman" w:cs="Times New Roman"/>
          <w:sz w:val="24"/>
          <w:szCs w:val="24"/>
        </w:rPr>
      </w:pPr>
      <m:oMath>
        <m:sSub>
          <m:sSubPr>
            <m:ctrlPr>
              <w:rPr>
                <w:rFonts w:ascii="Cambria Math" w:hAnsi="Times New Roman" w:cs="Times New Roman"/>
                <w:i/>
                <w:iCs/>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oMath>
      <w:r w:rsidR="00547323" w:rsidRPr="00547323">
        <w:rPr>
          <w:rFonts w:ascii="Times New Roman" w:hAnsi="Times New Roman" w:cs="Times New Roman"/>
          <w:sz w:val="24"/>
          <w:szCs w:val="24"/>
        </w:rPr>
        <w:t xml:space="preserve"> – интегральный показатель эффективности социальной политики предпринимательской деятельности на уровне региона;</w:t>
      </w:r>
    </w:p>
    <w:p w:rsidR="00547323" w:rsidRPr="00547323" w:rsidRDefault="00D45A3C" w:rsidP="00547323">
      <w:pPr>
        <w:spacing w:after="0" w:line="240" w:lineRule="auto"/>
        <w:jc w:val="both"/>
        <w:rPr>
          <w:rFonts w:ascii="Times New Roman" w:hAnsi="Times New Roman" w:cs="Times New Roman"/>
          <w:sz w:val="24"/>
          <w:szCs w:val="24"/>
        </w:rPr>
      </w:pPr>
      <m:oMath>
        <m:sSub>
          <m:sSubPr>
            <m:ctrlPr>
              <w:rPr>
                <w:rFonts w:ascii="Cambria Math" w:hAnsi="Times New Roman"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547323" w:rsidRPr="00547323">
        <w:rPr>
          <w:rFonts w:ascii="Times New Roman" w:hAnsi="Times New Roman" w:cs="Times New Roman"/>
          <w:sz w:val="24"/>
          <w:szCs w:val="24"/>
        </w:rPr>
        <w:t xml:space="preserve"> – весовой коэффициент показателя, обозначающий его важность для интегральной оценки эффективности (</w:t>
      </w:r>
      <m:oMath>
        <m:r>
          <w:rPr>
            <w:rFonts w:ascii="Cambria Math" w:eastAsia="Times New Roman" w:hAnsi="Cambria Math" w:cs="Times New Roman"/>
            <w:sz w:val="24"/>
            <w:szCs w:val="24"/>
            <w:lang w:val="en-US"/>
          </w:rPr>
          <m:t>i</m:t>
        </m:r>
        <m:r>
          <w:rPr>
            <w:rFonts w:ascii="Cambria Math" w:eastAsia="Times New Roman" w:hAnsi="Times New Roman" w:cs="Times New Roman"/>
            <w:sz w:val="24"/>
            <w:szCs w:val="24"/>
          </w:rPr>
          <m:t>=</m:t>
        </m:r>
        <m:bar>
          <m:barPr>
            <m:pos m:val="top"/>
            <m:ctrlPr>
              <w:rPr>
                <w:rFonts w:ascii="Cambria Math" w:eastAsia="Times New Roman" w:hAnsi="Times New Roman" w:cs="Times New Roman"/>
                <w:i/>
                <w:sz w:val="24"/>
                <w:szCs w:val="24"/>
              </w:rPr>
            </m:ctrlPr>
          </m:barPr>
          <m:e>
            <m:r>
              <w:rPr>
                <w:rFonts w:ascii="Cambria Math" w:eastAsia="Times New Roman" w:hAnsi="Times New Roman" w:cs="Times New Roman"/>
                <w:sz w:val="24"/>
                <w:szCs w:val="24"/>
              </w:rPr>
              <m:t>1,3</m:t>
            </m:r>
          </m:e>
        </m:bar>
      </m:oMath>
      <w:r w:rsidR="00547323" w:rsidRPr="00547323">
        <w:rPr>
          <w:rFonts w:ascii="Times New Roman" w:hAnsi="Times New Roman" w:cs="Times New Roman"/>
          <w:sz w:val="24"/>
          <w:szCs w:val="24"/>
        </w:rPr>
        <w:t>).</w:t>
      </w:r>
    </w:p>
    <w:p w:rsidR="00547323" w:rsidRPr="00547323" w:rsidRDefault="00547323" w:rsidP="00547323">
      <w:pPr>
        <w:tabs>
          <w:tab w:val="left" w:pos="3544"/>
          <w:tab w:val="left" w:pos="6237"/>
        </w:tabs>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Для получения численного решения по разработанной модели использовалась прикладной пакет и среда имитационного моделирования Powersim. В ходе имитационных исследований разработанной модели были получены следующие результаты. На графиках, изображенных на данных рисунках можно проследить, каким образом изменяются значения исследуемых факторов при тех или иных значениях объема государственных затрат, социальной сферы и экономического развития в регионе [4].</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На основе имеющихся данных можно построить различные сценарии развития региона, в зависимости от влияния фактора государственных затрат (рис. 2 ) в системе управления развитием трудовых потенциалов в регионе.</w:t>
      </w:r>
    </w:p>
    <w:p w:rsidR="00547323" w:rsidRPr="00547323" w:rsidRDefault="00547323" w:rsidP="00547323">
      <w:pPr>
        <w:spacing w:after="0" w:line="240" w:lineRule="auto"/>
        <w:jc w:val="center"/>
        <w:rPr>
          <w:rFonts w:ascii="Times New Roman" w:hAnsi="Times New Roman" w:cs="Times New Roman"/>
          <w:sz w:val="24"/>
          <w:szCs w:val="24"/>
        </w:rPr>
      </w:pPr>
      <w:r w:rsidRPr="00547323">
        <w:rPr>
          <w:rFonts w:ascii="Times New Roman" w:hAnsi="Times New Roman" w:cs="Times New Roman"/>
          <w:noProof/>
          <w:sz w:val="24"/>
          <w:szCs w:val="24"/>
          <w:lang w:eastAsia="ru-RU"/>
        </w:rPr>
        <w:lastRenderedPageBreak/>
        <w:drawing>
          <wp:inline distT="0" distB="0" distL="0" distR="0">
            <wp:extent cx="3324225" cy="2181225"/>
            <wp:effectExtent l="19050" t="0" r="9525" b="0"/>
            <wp:docPr id="29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32" cstate="print"/>
                    <a:srcRect/>
                    <a:stretch>
                      <a:fillRect/>
                    </a:stretch>
                  </pic:blipFill>
                  <pic:spPr bwMode="auto">
                    <a:xfrm>
                      <a:off x="0" y="0"/>
                      <a:ext cx="3324225" cy="2181225"/>
                    </a:xfrm>
                    <a:prstGeom prst="rect">
                      <a:avLst/>
                    </a:prstGeom>
                    <a:noFill/>
                    <a:ln w="9525">
                      <a:noFill/>
                      <a:miter lim="800000"/>
                      <a:headEnd/>
                      <a:tailEnd/>
                    </a:ln>
                  </pic:spPr>
                </pic:pic>
              </a:graphicData>
            </a:graphic>
          </wp:inline>
        </w:drawing>
      </w:r>
    </w:p>
    <w:p w:rsidR="00547323" w:rsidRPr="00547323" w:rsidRDefault="00547323" w:rsidP="00547323">
      <w:pPr>
        <w:spacing w:before="120" w:after="120" w:line="240" w:lineRule="auto"/>
        <w:jc w:val="center"/>
        <w:rPr>
          <w:rFonts w:ascii="Times New Roman" w:hAnsi="Times New Roman" w:cs="Times New Roman"/>
          <w:sz w:val="24"/>
          <w:szCs w:val="24"/>
        </w:rPr>
      </w:pPr>
      <w:r w:rsidRPr="00547323">
        <w:rPr>
          <w:rFonts w:ascii="Times New Roman" w:hAnsi="Times New Roman" w:cs="Times New Roman"/>
          <w:sz w:val="24"/>
          <w:szCs w:val="24"/>
        </w:rPr>
        <w:t>Рис.2</w:t>
      </w:r>
      <w:r>
        <w:rPr>
          <w:rFonts w:ascii="Times New Roman" w:hAnsi="Times New Roman" w:cs="Times New Roman"/>
          <w:sz w:val="24"/>
          <w:szCs w:val="24"/>
        </w:rPr>
        <w:t>.</w:t>
      </w:r>
      <w:r w:rsidRPr="00547323">
        <w:rPr>
          <w:rFonts w:ascii="Times New Roman" w:hAnsi="Times New Roman" w:cs="Times New Roman"/>
          <w:sz w:val="24"/>
          <w:szCs w:val="24"/>
        </w:rPr>
        <w:t xml:space="preserve"> Показатель бюджетной эффективности</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Цифрами от 1 до 8 обозначены значения коэффициента усиления управляющего фактора, соответствующего определенному сценарию развития региона.</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Как видно из рисунка 6 оптимальным сценарием развития региона с точки зрения бюджетной эффективности является сценарий №6, соответствующий коэффициенту усиления 1.50, что означает использования 150% базового объема государственных затрат на поддержку малого предпринимательства [6].</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Как видно из рисунка 3 оптимальным сценарием развития региона с точки зрения экономической эффективности является сценарии №7, соответствующие коэффициенту усиления 1.75, что означает использования 175% базового объема государственных затрат на поддержку малого предпринимательства.</w:t>
      </w:r>
    </w:p>
    <w:p w:rsidR="00547323" w:rsidRPr="00547323" w:rsidRDefault="00547323" w:rsidP="00547323">
      <w:pPr>
        <w:spacing w:after="0" w:line="240" w:lineRule="auto"/>
        <w:ind w:firstLine="567"/>
        <w:jc w:val="both"/>
        <w:rPr>
          <w:rFonts w:ascii="Times New Roman" w:hAnsi="Times New Roman" w:cs="Times New Roman"/>
          <w:sz w:val="24"/>
          <w:szCs w:val="24"/>
        </w:rPr>
      </w:pPr>
    </w:p>
    <w:p w:rsidR="00547323" w:rsidRPr="00547323" w:rsidRDefault="00547323" w:rsidP="00547323">
      <w:pPr>
        <w:spacing w:after="0" w:line="240" w:lineRule="auto"/>
        <w:jc w:val="center"/>
        <w:rPr>
          <w:rFonts w:ascii="Times New Roman" w:hAnsi="Times New Roman" w:cs="Times New Roman"/>
          <w:sz w:val="24"/>
          <w:szCs w:val="24"/>
        </w:rPr>
      </w:pPr>
      <w:r w:rsidRPr="00547323">
        <w:rPr>
          <w:rFonts w:ascii="Times New Roman" w:hAnsi="Times New Roman" w:cs="Times New Roman"/>
          <w:noProof/>
          <w:sz w:val="24"/>
          <w:szCs w:val="24"/>
          <w:lang w:eastAsia="ru-RU"/>
        </w:rPr>
        <w:drawing>
          <wp:inline distT="0" distB="0" distL="0" distR="0">
            <wp:extent cx="3324225" cy="2247900"/>
            <wp:effectExtent l="19050" t="0" r="9525" b="0"/>
            <wp:docPr id="29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33" cstate="print"/>
                    <a:srcRect/>
                    <a:stretch>
                      <a:fillRect/>
                    </a:stretch>
                  </pic:blipFill>
                  <pic:spPr bwMode="auto">
                    <a:xfrm>
                      <a:off x="0" y="0"/>
                      <a:ext cx="3324225" cy="2247900"/>
                    </a:xfrm>
                    <a:prstGeom prst="rect">
                      <a:avLst/>
                    </a:prstGeom>
                    <a:noFill/>
                    <a:ln w="9525">
                      <a:noFill/>
                      <a:miter lim="800000"/>
                      <a:headEnd/>
                      <a:tailEnd/>
                    </a:ln>
                  </pic:spPr>
                </pic:pic>
              </a:graphicData>
            </a:graphic>
          </wp:inline>
        </w:drawing>
      </w:r>
    </w:p>
    <w:p w:rsidR="00547323" w:rsidRPr="00547323" w:rsidRDefault="00547323" w:rsidP="00547323">
      <w:pPr>
        <w:spacing w:before="120" w:after="120" w:line="240" w:lineRule="auto"/>
        <w:jc w:val="center"/>
        <w:rPr>
          <w:rFonts w:ascii="Times New Roman" w:hAnsi="Times New Roman" w:cs="Times New Roman"/>
          <w:sz w:val="24"/>
          <w:szCs w:val="24"/>
        </w:rPr>
      </w:pPr>
      <w:r w:rsidRPr="00547323">
        <w:rPr>
          <w:rFonts w:ascii="Times New Roman" w:hAnsi="Times New Roman" w:cs="Times New Roman"/>
          <w:sz w:val="24"/>
          <w:szCs w:val="24"/>
        </w:rPr>
        <w:t>Рис.3</w:t>
      </w:r>
      <w:r>
        <w:rPr>
          <w:rFonts w:ascii="Times New Roman" w:hAnsi="Times New Roman" w:cs="Times New Roman"/>
          <w:sz w:val="24"/>
          <w:szCs w:val="24"/>
        </w:rPr>
        <w:t>.</w:t>
      </w:r>
      <w:r w:rsidRPr="00547323">
        <w:rPr>
          <w:rFonts w:ascii="Times New Roman" w:hAnsi="Times New Roman" w:cs="Times New Roman"/>
          <w:sz w:val="24"/>
          <w:szCs w:val="24"/>
        </w:rPr>
        <w:t xml:space="preserve"> Показатель экономической эффективности</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Как видно из рисунка 4 оптимальным сценарием развития региона с точки зрения социальной эффективности является сценарий №8, соответствующий коэффициенту усиления 2.00, что означает использования двукратного базового объема государственных затрат на поддержку малого предпринимательства.</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В соответствии с расставленными приоритетами и полученными значениями для бюджетной, экономической эффективности, а так же эффективности социальной сферы, а именно, появления  рабочих мест, определяются сценарии развития региона, характеризующиеся интегральным показателем региональной политики [5].</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 xml:space="preserve">При изменении и выборе других приоритетов, относительно соотношения показателей бюджетной, экономической и специальной эффективности будет получен иной набор сценарием развития региона. Однако данная процедура не потребует </w:t>
      </w:r>
      <w:r w:rsidRPr="00547323">
        <w:rPr>
          <w:rFonts w:ascii="Times New Roman" w:hAnsi="Times New Roman" w:cs="Times New Roman"/>
          <w:sz w:val="24"/>
          <w:szCs w:val="24"/>
        </w:rPr>
        <w:lastRenderedPageBreak/>
        <w:t>разработке новой модели, так как изменение приоритетов соотношения данных показателей предусмотрены в модели в системе настроечных коэффициентов [1,7].</w:t>
      </w:r>
    </w:p>
    <w:p w:rsidR="00547323" w:rsidRPr="00547323" w:rsidRDefault="00547323" w:rsidP="00547323">
      <w:pPr>
        <w:spacing w:after="0" w:line="240" w:lineRule="auto"/>
        <w:jc w:val="both"/>
        <w:rPr>
          <w:rFonts w:ascii="Times New Roman" w:hAnsi="Times New Roman" w:cs="Times New Roman"/>
          <w:sz w:val="24"/>
          <w:szCs w:val="24"/>
        </w:rPr>
      </w:pPr>
    </w:p>
    <w:p w:rsidR="00547323" w:rsidRPr="00547323" w:rsidRDefault="00547323" w:rsidP="00547323">
      <w:pPr>
        <w:spacing w:after="0" w:line="240" w:lineRule="auto"/>
        <w:jc w:val="center"/>
        <w:rPr>
          <w:rFonts w:ascii="Times New Roman" w:hAnsi="Times New Roman" w:cs="Times New Roman"/>
          <w:sz w:val="24"/>
          <w:szCs w:val="24"/>
        </w:rPr>
      </w:pPr>
      <w:r w:rsidRPr="00547323">
        <w:rPr>
          <w:rFonts w:ascii="Times New Roman" w:hAnsi="Times New Roman" w:cs="Times New Roman"/>
          <w:noProof/>
          <w:sz w:val="24"/>
          <w:szCs w:val="24"/>
          <w:lang w:eastAsia="ru-RU"/>
        </w:rPr>
        <w:drawing>
          <wp:inline distT="0" distB="0" distL="0" distR="0">
            <wp:extent cx="3371850" cy="2276475"/>
            <wp:effectExtent l="19050" t="0" r="0" b="0"/>
            <wp:docPr id="29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4" cstate="print"/>
                    <a:srcRect/>
                    <a:stretch>
                      <a:fillRect/>
                    </a:stretch>
                  </pic:blipFill>
                  <pic:spPr bwMode="auto">
                    <a:xfrm>
                      <a:off x="0" y="0"/>
                      <a:ext cx="3371850" cy="2276475"/>
                    </a:xfrm>
                    <a:prstGeom prst="rect">
                      <a:avLst/>
                    </a:prstGeom>
                    <a:noFill/>
                    <a:ln w="9525">
                      <a:noFill/>
                      <a:miter lim="800000"/>
                      <a:headEnd/>
                      <a:tailEnd/>
                    </a:ln>
                  </pic:spPr>
                </pic:pic>
              </a:graphicData>
            </a:graphic>
          </wp:inline>
        </w:drawing>
      </w:r>
    </w:p>
    <w:p w:rsidR="00547323" w:rsidRPr="00547323" w:rsidRDefault="00547323" w:rsidP="00547323">
      <w:pPr>
        <w:spacing w:before="120" w:after="120" w:line="240" w:lineRule="auto"/>
        <w:jc w:val="center"/>
        <w:rPr>
          <w:rFonts w:ascii="Times New Roman" w:hAnsi="Times New Roman" w:cs="Times New Roman"/>
          <w:sz w:val="24"/>
          <w:szCs w:val="24"/>
        </w:rPr>
      </w:pPr>
      <w:r w:rsidRPr="00547323">
        <w:rPr>
          <w:rFonts w:ascii="Times New Roman" w:hAnsi="Times New Roman" w:cs="Times New Roman"/>
          <w:sz w:val="24"/>
          <w:szCs w:val="24"/>
        </w:rPr>
        <w:t>Рис.4</w:t>
      </w:r>
      <w:r>
        <w:rPr>
          <w:rFonts w:ascii="Times New Roman" w:hAnsi="Times New Roman" w:cs="Times New Roman"/>
          <w:sz w:val="24"/>
          <w:szCs w:val="24"/>
        </w:rPr>
        <w:t>.</w:t>
      </w:r>
      <w:r w:rsidRPr="00547323">
        <w:rPr>
          <w:rFonts w:ascii="Times New Roman" w:hAnsi="Times New Roman" w:cs="Times New Roman"/>
          <w:sz w:val="24"/>
          <w:szCs w:val="24"/>
        </w:rPr>
        <w:t xml:space="preserve"> Показатель социальной эффективности</w:t>
      </w:r>
    </w:p>
    <w:p w:rsidR="00547323" w:rsidRPr="00547323" w:rsidRDefault="00547323" w:rsidP="00547323">
      <w:pPr>
        <w:spacing w:after="0" w:line="240" w:lineRule="auto"/>
        <w:ind w:firstLine="567"/>
        <w:jc w:val="both"/>
        <w:rPr>
          <w:rFonts w:ascii="Times New Roman" w:hAnsi="Times New Roman" w:cs="Times New Roman"/>
          <w:sz w:val="24"/>
          <w:szCs w:val="24"/>
        </w:rPr>
      </w:pPr>
      <w:r w:rsidRPr="00547323">
        <w:rPr>
          <w:rFonts w:ascii="Times New Roman" w:hAnsi="Times New Roman" w:cs="Times New Roman"/>
          <w:sz w:val="24"/>
          <w:szCs w:val="24"/>
        </w:rPr>
        <w:t>В силу большого влияния бюджетной эффективности на интегральный показатель развития региона, оптимальным сценарием развития является сценарий №7.</w:t>
      </w:r>
    </w:p>
    <w:p w:rsidR="00547323" w:rsidRPr="00547323" w:rsidRDefault="00547323" w:rsidP="00547323">
      <w:pPr>
        <w:spacing w:after="0" w:line="240" w:lineRule="auto"/>
        <w:jc w:val="both"/>
        <w:rPr>
          <w:rFonts w:ascii="Times New Roman" w:hAnsi="Times New Roman" w:cs="Times New Roman"/>
          <w:sz w:val="24"/>
          <w:szCs w:val="24"/>
        </w:rPr>
      </w:pPr>
    </w:p>
    <w:p w:rsidR="00547323" w:rsidRPr="00547323" w:rsidRDefault="00547323" w:rsidP="00547323">
      <w:pPr>
        <w:spacing w:after="0" w:line="240" w:lineRule="auto"/>
        <w:jc w:val="center"/>
        <w:rPr>
          <w:rFonts w:ascii="Times New Roman" w:hAnsi="Times New Roman" w:cs="Times New Roman"/>
          <w:sz w:val="24"/>
          <w:szCs w:val="24"/>
        </w:rPr>
      </w:pPr>
      <w:r w:rsidRPr="00547323">
        <w:rPr>
          <w:rFonts w:ascii="Times New Roman" w:hAnsi="Times New Roman" w:cs="Times New Roman"/>
          <w:noProof/>
          <w:sz w:val="24"/>
          <w:szCs w:val="24"/>
          <w:lang w:eastAsia="ru-RU"/>
        </w:rPr>
        <w:drawing>
          <wp:inline distT="0" distB="0" distL="0" distR="0">
            <wp:extent cx="3324225" cy="2276475"/>
            <wp:effectExtent l="19050" t="0" r="9525" b="0"/>
            <wp:docPr id="29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35" cstate="print"/>
                    <a:srcRect/>
                    <a:stretch>
                      <a:fillRect/>
                    </a:stretch>
                  </pic:blipFill>
                  <pic:spPr bwMode="auto">
                    <a:xfrm>
                      <a:off x="0" y="0"/>
                      <a:ext cx="3324225" cy="2276475"/>
                    </a:xfrm>
                    <a:prstGeom prst="rect">
                      <a:avLst/>
                    </a:prstGeom>
                    <a:noFill/>
                    <a:ln w="9525">
                      <a:noFill/>
                      <a:miter lim="800000"/>
                      <a:headEnd/>
                      <a:tailEnd/>
                    </a:ln>
                  </pic:spPr>
                </pic:pic>
              </a:graphicData>
            </a:graphic>
          </wp:inline>
        </w:drawing>
      </w:r>
    </w:p>
    <w:p w:rsidR="00547323" w:rsidRPr="00547323" w:rsidRDefault="00547323" w:rsidP="00547323">
      <w:pPr>
        <w:spacing w:before="120" w:after="120" w:line="240" w:lineRule="auto"/>
        <w:jc w:val="center"/>
        <w:rPr>
          <w:rFonts w:ascii="Times New Roman" w:hAnsi="Times New Roman" w:cs="Times New Roman"/>
          <w:sz w:val="24"/>
          <w:szCs w:val="24"/>
        </w:rPr>
      </w:pPr>
      <w:r w:rsidRPr="00547323">
        <w:rPr>
          <w:rFonts w:ascii="Times New Roman" w:hAnsi="Times New Roman" w:cs="Times New Roman"/>
          <w:sz w:val="24"/>
          <w:szCs w:val="24"/>
        </w:rPr>
        <w:t>Рис.5</w:t>
      </w:r>
      <w:r>
        <w:rPr>
          <w:rFonts w:ascii="Times New Roman" w:hAnsi="Times New Roman" w:cs="Times New Roman"/>
          <w:sz w:val="24"/>
          <w:szCs w:val="24"/>
        </w:rPr>
        <w:t>.</w:t>
      </w:r>
      <w:r w:rsidRPr="00547323">
        <w:rPr>
          <w:rFonts w:ascii="Times New Roman" w:hAnsi="Times New Roman" w:cs="Times New Roman"/>
          <w:sz w:val="24"/>
          <w:szCs w:val="24"/>
        </w:rPr>
        <w:t xml:space="preserve"> Интегральный показатель эффективности региональной политики</w:t>
      </w:r>
    </w:p>
    <w:p w:rsidR="00547323" w:rsidRPr="00547323" w:rsidRDefault="00547323" w:rsidP="00547323">
      <w:pPr>
        <w:spacing w:line="240" w:lineRule="auto"/>
        <w:ind w:firstLine="708"/>
        <w:jc w:val="both"/>
        <w:rPr>
          <w:rFonts w:ascii="Times New Roman" w:hAnsi="Times New Roman" w:cs="Times New Roman"/>
          <w:sz w:val="24"/>
          <w:szCs w:val="24"/>
        </w:rPr>
      </w:pPr>
      <w:r w:rsidRPr="00547323">
        <w:rPr>
          <w:rFonts w:ascii="Times New Roman" w:hAnsi="Times New Roman" w:cs="Times New Roman"/>
          <w:b/>
          <w:sz w:val="24"/>
          <w:szCs w:val="24"/>
        </w:rPr>
        <w:t>Выводы.</w:t>
      </w:r>
      <w:r w:rsidRPr="00547323">
        <w:rPr>
          <w:rFonts w:ascii="Times New Roman" w:hAnsi="Times New Roman" w:cs="Times New Roman"/>
          <w:sz w:val="24"/>
          <w:szCs w:val="24"/>
        </w:rPr>
        <w:t xml:space="preserve"> В результате исследования была разработана система социально-ориентированных показателей рынка, характеризующих состояние региона в целом. Были определены факторы, влияющие на экономическую, бюджетную и социальную, политики, как составляющие региональной политики предпринимательства. В соответствии с принятой гипотезой взаимодействия факторов, в качестве влияющего фактора на развитие региона был определен объем государственных средств, направляемых на программы развития малого предпринимательства, с целью увеличить количество рабочих мест в регионе. В соответствии с выдвинутой гипотезой, были проведены численные эксперименты с имитационной моделью, в результате которых были рассмотрены различные сценарии развития сферы малого бизнеса на региональном уровне. Анализ результативности значений показателей по данным сценариям позволяет определить наиболее оптимальный вариант реализации малого бизнеса и развития региональной экономики с учетом установленных задач и приоритетов. </w:t>
      </w:r>
    </w:p>
    <w:p w:rsidR="00547323" w:rsidRPr="00547323" w:rsidRDefault="00547323" w:rsidP="00547323">
      <w:pPr>
        <w:spacing w:line="240" w:lineRule="auto"/>
        <w:ind w:firstLine="708"/>
        <w:jc w:val="both"/>
        <w:rPr>
          <w:rFonts w:ascii="Times New Roman" w:hAnsi="Times New Roman" w:cs="Times New Roman"/>
          <w:sz w:val="24"/>
          <w:szCs w:val="24"/>
        </w:rPr>
      </w:pPr>
      <w:r w:rsidRPr="00547323">
        <w:rPr>
          <w:rFonts w:ascii="Times New Roman" w:hAnsi="Times New Roman" w:cs="Times New Roman"/>
          <w:sz w:val="24"/>
          <w:szCs w:val="24"/>
        </w:rPr>
        <w:lastRenderedPageBreak/>
        <w:t>На основе проведенной нами работы графически сформируем общий механизм управления показателями потенциала трудовых ресурсов и потенциала предпринимательства на региональном уровне.</w:t>
      </w:r>
    </w:p>
    <w:p w:rsidR="00547323" w:rsidRPr="00547323" w:rsidRDefault="00547323" w:rsidP="00547323">
      <w:pPr>
        <w:pStyle w:val="1"/>
        <w:spacing w:before="200" w:after="200"/>
        <w:ind w:firstLine="709"/>
        <w:jc w:val="center"/>
        <w:rPr>
          <w:rFonts w:ascii="Times New Roman" w:hAnsi="Times New Roman" w:cs="Times New Roman"/>
          <w:bCs w:val="0"/>
          <w:sz w:val="24"/>
          <w:szCs w:val="24"/>
        </w:rPr>
      </w:pPr>
      <w:r w:rsidRPr="00547323">
        <w:rPr>
          <w:rFonts w:ascii="Times New Roman" w:hAnsi="Times New Roman" w:cs="Times New Roman"/>
          <w:bCs w:val="0"/>
          <w:sz w:val="24"/>
          <w:szCs w:val="24"/>
        </w:rPr>
        <w:t>Литература.</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lang w:val="en-US"/>
        </w:rPr>
      </w:pPr>
      <w:r w:rsidRPr="00547323">
        <w:rPr>
          <w:rFonts w:ascii="Times New Roman" w:hAnsi="Times New Roman" w:cs="Times New Roman"/>
          <w:sz w:val="24"/>
          <w:szCs w:val="24"/>
          <w:lang w:val="en-US"/>
        </w:rPr>
        <w:t>D.C. Ferns. Developments in programme management. International Journal of Project Management Vol. 9, No. 3, August 1991.</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rPr>
      </w:pPr>
      <w:r w:rsidRPr="00547323">
        <w:rPr>
          <w:rFonts w:ascii="Times New Roman" w:hAnsi="Times New Roman" w:cs="Times New Roman"/>
          <w:sz w:val="24"/>
          <w:szCs w:val="24"/>
          <w:lang w:val="en-US"/>
        </w:rPr>
        <w:t xml:space="preserve">MHA Hendriks, B Voeten and L Kroep. Human resource allocation in a multi-project R&amp;D environment. </w:t>
      </w:r>
      <w:r w:rsidRPr="00547323">
        <w:rPr>
          <w:rFonts w:ascii="Times New Roman" w:hAnsi="Times New Roman" w:cs="Times New Roman"/>
          <w:sz w:val="24"/>
          <w:szCs w:val="24"/>
        </w:rPr>
        <w:t>International Journal of Project Management Vol. 17, No. 3, 1999</w:t>
      </w:r>
    </w:p>
    <w:p w:rsidR="00547323" w:rsidRPr="00547323" w:rsidRDefault="00547323" w:rsidP="00547323">
      <w:pPr>
        <w:pStyle w:val="Default"/>
        <w:numPr>
          <w:ilvl w:val="0"/>
          <w:numId w:val="96"/>
        </w:numPr>
        <w:tabs>
          <w:tab w:val="left" w:pos="540"/>
        </w:tabs>
        <w:ind w:left="284" w:hanging="284"/>
        <w:jc w:val="both"/>
        <w:rPr>
          <w:color w:val="auto"/>
        </w:rPr>
      </w:pPr>
      <w:r w:rsidRPr="00547323">
        <w:rPr>
          <w:color w:val="auto"/>
        </w:rPr>
        <w:t>Балдин К.В. Риск-менеджмент: учеб. пособие. – M.: Эксмо, 2006. – С. 254- 267.</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rPr>
      </w:pPr>
      <w:r w:rsidRPr="00547323">
        <w:rPr>
          <w:rFonts w:ascii="Times New Roman" w:hAnsi="Times New Roman" w:cs="Times New Roman"/>
          <w:sz w:val="24"/>
          <w:szCs w:val="24"/>
        </w:rPr>
        <w:t>Пугачева Е.Г. Самоорганизация социально-экономических систем / Е.Г. Пугачева, К.Н. Соловьенко. – Иркутск: изд-во БГУЭП, 2003. – 172 с.</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rPr>
      </w:pPr>
      <w:r w:rsidRPr="00547323">
        <w:rPr>
          <w:rFonts w:ascii="Times New Roman" w:hAnsi="Times New Roman" w:cs="Times New Roman"/>
          <w:sz w:val="24"/>
          <w:szCs w:val="24"/>
        </w:rPr>
        <w:t>Коломыцева А.О. Адаптивные системно-динамические модели формирования и развития взаимодействия предпринимательских сетей</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rPr>
      </w:pPr>
      <w:r w:rsidRPr="00547323">
        <w:rPr>
          <w:rFonts w:ascii="Times New Roman" w:hAnsi="Times New Roman" w:cs="Times New Roman"/>
          <w:sz w:val="24"/>
          <w:szCs w:val="24"/>
        </w:rPr>
        <w:t>Коломыцева  А.О.  // Сучасні тенденції розвитку методології статистиці, обліку та аналізу економічних процесів: матеріали Міжнар. наук.-практ. конф., 26-27 квітня 2013 р.– Дніпропетровськ: ДНУ ім. О. Гончара, 2013. – С. 21-28.</w:t>
      </w:r>
    </w:p>
    <w:p w:rsidR="00547323" w:rsidRPr="00547323" w:rsidRDefault="00547323" w:rsidP="00547323">
      <w:pPr>
        <w:pStyle w:val="a7"/>
        <w:numPr>
          <w:ilvl w:val="0"/>
          <w:numId w:val="96"/>
        </w:numPr>
        <w:spacing w:after="0" w:line="240" w:lineRule="auto"/>
        <w:ind w:left="284" w:hanging="284"/>
        <w:jc w:val="both"/>
        <w:rPr>
          <w:rFonts w:ascii="Times New Roman" w:hAnsi="Times New Roman" w:cs="Times New Roman"/>
          <w:sz w:val="24"/>
          <w:szCs w:val="24"/>
        </w:rPr>
      </w:pPr>
      <w:r w:rsidRPr="00547323">
        <w:rPr>
          <w:rFonts w:ascii="Times New Roman" w:hAnsi="Times New Roman" w:cs="Times New Roman"/>
          <w:sz w:val="24"/>
          <w:szCs w:val="24"/>
        </w:rPr>
        <w:t>Афанасьев М.П. Бюджетирование, ориентированное на результат (новые тенденции) // Вопросы экономики. 2004. № 9. С. 130–139</w:t>
      </w:r>
    </w:p>
    <w:p w:rsidR="00547323" w:rsidRDefault="00547323" w:rsidP="00547323">
      <w:pPr>
        <w:tabs>
          <w:tab w:val="left" w:pos="567"/>
        </w:tabs>
        <w:spacing w:after="0" w:line="240" w:lineRule="auto"/>
        <w:jc w:val="both"/>
        <w:rPr>
          <w:rFonts w:ascii="Times New Roman" w:hAnsi="Times New Roman" w:cs="Times New Roman"/>
          <w:sz w:val="24"/>
          <w:szCs w:val="24"/>
        </w:rPr>
      </w:pPr>
    </w:p>
    <w:p w:rsidR="00D6202D" w:rsidRDefault="00D6202D" w:rsidP="00547323">
      <w:pPr>
        <w:tabs>
          <w:tab w:val="left" w:pos="567"/>
        </w:tabs>
        <w:spacing w:after="0" w:line="240" w:lineRule="auto"/>
        <w:jc w:val="both"/>
        <w:rPr>
          <w:rFonts w:ascii="Times New Roman" w:hAnsi="Times New Roman" w:cs="Times New Roman"/>
          <w:sz w:val="24"/>
          <w:szCs w:val="24"/>
        </w:rPr>
      </w:pPr>
    </w:p>
    <w:p w:rsidR="00D6202D" w:rsidRDefault="00D6202D" w:rsidP="00547323">
      <w:pPr>
        <w:tabs>
          <w:tab w:val="left" w:pos="567"/>
        </w:tabs>
        <w:spacing w:after="0" w:line="240" w:lineRule="auto"/>
        <w:jc w:val="both"/>
        <w:rPr>
          <w:rFonts w:ascii="Times New Roman" w:hAnsi="Times New Roman" w:cs="Times New Roman"/>
          <w:sz w:val="24"/>
          <w:szCs w:val="24"/>
        </w:rPr>
      </w:pPr>
    </w:p>
    <w:p w:rsidR="00D6202D" w:rsidRPr="00D6202D" w:rsidRDefault="00D6202D" w:rsidP="00D6202D">
      <w:pPr>
        <w:pStyle w:val="Default"/>
        <w:jc w:val="right"/>
        <w:rPr>
          <w:bCs/>
        </w:rPr>
      </w:pPr>
      <w:r w:rsidRPr="00D6202D">
        <w:rPr>
          <w:bCs/>
        </w:rPr>
        <w:t>Коломыцева А.О. к.э.н., доцент,  Ваакс Г.И.</w:t>
      </w:r>
    </w:p>
    <w:p w:rsidR="00D6202D" w:rsidRPr="00D6202D" w:rsidRDefault="00D6202D" w:rsidP="00D6202D">
      <w:pPr>
        <w:pStyle w:val="Default"/>
        <w:jc w:val="right"/>
        <w:rPr>
          <w:bCs/>
          <w:i/>
        </w:rPr>
      </w:pPr>
      <w:r w:rsidRPr="00D6202D">
        <w:rPr>
          <w:bCs/>
          <w:i/>
        </w:rPr>
        <w:t>ГВУЗ «Донецкий национальный технический университет»</w:t>
      </w:r>
    </w:p>
    <w:p w:rsidR="00D6202D" w:rsidRPr="00D6202D" w:rsidRDefault="00D6202D" w:rsidP="00D6202D">
      <w:pPr>
        <w:pStyle w:val="Default"/>
        <w:spacing w:before="240" w:after="240"/>
        <w:jc w:val="center"/>
        <w:rPr>
          <w:b/>
          <w:caps/>
        </w:rPr>
      </w:pPr>
      <w:r w:rsidRPr="00D6202D">
        <w:rPr>
          <w:b/>
          <w:caps/>
        </w:rPr>
        <w:t>Формирование адаптивного контура управления процессами развития предприятий туристической инфраструктуры</w:t>
      </w:r>
    </w:p>
    <w:p w:rsidR="00D6202D" w:rsidRPr="00D6202D" w:rsidRDefault="00D6202D" w:rsidP="00D6202D">
      <w:pPr>
        <w:pStyle w:val="af6"/>
        <w:ind w:firstLine="567"/>
        <w:rPr>
          <w:sz w:val="24"/>
        </w:rPr>
      </w:pPr>
      <w:r w:rsidRPr="00D6202D">
        <w:rPr>
          <w:sz w:val="24"/>
        </w:rPr>
        <w:t xml:space="preserve">Современная экономика формируется под активным влиянием инновационных процессов, интенсификация которых наблюдается практически во всех сферах хозяйственной деятельности. Не является исключением и туристический бизнес. Поэтому конкурентоспособность на мировом рынке туристических услуг может быть обеспечена только при условии постоянного внедрения в практику хозяйственной деятельности отечественных компаний адаптивных методов управления, которые в большинстве случаев сопряжены с крупными инвестиционными вложениями. При этом инновационная деятельность должна быть поставлена на системную основу, входить необходимым компонентом в стратегические планы развития туристических компаний. </w:t>
      </w:r>
    </w:p>
    <w:p w:rsidR="00D6202D" w:rsidRPr="00D6202D" w:rsidRDefault="00D6202D" w:rsidP="00D6202D">
      <w:pPr>
        <w:pStyle w:val="af6"/>
        <w:ind w:firstLine="567"/>
        <w:rPr>
          <w:sz w:val="24"/>
        </w:rPr>
      </w:pPr>
      <w:r w:rsidRPr="00D6202D">
        <w:rPr>
          <w:sz w:val="24"/>
        </w:rPr>
        <w:t xml:space="preserve">Одной из важнейших причин данного состояния дел является отсутствие целостной, научно-обоснованной концепции применения современного инструментария формирования и реализации стратегических планов развития применительно к управлению туристическим бизнесом. Значительный вклад в разработку теоретических аспектов формирования стратегического управления на макро- и микроуровне с позиций инвестиционно-инновационного подхода внесли М.Альберт, А.Анчишкин, Э.Гейгер, С.Глазьев, В.Дик, Г.Дружинин, А.Егоршин, А.Егоров, А.Зверинцев, С.Ильенкова, Г.Калянов, А.Карминский, Б.Касаев, Н.Кондратьев, М.Конотопов, А.Костров,   Д.Львов, М.Мескон, Б.Мильнер, Н.Мончев, Ю.Морозов, Е.Ойхман, А.Петрова, Э.Попов, М.Портер, И.Рудакова, Б.Санто, Б.Советов, Т.Твисс, В.Тихомиров, Э.Уткин, Р.Фатхутдинов, Ф.Хедоури, Й.Шумпетер и др.  Однако проблема разработки адаптивной стратегии управления туристическим бизнесом в эпоху глобализации требует дальнейшего исследования с учетом современных российских и мировых экономических условий. </w:t>
      </w:r>
    </w:p>
    <w:p w:rsidR="00D6202D" w:rsidRPr="00D6202D" w:rsidRDefault="00D6202D" w:rsidP="00D6202D">
      <w:pPr>
        <w:pStyle w:val="af6"/>
        <w:ind w:firstLine="567"/>
        <w:rPr>
          <w:sz w:val="24"/>
        </w:rPr>
      </w:pPr>
      <w:r w:rsidRPr="00D6202D">
        <w:rPr>
          <w:sz w:val="24"/>
        </w:rPr>
        <w:lastRenderedPageBreak/>
        <w:t>Проблемы формирования и развития адаптивной стратегии управления туристическим бизнесом в условиях глобализации, как правило, не рассматривались в качестве самостоятельного объекта исследования, а описывались в рамках отдельных существующих инвестиционных проектов и подсистем управления организациями, затрагивающих лишь отдельные инновационные направления. В работах многих авторов делается акцент на разработку прикладных аспектов управления инвестиционными проектами туристического бизнеса, вследствие чего недостаточно исследованными остаются теоретические основы и синергетика интегрированного влияния адаптивной стратегии управления туристическим бизнесом в условиях глобализации. Актуальность проблем разработки адаптивного контура управления инфраструктурным развитием предприятий туристическим бизнесом определили цель и задачи данного исследования.</w:t>
      </w:r>
    </w:p>
    <w:p w:rsidR="00D6202D" w:rsidRPr="00D6202D" w:rsidRDefault="00D6202D" w:rsidP="001F6CBE">
      <w:pPr>
        <w:pStyle w:val="af6"/>
        <w:spacing w:after="120"/>
        <w:ind w:firstLine="567"/>
        <w:rPr>
          <w:sz w:val="24"/>
        </w:rPr>
      </w:pPr>
      <w:r w:rsidRPr="00D6202D">
        <w:rPr>
          <w:sz w:val="24"/>
        </w:rPr>
        <w:t>Глобализация экономики создала необходимую основу распространения (диффузии) информации и знаний в пространстве, что сформировало новую, отличную от ранее существовавшей, мировую экономическую систему. Одновременно центр тяжести формирования ВВП развитых государств перешел из сферы материального производства в сферу услуг, предопределив ее значимость для мировой экономики. При этом темп роста уровня производительности в сфере услуг в последние десятилетия, по крайней мере, не уступает аналогичным показателям в сфере материального производства. В этой связи туризм может и должен стать одной из опорных отраслей, обеспечивающей стабильный экономический рост экономики. Однако это требует существенной реорганизации туристического бизнеса и обеспечивающей его инфраструктуры. Конкурентоспособность на мировом рынке туристических услуг может быть обеспечена только при условии постоянного внедрения инноваций в практику хозяйственной деятельности отечественных компаний. Отсюда следует, что инновационная деятельность должна быть поставлена на системную основу, должна стать необходимым компонентом стратегических планов развития современных туристических компаний (рис. 1).</w:t>
      </w: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4"/>
          <w:szCs w:val="24"/>
        </w:rPr>
        <w:pict>
          <v:rect id="Прямоугольник 15" o:spid="_x0000_s1575" style="position:absolute;left:0;text-align:left;margin-left:39.45pt;margin-top:.35pt;width:383.25pt;height:36.75pt;z-index:251742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" strokecolor="#70ad47" strokeweight="1pt">
            <v:textbox>
              <w:txbxContent>
                <w:p w:rsidR="00B3180B" w:rsidRDefault="00B3180B" w:rsidP="00D6202D">
                  <w:pPr>
                    <w:spacing w:line="240" w:lineRule="auto"/>
                    <w:jc w:val="center"/>
                  </w:pPr>
                  <w:r w:rsidRPr="000262AD">
                    <w:rPr>
                      <w:b/>
                      <w:bCs/>
                      <w:sz w:val="24"/>
                      <w:szCs w:val="24"/>
                    </w:rPr>
                    <w:t>Условия формирования решений по управлению стратегией развития ситуаций в туристической сфере</w:t>
                  </w:r>
                </w:p>
              </w:txbxContent>
            </v:textbox>
          </v:rect>
        </w:pict>
      </w: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line id="Прямая соединительная линия 20" o:spid="_x0000_s1580" style="position:absolute;left:0;text-align:left;z-index:251747840;visibility:visible" from="422.7pt,6.75pt" to="451.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" strokeweight=".5pt">
            <v:stroke joinstyle="miter"/>
          </v:line>
        </w:pict>
      </w:r>
      <w:r>
        <w:rPr>
          <w:noProof/>
          <w:sz w:val="23"/>
          <w:szCs w:val="23"/>
        </w:rPr>
        <w:pict>
          <v:line id="Прямая соединительная линия 21" o:spid="_x0000_s1581" style="position:absolute;left:0;text-align:left;z-index:251748864;visibility:visible" from="451.95pt,6.75pt" to="451.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" strokeweight=".5pt">
            <v:stroke joinstyle="miter"/>
          </v:lin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shape id="Прямоугольник с одним усеченным и одним скругленным углом 16" o:spid="_x0000_s1576" style="position:absolute;left:0;text-align:left;margin-left:39.45pt;margin-top:7.65pt;width:251.25pt;height:57.75pt;z-index:251743744;visibility:visible;v-text-anchor:middle" coordsize="3190875,733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" adj="-11796480,,5400" path="m122240,l3068635,r122240,122240l3190875,733425,,733425,,122240c,54729,54729,,122240,xe" strokecolor="#70ad47" strokeweight="1pt">
            <v:stroke joinstyle="miter"/>
            <v:formulas/>
            <v:path arrowok="t" o:connecttype="custom" o:connectlocs="122240,0;3068635,0;3190875,122240;3190875,733425;0,733425;0,122240;122240,0" o:connectangles="0,0,0,0,0,0,0" textboxrect="0,0,3190875,733425"/>
            <v:textbox>
              <w:txbxContent>
                <w:p w:rsidR="00B3180B" w:rsidRPr="000262AD" w:rsidRDefault="00B3180B" w:rsidP="00D6202D">
                  <w:pPr>
                    <w:spacing w:line="240" w:lineRule="auto"/>
                    <w:rPr>
                      <w:sz w:val="24"/>
                      <w:szCs w:val="24"/>
                    </w:rPr>
                  </w:pPr>
                  <w:r w:rsidRPr="000262AD">
                    <w:rPr>
                      <w:b/>
                      <w:bCs/>
                      <w:sz w:val="24"/>
                      <w:szCs w:val="24"/>
                    </w:rPr>
                    <w:t>Создание систем</w:t>
                  </w:r>
                  <w:r>
                    <w:rPr>
                      <w:b/>
                      <w:bCs/>
                      <w:sz w:val="24"/>
                      <w:szCs w:val="24"/>
                    </w:rPr>
                    <w:t>ы</w:t>
                  </w:r>
                  <w:r w:rsidRPr="000262AD">
                    <w:rPr>
                      <w:b/>
                      <w:bCs/>
                      <w:sz w:val="24"/>
                      <w:szCs w:val="24"/>
                    </w:rPr>
                    <w:t xml:space="preserve"> ситуационного мониторинга анализа процессов развития</w:t>
                  </w:r>
                  <w:r>
                    <w:rPr>
                      <w:b/>
                      <w:bCs/>
                      <w:sz w:val="24"/>
                      <w:szCs w:val="24"/>
                    </w:rPr>
                    <w:t xml:space="preserve"> туристической инфраструктуры</w:t>
                  </w:r>
                </w:p>
                <w:p w:rsidR="00B3180B" w:rsidRPr="000262AD" w:rsidRDefault="00B3180B" w:rsidP="00D6202D">
                  <w:pPr>
                    <w:spacing w:line="240" w:lineRule="auto"/>
                    <w:jc w:val="center"/>
                    <w:rPr>
                      <w:sz w:val="24"/>
                      <w:szCs w:val="24"/>
                    </w:rPr>
                  </w:pPr>
                </w:p>
              </w:txbxContent>
            </v:textbox>
          </v:shap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line id="Прямая соединительная линия 23" o:spid="_x0000_s1583" style="position:absolute;left:0;text-align:left;flip:x;z-index:251750912;visibility:visible" from="290.7pt,5.55pt" to="451.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" strokeweight=".5pt">
            <v:stroke joinstyle="miter"/>
          </v:lin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shape id="Прямоугольник с одним усеченным и одним скругленным углом 17" o:spid="_x0000_s1577" style="position:absolute;left:0;text-align:left;margin-left:46.95pt;margin-top:7.65pt;width:312.75pt;height:55.5pt;z-index:251744768;visibility:visible;v-text-anchor:middle" coordsize="397192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" adj="-11796480,,5400" path="m117477,l3854448,r117477,117477l3971925,704850,,704850,,117477c,52596,52596,,117477,xe" strokecolor="#70ad47" strokeweight="1pt">
            <v:stroke joinstyle="miter"/>
            <v:formulas/>
            <v:path arrowok="t" o:connecttype="custom" o:connectlocs="117477,0;3854448,0;3971925,117477;3971925,704850;0,704850;0,117477;117477,0" o:connectangles="0,0,0,0,0,0,0" textboxrect="0,0,3971925,704850"/>
            <v:textbox>
              <w:txbxContent>
                <w:p w:rsidR="00B3180B" w:rsidRPr="000262AD" w:rsidRDefault="00B3180B" w:rsidP="00D6202D">
                  <w:pPr>
                    <w:spacing w:line="240" w:lineRule="auto"/>
                    <w:rPr>
                      <w:sz w:val="24"/>
                      <w:szCs w:val="24"/>
                    </w:rPr>
                  </w:pPr>
                  <w:r w:rsidRPr="000262AD">
                    <w:rPr>
                      <w:b/>
                      <w:bCs/>
                      <w:sz w:val="24"/>
                      <w:szCs w:val="24"/>
                    </w:rPr>
                    <w:t>Создание система ситуационного мониторинга анализа процессов развития</w:t>
                  </w:r>
                  <w:r>
                    <w:rPr>
                      <w:b/>
                      <w:bCs/>
                      <w:sz w:val="24"/>
                      <w:szCs w:val="24"/>
                    </w:rPr>
                    <w:t xml:space="preserve"> туристической инфраструктуры</w:t>
                  </w:r>
                </w:p>
              </w:txbxContent>
            </v:textbox>
          </v:shap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line id="Прямая соединительная линия 24" o:spid="_x0000_s1584" style="position:absolute;left:0;text-align:left;z-index:251751936;visibility:visible" from="359.7pt,9.3pt" to="451.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" strokeweight=".5pt">
            <v:stroke joinstyle="miter"/>
          </v:lin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shape id="Прямоугольник с одним усеченным и одним скругленным углом 18" o:spid="_x0000_s1578" style="position:absolute;left:0;text-align:left;margin-left:34.95pt;margin-top:4.65pt;width:315.75pt;height:51.75pt;z-index:251745792;visibility:visible;v-text-anchor:middle" coordsize="4010025,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" adj="-11796480,,5400" path="m109540,l3900485,r109540,109540l4010025,657225,,657225,,109540c,49043,49043,,109540,xe" strokecolor="#70ad47" strokeweight="1pt">
            <v:stroke joinstyle="miter"/>
            <v:formulas/>
            <v:path arrowok="t" o:connecttype="custom" o:connectlocs="109540,0;3900485,0;4010025,109540;4010025,657225;0,657225;0,109540;109540,0" o:connectangles="0,0,0,0,0,0,0" textboxrect="0,0,4010025,657225"/>
            <v:textbox>
              <w:txbxContent>
                <w:p w:rsidR="00B3180B" w:rsidRPr="000262AD" w:rsidRDefault="00B3180B" w:rsidP="00D6202D">
                  <w:pPr>
                    <w:spacing w:line="240" w:lineRule="auto"/>
                    <w:rPr>
                      <w:sz w:val="24"/>
                      <w:szCs w:val="24"/>
                    </w:rPr>
                  </w:pPr>
                  <w:r w:rsidRPr="000262AD">
                    <w:rPr>
                      <w:b/>
                      <w:bCs/>
                      <w:sz w:val="24"/>
                      <w:szCs w:val="24"/>
                    </w:rPr>
                    <w:t>Графическая и геометрическая интерпретация результатов моделирование. Проверка адекватности модели и условий сходимости решений</w:t>
                  </w:r>
                </w:p>
              </w:txbxContent>
            </v:textbox>
          </v:shap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line id="Прямая соединительная линия 25" o:spid="_x0000_s1585" style="position:absolute;left:0;text-align:left;z-index:251752960;visibility:visible" from="350.7pt,8.55pt" to="451.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" strokeweight=".5pt">
            <v:stroke joinstyle="miter"/>
          </v:lin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shape id="Прямоугольник с одним усеченным и одним скругленным углом 19" o:spid="_x0000_s1579" style="position:absolute;left:0;text-align:left;margin-left:39.45pt;margin-top:12.45pt;width:392.25pt;height:51.75pt;z-index:251746816;visibility:visible;v-text-anchor:middle" coordsize="4981575,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" adj="-11796480,,5400" path="m109540,l4872035,r109540,109540l4981575,657225,,657225,,109540c,49043,49043,,109540,xe" strokecolor="#70ad47" strokeweight="1pt">
            <v:stroke joinstyle="miter"/>
            <v:formulas/>
            <v:path arrowok="t" o:connecttype="custom" o:connectlocs="109540,0;4872035,0;4981575,109540;4981575,657225;0,657225;0,109540;109540,0" o:connectangles="0,0,0,0,0,0,0" textboxrect="0,0,4981575,657225"/>
            <v:textbox>
              <w:txbxContent>
                <w:p w:rsidR="00B3180B" w:rsidRPr="000262AD" w:rsidRDefault="00B3180B" w:rsidP="00D6202D">
                  <w:pPr>
                    <w:spacing w:line="240" w:lineRule="auto"/>
                    <w:rPr>
                      <w:sz w:val="24"/>
                      <w:szCs w:val="24"/>
                    </w:rPr>
                  </w:pPr>
                  <w:r w:rsidRPr="000262AD">
                    <w:rPr>
                      <w:b/>
                      <w:bCs/>
                      <w:sz w:val="24"/>
                      <w:szCs w:val="24"/>
                    </w:rPr>
                    <w:t>Создание системы адаптивных блоков для управления проблемными ситуациями и анализа условий в развития туристических комплексов и объектов</w:t>
                  </w:r>
                </w:p>
              </w:txbxContent>
            </v:textbox>
          </v:shap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45A3C" w:rsidP="00D6202D">
      <w:pPr>
        <w:pStyle w:val="6"/>
        <w:shd w:val="clear" w:color="auto" w:fill="auto"/>
        <w:spacing w:after="0" w:line="240" w:lineRule="auto"/>
        <w:ind w:left="23" w:right="23" w:firstLine="567"/>
        <w:jc w:val="both"/>
        <w:rPr>
          <w:sz w:val="23"/>
          <w:szCs w:val="23"/>
        </w:rPr>
      </w:pPr>
      <w:r>
        <w:rPr>
          <w:noProof/>
          <w:sz w:val="23"/>
          <w:szCs w:val="23"/>
        </w:rPr>
        <w:pict>
          <v:line id="Прямая соединительная линия 22" o:spid="_x0000_s1582" style="position:absolute;left:0;text-align:left;flip:x;z-index:251749888;visibility:visible" from="431.7pt,8.1pt" to="451.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" strokeweight=".5pt">
            <v:stroke joinstyle="miter"/>
          </v:line>
        </w:pict>
      </w: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1F6CBE" w:rsidRDefault="00D6202D" w:rsidP="00D6202D">
      <w:pPr>
        <w:pStyle w:val="6"/>
        <w:shd w:val="clear" w:color="auto" w:fill="auto"/>
        <w:spacing w:after="0" w:line="240" w:lineRule="auto"/>
        <w:ind w:left="23" w:right="23" w:firstLine="567"/>
        <w:jc w:val="both"/>
        <w:rPr>
          <w:sz w:val="23"/>
          <w:szCs w:val="23"/>
        </w:rPr>
      </w:pPr>
    </w:p>
    <w:p w:rsidR="00D6202D" w:rsidRPr="00D6202D" w:rsidRDefault="00D6202D" w:rsidP="00D6202D">
      <w:pPr>
        <w:pStyle w:val="6"/>
        <w:shd w:val="clear" w:color="auto" w:fill="auto"/>
        <w:spacing w:before="120" w:after="120" w:line="240" w:lineRule="auto"/>
        <w:ind w:firstLine="567"/>
        <w:rPr>
          <w:sz w:val="24"/>
          <w:szCs w:val="24"/>
        </w:rPr>
      </w:pPr>
      <w:r>
        <w:rPr>
          <w:sz w:val="24"/>
          <w:szCs w:val="24"/>
        </w:rPr>
        <w:t xml:space="preserve">Рис. 1. </w:t>
      </w:r>
      <w:r w:rsidRPr="00D6202D">
        <w:rPr>
          <w:sz w:val="24"/>
          <w:szCs w:val="24"/>
        </w:rPr>
        <w:t>Системно-аналитический базис формирования адаптивного контура управления развитием туристической инфраструктуры</w:t>
      </w:r>
    </w:p>
    <w:p w:rsidR="00D6202D" w:rsidRPr="00D6202D" w:rsidRDefault="00D6202D" w:rsidP="00D6202D">
      <w:pPr>
        <w:pStyle w:val="af6"/>
        <w:ind w:firstLine="567"/>
        <w:rPr>
          <w:sz w:val="24"/>
        </w:rPr>
      </w:pPr>
      <w:r w:rsidRPr="00D6202D">
        <w:rPr>
          <w:sz w:val="24"/>
        </w:rPr>
        <w:lastRenderedPageBreak/>
        <w:t xml:space="preserve">Обобщение результатов развития ведущих туристических компаний позволило выделить основные ресурсные компоненты, обеспечивающие конкурентные преимущества туристической компании и требующие тщательного учета при формировании стратегии ее развития. К ним отнесены: благоприятное географическое положение вблизи важнейших транспортных магистралей и сетей; наличие в комплексе туристических продуктов, достопримечательностей, обладающих эксклюзивностью; наличие инфраструктуры, обладающей преимуществами по сравнению с конкурентами; наличие благоприятной социальной инфраструктуры, соответствующей мировым стандартам; относительно дешевая, но высококвалифицированная рабочая сила; высокий уровень обеспечения банковскими услугами и доступная связь с международными финансовыми центрами и рынками; комфортные услуги связи и информации; благоприятная среда, создаваемая предоставлением комплекса различных сервисных услуг; минимум административно-бюрократических препятствий; общая политическая и социально-экономическая обстановка в стране осуществления туристического бизнеса. Таким образом, методологическими основами формирования адаптивной стратегии управления туристическим бизнесом в эпоху глобализации являются: </w:t>
      </w:r>
    </w:p>
    <w:p w:rsidR="00D6202D" w:rsidRPr="00D6202D" w:rsidRDefault="00D6202D" w:rsidP="00D6202D">
      <w:pPr>
        <w:pStyle w:val="af7"/>
        <w:numPr>
          <w:ilvl w:val="0"/>
          <w:numId w:val="98"/>
        </w:numPr>
        <w:ind w:firstLine="567"/>
        <w:rPr>
          <w:sz w:val="24"/>
        </w:rPr>
      </w:pPr>
      <w:r w:rsidRPr="00D6202D">
        <w:rPr>
          <w:sz w:val="24"/>
        </w:rPr>
        <w:t>гибкая адаптация бизнеса к изменяющимся запросам рынка за счет внедрения инноваций и диверсификации туристических услуг;</w:t>
      </w:r>
    </w:p>
    <w:p w:rsidR="00D6202D" w:rsidRPr="00D6202D" w:rsidRDefault="00D6202D" w:rsidP="00D6202D">
      <w:pPr>
        <w:pStyle w:val="af7"/>
        <w:numPr>
          <w:ilvl w:val="0"/>
          <w:numId w:val="98"/>
        </w:numPr>
        <w:ind w:firstLine="567"/>
        <w:rPr>
          <w:sz w:val="24"/>
        </w:rPr>
      </w:pPr>
      <w:r w:rsidRPr="00D6202D">
        <w:rPr>
          <w:sz w:val="24"/>
        </w:rPr>
        <w:t>рациональное использование внутренних ресурсов;</w:t>
      </w:r>
    </w:p>
    <w:p w:rsidR="00D6202D" w:rsidRPr="00D6202D" w:rsidRDefault="00D6202D" w:rsidP="00D6202D">
      <w:pPr>
        <w:pStyle w:val="af7"/>
        <w:numPr>
          <w:ilvl w:val="0"/>
          <w:numId w:val="98"/>
        </w:numPr>
        <w:ind w:firstLine="567"/>
        <w:rPr>
          <w:sz w:val="24"/>
        </w:rPr>
      </w:pPr>
      <w:r w:rsidRPr="00D6202D">
        <w:rPr>
          <w:sz w:val="24"/>
        </w:rPr>
        <w:t>укрупнение туристических бизнес-структур;</w:t>
      </w:r>
    </w:p>
    <w:p w:rsidR="00D6202D" w:rsidRPr="00D6202D" w:rsidRDefault="00D6202D" w:rsidP="00D6202D">
      <w:pPr>
        <w:pStyle w:val="af7"/>
        <w:numPr>
          <w:ilvl w:val="0"/>
          <w:numId w:val="98"/>
        </w:numPr>
        <w:ind w:firstLine="567"/>
        <w:rPr>
          <w:sz w:val="24"/>
        </w:rPr>
      </w:pPr>
      <w:r w:rsidRPr="00D6202D">
        <w:rPr>
          <w:sz w:val="24"/>
        </w:rPr>
        <w:t>наращивание объемов и доли туристических услуг в общем объеме товаров и услуг, предоставляемых населению.</w:t>
      </w:r>
    </w:p>
    <w:p w:rsidR="00D6202D" w:rsidRPr="00856578" w:rsidRDefault="00D6202D" w:rsidP="00856578">
      <w:pPr>
        <w:pStyle w:val="af7"/>
        <w:ind w:firstLine="567"/>
        <w:rPr>
          <w:sz w:val="24"/>
        </w:rPr>
      </w:pPr>
      <w:r w:rsidRPr="00856578">
        <w:rPr>
          <w:sz w:val="24"/>
        </w:rPr>
        <w:t xml:space="preserve">В контексте решения основных условия адаптивного управления развития инфраструктуры туристических компаний предлагается математическая модель размещения объектов туристического бизнеса, результаты которое составляют первичные элемент предложенного адаптивного контура управления. </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b/>
          <w:sz w:val="24"/>
          <w:szCs w:val="24"/>
        </w:rPr>
        <w:t>Допущение модели</w:t>
      </w:r>
      <w:r w:rsidRPr="00856578">
        <w:rPr>
          <w:rFonts w:ascii="Times New Roman" w:hAnsi="Times New Roman" w:cs="Times New Roman"/>
          <w:sz w:val="24"/>
          <w:szCs w:val="24"/>
        </w:rPr>
        <w:t>: при прочих равных условиях туристы будут выбирать место проживания наиболее близко расположенное к туристическим зонам.</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b/>
          <w:sz w:val="24"/>
          <w:szCs w:val="24"/>
        </w:rPr>
        <w:t>Туристическая зона</w:t>
      </w:r>
      <w:r w:rsidRPr="00856578">
        <w:rPr>
          <w:rFonts w:ascii="Times New Roman" w:hAnsi="Times New Roman" w:cs="Times New Roman"/>
          <w:sz w:val="24"/>
          <w:szCs w:val="24"/>
        </w:rPr>
        <w:t xml:space="preserve"> - это зона отдыха, культурных памятников, путей сообщения или других мест, привлекательных для туристов.</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b/>
          <w:sz w:val="24"/>
          <w:szCs w:val="24"/>
        </w:rPr>
        <w:t>Входные данные модели:</w:t>
      </w:r>
      <w:r w:rsidRPr="00856578">
        <w:rPr>
          <w:rFonts w:ascii="Times New Roman" w:hAnsi="Times New Roman" w:cs="Times New Roman"/>
          <w:sz w:val="24"/>
          <w:szCs w:val="24"/>
        </w:rPr>
        <w:t xml:space="preserve"> входными данными модели служит трехмерное пространство </w:t>
      </w:r>
      <m:oMath>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oMath>
      <w:r w:rsidRPr="00856578">
        <w:rPr>
          <w:rFonts w:ascii="Times New Roman" w:hAnsi="Times New Roman" w:cs="Times New Roman"/>
          <w:sz w:val="24"/>
          <w:szCs w:val="24"/>
        </w:rPr>
        <w:t xml:space="preserve">, где координата </w:t>
      </w:r>
      <m:oMath>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X</m:t>
        </m:r>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Y</m:t>
        </m:r>
        <m:r>
          <w:rPr>
            <w:rFonts w:ascii="Cambria Math" w:eastAsia="Times New Roman" w:hAnsi="Times New Roman" w:cs="Times New Roman"/>
            <w:sz w:val="24"/>
            <w:szCs w:val="24"/>
          </w:rPr>
          <m:t>)</m:t>
        </m:r>
      </m:oMath>
      <w:r w:rsidRPr="00856578">
        <w:rPr>
          <w:rFonts w:ascii="Times New Roman" w:hAnsi="Times New Roman" w:cs="Times New Roman"/>
          <w:sz w:val="24"/>
          <w:szCs w:val="24"/>
        </w:rPr>
        <w:t xml:space="preserve"> задает местоположение точки поверхности, наложенной на ландшафт курортного города относительно выбранного заранее начала координат – точки </w:t>
      </w:r>
      <m:oMath>
        <m:r>
          <w:rPr>
            <w:rFonts w:ascii="Cambria Math" w:hAnsi="Times New Roman" w:cs="Times New Roman"/>
            <w:sz w:val="24"/>
            <w:szCs w:val="24"/>
          </w:rPr>
          <m:t>(0,0)</m:t>
        </m:r>
      </m:oMath>
      <w:r w:rsidRPr="00856578">
        <w:rPr>
          <w:rFonts w:ascii="Times New Roman" w:hAnsi="Times New Roman" w:cs="Times New Roman"/>
          <w:sz w:val="24"/>
          <w:szCs w:val="24"/>
        </w:rPr>
        <w:t xml:space="preserve">. При этом каждая точка </w:t>
      </w:r>
      <m:oMath>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X</m:t>
        </m:r>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Y</m:t>
        </m:r>
        <m:r>
          <w:rPr>
            <w:rFonts w:ascii="Cambria Math" w:eastAsia="Times New Roman" w:hAnsi="Times New Roman" w:cs="Times New Roman"/>
            <w:sz w:val="24"/>
            <w:szCs w:val="24"/>
          </w:rPr>
          <m:t>)</m:t>
        </m:r>
      </m:oMath>
      <w:r w:rsidRPr="00856578">
        <w:rPr>
          <w:rFonts w:ascii="Times New Roman" w:hAnsi="Times New Roman" w:cs="Times New Roman"/>
          <w:sz w:val="24"/>
          <w:szCs w:val="24"/>
        </w:rPr>
        <w:t xml:space="preserve"> характеризуется удаленностью </w:t>
      </w:r>
      <m:oMath>
        <m:r>
          <w:rPr>
            <w:rFonts w:ascii="Cambria Math" w:eastAsia="Times New Roman" w:hAnsi="Cambria Math" w:cs="Times New Roman"/>
            <w:sz w:val="24"/>
            <w:szCs w:val="24"/>
          </w:rPr>
          <m:t>Z</m:t>
        </m:r>
      </m:oMath>
      <w:r w:rsidRPr="00856578">
        <w:rPr>
          <w:rFonts w:ascii="Times New Roman" w:hAnsi="Times New Roman" w:cs="Times New Roman"/>
          <w:sz w:val="24"/>
          <w:szCs w:val="24"/>
        </w:rPr>
        <w:t xml:space="preserve"> от туристических зон по десятибалльной шкале: 0 - очень далеко, 10 - очень близко. Таким образом, каждой точке ландшафта курортного города присваивается некий рейтинг, выраженный в численной экспертной оценке.</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b/>
          <w:sz w:val="24"/>
          <w:szCs w:val="24"/>
        </w:rPr>
        <w:t>Условие задачи:</w:t>
      </w:r>
      <w:r w:rsidRPr="00856578">
        <w:rPr>
          <w:rFonts w:ascii="Times New Roman" w:hAnsi="Times New Roman" w:cs="Times New Roman"/>
          <w:sz w:val="24"/>
          <w:szCs w:val="24"/>
        </w:rPr>
        <w:t xml:space="preserve"> необходимо разместить </w:t>
      </w:r>
      <m:oMath>
        <m:r>
          <w:rPr>
            <w:rFonts w:ascii="Cambria Math" w:hAnsi="Cambria Math" w:cs="Times New Roman"/>
            <w:sz w:val="24"/>
            <w:szCs w:val="24"/>
          </w:rPr>
          <m:t>N</m:t>
        </m:r>
      </m:oMath>
      <w:r w:rsidRPr="00856578">
        <w:rPr>
          <w:rFonts w:ascii="Times New Roman" w:hAnsi="Times New Roman" w:cs="Times New Roman"/>
          <w:sz w:val="24"/>
          <w:szCs w:val="24"/>
        </w:rPr>
        <w:t xml:space="preserve"> объектов туристического бизнеса таким образом, чтобы все они размещались как можно ближе к туристическим зонам, что обеспечит максимальный приток туристов. При этом предполагается, что каждая точка поверхности </w:t>
      </w:r>
      <m:oMath>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X</m:t>
        </m:r>
        <m:r>
          <w:rPr>
            <w:rFonts w:ascii="Cambria Math" w:eastAsia="Times New Roman" w:hAnsi="Times New Roman" w:cs="Times New Roman"/>
            <w:sz w:val="24"/>
            <w:szCs w:val="24"/>
          </w:rPr>
          <m:t>,</m:t>
        </m:r>
        <m:r>
          <w:rPr>
            <w:rFonts w:ascii="Cambria Math" w:eastAsia="Times New Roman" w:hAnsi="Cambria Math" w:cs="Times New Roman"/>
            <w:sz w:val="24"/>
            <w:szCs w:val="24"/>
            <w:lang w:val="en-US"/>
          </w:rPr>
          <m:t>Y</m:t>
        </m:r>
        <m:r>
          <w:rPr>
            <w:rFonts w:ascii="Cambria Math" w:eastAsia="Times New Roman" w:hAnsi="Times New Roman" w:cs="Times New Roman"/>
            <w:sz w:val="24"/>
            <w:szCs w:val="24"/>
          </w:rPr>
          <m:t>)</m:t>
        </m:r>
      </m:oMath>
      <w:r w:rsidRPr="00856578">
        <w:rPr>
          <w:rFonts w:ascii="Times New Roman" w:hAnsi="Times New Roman" w:cs="Times New Roman"/>
          <w:sz w:val="24"/>
          <w:szCs w:val="24"/>
        </w:rPr>
        <w:t xml:space="preserve"> пригодна для размещения объекта туристического бизнеса.</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b/>
          <w:sz w:val="24"/>
          <w:szCs w:val="24"/>
        </w:rPr>
        <w:t>Ограничения</w:t>
      </w:r>
      <w:r w:rsidRPr="00856578">
        <w:rPr>
          <w:rFonts w:ascii="Times New Roman" w:hAnsi="Times New Roman" w:cs="Times New Roman"/>
          <w:sz w:val="24"/>
          <w:szCs w:val="24"/>
        </w:rPr>
        <w:t xml:space="preserve">: расстояние между объектами туристического бизнеса не должно быть меньшем, чем </w:t>
      </w:r>
      <m:oMath>
        <m:r>
          <w:rPr>
            <w:rFonts w:ascii="Cambria Math" w:hAnsi="Cambria Math" w:cs="Times New Roman"/>
            <w:sz w:val="24"/>
            <w:szCs w:val="24"/>
            <w:lang w:val="en-US"/>
          </w:rPr>
          <m:t>L</m:t>
        </m:r>
      </m:oMath>
      <w:r w:rsidRPr="00856578">
        <w:rPr>
          <w:rFonts w:ascii="Times New Roman" w:hAnsi="Times New Roman" w:cs="Times New Roman"/>
          <w:sz w:val="24"/>
          <w:szCs w:val="24"/>
        </w:rPr>
        <w:t xml:space="preserve"> км.</w:t>
      </w:r>
    </w:p>
    <w:p w:rsidR="00D6202D" w:rsidRPr="00856578" w:rsidRDefault="00D6202D" w:rsidP="00856578">
      <w:pPr>
        <w:spacing w:after="0" w:line="240" w:lineRule="auto"/>
        <w:ind w:firstLine="567"/>
        <w:jc w:val="both"/>
        <w:rPr>
          <w:rFonts w:ascii="Times New Roman" w:hAnsi="Times New Roman" w:cs="Times New Roman"/>
          <w:sz w:val="24"/>
          <w:szCs w:val="24"/>
        </w:rPr>
      </w:pPr>
      <w:r w:rsidRPr="00856578">
        <w:rPr>
          <w:rFonts w:ascii="Times New Roman" w:hAnsi="Times New Roman" w:cs="Times New Roman"/>
          <w:sz w:val="24"/>
          <w:szCs w:val="24"/>
        </w:rPr>
        <w:t>Функция цели:</w:t>
      </w:r>
    </w:p>
    <w:p w:rsidR="00D6202D" w:rsidRPr="00D6202D" w:rsidRDefault="00D6202D" w:rsidP="00D6202D">
      <w:pPr>
        <w:spacing w:line="240" w:lineRule="auto"/>
        <w:ind w:firstLine="567"/>
        <w:jc w:val="center"/>
        <w:rPr>
          <w:rFonts w:ascii="Times New Roman" w:hAnsi="Times New Roman" w:cs="Times New Roman"/>
          <w:sz w:val="24"/>
          <w:szCs w:val="24"/>
        </w:rPr>
      </w:pPr>
      <m:oMathPara>
        <m:oMath>
          <m:r>
            <w:rPr>
              <w:rFonts w:ascii="Cambria Math" w:hAnsi="Cambria Math" w:cs="Times New Roman"/>
              <w:sz w:val="24"/>
              <w:szCs w:val="24"/>
            </w:rPr>
            <m:t>ZZ</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lang w:val="en-US"/>
                </w:rPr>
                <m:t>i</m:t>
              </m:r>
              <m:r>
                <w:rPr>
                  <w:rFonts w:ascii="Cambria Math" w:hAnsi="Times New Roman" w:cs="Times New Roman"/>
                  <w:sz w:val="24"/>
                  <w:szCs w:val="24"/>
                  <w:lang w:val="en-US"/>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e>
          </m:nary>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t>
              </m:r>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max</m:t>
                  </m:r>
                </m:e>
                <m:lim>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lim>
              </m:limLow>
            </m:fName>
            <m:e/>
          </m:func>
        </m:oMath>
      </m:oMathPara>
    </w:p>
    <w:p w:rsidR="00856578" w:rsidRDefault="00856578" w:rsidP="00D6202D">
      <w:pPr>
        <w:spacing w:line="240" w:lineRule="auto"/>
        <w:ind w:firstLine="567"/>
        <w:rPr>
          <w:rFonts w:ascii="Times New Roman" w:hAnsi="Times New Roman" w:cs="Times New Roman"/>
          <w:sz w:val="24"/>
          <w:szCs w:val="24"/>
        </w:rPr>
      </w:pPr>
    </w:p>
    <w:p w:rsidR="00856578" w:rsidRDefault="00856578" w:rsidP="00D6202D">
      <w:pPr>
        <w:spacing w:line="240" w:lineRule="auto"/>
        <w:ind w:firstLine="567"/>
        <w:rPr>
          <w:rFonts w:ascii="Times New Roman" w:hAnsi="Times New Roman" w:cs="Times New Roman"/>
          <w:sz w:val="24"/>
          <w:szCs w:val="24"/>
        </w:rPr>
      </w:pPr>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rPr>
        <w:lastRenderedPageBreak/>
        <w:t>При ограничениях</w:t>
      </w:r>
    </w:p>
    <w:p w:rsidR="00D6202D" w:rsidRPr="00D6202D" w:rsidRDefault="00D45A3C" w:rsidP="00D6202D">
      <w:pPr>
        <w:spacing w:line="240" w:lineRule="auto"/>
        <w:ind w:firstLine="567"/>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e>
                          </m:d>
                        </m:e>
                        <m:sup>
                          <m:r>
                            <w:rPr>
                              <w:rFonts w:ascii="Cambria Math" w:hAnsi="Times New Roman" w:cs="Times New Roman"/>
                              <w:sz w:val="24"/>
                              <w:szCs w:val="24"/>
                            </w:rPr>
                            <m:t>2</m:t>
                          </m:r>
                        </m:sup>
                      </m:sSup>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e>
                          </m:d>
                        </m:e>
                        <m:sup>
                          <m:r>
                            <w:rPr>
                              <w:rFonts w:ascii="Cambria Math" w:hAnsi="Times New Roman" w:cs="Times New Roman"/>
                              <w:sz w:val="24"/>
                              <w:szCs w:val="24"/>
                            </w:rPr>
                            <m:t>2</m:t>
                          </m:r>
                        </m:sup>
                      </m:sSup>
                    </m:e>
                  </m:rad>
                  <m:r>
                    <w:rPr>
                      <w:rFonts w:ascii="Cambria Math" w:hAnsi="Times New Roman" w:cs="Times New Roman"/>
                      <w:sz w:val="24"/>
                      <w:szCs w:val="24"/>
                    </w:rPr>
                    <m:t>≥</m:t>
                  </m:r>
                  <m:r>
                    <w:rPr>
                      <w:rFonts w:ascii="Cambria Math" w:hAnsi="Cambria Math" w:cs="Times New Roman"/>
                      <w:sz w:val="24"/>
                      <w:szCs w:val="24"/>
                    </w:rPr>
                    <m:t>L</m:t>
                  </m:r>
                  <m:r>
                    <w:rPr>
                      <w:rFonts w:ascii="Cambria Math" w:hAnsi="Times New Roman" w:cs="Times New Roman"/>
                      <w:sz w:val="24"/>
                      <w:szCs w:val="24"/>
                    </w:rPr>
                    <m:t>,</m:t>
                  </m:r>
                  <m:r>
                    <w:rPr>
                      <w:rFonts w:ascii="Cambria Math" w:hAnsi="Times New Roman" w:cs="Times New Roman"/>
                      <w:sz w:val="24"/>
                      <w:szCs w:val="24"/>
                    </w:rPr>
                    <m:t> </m:t>
                  </m:r>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j</m:t>
                  </m:r>
                </m:e>
                <m:e>
                  <m:r>
                    <w:rPr>
                      <w:rFonts w:ascii="Cambria Math" w:hAnsi="Cambria Math" w:cs="Times New Roman"/>
                      <w:sz w:val="24"/>
                      <w:szCs w:val="24"/>
                    </w:rPr>
                    <m:t>i</m:t>
                  </m:r>
                  <m:r>
                    <w:rPr>
                      <w:rFonts w:ascii="Cambria Math" w:hAnsi="Times New Roman" w:cs="Times New Roman"/>
                      <w:sz w:val="24"/>
                      <w:szCs w:val="24"/>
                    </w:rPr>
                    <m:t>=</m:t>
                  </m:r>
                  <m:bar>
                    <m:barPr>
                      <m:pos m:val="top"/>
                      <m:ctrlPr>
                        <w:rPr>
                          <w:rFonts w:ascii="Cambria Math" w:hAnsi="Times New Roman" w:cs="Times New Roman"/>
                          <w:i/>
                          <w:sz w:val="24"/>
                          <w:szCs w:val="24"/>
                        </w:rPr>
                      </m:ctrlPr>
                    </m:barPr>
                    <m:e>
                      <m:r>
                        <w:rPr>
                          <w:rFonts w:ascii="Cambria Math" w:hAnsi="Times New Roman" w:cs="Times New Roman"/>
                          <w:sz w:val="24"/>
                          <w:szCs w:val="24"/>
                        </w:rPr>
                        <m:t>1,</m:t>
                      </m:r>
                      <m:r>
                        <w:rPr>
                          <w:rFonts w:ascii="Cambria Math" w:hAnsi="Cambria Math" w:cs="Times New Roman"/>
                          <w:sz w:val="24"/>
                          <w:szCs w:val="24"/>
                        </w:rPr>
                        <m:t>N</m:t>
                      </m:r>
                    </m:e>
                  </m:bar>
                </m:e>
                <m:e>
                  <m:r>
                    <w:rPr>
                      <w:rFonts w:ascii="Cambria Math" w:hAnsi="Cambria Math" w:cs="Times New Roman"/>
                      <w:sz w:val="24"/>
                      <w:szCs w:val="24"/>
                    </w:rPr>
                    <m:t>j</m:t>
                  </m:r>
                  <m:r>
                    <w:rPr>
                      <w:rFonts w:ascii="Cambria Math" w:hAnsi="Times New Roman" w:cs="Times New Roman"/>
                      <w:sz w:val="24"/>
                      <w:szCs w:val="24"/>
                    </w:rPr>
                    <m:t>=</m:t>
                  </m:r>
                  <m:bar>
                    <m:barPr>
                      <m:pos m:val="top"/>
                      <m:ctrlPr>
                        <w:rPr>
                          <w:rFonts w:ascii="Cambria Math" w:hAnsi="Times New Roman" w:cs="Times New Roman"/>
                          <w:i/>
                          <w:sz w:val="24"/>
                          <w:szCs w:val="24"/>
                        </w:rPr>
                      </m:ctrlPr>
                    </m:barPr>
                    <m:e>
                      <m:r>
                        <w:rPr>
                          <w:rFonts w:ascii="Cambria Math" w:hAnsi="Times New Roman" w:cs="Times New Roman"/>
                          <w:sz w:val="24"/>
                          <w:szCs w:val="24"/>
                        </w:rPr>
                        <m:t>1,</m:t>
                      </m:r>
                      <m:r>
                        <w:rPr>
                          <w:rFonts w:ascii="Cambria Math" w:hAnsi="Cambria Math" w:cs="Times New Roman"/>
                          <w:sz w:val="24"/>
                          <w:szCs w:val="24"/>
                        </w:rPr>
                        <m:t>N</m:t>
                      </m:r>
                    </m:e>
                  </m:bar>
                </m:e>
              </m:eqArr>
            </m:e>
          </m:d>
        </m:oMath>
      </m:oMathPara>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Таким образом, необходимо найти набор векторов:</w:t>
      </w:r>
    </w:p>
    <w:p w:rsidR="00D6202D" w:rsidRPr="00D6202D" w:rsidRDefault="00D45A3C" w:rsidP="00D6202D">
      <w:pPr>
        <w:spacing w:line="240" w:lineRule="auto"/>
        <w:ind w:firstLine="567"/>
        <w:jc w:val="center"/>
        <w:rPr>
          <w:rFonts w:ascii="Times New Roman" w:hAnsi="Times New Roman" w:cs="Times New Roman"/>
          <w:sz w:val="24"/>
          <w:szCs w:val="24"/>
        </w:rPr>
      </w:pPr>
      <m:oMathPara>
        <m:oMath>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m:t>
          </m:r>
          <m:bar>
            <m:barPr>
              <m:pos m:val="top"/>
              <m:ctrlPr>
                <w:rPr>
                  <w:rFonts w:ascii="Cambria Math" w:hAnsi="Times New Roman" w:cs="Times New Roman"/>
                  <w:i/>
                  <w:sz w:val="24"/>
                  <w:szCs w:val="24"/>
                </w:rPr>
              </m:ctrlPr>
            </m:barPr>
            <m:e>
              <m:r>
                <w:rPr>
                  <w:rFonts w:ascii="Cambria Math" w:hAnsi="Times New Roman" w:cs="Times New Roman"/>
                  <w:sz w:val="24"/>
                  <w:szCs w:val="24"/>
                </w:rPr>
                <m:t>1,</m:t>
              </m:r>
              <m:r>
                <w:rPr>
                  <w:rFonts w:ascii="Cambria Math" w:hAnsi="Cambria Math" w:cs="Times New Roman"/>
                  <w:sz w:val="24"/>
                  <w:szCs w:val="24"/>
                </w:rPr>
                <m:t>N</m:t>
              </m:r>
            </m:e>
          </m:bar>
          <m:r>
            <w:rPr>
              <w:rFonts w:ascii="Cambria Math" w:eastAsia="Times New Roman" w:hAnsi="Times New Roman" w:cs="Times New Roman"/>
              <w:sz w:val="24"/>
              <w:szCs w:val="24"/>
            </w:rPr>
            <m:t>,</m:t>
          </m:r>
        </m:oMath>
      </m:oMathPara>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при которых функция цели достигает максимума:</w:t>
      </w:r>
    </w:p>
    <w:p w:rsidR="00D6202D" w:rsidRPr="00D6202D" w:rsidRDefault="00D6202D" w:rsidP="00D6202D">
      <w:pPr>
        <w:spacing w:line="240" w:lineRule="auto"/>
        <w:ind w:firstLine="567"/>
        <w:jc w:val="center"/>
        <w:rPr>
          <w:rFonts w:ascii="Times New Roman" w:hAnsi="Times New Roman" w:cs="Times New Roman"/>
          <w:sz w:val="24"/>
          <w:szCs w:val="24"/>
        </w:rPr>
      </w:pPr>
      <m:oMathPara>
        <m:oMath>
          <m:r>
            <w:rPr>
              <w:rFonts w:ascii="Cambria Math" w:hAnsi="Cambria Math" w:cs="Times New Roman"/>
              <w:sz w:val="24"/>
              <w:szCs w:val="24"/>
            </w:rPr>
            <m:t>ZZ</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t>
              </m:r>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max</m:t>
                  </m:r>
                </m:e>
                <m:lim>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lim>
              </m:limLow>
            </m:fName>
            <m:e/>
          </m:func>
        </m:oMath>
      </m:oMathPara>
    </w:p>
    <w:p w:rsidR="00D6202D" w:rsidRPr="00D6202D" w:rsidRDefault="00D6202D" w:rsidP="00D6202D">
      <w:pPr>
        <w:spacing w:line="240" w:lineRule="auto"/>
        <w:ind w:firstLine="567"/>
        <w:rPr>
          <w:rFonts w:ascii="Times New Roman" w:hAnsi="Times New Roman" w:cs="Times New Roman"/>
          <w:b/>
          <w:sz w:val="24"/>
          <w:szCs w:val="24"/>
        </w:rPr>
      </w:pPr>
      <w:r w:rsidRPr="00D6202D">
        <w:rPr>
          <w:rFonts w:ascii="Times New Roman" w:hAnsi="Times New Roman" w:cs="Times New Roman"/>
          <w:b/>
          <w:sz w:val="24"/>
          <w:szCs w:val="24"/>
        </w:rPr>
        <w:t>Инициализация параметров модели.</w:t>
      </w:r>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 xml:space="preserve">Значение функции </w:t>
      </w:r>
      <m:oMath>
        <m:r>
          <w:rPr>
            <w:rFonts w:ascii="Cambria Math" w:hAnsi="Cambria Math" w:cs="Times New Roman"/>
            <w:sz w:val="24"/>
            <w:szCs w:val="24"/>
            <w:lang w:val="en-US"/>
          </w:rPr>
          <m:t>Z</m:t>
        </m:r>
      </m:oMath>
      <w:r w:rsidRPr="00D6202D">
        <w:rPr>
          <w:rFonts w:ascii="Times New Roman" w:hAnsi="Times New Roman" w:cs="Times New Roman"/>
          <w:sz w:val="24"/>
          <w:szCs w:val="24"/>
        </w:rPr>
        <w:t xml:space="preserve"> задаётся таблично исходя из анализа расположенных туристических зон в пределах курортного города и последующей экспертной оценке, задающей рейтинг каждой точке ландшафта (рисунок 1).</w:t>
      </w:r>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noProof/>
          <w:sz w:val="24"/>
          <w:szCs w:val="24"/>
          <w:lang w:eastAsia="ru-RU"/>
        </w:rPr>
        <w:drawing>
          <wp:inline distT="0" distB="0" distL="0" distR="0">
            <wp:extent cx="4972050" cy="3686175"/>
            <wp:effectExtent l="0" t="0" r="0" b="0"/>
            <wp:docPr id="3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6" cstate="print"/>
                    <a:srcRect/>
                    <a:stretch>
                      <a:fillRect/>
                    </a:stretch>
                  </pic:blipFill>
                  <pic:spPr bwMode="auto">
                    <a:xfrm>
                      <a:off x="0" y="0"/>
                      <a:ext cx="4972050" cy="3686175"/>
                    </a:xfrm>
                    <a:prstGeom prst="rect">
                      <a:avLst/>
                    </a:prstGeom>
                    <a:noFill/>
                    <a:ln w="9525">
                      <a:noFill/>
                      <a:miter lim="800000"/>
                      <a:headEnd/>
                      <a:tailEnd/>
                    </a:ln>
                  </pic:spPr>
                </pic:pic>
              </a:graphicData>
            </a:graphic>
          </wp:inline>
        </w:drawing>
      </w:r>
    </w:p>
    <w:p w:rsidR="00D6202D" w:rsidRPr="00D6202D" w:rsidRDefault="00D6202D" w:rsidP="00D6202D">
      <w:pPr>
        <w:spacing w:line="240" w:lineRule="auto"/>
        <w:ind w:firstLine="567"/>
        <w:jc w:val="center"/>
        <w:rPr>
          <w:rFonts w:ascii="Times New Roman" w:hAnsi="Times New Roman" w:cs="Times New Roman"/>
          <w:sz w:val="24"/>
          <w:szCs w:val="24"/>
        </w:rPr>
      </w:pPr>
      <w:r w:rsidRPr="00D6202D">
        <w:rPr>
          <w:rFonts w:ascii="Times New Roman" w:hAnsi="Times New Roman" w:cs="Times New Roman"/>
          <w:sz w:val="24"/>
          <w:szCs w:val="24"/>
        </w:rPr>
        <w:t>Рис 2. Рейтинг ландшафта местности курортного города с точки зрения близости к туристическим зонам.</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Как видно из рисунка размер оцениваемой поверхности составляет:</w:t>
      </w:r>
    </w:p>
    <w:p w:rsidR="00D6202D" w:rsidRPr="00D6202D" w:rsidRDefault="00D6202D" w:rsidP="00856578">
      <w:pPr>
        <w:spacing w:after="0" w:line="240" w:lineRule="auto"/>
        <w:ind w:firstLine="567"/>
        <w:rPr>
          <w:rFonts w:ascii="Times New Roman" w:hAnsi="Times New Roman" w:cs="Times New Roman"/>
          <w:sz w:val="24"/>
          <w:szCs w:val="24"/>
        </w:rPr>
      </w:pPr>
      <m:oMathPara>
        <m:oMath>
          <m:r>
            <w:rPr>
              <w:rFonts w:ascii="Cambria Math" w:hAnsi="Times New Roman" w:cs="Times New Roman"/>
              <w:sz w:val="24"/>
              <w:szCs w:val="24"/>
            </w:rPr>
            <m:t>6</m:t>
          </m:r>
          <m:r>
            <w:rPr>
              <w:rFonts w:ascii="Cambria Math" w:hAnsi="Times New Roman" w:cs="Times New Roman"/>
              <w:sz w:val="24"/>
              <w:szCs w:val="24"/>
            </w:rPr>
            <m:t>×</m:t>
          </m:r>
          <m:r>
            <w:rPr>
              <w:rFonts w:ascii="Cambria Math" w:hAnsi="Times New Roman" w:cs="Times New Roman"/>
              <w:sz w:val="24"/>
              <w:szCs w:val="24"/>
            </w:rPr>
            <m:t xml:space="preserve">6=36 </m:t>
          </m:r>
          <m:sSup>
            <m:sSupPr>
              <m:ctrlPr>
                <w:rPr>
                  <w:rFonts w:ascii="Cambria Math" w:hAnsi="Times New Roman" w:cs="Times New Roman"/>
                  <w:i/>
                  <w:sz w:val="24"/>
                  <w:szCs w:val="24"/>
                </w:rPr>
              </m:ctrlPr>
            </m:sSupPr>
            <m:e>
              <m:r>
                <w:rPr>
                  <w:rFonts w:ascii="Cambria Math" w:hAnsi="Times New Roman" w:cs="Times New Roman"/>
                  <w:sz w:val="24"/>
                  <w:szCs w:val="24"/>
                </w:rPr>
                <m:t>км</m:t>
              </m:r>
            </m:e>
            <m:sup>
              <m:r>
                <w:rPr>
                  <w:rFonts w:ascii="Cambria Math" w:hAnsi="Times New Roman" w:cs="Times New Roman"/>
                  <w:sz w:val="24"/>
                  <w:szCs w:val="24"/>
                </w:rPr>
                <m:t>2</m:t>
              </m:r>
            </m:sup>
          </m:sSup>
        </m:oMath>
      </m:oMathPara>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С шагом по каждой из координат поверхности равным:</w:t>
      </w:r>
    </w:p>
    <w:p w:rsidR="00D6202D" w:rsidRPr="00D6202D" w:rsidRDefault="00D6202D" w:rsidP="00856578">
      <w:pPr>
        <w:spacing w:after="0" w:line="240" w:lineRule="auto"/>
        <w:ind w:firstLine="567"/>
        <w:rPr>
          <w:rFonts w:ascii="Times New Roman" w:hAnsi="Times New Roman" w:cs="Times New Roman"/>
          <w:i/>
          <w:sz w:val="24"/>
          <w:szCs w:val="24"/>
          <w:lang w:val="en-US"/>
        </w:rPr>
      </w:pPr>
      <m:oMathPara>
        <m:oMath>
          <m:r>
            <w:rPr>
              <w:rFonts w:ascii="Cambria Math" w:hAnsi="Cambria Math" w:cs="Times New Roman"/>
              <w:sz w:val="24"/>
              <w:szCs w:val="24"/>
            </w:rPr>
            <m:t>dX</m:t>
          </m:r>
          <m:r>
            <w:rPr>
              <w:rFonts w:ascii="Cambria Math" w:hAnsi="Times New Roman" w:cs="Times New Roman"/>
              <w:sz w:val="24"/>
              <w:szCs w:val="24"/>
            </w:rPr>
            <m:t>=0.0606</m:t>
          </m:r>
        </m:oMath>
      </m:oMathPara>
    </w:p>
    <w:p w:rsidR="00D6202D" w:rsidRDefault="00D6202D" w:rsidP="00856578">
      <w:pPr>
        <w:spacing w:after="0" w:line="240" w:lineRule="auto"/>
        <w:ind w:firstLine="567"/>
        <w:rPr>
          <w:rFonts w:ascii="Times New Roman" w:eastAsiaTheme="minorEastAsia" w:hAnsi="Times New Roman" w:cs="Times New Roman"/>
          <w:sz w:val="24"/>
          <w:szCs w:val="24"/>
        </w:rPr>
      </w:pPr>
      <m:oMathPara>
        <m:oMath>
          <m:r>
            <w:rPr>
              <w:rFonts w:ascii="Cambria Math" w:hAnsi="Cambria Math" w:cs="Times New Roman"/>
              <w:sz w:val="24"/>
              <w:szCs w:val="24"/>
            </w:rPr>
            <m:t>dY</m:t>
          </m:r>
          <m:r>
            <w:rPr>
              <w:rFonts w:ascii="Cambria Math" w:hAnsi="Times New Roman" w:cs="Times New Roman"/>
              <w:sz w:val="24"/>
              <w:szCs w:val="24"/>
            </w:rPr>
            <m:t>=0.0606</m:t>
          </m:r>
        </m:oMath>
      </m:oMathPara>
    </w:p>
    <w:p w:rsidR="00856578" w:rsidRDefault="00856578" w:rsidP="00856578">
      <w:pPr>
        <w:spacing w:after="0" w:line="240" w:lineRule="auto"/>
        <w:ind w:firstLine="567"/>
        <w:rPr>
          <w:rFonts w:ascii="Times New Roman" w:eastAsiaTheme="minorEastAsia" w:hAnsi="Times New Roman" w:cs="Times New Roman"/>
          <w:sz w:val="24"/>
          <w:szCs w:val="24"/>
        </w:rPr>
      </w:pPr>
    </w:p>
    <w:p w:rsidR="00856578" w:rsidRDefault="00856578" w:rsidP="00856578">
      <w:pPr>
        <w:spacing w:after="0" w:line="240" w:lineRule="auto"/>
        <w:ind w:firstLine="567"/>
        <w:rPr>
          <w:rFonts w:ascii="Times New Roman" w:eastAsiaTheme="minorEastAsia" w:hAnsi="Times New Roman" w:cs="Times New Roman"/>
          <w:sz w:val="24"/>
          <w:szCs w:val="24"/>
        </w:rPr>
      </w:pPr>
    </w:p>
    <w:p w:rsidR="00856578" w:rsidRPr="00D6202D" w:rsidRDefault="00856578" w:rsidP="00856578">
      <w:pPr>
        <w:spacing w:after="0" w:line="240" w:lineRule="auto"/>
        <w:ind w:firstLine="567"/>
        <w:rPr>
          <w:rFonts w:ascii="Times New Roman" w:hAnsi="Times New Roman" w:cs="Times New Roman"/>
          <w:sz w:val="24"/>
          <w:szCs w:val="24"/>
          <w:lang w:val="en-US"/>
        </w:rPr>
      </w:pPr>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b/>
          <w:sz w:val="24"/>
          <w:szCs w:val="24"/>
        </w:rPr>
        <w:t>Алгоритм решения оптимизационной задачи</w:t>
      </w:r>
      <w:r w:rsidRPr="00D6202D">
        <w:rPr>
          <w:rFonts w:ascii="Times New Roman" w:hAnsi="Times New Roman" w:cs="Times New Roman"/>
          <w:sz w:val="24"/>
          <w:szCs w:val="24"/>
        </w:rPr>
        <w:t>:</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 xml:space="preserve">Инициализация: </w:t>
      </w:r>
      <w:r w:rsidRPr="00D6202D">
        <w:rPr>
          <w:rFonts w:ascii="Times New Roman" w:hAnsi="Times New Roman" w:cs="Times New Roman"/>
          <w:sz w:val="24"/>
          <w:szCs w:val="24"/>
          <w:lang w:val="en-US"/>
        </w:rPr>
        <w:t>i</w:t>
      </w:r>
      <w:r w:rsidRPr="00D6202D">
        <w:rPr>
          <w:rFonts w:ascii="Times New Roman" w:hAnsi="Times New Roman" w:cs="Times New Roman"/>
          <w:sz w:val="24"/>
          <w:szCs w:val="24"/>
        </w:rPr>
        <w:t>=0</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1. </w:t>
      </w:r>
      <m:oMath>
        <m:r>
          <w:rPr>
            <w:rFonts w:ascii="Cambria Math" w:hAnsi="Cambria Math" w:cs="Times New Roman"/>
            <w:sz w:val="24"/>
            <w:szCs w:val="24"/>
            <w:lang w:val="en-US"/>
          </w:rPr>
          <m:t>i</m:t>
        </m:r>
        <m:r>
          <w:rPr>
            <w:rFonts w:ascii="Cambria Math" w:hAnsi="Times New Roman" w:cs="Times New Roman"/>
            <w:sz w:val="24"/>
            <w:szCs w:val="24"/>
          </w:rPr>
          <m:t>=</m:t>
        </m:r>
        <m:r>
          <w:rPr>
            <w:rFonts w:ascii="Cambria Math" w:hAnsi="Cambria Math" w:cs="Times New Roman"/>
            <w:sz w:val="24"/>
            <w:szCs w:val="24"/>
            <w:lang w:val="en-US"/>
          </w:rPr>
          <m:t>i</m:t>
        </m:r>
        <m:r>
          <w:rPr>
            <w:rFonts w:ascii="Cambria Math" w:hAnsi="Times New Roman" w:cs="Times New Roman"/>
            <w:sz w:val="24"/>
            <w:szCs w:val="24"/>
          </w:rPr>
          <m:t>+1</m:t>
        </m:r>
      </m:oMath>
      <w:r w:rsidRPr="00D6202D">
        <w:rPr>
          <w:rFonts w:ascii="Times New Roman" w:hAnsi="Times New Roman" w:cs="Times New Roman"/>
          <w:sz w:val="24"/>
          <w:szCs w:val="24"/>
        </w:rPr>
        <w:t>.</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 xml:space="preserve">2. Найти координаты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oMath>
      <w:r w:rsidRPr="00D6202D">
        <w:rPr>
          <w:rFonts w:ascii="Times New Roman" w:hAnsi="Times New Roman" w:cs="Times New Roman"/>
          <w:sz w:val="24"/>
          <w:szCs w:val="24"/>
        </w:rPr>
        <w:t xml:space="preserve"> соответствующие максимальному значению функции </w:t>
      </w:r>
      <m:oMath>
        <m:r>
          <w:rPr>
            <w:rFonts w:ascii="Cambria Math" w:hAnsi="Cambria Math" w:cs="Times New Roman"/>
            <w:sz w:val="24"/>
            <w:szCs w:val="24"/>
            <w:lang w:val="en-US"/>
          </w:rPr>
          <m:t>Z</m:t>
        </m:r>
      </m:oMath>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 xml:space="preserve">3. Исключить из области поиска максимального значения </w:t>
      </w:r>
      <m:oMath>
        <m:r>
          <w:rPr>
            <w:rFonts w:ascii="Cambria Math" w:hAnsi="Cambria Math" w:cs="Times New Roman"/>
            <w:sz w:val="24"/>
            <w:szCs w:val="24"/>
            <w:lang w:val="en-US"/>
          </w:rPr>
          <m:t>Z</m:t>
        </m:r>
      </m:oMath>
      <w:r w:rsidRPr="00D6202D">
        <w:rPr>
          <w:rFonts w:ascii="Times New Roman" w:hAnsi="Times New Roman" w:cs="Times New Roman"/>
          <w:sz w:val="24"/>
          <w:szCs w:val="24"/>
        </w:rPr>
        <w:t xml:space="preserve"> область с центром в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oMath>
      <w:r w:rsidRPr="00D6202D">
        <w:rPr>
          <w:rFonts w:ascii="Times New Roman" w:hAnsi="Times New Roman" w:cs="Times New Roman"/>
          <w:sz w:val="24"/>
          <w:szCs w:val="24"/>
        </w:rPr>
        <w:t xml:space="preserve"> и размером </w:t>
      </w:r>
      <m:oMath>
        <m:r>
          <w:rPr>
            <w:rFonts w:ascii="Cambria Math" w:eastAsia="Times New Roman" w:hAnsi="Cambria Math" w:cs="Times New Roman"/>
            <w:sz w:val="24"/>
            <w:szCs w:val="24"/>
          </w:rPr>
          <m:t>L</m:t>
        </m:r>
        <m:r>
          <w:rPr>
            <w:rFonts w:ascii="Cambria Math" w:eastAsia="Times New Roman" w:hAnsi="Times New Roman" w:cs="Times New Roman"/>
            <w:sz w:val="24"/>
            <w:szCs w:val="24"/>
          </w:rPr>
          <m:t>×</m:t>
        </m:r>
        <m:r>
          <w:rPr>
            <w:rFonts w:ascii="Cambria Math" w:eastAsia="Times New Roman" w:hAnsi="Cambria Math" w:cs="Times New Roman"/>
            <w:sz w:val="24"/>
            <w:szCs w:val="24"/>
          </w:rPr>
          <m:t>L</m:t>
        </m:r>
      </m:oMath>
      <w:r w:rsidRPr="00D6202D">
        <w:rPr>
          <w:rFonts w:ascii="Times New Roman" w:hAnsi="Times New Roman" w:cs="Times New Roman"/>
          <w:sz w:val="24"/>
          <w:szCs w:val="24"/>
        </w:rPr>
        <w:t>.</w:t>
      </w:r>
    </w:p>
    <w:p w:rsidR="00D6202D" w:rsidRPr="00D6202D" w:rsidRDefault="00D6202D" w:rsidP="00856578">
      <w:pPr>
        <w:spacing w:after="0" w:line="240" w:lineRule="auto"/>
        <w:ind w:firstLine="567"/>
        <w:rPr>
          <w:rFonts w:ascii="Times New Roman" w:hAnsi="Times New Roman" w:cs="Times New Roman"/>
          <w:i/>
          <w:sz w:val="24"/>
          <w:szCs w:val="24"/>
        </w:rPr>
      </w:pPr>
      <w:r w:rsidRPr="00D6202D">
        <w:rPr>
          <w:rFonts w:ascii="Times New Roman" w:hAnsi="Times New Roman" w:cs="Times New Roman"/>
          <w:sz w:val="24"/>
          <w:szCs w:val="24"/>
        </w:rPr>
        <w:t>4. Если область поиска исключена полностью, то идти в пункт 6.</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 xml:space="preserve">5. Если </w:t>
      </w:r>
      <m:oMath>
        <m:r>
          <w:rPr>
            <w:rFonts w:ascii="Cambria Math" w:hAnsi="Cambria Math" w:cs="Times New Roman"/>
            <w:sz w:val="24"/>
            <w:szCs w:val="24"/>
            <w:lang w:val="en-US"/>
          </w:rPr>
          <m:t>i</m:t>
        </m:r>
        <m:r>
          <w:rPr>
            <w:rFonts w:ascii="Cambria Math" w:hAnsi="Times New Roman" w:cs="Times New Roman"/>
            <w:sz w:val="24"/>
            <w:szCs w:val="24"/>
          </w:rPr>
          <m:t>=</m:t>
        </m:r>
        <m:r>
          <w:rPr>
            <w:rFonts w:ascii="Cambria Math" w:hAnsi="Cambria Math" w:cs="Times New Roman"/>
            <w:sz w:val="24"/>
            <w:szCs w:val="24"/>
            <w:lang w:val="en-US"/>
          </w:rPr>
          <m:t>N</m:t>
        </m:r>
      </m:oMath>
      <w:r w:rsidRPr="00D6202D">
        <w:rPr>
          <w:rFonts w:ascii="Times New Roman" w:hAnsi="Times New Roman" w:cs="Times New Roman"/>
          <w:sz w:val="24"/>
          <w:szCs w:val="24"/>
        </w:rPr>
        <w:t>, то идти в пункт 6, иначе – в пункт 1.</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6. Выход.</w:t>
      </w:r>
    </w:p>
    <w:p w:rsidR="00D6202D" w:rsidRPr="00D6202D" w:rsidRDefault="00D6202D" w:rsidP="00856578">
      <w:pPr>
        <w:spacing w:after="0" w:line="240" w:lineRule="auto"/>
        <w:ind w:firstLine="567"/>
        <w:jc w:val="both"/>
        <w:rPr>
          <w:rFonts w:ascii="Times New Roman" w:hAnsi="Times New Roman" w:cs="Times New Roman"/>
          <w:sz w:val="24"/>
          <w:szCs w:val="24"/>
        </w:rPr>
      </w:pPr>
      <w:r w:rsidRPr="00D6202D">
        <w:rPr>
          <w:rFonts w:ascii="Times New Roman" w:hAnsi="Times New Roman" w:cs="Times New Roman"/>
          <w:sz w:val="24"/>
          <w:szCs w:val="24"/>
        </w:rPr>
        <w:t xml:space="preserve">Для реализации алгоритма решения оптимизационной задачи размещения объектов туристического бизнеса были использованы инструменты прикладного пакета математического моделирования </w:t>
      </w:r>
      <w:r w:rsidRPr="00D6202D">
        <w:rPr>
          <w:rFonts w:ascii="Times New Roman" w:hAnsi="Times New Roman" w:cs="Times New Roman"/>
          <w:sz w:val="24"/>
          <w:szCs w:val="24"/>
          <w:lang w:val="en-US"/>
        </w:rPr>
        <w:t>Math</w:t>
      </w:r>
      <w:r w:rsidRPr="00D6202D">
        <w:rPr>
          <w:rFonts w:ascii="Times New Roman" w:hAnsi="Times New Roman" w:cs="Times New Roman"/>
          <w:sz w:val="24"/>
          <w:szCs w:val="24"/>
        </w:rPr>
        <w:t xml:space="preserve"> </w:t>
      </w:r>
      <w:r w:rsidRPr="00D6202D">
        <w:rPr>
          <w:rFonts w:ascii="Times New Roman" w:hAnsi="Times New Roman" w:cs="Times New Roman"/>
          <w:sz w:val="24"/>
          <w:szCs w:val="24"/>
          <w:lang w:val="en-US"/>
        </w:rPr>
        <w:t>Lab</w:t>
      </w:r>
      <w:r w:rsidRPr="00D6202D">
        <w:rPr>
          <w:rFonts w:ascii="Times New Roman" w:hAnsi="Times New Roman" w:cs="Times New Roman"/>
          <w:sz w:val="24"/>
          <w:szCs w:val="24"/>
        </w:rPr>
        <w:t>, что позволило получить исчерпывающие графические результаты представленные ниже.</w:t>
      </w:r>
    </w:p>
    <w:p w:rsidR="00D6202D" w:rsidRPr="00D6202D" w:rsidRDefault="00D6202D" w:rsidP="00856578">
      <w:pPr>
        <w:spacing w:after="0" w:line="240" w:lineRule="auto"/>
        <w:ind w:firstLine="567"/>
        <w:rPr>
          <w:rFonts w:ascii="Times New Roman" w:hAnsi="Times New Roman" w:cs="Times New Roman"/>
          <w:b/>
          <w:sz w:val="24"/>
          <w:szCs w:val="24"/>
        </w:rPr>
      </w:pPr>
      <w:r w:rsidRPr="00D6202D">
        <w:rPr>
          <w:rFonts w:ascii="Times New Roman" w:hAnsi="Times New Roman" w:cs="Times New Roman"/>
          <w:b/>
          <w:sz w:val="24"/>
          <w:szCs w:val="24"/>
        </w:rPr>
        <w:t>Полученные результаты:</w:t>
      </w:r>
    </w:p>
    <w:p w:rsidR="00D6202D" w:rsidRPr="00D6202D" w:rsidRDefault="00D6202D" w:rsidP="00856578">
      <w:pPr>
        <w:spacing w:after="0" w:line="240" w:lineRule="auto"/>
        <w:ind w:firstLine="567"/>
        <w:rPr>
          <w:rFonts w:ascii="Times New Roman" w:hAnsi="Times New Roman" w:cs="Times New Roman"/>
          <w:sz w:val="24"/>
          <w:szCs w:val="24"/>
        </w:rPr>
      </w:pPr>
      <w:r w:rsidRPr="00D6202D">
        <w:rPr>
          <w:rFonts w:ascii="Times New Roman" w:hAnsi="Times New Roman" w:cs="Times New Roman"/>
          <w:b/>
          <w:sz w:val="24"/>
          <w:szCs w:val="24"/>
        </w:rPr>
        <w:t>Эксперимент 1)</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 Зададим ограничения модели</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N=8; % Максимально возможное количество объектов туристического бизнеса, шт.</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L=0.5; % минимальное расстояние между объектами туристического бизнеса, км.</w:t>
      </w:r>
    </w:p>
    <w:p w:rsidR="00D6202D" w:rsidRPr="00D6202D" w:rsidRDefault="00D6202D" w:rsidP="00D6202D">
      <w:pPr>
        <w:spacing w:line="240" w:lineRule="auto"/>
        <w:jc w:val="center"/>
        <w:rPr>
          <w:rFonts w:ascii="Times New Roman" w:hAnsi="Times New Roman" w:cs="Times New Roman"/>
          <w:sz w:val="24"/>
          <w:szCs w:val="24"/>
        </w:rPr>
      </w:pPr>
      <w:r w:rsidRPr="00D6202D">
        <w:rPr>
          <w:rFonts w:ascii="Times New Roman" w:hAnsi="Times New Roman" w:cs="Times New Roman"/>
          <w:noProof/>
          <w:sz w:val="24"/>
          <w:szCs w:val="24"/>
          <w:lang w:eastAsia="ru-RU"/>
        </w:rPr>
        <w:drawing>
          <wp:inline distT="0" distB="0" distL="0" distR="0">
            <wp:extent cx="3914775" cy="2933700"/>
            <wp:effectExtent l="0" t="0" r="0" b="0"/>
            <wp:docPr id="359" name="Рисунок 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04"/>
                    <pic:cNvPicPr>
                      <a:picLocks noChangeAspect="1" noChangeArrowheads="1"/>
                    </pic:cNvPicPr>
                  </pic:nvPicPr>
                  <pic:blipFill>
                    <a:blip r:embed="rId237" cstate="print"/>
                    <a:srcRect/>
                    <a:stretch>
                      <a:fillRect/>
                    </a:stretch>
                  </pic:blipFill>
                  <pic:spPr bwMode="auto">
                    <a:xfrm>
                      <a:off x="0" y="0"/>
                      <a:ext cx="3914775" cy="2933700"/>
                    </a:xfrm>
                    <a:prstGeom prst="rect">
                      <a:avLst/>
                    </a:prstGeom>
                    <a:noFill/>
                    <a:ln w="9525">
                      <a:noFill/>
                      <a:miter lim="800000"/>
                      <a:headEnd/>
                      <a:tailEnd/>
                    </a:ln>
                  </pic:spPr>
                </pic:pic>
              </a:graphicData>
            </a:graphic>
          </wp:inline>
        </w:drawing>
      </w:r>
    </w:p>
    <w:p w:rsidR="00D6202D" w:rsidRPr="00D6202D" w:rsidRDefault="00D6202D" w:rsidP="00D6202D">
      <w:pPr>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lang w:val="en-US"/>
        </w:rPr>
        <w:t>ZZ</w:t>
      </w:r>
      <w:r w:rsidRPr="00D6202D">
        <w:rPr>
          <w:rFonts w:ascii="Times New Roman" w:hAnsi="Times New Roman" w:cs="Times New Roman"/>
          <w:sz w:val="24"/>
          <w:szCs w:val="24"/>
        </w:rPr>
        <w:t xml:space="preserve">=44.0272 </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228B22"/>
          <w:sz w:val="24"/>
          <w:szCs w:val="24"/>
        </w:rPr>
      </w:pPr>
      <w:r w:rsidRPr="00D6202D">
        <w:rPr>
          <w:rFonts w:ascii="Times New Roman" w:hAnsi="Times New Roman" w:cs="Times New Roman"/>
          <w:b/>
          <w:sz w:val="24"/>
          <w:szCs w:val="24"/>
        </w:rPr>
        <w:t>Эксперимент 2</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 Зададим ограничения модели</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N=32; % Максимально возможное количество объектов туристического бизнеса, шт.</w:t>
      </w:r>
    </w:p>
    <w:p w:rsidR="00D6202D" w:rsidRPr="00D6202D" w:rsidRDefault="00D6202D" w:rsidP="00856578">
      <w:pPr>
        <w:autoSpaceDE w:val="0"/>
        <w:autoSpaceDN w:val="0"/>
        <w:adjustRightInd w:val="0"/>
        <w:spacing w:after="0" w:line="240" w:lineRule="auto"/>
        <w:ind w:firstLine="567"/>
        <w:rPr>
          <w:rFonts w:ascii="Times New Roman" w:hAnsi="Times New Roman" w:cs="Times New Roman"/>
          <w:color w:val="000000"/>
          <w:sz w:val="24"/>
          <w:szCs w:val="24"/>
        </w:rPr>
      </w:pPr>
      <w:r w:rsidRPr="00D6202D">
        <w:rPr>
          <w:rFonts w:ascii="Times New Roman" w:hAnsi="Times New Roman" w:cs="Times New Roman"/>
          <w:color w:val="000000"/>
          <w:sz w:val="24"/>
          <w:szCs w:val="24"/>
        </w:rPr>
        <w:t>L=1; % минимальное расстояние между объектами туристического бизнеса, км.</w:t>
      </w:r>
    </w:p>
    <w:p w:rsidR="00D6202D" w:rsidRPr="00D6202D" w:rsidRDefault="00D6202D" w:rsidP="00D6202D">
      <w:pPr>
        <w:spacing w:line="240" w:lineRule="auto"/>
        <w:jc w:val="center"/>
        <w:rPr>
          <w:rFonts w:ascii="Times New Roman" w:hAnsi="Times New Roman" w:cs="Times New Roman"/>
          <w:sz w:val="24"/>
          <w:szCs w:val="24"/>
        </w:rPr>
      </w:pPr>
      <w:r w:rsidRPr="00D6202D">
        <w:rPr>
          <w:rFonts w:ascii="Times New Roman" w:hAnsi="Times New Roman" w:cs="Times New Roman"/>
          <w:noProof/>
          <w:sz w:val="24"/>
          <w:szCs w:val="24"/>
          <w:lang w:eastAsia="ru-RU"/>
        </w:rPr>
        <w:lastRenderedPageBreak/>
        <w:drawing>
          <wp:inline distT="0" distB="0" distL="0" distR="0">
            <wp:extent cx="3914775" cy="2981325"/>
            <wp:effectExtent l="0" t="0" r="0" b="0"/>
            <wp:docPr id="3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8" cstate="print"/>
                    <a:srcRect/>
                    <a:stretch>
                      <a:fillRect/>
                    </a:stretch>
                  </pic:blipFill>
                  <pic:spPr bwMode="auto">
                    <a:xfrm>
                      <a:off x="0" y="0"/>
                      <a:ext cx="3914775" cy="2981325"/>
                    </a:xfrm>
                    <a:prstGeom prst="rect">
                      <a:avLst/>
                    </a:prstGeom>
                    <a:noFill/>
                    <a:ln w="9525">
                      <a:noFill/>
                      <a:miter lim="800000"/>
                      <a:headEnd/>
                      <a:tailEnd/>
                    </a:ln>
                  </pic:spPr>
                </pic:pic>
              </a:graphicData>
            </a:graphic>
          </wp:inline>
        </w:drawing>
      </w:r>
    </w:p>
    <w:p w:rsidR="00D6202D" w:rsidRPr="00D6202D" w:rsidRDefault="00D6202D" w:rsidP="00D6202D">
      <w:pPr>
        <w:autoSpaceDE w:val="0"/>
        <w:autoSpaceDN w:val="0"/>
        <w:adjustRightInd w:val="0"/>
        <w:spacing w:line="240" w:lineRule="auto"/>
        <w:ind w:firstLine="567"/>
        <w:rPr>
          <w:rFonts w:ascii="Times New Roman" w:hAnsi="Times New Roman" w:cs="Times New Roman"/>
          <w:sz w:val="24"/>
          <w:szCs w:val="24"/>
        </w:rPr>
      </w:pPr>
      <w:r w:rsidRPr="00D6202D">
        <w:rPr>
          <w:rFonts w:ascii="Times New Roman" w:hAnsi="Times New Roman" w:cs="Times New Roman"/>
          <w:sz w:val="24"/>
          <w:szCs w:val="24"/>
        </w:rPr>
        <w:t>ZZ=39.8766</w:t>
      </w:r>
    </w:p>
    <w:p w:rsidR="00D6202D" w:rsidRPr="00D6202D" w:rsidRDefault="00D6202D" w:rsidP="00856578">
      <w:pPr>
        <w:spacing w:line="240" w:lineRule="auto"/>
        <w:ind w:firstLine="567"/>
        <w:jc w:val="both"/>
        <w:rPr>
          <w:rFonts w:ascii="Times New Roman" w:hAnsi="Times New Roman" w:cs="Times New Roman"/>
          <w:sz w:val="24"/>
          <w:szCs w:val="24"/>
        </w:rPr>
      </w:pPr>
      <w:r w:rsidRPr="00D6202D">
        <w:rPr>
          <w:rFonts w:ascii="Times New Roman" w:hAnsi="Times New Roman" w:cs="Times New Roman"/>
          <w:b/>
          <w:sz w:val="24"/>
          <w:szCs w:val="24"/>
        </w:rPr>
        <w:t>Выводы:</w:t>
      </w:r>
      <w:r w:rsidRPr="00D6202D">
        <w:rPr>
          <w:rFonts w:ascii="Times New Roman" w:hAnsi="Times New Roman" w:cs="Times New Roman"/>
          <w:sz w:val="24"/>
          <w:szCs w:val="24"/>
        </w:rPr>
        <w:t xml:space="preserve"> Как видно из приведенных результатов моделирования данный туристический район имеет значительные потенциал своего развития так увеличение </w:t>
      </w:r>
    </w:p>
    <w:p w:rsidR="00D6202D" w:rsidRPr="00D6202D" w:rsidRDefault="00D6202D" w:rsidP="00D6202D">
      <w:pPr>
        <w:pStyle w:val="6"/>
        <w:shd w:val="clear" w:color="auto" w:fill="auto"/>
        <w:spacing w:before="240" w:line="240" w:lineRule="auto"/>
        <w:ind w:firstLine="0"/>
        <w:rPr>
          <w:b/>
          <w:sz w:val="24"/>
          <w:szCs w:val="24"/>
        </w:rPr>
      </w:pPr>
      <w:r w:rsidRPr="00D6202D">
        <w:rPr>
          <w:b/>
          <w:sz w:val="24"/>
          <w:szCs w:val="24"/>
        </w:rPr>
        <w:t>Литература.</w:t>
      </w:r>
    </w:p>
    <w:p w:rsidR="00D6202D" w:rsidRP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rPr>
      </w:pPr>
      <w:r w:rsidRPr="00D6202D">
        <w:rPr>
          <w:rFonts w:ascii="Times New Roman" w:hAnsi="Times New Roman" w:cs="Times New Roman"/>
          <w:sz w:val="24"/>
          <w:szCs w:val="24"/>
        </w:rPr>
        <w:t>1. Александрова А.Ю. Международный туризм / А.Ю. Александрова. – М.: Аспект пресс, 2007. – 470 с.</w:t>
      </w:r>
    </w:p>
    <w:p w:rsidR="00D6202D" w:rsidRP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lang w:val="uk-UA"/>
        </w:rPr>
      </w:pPr>
      <w:r w:rsidRPr="00D6202D">
        <w:rPr>
          <w:rFonts w:ascii="Times New Roman" w:hAnsi="Times New Roman" w:cs="Times New Roman"/>
          <w:sz w:val="24"/>
          <w:szCs w:val="24"/>
          <w:lang w:val="uk-UA"/>
        </w:rPr>
        <w:t>3. Балабанов И.Т. Экономика туризма: учеб. пособие / И.Т. Балабанов. – М.: Финансы и статистика, 2000. – 176 с.</w:t>
      </w:r>
    </w:p>
    <w:p w:rsidR="00D6202D" w:rsidRP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rPr>
      </w:pPr>
      <w:r w:rsidRPr="00D6202D">
        <w:rPr>
          <w:rFonts w:ascii="Times New Roman" w:hAnsi="Times New Roman" w:cs="Times New Roman"/>
          <w:sz w:val="24"/>
          <w:szCs w:val="24"/>
          <w:lang w:val="uk-UA"/>
        </w:rPr>
        <w:t>4. Гузь Н.Г. Методы и механизмы коммутативного маркетинга в туристическом бизнесе / Н.Г. Гузь, Г.Д. Леонова // Вісник ДІТБ. – 2000. − № 5. – С. 124-131.</w:t>
      </w:r>
    </w:p>
    <w:p w:rsidR="00D6202D" w:rsidRP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rPr>
      </w:pPr>
      <w:r w:rsidRPr="00D6202D">
        <w:rPr>
          <w:rFonts w:ascii="Times New Roman" w:hAnsi="Times New Roman" w:cs="Times New Roman"/>
          <w:sz w:val="24"/>
          <w:szCs w:val="24"/>
        </w:rPr>
        <w:t xml:space="preserve">5. </w:t>
      </w:r>
      <w:r w:rsidRPr="00D6202D">
        <w:rPr>
          <w:rFonts w:ascii="Times New Roman" w:hAnsi="Times New Roman" w:cs="Times New Roman"/>
          <w:sz w:val="24"/>
          <w:szCs w:val="24"/>
          <w:lang w:val="uk-UA"/>
        </w:rPr>
        <w:t>Данильчук В.Ф. Особенности формирования и развития туристических предприятий: моногр. / В.Ф. Данильчук; НАН Украины, Ин-т экономики промс-ти. – Донецк, 2006. – 240 с.</w:t>
      </w:r>
    </w:p>
    <w:p w:rsidR="00D6202D" w:rsidRP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rPr>
      </w:pPr>
      <w:r w:rsidRPr="00D6202D">
        <w:rPr>
          <w:rFonts w:ascii="Times New Roman" w:hAnsi="Times New Roman" w:cs="Times New Roman"/>
          <w:sz w:val="24"/>
          <w:szCs w:val="24"/>
        </w:rPr>
        <w:t xml:space="preserve">6. </w:t>
      </w:r>
      <w:r w:rsidRPr="00D6202D">
        <w:rPr>
          <w:rFonts w:ascii="Times New Roman" w:hAnsi="Times New Roman" w:cs="Times New Roman"/>
          <w:sz w:val="24"/>
          <w:szCs w:val="24"/>
          <w:lang w:val="uk-UA"/>
        </w:rPr>
        <w:t>Драчева Е.Л. Основные понятия международного туризма как системы / Е.Л. Драчева // Туристический вестник. − 2008. − № 26.</w:t>
      </w:r>
    </w:p>
    <w:p w:rsidR="00D6202D" w:rsidRDefault="00D6202D" w:rsidP="00856578">
      <w:pPr>
        <w:autoSpaceDE w:val="0"/>
        <w:autoSpaceDN w:val="0"/>
        <w:adjustRightInd w:val="0"/>
        <w:spacing w:after="0" w:line="240" w:lineRule="auto"/>
        <w:ind w:firstLine="567"/>
        <w:jc w:val="both"/>
        <w:rPr>
          <w:rFonts w:ascii="Times New Roman" w:hAnsi="Times New Roman" w:cs="Times New Roman"/>
          <w:sz w:val="24"/>
          <w:szCs w:val="24"/>
          <w:lang w:val="uk-UA"/>
        </w:rPr>
      </w:pPr>
      <w:r w:rsidRPr="00D6202D">
        <w:rPr>
          <w:rFonts w:ascii="Times New Roman" w:hAnsi="Times New Roman" w:cs="Times New Roman"/>
          <w:sz w:val="24"/>
          <w:szCs w:val="24"/>
        </w:rPr>
        <w:t xml:space="preserve">7. </w:t>
      </w:r>
      <w:r w:rsidRPr="00D6202D">
        <w:rPr>
          <w:rFonts w:ascii="Times New Roman" w:hAnsi="Times New Roman" w:cs="Times New Roman"/>
          <w:sz w:val="24"/>
          <w:szCs w:val="24"/>
          <w:lang w:val="uk-UA"/>
        </w:rPr>
        <w:t xml:space="preserve">Игнатьев А.В. Формирование и реализация инновационной стратегии развития туристического предприятия / А.В. Игнатьев. – М.: УРАО, 2010. − 325 с. </w:t>
      </w:r>
    </w:p>
    <w:p w:rsidR="006A2EE8" w:rsidRDefault="006A2EE8" w:rsidP="00856578">
      <w:pPr>
        <w:autoSpaceDE w:val="0"/>
        <w:autoSpaceDN w:val="0"/>
        <w:adjustRightInd w:val="0"/>
        <w:spacing w:after="0" w:line="240" w:lineRule="auto"/>
        <w:ind w:firstLine="567"/>
        <w:jc w:val="both"/>
        <w:rPr>
          <w:rFonts w:ascii="Times New Roman" w:hAnsi="Times New Roman" w:cs="Times New Roman"/>
          <w:sz w:val="24"/>
          <w:szCs w:val="24"/>
          <w:lang w:val="uk-UA"/>
        </w:rPr>
      </w:pPr>
    </w:p>
    <w:p w:rsidR="006A2EE8" w:rsidRDefault="006A2EE8" w:rsidP="00856578">
      <w:pPr>
        <w:autoSpaceDE w:val="0"/>
        <w:autoSpaceDN w:val="0"/>
        <w:adjustRightInd w:val="0"/>
        <w:spacing w:after="0" w:line="240" w:lineRule="auto"/>
        <w:ind w:firstLine="567"/>
        <w:jc w:val="both"/>
        <w:rPr>
          <w:rFonts w:ascii="Times New Roman" w:hAnsi="Times New Roman" w:cs="Times New Roman"/>
          <w:sz w:val="24"/>
          <w:szCs w:val="24"/>
          <w:lang w:val="uk-UA"/>
        </w:rPr>
      </w:pPr>
    </w:p>
    <w:p w:rsidR="006A2EE8" w:rsidRDefault="006A2EE8" w:rsidP="00856578">
      <w:pPr>
        <w:autoSpaceDE w:val="0"/>
        <w:autoSpaceDN w:val="0"/>
        <w:adjustRightInd w:val="0"/>
        <w:spacing w:after="0" w:line="240" w:lineRule="auto"/>
        <w:ind w:firstLine="567"/>
        <w:jc w:val="both"/>
        <w:rPr>
          <w:rFonts w:ascii="Times New Roman" w:hAnsi="Times New Roman" w:cs="Times New Roman"/>
          <w:sz w:val="24"/>
          <w:szCs w:val="24"/>
          <w:lang w:val="uk-UA"/>
        </w:rPr>
      </w:pPr>
    </w:p>
    <w:p w:rsidR="00C8724E" w:rsidRPr="00E047FF" w:rsidRDefault="00C8724E" w:rsidP="00C8724E">
      <w:pPr>
        <w:spacing w:after="0" w:line="240" w:lineRule="auto"/>
        <w:ind w:firstLine="709"/>
        <w:jc w:val="right"/>
        <w:rPr>
          <w:rFonts w:ascii="Times New Roman" w:hAnsi="Times New Roman" w:cs="Times New Roman"/>
          <w:sz w:val="24"/>
          <w:szCs w:val="24"/>
        </w:rPr>
      </w:pPr>
      <w:r w:rsidRPr="00E047FF">
        <w:rPr>
          <w:rFonts w:ascii="Times New Roman" w:hAnsi="Times New Roman" w:cs="Times New Roman"/>
          <w:sz w:val="24"/>
          <w:szCs w:val="24"/>
        </w:rPr>
        <w:t>Ткачев А.А., ассистент, Лозинский И. А.</w:t>
      </w:r>
    </w:p>
    <w:p w:rsidR="00C8724E" w:rsidRPr="00D95C04" w:rsidRDefault="00C8724E" w:rsidP="00C8724E">
      <w:pPr>
        <w:spacing w:after="0" w:line="240" w:lineRule="auto"/>
        <w:ind w:firstLine="709"/>
        <w:jc w:val="right"/>
        <w:rPr>
          <w:rFonts w:ascii="Times New Roman" w:hAnsi="Times New Roman" w:cs="Times New Roman"/>
          <w:i/>
          <w:sz w:val="24"/>
          <w:szCs w:val="24"/>
        </w:rPr>
      </w:pPr>
      <w:r w:rsidRPr="00D95C04">
        <w:rPr>
          <w:rFonts w:ascii="Times New Roman" w:hAnsi="Times New Roman" w:cs="Times New Roman"/>
          <w:i/>
          <w:sz w:val="24"/>
          <w:szCs w:val="24"/>
        </w:rPr>
        <w:t>ГВУЗ «Донецкий национальный технический университет»</w:t>
      </w:r>
    </w:p>
    <w:p w:rsidR="00C8724E" w:rsidRDefault="00C8724E" w:rsidP="00C8724E">
      <w:pPr>
        <w:spacing w:before="240" w:after="240" w:line="240" w:lineRule="auto"/>
        <w:jc w:val="center"/>
        <w:rPr>
          <w:rFonts w:ascii="Times New Roman" w:hAnsi="Times New Roman" w:cs="Times New Roman"/>
          <w:caps/>
          <w:sz w:val="24"/>
          <w:szCs w:val="24"/>
        </w:rPr>
      </w:pPr>
      <w:r w:rsidRPr="003E7FB9">
        <w:rPr>
          <w:rFonts w:ascii="Times New Roman" w:hAnsi="Times New Roman" w:cs="Times New Roman"/>
          <w:b/>
          <w:caps/>
          <w:sz w:val="24"/>
          <w:szCs w:val="24"/>
        </w:rPr>
        <w:t>Системно-аналитический базис реализации сбалансированной корпоративной стратегии развития предприятий сферы информационного бизнеса</w:t>
      </w:r>
    </w:p>
    <w:p w:rsidR="00C8724E" w:rsidRPr="001F490C" w:rsidRDefault="00C8724E" w:rsidP="00C8724E">
      <w:pPr>
        <w:spacing w:after="0" w:line="240" w:lineRule="auto"/>
        <w:ind w:firstLine="567"/>
        <w:jc w:val="both"/>
        <w:rPr>
          <w:rFonts w:ascii="Times New Roman" w:hAnsi="Times New Roman" w:cs="Times New Roman"/>
          <w:sz w:val="24"/>
          <w:szCs w:val="24"/>
        </w:rPr>
      </w:pPr>
      <w:r w:rsidRPr="001F490C">
        <w:rPr>
          <w:rFonts w:ascii="Times New Roman" w:hAnsi="Times New Roman" w:cs="Times New Roman"/>
          <w:sz w:val="24"/>
          <w:szCs w:val="24"/>
        </w:rPr>
        <w:t>Несмотря на значительный интеллектуальный потенциал в сфере разработки</w:t>
      </w:r>
      <w:r>
        <w:rPr>
          <w:rFonts w:ascii="Times New Roman" w:hAnsi="Times New Roman" w:cs="Times New Roman"/>
          <w:sz w:val="24"/>
          <w:szCs w:val="24"/>
        </w:rPr>
        <w:t xml:space="preserve"> </w:t>
      </w:r>
      <w:r w:rsidRPr="001F490C">
        <w:rPr>
          <w:rFonts w:ascii="Times New Roman" w:hAnsi="Times New Roman" w:cs="Times New Roman"/>
          <w:sz w:val="24"/>
          <w:szCs w:val="24"/>
        </w:rPr>
        <w:t>программного обеспечения и оборудования, а также построенного на этой базе</w:t>
      </w:r>
      <w:r>
        <w:rPr>
          <w:rFonts w:ascii="Times New Roman" w:hAnsi="Times New Roman" w:cs="Times New Roman"/>
          <w:sz w:val="24"/>
          <w:szCs w:val="24"/>
        </w:rPr>
        <w:t xml:space="preserve"> </w:t>
      </w:r>
      <w:r w:rsidRPr="001F490C">
        <w:rPr>
          <w:rFonts w:ascii="Times New Roman" w:hAnsi="Times New Roman" w:cs="Times New Roman"/>
          <w:sz w:val="24"/>
          <w:szCs w:val="24"/>
        </w:rPr>
        <w:t>сектора информационных и коммуникационных услуг, его вклад в прирост</w:t>
      </w:r>
      <w:r>
        <w:rPr>
          <w:rFonts w:ascii="Times New Roman" w:hAnsi="Times New Roman" w:cs="Times New Roman"/>
          <w:sz w:val="24"/>
          <w:szCs w:val="24"/>
        </w:rPr>
        <w:t xml:space="preserve"> </w:t>
      </w:r>
      <w:r w:rsidRPr="001F490C">
        <w:rPr>
          <w:rFonts w:ascii="Times New Roman" w:hAnsi="Times New Roman" w:cs="Times New Roman"/>
          <w:sz w:val="24"/>
          <w:szCs w:val="24"/>
        </w:rPr>
        <w:t>валового внутреннего продукта пока незначителен. Создание приемлемых</w:t>
      </w:r>
      <w:r>
        <w:rPr>
          <w:rFonts w:ascii="Times New Roman" w:hAnsi="Times New Roman" w:cs="Times New Roman"/>
          <w:sz w:val="24"/>
          <w:szCs w:val="24"/>
        </w:rPr>
        <w:t xml:space="preserve"> </w:t>
      </w:r>
      <w:r w:rsidRPr="001F490C">
        <w:rPr>
          <w:rFonts w:ascii="Times New Roman" w:hAnsi="Times New Roman" w:cs="Times New Roman"/>
          <w:sz w:val="24"/>
          <w:szCs w:val="24"/>
        </w:rPr>
        <w:t>экономических условий для обеспечения доступности самых современных</w:t>
      </w:r>
      <w:r>
        <w:rPr>
          <w:rFonts w:ascii="Times New Roman" w:hAnsi="Times New Roman" w:cs="Times New Roman"/>
          <w:sz w:val="24"/>
          <w:szCs w:val="24"/>
        </w:rPr>
        <w:t xml:space="preserve"> </w:t>
      </w:r>
      <w:r w:rsidRPr="001F490C">
        <w:rPr>
          <w:rFonts w:ascii="Times New Roman" w:hAnsi="Times New Roman" w:cs="Times New Roman"/>
          <w:sz w:val="24"/>
          <w:szCs w:val="24"/>
        </w:rPr>
        <w:t xml:space="preserve">информационных услуг и </w:t>
      </w:r>
      <w:r w:rsidRPr="001F490C">
        <w:rPr>
          <w:rFonts w:ascii="Times New Roman" w:hAnsi="Times New Roman" w:cs="Times New Roman"/>
          <w:sz w:val="24"/>
          <w:szCs w:val="24"/>
        </w:rPr>
        <w:lastRenderedPageBreak/>
        <w:t>средств коммуникаций, учитывая текущее отставание от</w:t>
      </w:r>
      <w:r>
        <w:rPr>
          <w:rFonts w:ascii="Times New Roman" w:hAnsi="Times New Roman" w:cs="Times New Roman"/>
          <w:sz w:val="24"/>
          <w:szCs w:val="24"/>
        </w:rPr>
        <w:t xml:space="preserve"> </w:t>
      </w:r>
      <w:r w:rsidRPr="001F490C">
        <w:rPr>
          <w:rFonts w:ascii="Times New Roman" w:hAnsi="Times New Roman" w:cs="Times New Roman"/>
          <w:sz w:val="24"/>
          <w:szCs w:val="24"/>
        </w:rPr>
        <w:t>экономически развитых стран по уровню технологического развития, вызывает</w:t>
      </w:r>
      <w:r>
        <w:rPr>
          <w:rFonts w:ascii="Times New Roman" w:hAnsi="Times New Roman" w:cs="Times New Roman"/>
          <w:sz w:val="24"/>
          <w:szCs w:val="24"/>
        </w:rPr>
        <w:t xml:space="preserve"> </w:t>
      </w:r>
      <w:r w:rsidRPr="001F490C">
        <w:rPr>
          <w:rFonts w:ascii="Times New Roman" w:hAnsi="Times New Roman" w:cs="Times New Roman"/>
          <w:sz w:val="24"/>
          <w:szCs w:val="24"/>
        </w:rPr>
        <w:t>необходимость переосмысления проблем приведения структуры информационно-коммуникационных услуг к требованиям современной экономики, а также</w:t>
      </w:r>
      <w:r>
        <w:rPr>
          <w:rFonts w:ascii="Times New Roman" w:hAnsi="Times New Roman" w:cs="Times New Roman"/>
          <w:sz w:val="24"/>
          <w:szCs w:val="24"/>
        </w:rPr>
        <w:t xml:space="preserve"> </w:t>
      </w:r>
      <w:r w:rsidRPr="001F490C">
        <w:rPr>
          <w:rFonts w:ascii="Times New Roman" w:hAnsi="Times New Roman" w:cs="Times New Roman"/>
          <w:sz w:val="24"/>
          <w:szCs w:val="24"/>
        </w:rPr>
        <w:t>научного обоснования эффективной бизнес-модели, свойственной</w:t>
      </w:r>
      <w:r>
        <w:rPr>
          <w:rFonts w:ascii="Times New Roman" w:hAnsi="Times New Roman" w:cs="Times New Roman"/>
          <w:sz w:val="24"/>
          <w:szCs w:val="24"/>
        </w:rPr>
        <w:t xml:space="preserve"> </w:t>
      </w:r>
      <w:r w:rsidRPr="001F490C">
        <w:rPr>
          <w:rFonts w:ascii="Times New Roman" w:hAnsi="Times New Roman" w:cs="Times New Roman"/>
          <w:sz w:val="24"/>
          <w:szCs w:val="24"/>
        </w:rPr>
        <w:t>конкурентоспособному высокотехнологичному сектору.</w:t>
      </w:r>
    </w:p>
    <w:p w:rsidR="00C8724E" w:rsidRPr="001F490C" w:rsidRDefault="00C8724E" w:rsidP="00C8724E">
      <w:pPr>
        <w:spacing w:after="0" w:line="240" w:lineRule="auto"/>
        <w:ind w:firstLine="567"/>
        <w:jc w:val="both"/>
        <w:rPr>
          <w:rFonts w:ascii="Times New Roman" w:hAnsi="Times New Roman" w:cs="Times New Roman"/>
          <w:sz w:val="24"/>
          <w:szCs w:val="24"/>
        </w:rPr>
      </w:pPr>
      <w:r w:rsidRPr="001F490C">
        <w:rPr>
          <w:rFonts w:ascii="Times New Roman" w:hAnsi="Times New Roman" w:cs="Times New Roman"/>
          <w:sz w:val="24"/>
          <w:szCs w:val="24"/>
        </w:rPr>
        <w:t>Отличительной особенностью рынка информационных и коммуникационных</w:t>
      </w:r>
      <w:r>
        <w:rPr>
          <w:rFonts w:ascii="Times New Roman" w:hAnsi="Times New Roman" w:cs="Times New Roman"/>
          <w:sz w:val="24"/>
          <w:szCs w:val="24"/>
        </w:rPr>
        <w:t xml:space="preserve"> </w:t>
      </w:r>
      <w:r w:rsidRPr="001F490C">
        <w:rPr>
          <w:rFonts w:ascii="Times New Roman" w:hAnsi="Times New Roman" w:cs="Times New Roman"/>
          <w:sz w:val="24"/>
          <w:szCs w:val="24"/>
        </w:rPr>
        <w:t>услуг является его уникальность по скорости появления новых технологий,</w:t>
      </w:r>
      <w:r>
        <w:rPr>
          <w:rFonts w:ascii="Times New Roman" w:hAnsi="Times New Roman" w:cs="Times New Roman"/>
          <w:sz w:val="24"/>
          <w:szCs w:val="24"/>
        </w:rPr>
        <w:t xml:space="preserve"> </w:t>
      </w:r>
      <w:r w:rsidRPr="001F490C">
        <w:rPr>
          <w:rFonts w:ascii="Times New Roman" w:hAnsi="Times New Roman" w:cs="Times New Roman"/>
          <w:sz w:val="24"/>
          <w:szCs w:val="24"/>
        </w:rPr>
        <w:t>продуктов и услуг. Существующие модели и версии продуктов, услуги мгновенно</w:t>
      </w:r>
      <w:r>
        <w:rPr>
          <w:rFonts w:ascii="Times New Roman" w:hAnsi="Times New Roman" w:cs="Times New Roman"/>
          <w:sz w:val="24"/>
          <w:szCs w:val="24"/>
        </w:rPr>
        <w:t xml:space="preserve"> </w:t>
      </w:r>
      <w:r w:rsidRPr="001F490C">
        <w:rPr>
          <w:rFonts w:ascii="Times New Roman" w:hAnsi="Times New Roman" w:cs="Times New Roman"/>
          <w:sz w:val="24"/>
          <w:szCs w:val="24"/>
        </w:rPr>
        <w:t>устаревают, становятся неактуальными, в результате уровень прибыли снижается.</w:t>
      </w:r>
      <w:r>
        <w:rPr>
          <w:rFonts w:ascii="Times New Roman" w:hAnsi="Times New Roman" w:cs="Times New Roman"/>
          <w:sz w:val="24"/>
          <w:szCs w:val="24"/>
        </w:rPr>
        <w:t xml:space="preserve"> </w:t>
      </w:r>
      <w:r w:rsidRPr="001F490C">
        <w:rPr>
          <w:rFonts w:ascii="Times New Roman" w:hAnsi="Times New Roman" w:cs="Times New Roman"/>
          <w:sz w:val="24"/>
          <w:szCs w:val="24"/>
        </w:rPr>
        <w:t>В период кризиса наметилась устойчивая тенденция падения рыночной</w:t>
      </w:r>
      <w:r>
        <w:rPr>
          <w:rFonts w:ascii="Times New Roman" w:hAnsi="Times New Roman" w:cs="Times New Roman"/>
          <w:sz w:val="24"/>
          <w:szCs w:val="24"/>
        </w:rPr>
        <w:t xml:space="preserve"> </w:t>
      </w:r>
      <w:r w:rsidRPr="001F490C">
        <w:rPr>
          <w:rFonts w:ascii="Times New Roman" w:hAnsi="Times New Roman" w:cs="Times New Roman"/>
          <w:sz w:val="24"/>
          <w:szCs w:val="24"/>
        </w:rPr>
        <w:t>капитализации компаний информационно-коммуникационного сектора. Кроме</w:t>
      </w:r>
      <w:r>
        <w:rPr>
          <w:rFonts w:ascii="Times New Roman" w:hAnsi="Times New Roman" w:cs="Times New Roman"/>
          <w:sz w:val="24"/>
          <w:szCs w:val="24"/>
        </w:rPr>
        <w:t xml:space="preserve"> </w:t>
      </w:r>
      <w:r w:rsidRPr="001F490C">
        <w:rPr>
          <w:rFonts w:ascii="Times New Roman" w:hAnsi="Times New Roman" w:cs="Times New Roman"/>
          <w:sz w:val="24"/>
          <w:szCs w:val="24"/>
        </w:rPr>
        <w:t>того, компании ощущают постоянное давление со стороны конкурентов, готовых</w:t>
      </w:r>
      <w:r>
        <w:rPr>
          <w:rFonts w:ascii="Times New Roman" w:hAnsi="Times New Roman" w:cs="Times New Roman"/>
          <w:sz w:val="24"/>
          <w:szCs w:val="24"/>
        </w:rPr>
        <w:t xml:space="preserve"> </w:t>
      </w:r>
      <w:r w:rsidRPr="001F490C">
        <w:rPr>
          <w:rFonts w:ascii="Times New Roman" w:hAnsi="Times New Roman" w:cs="Times New Roman"/>
          <w:sz w:val="24"/>
          <w:szCs w:val="24"/>
        </w:rPr>
        <w:t>в любой момент лишить их части рынка потребителей услуг. Удержание</w:t>
      </w:r>
      <w:r>
        <w:rPr>
          <w:rFonts w:ascii="Times New Roman" w:hAnsi="Times New Roman" w:cs="Times New Roman"/>
          <w:sz w:val="24"/>
          <w:szCs w:val="24"/>
        </w:rPr>
        <w:t xml:space="preserve"> </w:t>
      </w:r>
      <w:r w:rsidRPr="001F490C">
        <w:rPr>
          <w:rFonts w:ascii="Times New Roman" w:hAnsi="Times New Roman" w:cs="Times New Roman"/>
          <w:sz w:val="24"/>
          <w:szCs w:val="24"/>
        </w:rPr>
        <w:t>заказчиков, требования которых к качеству услуг постоянно возрастают, и</w:t>
      </w:r>
      <w:r>
        <w:rPr>
          <w:rFonts w:ascii="Times New Roman" w:hAnsi="Times New Roman" w:cs="Times New Roman"/>
          <w:sz w:val="24"/>
          <w:szCs w:val="24"/>
        </w:rPr>
        <w:t xml:space="preserve"> </w:t>
      </w:r>
      <w:r w:rsidRPr="001F490C">
        <w:rPr>
          <w:rFonts w:ascii="Times New Roman" w:hAnsi="Times New Roman" w:cs="Times New Roman"/>
          <w:sz w:val="24"/>
          <w:szCs w:val="24"/>
        </w:rPr>
        <w:t>повышение их лояльности становится важнейшим фактором успеха работы</w:t>
      </w:r>
      <w:r>
        <w:rPr>
          <w:rFonts w:ascii="Times New Roman" w:hAnsi="Times New Roman" w:cs="Times New Roman"/>
          <w:sz w:val="24"/>
          <w:szCs w:val="24"/>
        </w:rPr>
        <w:t xml:space="preserve"> </w:t>
      </w:r>
      <w:r w:rsidRPr="001F490C">
        <w:rPr>
          <w:rFonts w:ascii="Times New Roman" w:hAnsi="Times New Roman" w:cs="Times New Roman"/>
          <w:sz w:val="24"/>
          <w:szCs w:val="24"/>
        </w:rPr>
        <w:t>поставщиков данных услуг.</w:t>
      </w:r>
    </w:p>
    <w:p w:rsidR="00C8724E" w:rsidRPr="001F490C" w:rsidRDefault="00C8724E" w:rsidP="00C8724E">
      <w:pPr>
        <w:spacing w:after="0" w:line="240" w:lineRule="auto"/>
        <w:ind w:firstLine="567"/>
        <w:jc w:val="both"/>
        <w:rPr>
          <w:rFonts w:ascii="Times New Roman" w:hAnsi="Times New Roman" w:cs="Times New Roman"/>
          <w:sz w:val="24"/>
          <w:szCs w:val="24"/>
        </w:rPr>
      </w:pPr>
      <w:r w:rsidRPr="001F490C">
        <w:rPr>
          <w:rFonts w:ascii="Times New Roman" w:hAnsi="Times New Roman" w:cs="Times New Roman"/>
          <w:sz w:val="24"/>
          <w:szCs w:val="24"/>
        </w:rPr>
        <w:t>Перечисленные причины вынуждают компании отрасли искать стратегии</w:t>
      </w:r>
      <w:r>
        <w:rPr>
          <w:rFonts w:ascii="Times New Roman" w:hAnsi="Times New Roman" w:cs="Times New Roman"/>
          <w:sz w:val="24"/>
          <w:szCs w:val="24"/>
        </w:rPr>
        <w:t xml:space="preserve"> </w:t>
      </w:r>
      <w:r w:rsidRPr="001F490C">
        <w:rPr>
          <w:rFonts w:ascii="Times New Roman" w:hAnsi="Times New Roman" w:cs="Times New Roman"/>
          <w:sz w:val="24"/>
          <w:szCs w:val="24"/>
        </w:rPr>
        <w:t>развития, позволяющие им не только оставаться конкурентоспособными, но и</w:t>
      </w:r>
      <w:r>
        <w:rPr>
          <w:rFonts w:ascii="Times New Roman" w:hAnsi="Times New Roman" w:cs="Times New Roman"/>
          <w:sz w:val="24"/>
          <w:szCs w:val="24"/>
        </w:rPr>
        <w:t xml:space="preserve"> </w:t>
      </w:r>
      <w:r w:rsidRPr="001F490C">
        <w:rPr>
          <w:rFonts w:ascii="Times New Roman" w:hAnsi="Times New Roman" w:cs="Times New Roman"/>
          <w:sz w:val="24"/>
          <w:szCs w:val="24"/>
        </w:rPr>
        <w:t>сокращать издержки, увеличивать объемы получаемой прибыли. Необходимость</w:t>
      </w:r>
      <w:r>
        <w:rPr>
          <w:rFonts w:ascii="Times New Roman" w:hAnsi="Times New Roman" w:cs="Times New Roman"/>
          <w:sz w:val="24"/>
          <w:szCs w:val="24"/>
        </w:rPr>
        <w:t xml:space="preserve"> </w:t>
      </w:r>
      <w:r w:rsidRPr="001F490C">
        <w:rPr>
          <w:rFonts w:ascii="Times New Roman" w:hAnsi="Times New Roman" w:cs="Times New Roman"/>
          <w:sz w:val="24"/>
          <w:szCs w:val="24"/>
        </w:rPr>
        <w:t>повышения качества информационно-коммуникационных услуг и снижение их</w:t>
      </w:r>
      <w:r>
        <w:rPr>
          <w:rFonts w:ascii="Times New Roman" w:hAnsi="Times New Roman" w:cs="Times New Roman"/>
          <w:sz w:val="24"/>
          <w:szCs w:val="24"/>
        </w:rPr>
        <w:t xml:space="preserve"> </w:t>
      </w:r>
      <w:r w:rsidRPr="001F490C">
        <w:rPr>
          <w:rFonts w:ascii="Times New Roman" w:hAnsi="Times New Roman" w:cs="Times New Roman"/>
          <w:sz w:val="24"/>
          <w:szCs w:val="24"/>
        </w:rPr>
        <w:t>себестоимости заставляют компании ужесточать требования к эксплуатации</w:t>
      </w:r>
      <w:r>
        <w:rPr>
          <w:rFonts w:ascii="Times New Roman" w:hAnsi="Times New Roman" w:cs="Times New Roman"/>
          <w:sz w:val="24"/>
          <w:szCs w:val="24"/>
        </w:rPr>
        <w:t xml:space="preserve"> </w:t>
      </w:r>
      <w:r w:rsidRPr="001F490C">
        <w:rPr>
          <w:rFonts w:ascii="Times New Roman" w:hAnsi="Times New Roman" w:cs="Times New Roman"/>
          <w:sz w:val="24"/>
          <w:szCs w:val="24"/>
        </w:rPr>
        <w:t>собственных информационных ресурсов. Как следствие, им приходится</w:t>
      </w:r>
      <w:r>
        <w:rPr>
          <w:rFonts w:ascii="Times New Roman" w:hAnsi="Times New Roman" w:cs="Times New Roman"/>
          <w:sz w:val="24"/>
          <w:szCs w:val="24"/>
        </w:rPr>
        <w:t xml:space="preserve"> </w:t>
      </w:r>
      <w:r w:rsidRPr="001F490C">
        <w:rPr>
          <w:rFonts w:ascii="Times New Roman" w:hAnsi="Times New Roman" w:cs="Times New Roman"/>
          <w:sz w:val="24"/>
          <w:szCs w:val="24"/>
        </w:rPr>
        <w:t>оптимизировать и повышать эффективность бизнес-процессов по управлению и</w:t>
      </w:r>
      <w:r>
        <w:rPr>
          <w:rFonts w:ascii="Times New Roman" w:hAnsi="Times New Roman" w:cs="Times New Roman"/>
          <w:sz w:val="24"/>
          <w:szCs w:val="24"/>
        </w:rPr>
        <w:t xml:space="preserve"> </w:t>
      </w:r>
      <w:r w:rsidRPr="001F490C">
        <w:rPr>
          <w:rFonts w:ascii="Times New Roman" w:hAnsi="Times New Roman" w:cs="Times New Roman"/>
          <w:sz w:val="24"/>
          <w:szCs w:val="24"/>
        </w:rPr>
        <w:t>обслуживанию оборудования, его модернизации и замене, инвестированию</w:t>
      </w:r>
      <w:r>
        <w:rPr>
          <w:rFonts w:ascii="Times New Roman" w:hAnsi="Times New Roman" w:cs="Times New Roman"/>
          <w:sz w:val="24"/>
          <w:szCs w:val="24"/>
        </w:rPr>
        <w:t xml:space="preserve"> </w:t>
      </w:r>
      <w:r w:rsidRPr="001F490C">
        <w:rPr>
          <w:rFonts w:ascii="Times New Roman" w:hAnsi="Times New Roman" w:cs="Times New Roman"/>
          <w:sz w:val="24"/>
          <w:szCs w:val="24"/>
        </w:rPr>
        <w:t>инноваций.</w:t>
      </w:r>
    </w:p>
    <w:p w:rsidR="00C8724E" w:rsidRPr="001F490C" w:rsidRDefault="00C8724E" w:rsidP="00C8724E">
      <w:pPr>
        <w:spacing w:after="0" w:line="240" w:lineRule="auto"/>
        <w:ind w:firstLine="567"/>
        <w:jc w:val="both"/>
        <w:rPr>
          <w:rFonts w:ascii="Times New Roman" w:hAnsi="Times New Roman" w:cs="Times New Roman"/>
          <w:sz w:val="24"/>
          <w:szCs w:val="24"/>
        </w:rPr>
      </w:pPr>
      <w:r w:rsidRPr="001F490C">
        <w:rPr>
          <w:rFonts w:ascii="Times New Roman" w:hAnsi="Times New Roman" w:cs="Times New Roman"/>
          <w:sz w:val="24"/>
          <w:szCs w:val="24"/>
        </w:rPr>
        <w:t>Согласно некоторым представлениям современной экономической теории, процесс создания добавленной стоимости в и</w:t>
      </w:r>
      <w:r>
        <w:rPr>
          <w:rFonts w:ascii="Times New Roman" w:hAnsi="Times New Roman" w:cs="Times New Roman"/>
          <w:sz w:val="24"/>
          <w:szCs w:val="24"/>
        </w:rPr>
        <w:t>нформационную эпоху характеризу</w:t>
      </w:r>
      <w:r w:rsidRPr="001F490C">
        <w:rPr>
          <w:rFonts w:ascii="Times New Roman" w:hAnsi="Times New Roman" w:cs="Times New Roman"/>
          <w:sz w:val="24"/>
          <w:szCs w:val="24"/>
        </w:rPr>
        <w:t>ется сменой приоритетов факторов производства: предполагается, что земля, труд и капитал в своем явном виде утрачивают эф</w:t>
      </w:r>
      <w:r>
        <w:rPr>
          <w:rFonts w:ascii="Times New Roman" w:hAnsi="Times New Roman" w:cs="Times New Roman"/>
          <w:sz w:val="24"/>
          <w:szCs w:val="24"/>
        </w:rPr>
        <w:t>фективность влияния на производ</w:t>
      </w:r>
      <w:r w:rsidRPr="001F490C">
        <w:rPr>
          <w:rFonts w:ascii="Times New Roman" w:hAnsi="Times New Roman" w:cs="Times New Roman"/>
          <w:sz w:val="24"/>
          <w:szCs w:val="24"/>
        </w:rPr>
        <w:t>ственный процесс и находят опосредованное</w:t>
      </w:r>
      <w:r>
        <w:rPr>
          <w:rFonts w:ascii="Times New Roman" w:hAnsi="Times New Roman" w:cs="Times New Roman"/>
          <w:sz w:val="24"/>
          <w:szCs w:val="24"/>
        </w:rPr>
        <w:t xml:space="preserve"> выражение в информационном фак</w:t>
      </w:r>
      <w:r w:rsidRPr="001F490C">
        <w:rPr>
          <w:rFonts w:ascii="Times New Roman" w:hAnsi="Times New Roman" w:cs="Times New Roman"/>
          <w:sz w:val="24"/>
          <w:szCs w:val="24"/>
        </w:rPr>
        <w:t>торе. Этот фактор формируется под совокупным влиянием таких категорий, как собственно информация, знание (накопленная осмысленная полезная информация) и наука. Механизмом использования этой сов</w:t>
      </w:r>
      <w:r>
        <w:rPr>
          <w:rFonts w:ascii="Times New Roman" w:hAnsi="Times New Roman" w:cs="Times New Roman"/>
          <w:sz w:val="24"/>
          <w:szCs w:val="24"/>
        </w:rPr>
        <w:t>окупности в экономическом произ</w:t>
      </w:r>
      <w:r w:rsidRPr="001F490C">
        <w:rPr>
          <w:rFonts w:ascii="Times New Roman" w:hAnsi="Times New Roman" w:cs="Times New Roman"/>
          <w:sz w:val="24"/>
          <w:szCs w:val="24"/>
        </w:rPr>
        <w:t>водстве выступают информационно-коммуникационные технологии.</w:t>
      </w:r>
    </w:p>
    <w:p w:rsidR="00C8724E" w:rsidRDefault="00C8724E" w:rsidP="00C8724E">
      <w:pPr>
        <w:spacing w:after="0" w:line="240" w:lineRule="auto"/>
        <w:ind w:firstLine="567"/>
        <w:jc w:val="both"/>
        <w:rPr>
          <w:rFonts w:ascii="Times New Roman" w:hAnsi="Times New Roman" w:cs="Times New Roman"/>
          <w:sz w:val="24"/>
          <w:szCs w:val="24"/>
        </w:rPr>
      </w:pPr>
      <w:r w:rsidRPr="001F490C">
        <w:rPr>
          <w:rFonts w:ascii="Times New Roman" w:hAnsi="Times New Roman" w:cs="Times New Roman"/>
          <w:sz w:val="24"/>
          <w:szCs w:val="24"/>
        </w:rPr>
        <w:t>С позиций этих утверждений теоретического характера все разнообразие причинно-следственных связей в рамках абстрактно существующей информационной экономики схематично можно предс</w:t>
      </w:r>
      <w:r>
        <w:rPr>
          <w:rFonts w:ascii="Times New Roman" w:hAnsi="Times New Roman" w:cs="Times New Roman"/>
          <w:sz w:val="24"/>
          <w:szCs w:val="24"/>
        </w:rPr>
        <w:t>тавить в виде нижеследующей пространственно-временной модели (рис.1).</w:t>
      </w:r>
    </w:p>
    <w:p w:rsidR="00C8724E" w:rsidRDefault="00C8724E" w:rsidP="00C8724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38825" cy="22860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838825" cy="2286000"/>
                    </a:xfrm>
                    <a:prstGeom prst="rect">
                      <a:avLst/>
                    </a:prstGeom>
                    <a:noFill/>
                    <a:ln>
                      <a:noFill/>
                    </a:ln>
                  </pic:spPr>
                </pic:pic>
              </a:graphicData>
            </a:graphic>
          </wp:inline>
        </w:drawing>
      </w:r>
    </w:p>
    <w:p w:rsidR="00C8724E" w:rsidRDefault="00C8724E" w:rsidP="00C8724E">
      <w:pPr>
        <w:spacing w:before="120" w:after="120" w:line="240" w:lineRule="auto"/>
        <w:jc w:val="center"/>
        <w:rPr>
          <w:rFonts w:ascii="Times New Roman" w:hAnsi="Times New Roman" w:cs="Times New Roman"/>
          <w:sz w:val="24"/>
          <w:szCs w:val="24"/>
        </w:rPr>
      </w:pPr>
      <w:r w:rsidRPr="004A783F">
        <w:rPr>
          <w:rFonts w:ascii="Times New Roman" w:hAnsi="Times New Roman" w:cs="Times New Roman"/>
          <w:sz w:val="24"/>
          <w:szCs w:val="24"/>
        </w:rPr>
        <w:t>Р</w:t>
      </w:r>
      <w:r>
        <w:rPr>
          <w:rFonts w:ascii="Times New Roman" w:hAnsi="Times New Roman" w:cs="Times New Roman"/>
          <w:sz w:val="24"/>
          <w:szCs w:val="24"/>
        </w:rPr>
        <w:t>ис</w:t>
      </w:r>
      <w:r w:rsidRPr="004A783F">
        <w:rPr>
          <w:rFonts w:ascii="Times New Roman" w:hAnsi="Times New Roman" w:cs="Times New Roman"/>
          <w:sz w:val="24"/>
          <w:szCs w:val="24"/>
        </w:rPr>
        <w:t>.</w:t>
      </w:r>
      <w:r>
        <w:rPr>
          <w:rFonts w:ascii="Times New Roman" w:hAnsi="Times New Roman" w:cs="Times New Roman"/>
          <w:sz w:val="24"/>
          <w:szCs w:val="24"/>
        </w:rPr>
        <w:t>1.</w:t>
      </w:r>
      <w:r w:rsidRPr="004A783F">
        <w:rPr>
          <w:rFonts w:ascii="Times New Roman" w:hAnsi="Times New Roman" w:cs="Times New Roman"/>
          <w:sz w:val="24"/>
          <w:szCs w:val="24"/>
        </w:rPr>
        <w:t xml:space="preserve"> </w:t>
      </w:r>
      <w:r w:rsidRPr="004F7044">
        <w:rPr>
          <w:rFonts w:ascii="Times New Roman" w:hAnsi="Times New Roman" w:cs="Times New Roman"/>
          <w:sz w:val="24"/>
          <w:szCs w:val="24"/>
        </w:rPr>
        <w:t>Графическое представление модели информатизации экономики</w:t>
      </w:r>
    </w:p>
    <w:p w:rsidR="00C8724E" w:rsidRDefault="00C8724E" w:rsidP="00C8724E">
      <w:pPr>
        <w:spacing w:after="0" w:line="240" w:lineRule="auto"/>
        <w:ind w:firstLine="567"/>
        <w:jc w:val="both"/>
        <w:rPr>
          <w:rFonts w:ascii="Times New Roman" w:hAnsi="Times New Roman" w:cs="Times New Roman"/>
          <w:sz w:val="24"/>
          <w:szCs w:val="24"/>
        </w:rPr>
      </w:pPr>
      <w:r w:rsidRPr="00203C44">
        <w:rPr>
          <w:rFonts w:ascii="Times New Roman" w:hAnsi="Times New Roman" w:cs="Times New Roman"/>
          <w:sz w:val="24"/>
          <w:szCs w:val="24"/>
        </w:rPr>
        <w:lastRenderedPageBreak/>
        <w:t>Процесс информатизации экономики, согласно логике модели, разбит на три качественно отличных этапа, способных, тем не менее, протекать параллельно на одном временном отрезке. Первый этап заключается в создании физической основы информационно-экономической инфраструктуры (базы аппаратных средств); второй этап представляет собой процесс внедрения в управление экономическими процессами специализированных информационных систем (программного обеспечения); третий этап посредством применения коммуникационных технологий</w:t>
      </w:r>
      <w:r>
        <w:rPr>
          <w:rFonts w:ascii="Times New Roman" w:hAnsi="Times New Roman" w:cs="Times New Roman"/>
          <w:sz w:val="24"/>
          <w:szCs w:val="24"/>
        </w:rPr>
        <w:t xml:space="preserve"> </w:t>
      </w:r>
      <w:r w:rsidRPr="00203C44">
        <w:rPr>
          <w:rFonts w:ascii="Times New Roman" w:hAnsi="Times New Roman" w:cs="Times New Roman"/>
          <w:sz w:val="24"/>
          <w:szCs w:val="24"/>
        </w:rPr>
        <w:t>преобразует совокупность отдельных корпоративных информационных систем в</w:t>
      </w:r>
      <w:r>
        <w:rPr>
          <w:rFonts w:ascii="Times New Roman" w:hAnsi="Times New Roman" w:cs="Times New Roman"/>
          <w:sz w:val="24"/>
          <w:szCs w:val="24"/>
        </w:rPr>
        <w:t xml:space="preserve"> </w:t>
      </w:r>
      <w:r w:rsidRPr="00203C44">
        <w:rPr>
          <w:rFonts w:ascii="Times New Roman" w:hAnsi="Times New Roman" w:cs="Times New Roman"/>
          <w:sz w:val="24"/>
          <w:szCs w:val="24"/>
        </w:rPr>
        <w:t>экономико-информационные сети, чем качественно интенсифицирует экономические отношения. Важно отметить, что в структуре модели особая функциональная</w:t>
      </w:r>
      <w:r>
        <w:rPr>
          <w:rFonts w:ascii="Times New Roman" w:hAnsi="Times New Roman" w:cs="Times New Roman"/>
          <w:sz w:val="24"/>
          <w:szCs w:val="24"/>
        </w:rPr>
        <w:t xml:space="preserve"> </w:t>
      </w:r>
      <w:r w:rsidRPr="00203C44">
        <w:rPr>
          <w:rFonts w:ascii="Times New Roman" w:hAnsi="Times New Roman" w:cs="Times New Roman"/>
          <w:sz w:val="24"/>
          <w:szCs w:val="24"/>
        </w:rPr>
        <w:t>роль в процессе создания экономического продук</w:t>
      </w:r>
      <w:r>
        <w:rPr>
          <w:rFonts w:ascii="Times New Roman" w:hAnsi="Times New Roman" w:cs="Times New Roman"/>
          <w:sz w:val="24"/>
          <w:szCs w:val="24"/>
        </w:rPr>
        <w:t>та – и традиционного, и характе</w:t>
      </w:r>
      <w:r w:rsidRPr="00203C44">
        <w:rPr>
          <w:rFonts w:ascii="Times New Roman" w:hAnsi="Times New Roman" w:cs="Times New Roman"/>
          <w:sz w:val="24"/>
          <w:szCs w:val="24"/>
        </w:rPr>
        <w:t>ризующегося качественно новыми потребительскими свойствами – отведена науке</w:t>
      </w:r>
      <w:r>
        <w:rPr>
          <w:rFonts w:ascii="Times New Roman" w:hAnsi="Times New Roman" w:cs="Times New Roman"/>
          <w:sz w:val="24"/>
          <w:szCs w:val="24"/>
        </w:rPr>
        <w:t xml:space="preserve"> </w:t>
      </w:r>
      <w:r w:rsidRPr="00203C44">
        <w:rPr>
          <w:rFonts w:ascii="Times New Roman" w:hAnsi="Times New Roman" w:cs="Times New Roman"/>
          <w:sz w:val="24"/>
          <w:szCs w:val="24"/>
        </w:rPr>
        <w:t>и инновациям.</w:t>
      </w:r>
    </w:p>
    <w:p w:rsidR="00C8724E" w:rsidRDefault="00C8724E" w:rsidP="00C872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Стоит также отметить, что важным аспектом для предприятия, ведущего свою деятельность в сфере информационных услуг, является моделирование зоны экономической неопределенности.</w:t>
      </w:r>
      <w:r w:rsidRPr="00D53527">
        <w:rPr>
          <w:rFonts w:ascii="Times New Roman" w:hAnsi="Times New Roman" w:cs="Times New Roman"/>
          <w:sz w:val="24"/>
          <w:szCs w:val="24"/>
        </w:rPr>
        <w:t xml:space="preserve"> </w:t>
      </w:r>
      <w:r>
        <w:rPr>
          <w:rFonts w:ascii="Times New Roman" w:hAnsi="Times New Roman" w:cs="Times New Roman"/>
          <w:sz w:val="24"/>
          <w:szCs w:val="24"/>
        </w:rPr>
        <w:t>Ниже представлены основные этапы этого процесса.</w:t>
      </w:r>
    </w:p>
    <w:p w:rsidR="00C8724E" w:rsidRDefault="00C8724E" w:rsidP="00C872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этап: определение матриц максимально и минимально возможных значений количественных эквивалентов условий деятельности предприятия. Для учета влияния факторов строится матрица смежности.</w:t>
      </w:r>
    </w:p>
    <w:p w:rsidR="00C8724E" w:rsidRPr="004F7044" w:rsidRDefault="00C8724E" w:rsidP="00C8724E">
      <w:pPr>
        <w:spacing w:after="0" w:line="240" w:lineRule="auto"/>
        <w:ind w:firstLine="709"/>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r>
                <w:rPr>
                  <w:rFonts w:ascii="Cambria Math" w:hAnsi="Cambria Math" w:cs="Times New Roman"/>
                  <w:sz w:val="24"/>
                  <w:szCs w:val="24"/>
                </w:rPr>
                <m:t>Sij</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i=1,…, n</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j=1,…,l</m:t>
              </m:r>
            </m:e>
          </m:d>
        </m:oMath>
      </m:oMathPara>
    </w:p>
    <w:p w:rsidR="00C8724E" w:rsidRDefault="00C8724E" w:rsidP="00C8724E">
      <w:pPr>
        <w:spacing w:after="0" w:line="240" w:lineRule="auto"/>
        <w:ind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Sij=</m:t>
          </m:r>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 xml:space="preserve">1, </m:t>
                  </m:r>
                  <m:r>
                    <w:rPr>
                      <w:rFonts w:ascii="Cambria Math" w:eastAsiaTheme="minorEastAsia" w:hAnsi="Cambria Math" w:cs="Times New Roman"/>
                      <w:sz w:val="24"/>
                      <w:szCs w:val="24"/>
                    </w:rPr>
                    <m:t xml:space="preserve">если </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 xml:space="preserve">й фактор влияет на </m:t>
                  </m:r>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rPr>
                    <m:t>й показатель</m:t>
                  </m:r>
                </m:e>
                <m:e>
                  <m:r>
                    <w:rPr>
                      <w:rFonts w:ascii="Cambria Math" w:eastAsiaTheme="minorEastAsia" w:hAnsi="Cambria Math" w:cs="Times New Roman"/>
                      <w:sz w:val="24"/>
                      <w:szCs w:val="24"/>
                      <w:lang w:val="en-US"/>
                    </w:rPr>
                    <m:t>0, если это условие не выполняется</m:t>
                  </m:r>
                </m:e>
              </m:eqArr>
            </m:e>
          </m:d>
        </m:oMath>
      </m:oMathPara>
    </w:p>
    <w:p w:rsidR="00C8724E" w:rsidRDefault="00C8724E" w:rsidP="00C8724E">
      <w:pPr>
        <w:spacing w:after="0" w:line="24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Затем определяются две матрицы:</w:t>
      </w:r>
    </w:p>
    <w:p w:rsidR="00C8724E" w:rsidRPr="004F7044" w:rsidRDefault="00D45A3C" w:rsidP="00C8724E">
      <w:pPr>
        <w:spacing w:after="0" w:line="24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maxij</m:t>
                </m:r>
              </m:sub>
            </m:sSub>
          </m:e>
        </m:d>
        <m:r>
          <w:rPr>
            <w:rFonts w:ascii="Cambria Math" w:hAnsi="Cambria Math" w:cs="Times New Roman"/>
            <w:sz w:val="24"/>
            <w:szCs w:val="24"/>
          </w:rPr>
          <m:t xml:space="preserve"> и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min</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minij</m:t>
                </m:r>
              </m:sub>
            </m:sSub>
          </m:e>
        </m:d>
        <m:r>
          <w:rPr>
            <w:rFonts w:ascii="Cambria Math" w:hAnsi="Cambria Math" w:cs="Times New Roman"/>
            <w:sz w:val="24"/>
            <w:szCs w:val="24"/>
          </w:rPr>
          <m:t xml:space="preserve"> </m:t>
        </m:r>
      </m:oMath>
      <w:r w:rsidR="00C8724E">
        <w:rPr>
          <w:rFonts w:ascii="Times New Roman" w:eastAsiaTheme="minorEastAsia" w:hAnsi="Times New Roman" w:cs="Times New Roman"/>
          <w:sz w:val="24"/>
          <w:szCs w:val="24"/>
        </w:rPr>
        <w:t xml:space="preserve"> </w:t>
      </w:r>
      <w:r w:rsidR="00C8724E" w:rsidRPr="004F7044">
        <w:rPr>
          <w:rFonts w:ascii="Times New Roman" w:eastAsiaTheme="minorEastAsia" w:hAnsi="Times New Roman" w:cs="Times New Roman"/>
          <w:sz w:val="24"/>
          <w:szCs w:val="24"/>
        </w:rPr>
        <w:t>,</w:t>
      </w:r>
    </w:p>
    <w:p w:rsidR="00C8724E" w:rsidRDefault="00C8724E" w:rsidP="00C8724E">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w:r>
        <w:rPr>
          <w:rFonts w:ascii="Times New Roman" w:eastAsiaTheme="minorEastAsia" w:hAnsi="Times New Roman" w:cs="Times New Roman"/>
          <w:sz w:val="24"/>
          <w:szCs w:val="24"/>
          <w:lang w:val="en-US"/>
        </w:rPr>
        <w:t>b</w:t>
      </w:r>
      <w:r w:rsidRPr="00DE3308">
        <w:rPr>
          <w:rFonts w:ascii="Times New Roman" w:eastAsiaTheme="minorEastAsia" w:hAnsi="Times New Roman" w:cs="Times New Roman"/>
          <w:sz w:val="24"/>
          <w:szCs w:val="24"/>
          <w:vertAlign w:val="subscript"/>
          <w:lang w:val="en-US"/>
        </w:rPr>
        <w:t>maxij</w:t>
      </w:r>
      <w:r w:rsidRPr="00DE3308">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и</w:t>
      </w:r>
      <w:r w:rsidRPr="00DE330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b</w:t>
      </w:r>
      <w:r w:rsidRPr="00DE3308">
        <w:rPr>
          <w:rFonts w:ascii="Times New Roman" w:eastAsiaTheme="minorEastAsia" w:hAnsi="Times New Roman" w:cs="Times New Roman"/>
          <w:sz w:val="24"/>
          <w:szCs w:val="24"/>
          <w:vertAlign w:val="subscript"/>
          <w:lang w:val="en-US"/>
        </w:rPr>
        <w:t>minij</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максимально и минимально возможные значения </w:t>
      </w:r>
      <w:r>
        <w:rPr>
          <w:rFonts w:ascii="Times New Roman" w:eastAsiaTheme="minorEastAsia" w:hAnsi="Times New Roman" w:cs="Times New Roman"/>
          <w:sz w:val="24"/>
          <w:szCs w:val="24"/>
          <w:lang w:val="en-US"/>
        </w:rPr>
        <w:t>i</w:t>
      </w:r>
      <w:r w:rsidRPr="00DE330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го показателя (объема услуг) в зависимости от воздействия </w:t>
      </w:r>
      <w:r>
        <w:rPr>
          <w:rFonts w:ascii="Times New Roman" w:eastAsiaTheme="minorEastAsia" w:hAnsi="Times New Roman" w:cs="Times New Roman"/>
          <w:sz w:val="24"/>
          <w:szCs w:val="24"/>
          <w:lang w:val="en-US"/>
        </w:rPr>
        <w:t>j</w:t>
      </w:r>
      <w:r w:rsidRPr="00DE330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го фактора.</w:t>
      </w:r>
    </w:p>
    <w:p w:rsidR="00C8724E" w:rsidRDefault="00C8724E" w:rsidP="00C8724E">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этап: моделирование случайных сочетаний исходного вектора</w:t>
      </w:r>
      <w:r w:rsidRPr="00DE3308">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B= </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C</m:t>
                </m:r>
              </m:e>
              <m:sup>
                <m:r>
                  <w:rPr>
                    <w:rFonts w:ascii="Cambria Math" w:eastAsiaTheme="minorEastAsia" w:hAnsi="Cambria Math" w:cs="Times New Roman"/>
                    <w:sz w:val="24"/>
                    <w:szCs w:val="24"/>
                  </w:rPr>
                  <m:t>k</m:t>
                </m:r>
              </m:sup>
            </m:sSup>
          </m:e>
        </m:d>
      </m:oMath>
      <w:r w:rsidRPr="00DE330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(условий деятельности предприятия) для каждой компоненты.</w:t>
      </w:r>
    </w:p>
    <w:p w:rsidR="00C8724E" w:rsidRDefault="00C8724E" w:rsidP="00C8724E">
      <w:pPr>
        <w:spacing w:after="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Вид закона распределения </w:t>
      </w:r>
      <m:oMath>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m:t>
        </m:r>
      </m:oMath>
      <w:r w:rsidRPr="00DE330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принимается исходя из принципа максимума энтропии, на основе ранее выполненных исследований или имеющихся эвристических представлений о характере изменений случайных величин. Для равномерного закона распределения с учетом возможности влияния на каждый показатель нескольких случайных независимых факторов</w:t>
      </w:r>
    </w:p>
    <w:p w:rsidR="00C8724E" w:rsidRDefault="00D45A3C" w:rsidP="00C8724E">
      <w:pPr>
        <w:spacing w:after="0" w:line="240" w:lineRule="auto"/>
        <w:ind w:firstLine="709"/>
        <w:jc w:val="both"/>
        <w:rPr>
          <w:rFonts w:ascii="Times New Roman" w:eastAsiaTheme="minorEastAsia" w:hAnsi="Times New Roman" w:cs="Times New Roman"/>
          <w:i/>
          <w:sz w:val="24"/>
          <w:szCs w:val="24"/>
          <w:lang w:val="en-US"/>
        </w:rPr>
      </w:pPr>
      <m:oMathPara>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i</m:t>
                  </m:r>
                </m:sub>
              </m:sSub>
            </m:e>
          </m:acc>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l</m:t>
              </m:r>
            </m:sup>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r>
                            <w:rPr>
                              <w:rFonts w:ascii="Cambria Math" w:eastAsiaTheme="minorEastAsia" w:hAnsi="Cambria Math" w:cs="Times New Roman"/>
                              <w:sz w:val="24"/>
                              <w:szCs w:val="24"/>
                            </w:rPr>
                            <m:t>ij</m:t>
                          </m:r>
                        </m:e>
                      </m:func>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max</m:t>
                              </m:r>
                            </m:fName>
                            <m:e>
                              <m:r>
                                <w:rPr>
                                  <w:rFonts w:ascii="Cambria Math" w:eastAsiaTheme="minorEastAsia" w:hAnsi="Cambria Math" w:cs="Times New Roman"/>
                                  <w:sz w:val="24"/>
                                  <w:szCs w:val="24"/>
                                </w:rPr>
                                <m:t>ij</m:t>
                              </m:r>
                            </m:e>
                          </m:func>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r>
                                <w:rPr>
                                  <w:rFonts w:ascii="Cambria Math" w:eastAsiaTheme="minorEastAsia" w:hAnsi="Cambria Math" w:cs="Times New Roman"/>
                                  <w:sz w:val="24"/>
                                  <w:szCs w:val="24"/>
                                </w:rPr>
                                <m:t>ij</m:t>
                              </m:r>
                            </m:e>
                          </m:func>
                        </m:sub>
                      </m:sSub>
                    </m:e>
                  </m:d>
                </m:e>
              </m:d>
            </m:e>
          </m:nary>
        </m:oMath>
      </m:oMathPara>
    </w:p>
    <w:p w:rsidR="00C8724E" w:rsidRPr="00DE3308" w:rsidRDefault="00C8724E" w:rsidP="00C8724E">
      <w:pPr>
        <w:spacing w:after="0" w:line="240" w:lineRule="auto"/>
        <w:ind w:firstLine="567"/>
        <w:jc w:val="both"/>
        <w:rPr>
          <w:rFonts w:ascii="Times New Roman" w:eastAsiaTheme="minorEastAsia" w:hAnsi="Times New Roman" w:cs="Times New Roman"/>
          <w:sz w:val="24"/>
          <w:szCs w:val="24"/>
        </w:rPr>
      </w:pPr>
      <w:r w:rsidRPr="00DE3308">
        <w:rPr>
          <w:rFonts w:ascii="Times New Roman" w:eastAsiaTheme="minorEastAsia" w:hAnsi="Times New Roman" w:cs="Times New Roman"/>
          <w:sz w:val="24"/>
          <w:szCs w:val="24"/>
        </w:rPr>
        <w:t xml:space="preserve">3 </w:t>
      </w:r>
      <w:r>
        <w:rPr>
          <w:rFonts w:ascii="Times New Roman" w:eastAsiaTheme="minorEastAsia" w:hAnsi="Times New Roman" w:cs="Times New Roman"/>
          <w:sz w:val="24"/>
          <w:szCs w:val="24"/>
        </w:rPr>
        <w:t>этап: формирование из множества сочетаний условий деятельности предприятия заданного числа однородных групп с использованием алгоритмов классификации (кластерного анализа).</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Будем предполагать, что каждый из рынков сбыта и продвижения Rj (j</w:t>
      </w:r>
      <w:r>
        <w:rPr>
          <w:rFonts w:ascii="Times New Roman" w:hAnsi="Times New Roman" w:cs="Times New Roman"/>
          <w:sz w:val="24"/>
          <w:szCs w:val="24"/>
        </w:rPr>
        <w:t xml:space="preserve"> </w:t>
      </w:r>
      <w:r w:rsidRPr="007E5356">
        <w:rPr>
          <w:rFonts w:ascii="Times New Roman" w:hAnsi="Times New Roman" w:cs="Times New Roman"/>
          <w:sz w:val="24"/>
          <w:szCs w:val="24"/>
        </w:rPr>
        <w:t>=</w:t>
      </w:r>
      <w:r>
        <w:rPr>
          <w:rFonts w:ascii="Times New Roman" w:hAnsi="Times New Roman" w:cs="Times New Roman"/>
          <w:sz w:val="24"/>
          <w:szCs w:val="24"/>
        </w:rPr>
        <w:t xml:space="preserve"> </w:t>
      </w:r>
      <w:r w:rsidRPr="007E5356">
        <w:rPr>
          <w:rFonts w:ascii="Times New Roman" w:hAnsi="Times New Roman" w:cs="Times New Roman"/>
          <w:sz w:val="24"/>
          <w:szCs w:val="24"/>
        </w:rPr>
        <w:t>1, 2, 3,..., n) имеет возможность реализации в пределах своей потребности bj,</w:t>
      </w:r>
      <w:r>
        <w:rPr>
          <w:rFonts w:ascii="Times New Roman" w:hAnsi="Times New Roman" w:cs="Times New Roman"/>
          <w:sz w:val="24"/>
          <w:szCs w:val="24"/>
        </w:rPr>
        <w:t xml:space="preserve"> </w:t>
      </w:r>
      <w:r w:rsidRPr="007E5356">
        <w:rPr>
          <w:rFonts w:ascii="Times New Roman" w:hAnsi="Times New Roman" w:cs="Times New Roman"/>
          <w:sz w:val="24"/>
          <w:szCs w:val="24"/>
        </w:rPr>
        <w:t>единиц информационной продукции любого из вышеуказанных видов. Кроме</w:t>
      </w:r>
      <w:r>
        <w:rPr>
          <w:rFonts w:ascii="Times New Roman" w:hAnsi="Times New Roman" w:cs="Times New Roman"/>
          <w:sz w:val="24"/>
          <w:szCs w:val="24"/>
        </w:rPr>
        <w:t xml:space="preserve"> </w:t>
      </w:r>
      <w:r w:rsidRPr="007E5356">
        <w:rPr>
          <w:rFonts w:ascii="Times New Roman" w:hAnsi="Times New Roman" w:cs="Times New Roman"/>
          <w:sz w:val="24"/>
          <w:szCs w:val="24"/>
        </w:rPr>
        <w:t>того, будем считать известным уровень эффективности рij, от реализации одной</w:t>
      </w:r>
      <w:r>
        <w:rPr>
          <w:rFonts w:ascii="Times New Roman" w:hAnsi="Times New Roman" w:cs="Times New Roman"/>
          <w:sz w:val="24"/>
          <w:szCs w:val="24"/>
        </w:rPr>
        <w:t xml:space="preserve"> </w:t>
      </w:r>
      <w:r w:rsidRPr="007E5356">
        <w:rPr>
          <w:rFonts w:ascii="Times New Roman" w:hAnsi="Times New Roman" w:cs="Times New Roman"/>
          <w:sz w:val="24"/>
          <w:szCs w:val="24"/>
        </w:rPr>
        <w:t>единицы информационной продукции i-гo вида (i = 1, 2, 3) на конкретном</w:t>
      </w:r>
      <w:r>
        <w:rPr>
          <w:rFonts w:ascii="Times New Roman" w:hAnsi="Times New Roman" w:cs="Times New Roman"/>
          <w:sz w:val="24"/>
          <w:szCs w:val="24"/>
        </w:rPr>
        <w:t xml:space="preserve"> </w:t>
      </w:r>
      <w:r w:rsidRPr="007E5356">
        <w:rPr>
          <w:rFonts w:ascii="Times New Roman" w:hAnsi="Times New Roman" w:cs="Times New Roman"/>
          <w:sz w:val="24"/>
          <w:szCs w:val="24"/>
        </w:rPr>
        <w:t>рынке Rj. В этой ситуации требуется определить оптимальный план</w:t>
      </w:r>
      <w:r>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информационной продукции по рынкам ее сбыта, при котором средний</w:t>
      </w:r>
      <w:r>
        <w:rPr>
          <w:rFonts w:ascii="Times New Roman" w:hAnsi="Times New Roman" w:cs="Times New Roman"/>
          <w:sz w:val="24"/>
          <w:szCs w:val="24"/>
        </w:rPr>
        <w:t xml:space="preserve"> </w:t>
      </w:r>
      <w:r w:rsidRPr="007E5356">
        <w:rPr>
          <w:rFonts w:ascii="Times New Roman" w:hAnsi="Times New Roman" w:cs="Times New Roman"/>
          <w:sz w:val="24"/>
          <w:szCs w:val="24"/>
        </w:rPr>
        <w:t>уровень эффективности от реализации всей продукции СМИ окажется</w:t>
      </w:r>
      <w:r>
        <w:rPr>
          <w:rFonts w:ascii="Times New Roman" w:hAnsi="Times New Roman" w:cs="Times New Roman"/>
          <w:sz w:val="24"/>
          <w:szCs w:val="24"/>
        </w:rPr>
        <w:t xml:space="preserve"> </w:t>
      </w:r>
      <w:r w:rsidRPr="007E5356">
        <w:rPr>
          <w:rFonts w:ascii="Times New Roman" w:hAnsi="Times New Roman" w:cs="Times New Roman"/>
          <w:sz w:val="24"/>
          <w:szCs w:val="24"/>
        </w:rPr>
        <w:t>наибольшим. При этом мы будем предполагать модель замкнутой. Это</w:t>
      </w:r>
      <w:r>
        <w:rPr>
          <w:rFonts w:ascii="Times New Roman" w:hAnsi="Times New Roman" w:cs="Times New Roman"/>
          <w:sz w:val="24"/>
          <w:szCs w:val="24"/>
        </w:rPr>
        <w:t xml:space="preserve"> </w:t>
      </w:r>
      <w:r w:rsidRPr="007E5356">
        <w:rPr>
          <w:rFonts w:ascii="Times New Roman" w:hAnsi="Times New Roman" w:cs="Times New Roman"/>
          <w:sz w:val="24"/>
          <w:szCs w:val="24"/>
        </w:rPr>
        <w:t>означает, что суммарный объем информационной продукции, которым</w:t>
      </w:r>
      <w:r>
        <w:rPr>
          <w:rFonts w:ascii="Times New Roman" w:hAnsi="Times New Roman" w:cs="Times New Roman"/>
          <w:sz w:val="24"/>
          <w:szCs w:val="24"/>
        </w:rPr>
        <w:t xml:space="preserve"> </w:t>
      </w:r>
      <w:r w:rsidRPr="007E5356">
        <w:rPr>
          <w:rFonts w:ascii="Times New Roman" w:hAnsi="Times New Roman" w:cs="Times New Roman"/>
          <w:sz w:val="24"/>
          <w:szCs w:val="24"/>
        </w:rPr>
        <w:t>располагает СМИ, равен суммарной потребности рассматриваемых рынков:</w:t>
      </w:r>
    </w:p>
    <w:p w:rsidR="00C8724E" w:rsidRPr="00A55C28" w:rsidRDefault="00C8724E" w:rsidP="00C8724E">
      <w:pPr>
        <w:spacing w:after="0" w:line="240" w:lineRule="auto"/>
        <w:ind w:firstLine="709"/>
        <w:jc w:val="right"/>
        <w:rPr>
          <w:rFonts w:cs="Times New Roman"/>
          <w:sz w:val="24"/>
          <w:szCs w:val="24"/>
        </w:rPr>
      </w:pPr>
      <w:r w:rsidRPr="00A55C28">
        <w:rPr>
          <w:rFonts w:ascii="TimesNewRomanPSMT" w:eastAsia="TimesNewRomanPSMT" w:cs="TimesNewRomanPSMT" w:hint="eastAsia"/>
          <w:sz w:val="24"/>
          <w:szCs w:val="24"/>
        </w:rPr>
        <w:t>Σ</w:t>
      </w:r>
      <w:r w:rsidRPr="00A55C28">
        <w:rPr>
          <w:rFonts w:ascii="TimesNewRomanPS-ItalicMT" w:eastAsia="TimesNewRomanPSMT" w:hAnsi="TimesNewRomanPS-ItalicMT" w:cs="TimesNewRomanPS-ItalicMT"/>
          <w:i/>
          <w:iCs/>
          <w:sz w:val="24"/>
          <w:szCs w:val="24"/>
        </w:rPr>
        <w:t xml:space="preserve">ai </w:t>
      </w:r>
      <w:r w:rsidRPr="00A55C28">
        <w:rPr>
          <w:rFonts w:ascii="TimesNewRomanPSMT" w:eastAsia="TimesNewRomanPSMT" w:cs="TimesNewRomanPSMT"/>
          <w:sz w:val="24"/>
          <w:szCs w:val="24"/>
        </w:rPr>
        <w:t xml:space="preserve">= </w:t>
      </w:r>
      <w:r w:rsidRPr="00A55C28">
        <w:rPr>
          <w:rFonts w:ascii="TimesNewRomanPSMT" w:eastAsia="TimesNewRomanPSMT" w:cs="TimesNewRomanPSMT" w:hint="eastAsia"/>
          <w:sz w:val="24"/>
          <w:szCs w:val="24"/>
        </w:rPr>
        <w:t>Σ</w:t>
      </w:r>
      <w:r w:rsidRPr="00A55C28">
        <w:rPr>
          <w:rFonts w:ascii="TimesNewRomanPS-ItalicMT" w:eastAsia="TimesNewRomanPSMT" w:hAnsi="TimesNewRomanPS-ItalicMT" w:cs="TimesNewRomanPS-ItalicMT"/>
          <w:i/>
          <w:iCs/>
          <w:sz w:val="24"/>
          <w:szCs w:val="24"/>
        </w:rPr>
        <w:t xml:space="preserve">bi </w:t>
      </w:r>
      <w:r w:rsidRPr="00A55C28">
        <w:rPr>
          <w:rFonts w:ascii="TimesNewRomanPSMT" w:eastAsia="TimesNewRomanPSMT" w:cs="TimesNewRomanPSMT"/>
          <w:sz w:val="24"/>
          <w:szCs w:val="24"/>
        </w:rPr>
        <w:t>= S</w:t>
      </w:r>
      <w:r w:rsidRPr="00A55C28">
        <w:rPr>
          <w:rFonts w:eastAsia="TimesNewRomanPSMT" w:cs="TimesNewRomanPSMT"/>
          <w:sz w:val="24"/>
          <w:szCs w:val="24"/>
        </w:rPr>
        <w:t xml:space="preserve">  </w:t>
      </w:r>
      <w:r>
        <w:rPr>
          <w:rFonts w:eastAsia="TimesNewRomanPSMT" w:cs="TimesNewRomanPSMT"/>
          <w:sz w:val="24"/>
          <w:szCs w:val="24"/>
        </w:rPr>
        <w:tab/>
      </w:r>
      <w:r>
        <w:rPr>
          <w:rFonts w:eastAsia="TimesNewRomanPSMT" w:cs="TimesNewRomanPSMT"/>
          <w:sz w:val="24"/>
          <w:szCs w:val="24"/>
        </w:rPr>
        <w:tab/>
      </w:r>
      <w:r>
        <w:rPr>
          <w:rFonts w:eastAsia="TimesNewRomanPSMT" w:cs="TimesNewRomanPSMT"/>
          <w:sz w:val="24"/>
          <w:szCs w:val="24"/>
        </w:rPr>
        <w:tab/>
      </w:r>
      <w:r>
        <w:rPr>
          <w:rFonts w:eastAsia="TimesNewRomanPSMT" w:cs="TimesNewRomanPSMT"/>
          <w:sz w:val="24"/>
          <w:szCs w:val="24"/>
        </w:rPr>
        <w:tab/>
      </w:r>
      <w:r>
        <w:rPr>
          <w:rFonts w:eastAsia="TimesNewRomanPSMT" w:cs="TimesNewRomanPSMT"/>
          <w:sz w:val="24"/>
          <w:szCs w:val="24"/>
        </w:rPr>
        <w:tab/>
      </w:r>
      <w:r w:rsidRPr="007E5356">
        <w:rPr>
          <w:rFonts w:ascii="Times New Roman" w:hAnsi="Times New Roman" w:cs="Times New Roman"/>
          <w:sz w:val="24"/>
          <w:szCs w:val="24"/>
        </w:rPr>
        <w:t>(</w:t>
      </w:r>
      <w:r>
        <w:rPr>
          <w:rFonts w:ascii="Times New Roman" w:hAnsi="Times New Roman" w:cs="Times New Roman"/>
          <w:sz w:val="24"/>
          <w:szCs w:val="24"/>
        </w:rPr>
        <w:t>1</w:t>
      </w:r>
      <w:r w:rsidRPr="007E5356">
        <w:rPr>
          <w:rFonts w:ascii="Times New Roman" w:hAnsi="Times New Roman" w:cs="Times New Roman"/>
          <w:sz w:val="24"/>
          <w:szCs w:val="24"/>
        </w:rPr>
        <w:t>)</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где S - общее число единиц информационной продукции произведенное</w:t>
      </w:r>
      <w:r>
        <w:rPr>
          <w:rFonts w:ascii="Times New Roman" w:hAnsi="Times New Roman" w:cs="Times New Roman"/>
          <w:sz w:val="24"/>
          <w:szCs w:val="24"/>
        </w:rPr>
        <w:t xml:space="preserve"> </w:t>
      </w:r>
      <w:r w:rsidRPr="007E5356">
        <w:rPr>
          <w:rFonts w:ascii="Times New Roman" w:hAnsi="Times New Roman" w:cs="Times New Roman"/>
          <w:sz w:val="24"/>
          <w:szCs w:val="24"/>
        </w:rPr>
        <w:t>СМИ и реализованное на товарных рынках R1 R2, ..., Rn .</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lastRenderedPageBreak/>
        <w:t>Исходные данные задачи оптимизации стратегии выхода на рынки</w:t>
      </w:r>
      <w:r>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информационных усл</w:t>
      </w:r>
      <w:r>
        <w:rPr>
          <w:rFonts w:ascii="Times New Roman" w:hAnsi="Times New Roman" w:cs="Times New Roman"/>
          <w:sz w:val="24"/>
          <w:szCs w:val="24"/>
        </w:rPr>
        <w:t>уг можно представить в таблице</w:t>
      </w:r>
      <w:r w:rsidRPr="007E5356">
        <w:rPr>
          <w:rFonts w:ascii="Times New Roman" w:hAnsi="Times New Roman" w:cs="Times New Roman"/>
          <w:sz w:val="24"/>
          <w:szCs w:val="24"/>
        </w:rPr>
        <w:t>.</w:t>
      </w:r>
    </w:p>
    <w:p w:rsidR="00C8724E" w:rsidRPr="007E5356" w:rsidRDefault="00C8724E" w:rsidP="00C8724E">
      <w:pPr>
        <w:spacing w:after="0" w:line="240" w:lineRule="auto"/>
        <w:ind w:firstLine="709"/>
        <w:jc w:val="right"/>
        <w:rPr>
          <w:rFonts w:ascii="Times New Roman" w:hAnsi="Times New Roman" w:cs="Times New Roman"/>
          <w:sz w:val="24"/>
          <w:szCs w:val="24"/>
        </w:rPr>
      </w:pPr>
      <w:r w:rsidRPr="007E5356">
        <w:rPr>
          <w:rFonts w:ascii="Times New Roman" w:hAnsi="Times New Roman" w:cs="Times New Roman"/>
          <w:sz w:val="24"/>
          <w:szCs w:val="24"/>
        </w:rPr>
        <w:t xml:space="preserve">Таблица </w:t>
      </w:r>
      <w:r>
        <w:rPr>
          <w:rFonts w:ascii="Times New Roman" w:hAnsi="Times New Roman" w:cs="Times New Roman"/>
          <w:sz w:val="24"/>
          <w:szCs w:val="24"/>
        </w:rPr>
        <w:t>1</w:t>
      </w:r>
      <w:r w:rsidRPr="007E5356">
        <w:rPr>
          <w:rFonts w:ascii="Times New Roman" w:hAnsi="Times New Roman" w:cs="Times New Roman"/>
          <w:sz w:val="24"/>
          <w:szCs w:val="24"/>
        </w:rPr>
        <w:t>.</w:t>
      </w:r>
    </w:p>
    <w:p w:rsidR="00C8724E" w:rsidRDefault="00C8724E" w:rsidP="00C8724E">
      <w:pPr>
        <w:spacing w:after="120" w:line="240" w:lineRule="auto"/>
        <w:ind w:firstLine="567"/>
        <w:jc w:val="center"/>
        <w:rPr>
          <w:rFonts w:ascii="Times New Roman" w:hAnsi="Times New Roman" w:cs="Times New Roman"/>
          <w:sz w:val="24"/>
          <w:szCs w:val="24"/>
        </w:rPr>
      </w:pPr>
      <w:r w:rsidRPr="007E5356">
        <w:rPr>
          <w:rFonts w:ascii="Times New Roman" w:hAnsi="Times New Roman" w:cs="Times New Roman"/>
          <w:sz w:val="24"/>
          <w:szCs w:val="24"/>
        </w:rPr>
        <w:t>Распределение потоков информационных услуг и уровни эффективности</w:t>
      </w:r>
      <w:r>
        <w:rPr>
          <w:rFonts w:ascii="Times New Roman" w:hAnsi="Times New Roman" w:cs="Times New Roman"/>
          <w:sz w:val="24"/>
          <w:szCs w:val="24"/>
        </w:rPr>
        <w:t xml:space="preserve"> </w:t>
      </w:r>
      <w:r w:rsidRPr="007E5356">
        <w:rPr>
          <w:rFonts w:ascii="Times New Roman" w:hAnsi="Times New Roman" w:cs="Times New Roman"/>
          <w:sz w:val="24"/>
          <w:szCs w:val="24"/>
        </w:rPr>
        <w:t>их реализации</w:t>
      </w:r>
    </w:p>
    <w:tbl>
      <w:tblPr>
        <w:tblStyle w:val="a5"/>
        <w:tblW w:w="0" w:type="auto"/>
        <w:tblLook w:val="04A0" w:firstRow="1" w:lastRow="0" w:firstColumn="1" w:lastColumn="0" w:noHBand="0" w:noVBand="1"/>
      </w:tblPr>
      <w:tblGrid>
        <w:gridCol w:w="2029"/>
        <w:gridCol w:w="2022"/>
        <w:gridCol w:w="1308"/>
        <w:gridCol w:w="1312"/>
        <w:gridCol w:w="1307"/>
        <w:gridCol w:w="1309"/>
      </w:tblGrid>
      <w:tr w:rsidR="00C8724E" w:rsidTr="00B74DB9">
        <w:tc>
          <w:tcPr>
            <w:tcW w:w="2042" w:type="dxa"/>
            <w:vMerge w:val="restart"/>
          </w:tcPr>
          <w:p w:rsidR="00C8724E" w:rsidRPr="00156D25" w:rsidRDefault="00C8724E" w:rsidP="00B74DB9">
            <w:pPr>
              <w:jc w:val="center"/>
            </w:pPr>
            <w:r w:rsidRPr="00156D25">
              <w:t>Виды информационных</w:t>
            </w:r>
          </w:p>
          <w:p w:rsidR="00C8724E" w:rsidRPr="00156D25" w:rsidRDefault="00C8724E" w:rsidP="00B74DB9">
            <w:pPr>
              <w:jc w:val="center"/>
            </w:pPr>
            <w:r w:rsidRPr="00156D25">
              <w:t>услуг</w:t>
            </w:r>
          </w:p>
        </w:tc>
        <w:tc>
          <w:tcPr>
            <w:tcW w:w="2042" w:type="dxa"/>
            <w:vMerge w:val="restart"/>
          </w:tcPr>
          <w:p w:rsidR="00C8724E" w:rsidRPr="00156D25" w:rsidRDefault="00C8724E" w:rsidP="00B74DB9">
            <w:pPr>
              <w:jc w:val="center"/>
            </w:pPr>
            <w:r w:rsidRPr="00156D25">
              <w:t>Объемы</w:t>
            </w:r>
          </w:p>
          <w:p w:rsidR="00C8724E" w:rsidRPr="00156D25" w:rsidRDefault="00C8724E" w:rsidP="00B74DB9">
            <w:pPr>
              <w:jc w:val="center"/>
            </w:pPr>
            <w:r w:rsidRPr="00156D25">
              <w:t>информационных</w:t>
            </w:r>
          </w:p>
          <w:p w:rsidR="00C8724E" w:rsidRPr="00156D25" w:rsidRDefault="00C8724E" w:rsidP="00B74DB9">
            <w:pPr>
              <w:jc w:val="center"/>
            </w:pPr>
            <w:r w:rsidRPr="00156D25">
              <w:t>услуг</w:t>
            </w:r>
          </w:p>
        </w:tc>
        <w:tc>
          <w:tcPr>
            <w:tcW w:w="5487" w:type="dxa"/>
            <w:gridSpan w:val="4"/>
          </w:tcPr>
          <w:p w:rsidR="00C8724E" w:rsidRPr="00156D25" w:rsidRDefault="00C8724E" w:rsidP="00B74DB9">
            <w:pPr>
              <w:jc w:val="center"/>
            </w:pPr>
            <w:r w:rsidRPr="00156D25">
              <w:t>Рынки информационных услуг и</w:t>
            </w:r>
          </w:p>
          <w:p w:rsidR="00C8724E" w:rsidRPr="00BE5D78" w:rsidRDefault="00C8724E" w:rsidP="00B74DB9">
            <w:pPr>
              <w:jc w:val="center"/>
            </w:pPr>
            <w:r w:rsidRPr="00156D25">
              <w:t>их потребности</w:t>
            </w:r>
          </w:p>
        </w:tc>
      </w:tr>
      <w:tr w:rsidR="00C8724E" w:rsidTr="00B74DB9">
        <w:tc>
          <w:tcPr>
            <w:tcW w:w="2042" w:type="dxa"/>
            <w:vMerge/>
          </w:tcPr>
          <w:p w:rsidR="00C8724E" w:rsidRPr="00BE5D78" w:rsidRDefault="00C8724E" w:rsidP="00B74DB9">
            <w:pPr>
              <w:jc w:val="both"/>
            </w:pPr>
          </w:p>
        </w:tc>
        <w:tc>
          <w:tcPr>
            <w:tcW w:w="2042" w:type="dxa"/>
            <w:vMerge/>
          </w:tcPr>
          <w:p w:rsidR="00C8724E" w:rsidRPr="00BE5D78" w:rsidRDefault="00C8724E" w:rsidP="00B74DB9">
            <w:pPr>
              <w:jc w:val="both"/>
            </w:pPr>
          </w:p>
        </w:tc>
        <w:tc>
          <w:tcPr>
            <w:tcW w:w="1371" w:type="dxa"/>
            <w:vAlign w:val="center"/>
          </w:tcPr>
          <w:p w:rsidR="00C8724E" w:rsidRPr="00BE5D78" w:rsidRDefault="00C8724E" w:rsidP="00B74DB9">
            <w:pPr>
              <w:jc w:val="center"/>
              <w:rPr>
                <w:vertAlign w:val="subscript"/>
                <w:lang w:val="en-US"/>
              </w:rPr>
            </w:pPr>
            <w:r w:rsidRPr="00BE5D78">
              <w:rPr>
                <w:lang w:val="en-US"/>
              </w:rPr>
              <w:t>R</w:t>
            </w:r>
            <w:r w:rsidRPr="00BE5D78">
              <w:rPr>
                <w:vertAlign w:val="subscript"/>
                <w:lang w:val="en-US"/>
              </w:rPr>
              <w:t>1</w:t>
            </w:r>
          </w:p>
        </w:tc>
        <w:tc>
          <w:tcPr>
            <w:tcW w:w="1372" w:type="dxa"/>
            <w:vAlign w:val="center"/>
          </w:tcPr>
          <w:p w:rsidR="00C8724E" w:rsidRPr="00BE5D78" w:rsidRDefault="00C8724E" w:rsidP="00B74DB9">
            <w:pPr>
              <w:jc w:val="center"/>
              <w:rPr>
                <w:vertAlign w:val="subscript"/>
                <w:lang w:val="en-US"/>
              </w:rPr>
            </w:pPr>
            <w:r w:rsidRPr="00BE5D78">
              <w:rPr>
                <w:lang w:val="en-US"/>
              </w:rPr>
              <w:t>R</w:t>
            </w:r>
            <w:r w:rsidRPr="00BE5D78">
              <w:rPr>
                <w:vertAlign w:val="subscript"/>
                <w:lang w:val="en-US"/>
              </w:rPr>
              <w:t>2</w:t>
            </w:r>
          </w:p>
        </w:tc>
        <w:tc>
          <w:tcPr>
            <w:tcW w:w="1372" w:type="dxa"/>
            <w:vAlign w:val="center"/>
          </w:tcPr>
          <w:p w:rsidR="00C8724E" w:rsidRPr="00BE5D78" w:rsidRDefault="00C8724E" w:rsidP="00B74DB9">
            <w:pPr>
              <w:jc w:val="center"/>
              <w:rPr>
                <w:lang w:val="en-US"/>
              </w:rPr>
            </w:pPr>
            <w:r w:rsidRPr="00BE5D78">
              <w:rPr>
                <w:lang w:val="en-US"/>
              </w:rPr>
              <w:t>…</w:t>
            </w:r>
          </w:p>
        </w:tc>
        <w:tc>
          <w:tcPr>
            <w:tcW w:w="1372" w:type="dxa"/>
            <w:vAlign w:val="center"/>
          </w:tcPr>
          <w:p w:rsidR="00C8724E" w:rsidRPr="00BE5D78" w:rsidRDefault="00C8724E" w:rsidP="00B74DB9">
            <w:pPr>
              <w:jc w:val="center"/>
              <w:rPr>
                <w:vertAlign w:val="subscript"/>
                <w:lang w:val="en-US"/>
              </w:rPr>
            </w:pPr>
            <w:r w:rsidRPr="00BE5D78">
              <w:rPr>
                <w:lang w:val="en-US"/>
              </w:rPr>
              <w:t>R</w:t>
            </w:r>
            <w:r w:rsidRPr="00BE5D78">
              <w:rPr>
                <w:vertAlign w:val="subscript"/>
                <w:lang w:val="en-US"/>
              </w:rPr>
              <w:t>n</w:t>
            </w:r>
          </w:p>
        </w:tc>
      </w:tr>
      <w:tr w:rsidR="00C8724E" w:rsidTr="00B74DB9">
        <w:tc>
          <w:tcPr>
            <w:tcW w:w="2042" w:type="dxa"/>
            <w:vMerge/>
          </w:tcPr>
          <w:p w:rsidR="00C8724E" w:rsidRPr="00BE5D78" w:rsidRDefault="00C8724E" w:rsidP="00B74DB9">
            <w:pPr>
              <w:jc w:val="both"/>
            </w:pPr>
          </w:p>
        </w:tc>
        <w:tc>
          <w:tcPr>
            <w:tcW w:w="2042" w:type="dxa"/>
            <w:vMerge/>
          </w:tcPr>
          <w:p w:rsidR="00C8724E" w:rsidRPr="00BE5D78" w:rsidRDefault="00C8724E" w:rsidP="00B74DB9">
            <w:pPr>
              <w:jc w:val="both"/>
              <w:rPr>
                <w:lang w:val="en-US"/>
              </w:rPr>
            </w:pPr>
          </w:p>
        </w:tc>
        <w:tc>
          <w:tcPr>
            <w:tcW w:w="1371" w:type="dxa"/>
            <w:vAlign w:val="center"/>
          </w:tcPr>
          <w:p w:rsidR="00C8724E" w:rsidRPr="00BE5D78" w:rsidRDefault="00C8724E" w:rsidP="00B74DB9">
            <w:pPr>
              <w:jc w:val="center"/>
              <w:rPr>
                <w:vertAlign w:val="subscript"/>
                <w:lang w:val="en-US"/>
              </w:rPr>
            </w:pPr>
            <w:r w:rsidRPr="00BE5D78">
              <w:rPr>
                <w:lang w:val="en-US"/>
              </w:rPr>
              <w:t>b</w:t>
            </w:r>
            <w:r w:rsidRPr="00BE5D78">
              <w:rPr>
                <w:vertAlign w:val="subscript"/>
                <w:lang w:val="en-US"/>
              </w:rPr>
              <w:t>1</w:t>
            </w:r>
          </w:p>
        </w:tc>
        <w:tc>
          <w:tcPr>
            <w:tcW w:w="1372" w:type="dxa"/>
            <w:vAlign w:val="center"/>
          </w:tcPr>
          <w:p w:rsidR="00C8724E" w:rsidRPr="00BE5D78" w:rsidRDefault="00C8724E" w:rsidP="00B74DB9">
            <w:pPr>
              <w:jc w:val="center"/>
              <w:rPr>
                <w:vertAlign w:val="subscript"/>
                <w:lang w:val="en-US"/>
              </w:rPr>
            </w:pPr>
            <w:r w:rsidRPr="00BE5D78">
              <w:rPr>
                <w:lang w:val="en-US"/>
              </w:rPr>
              <w:t>b</w:t>
            </w:r>
            <w:r w:rsidRPr="00BE5D78">
              <w:rPr>
                <w:vertAlign w:val="subscript"/>
                <w:lang w:val="en-US"/>
              </w:rPr>
              <w:t>2</w:t>
            </w:r>
          </w:p>
        </w:tc>
        <w:tc>
          <w:tcPr>
            <w:tcW w:w="1372" w:type="dxa"/>
            <w:vAlign w:val="center"/>
          </w:tcPr>
          <w:p w:rsidR="00C8724E" w:rsidRPr="00BE5D78" w:rsidRDefault="00C8724E" w:rsidP="00B74DB9">
            <w:pPr>
              <w:jc w:val="center"/>
            </w:pPr>
            <w:r w:rsidRPr="00BE5D78">
              <w:rPr>
                <w:lang w:val="en-US"/>
              </w:rPr>
              <w:t>…</w:t>
            </w:r>
          </w:p>
        </w:tc>
        <w:tc>
          <w:tcPr>
            <w:tcW w:w="1372" w:type="dxa"/>
            <w:vAlign w:val="center"/>
          </w:tcPr>
          <w:p w:rsidR="00C8724E" w:rsidRPr="00BE5D78" w:rsidRDefault="00C8724E" w:rsidP="00B74DB9">
            <w:pPr>
              <w:jc w:val="center"/>
              <w:rPr>
                <w:vertAlign w:val="subscript"/>
                <w:lang w:val="en-US"/>
              </w:rPr>
            </w:pPr>
            <w:r w:rsidRPr="00BE5D78">
              <w:rPr>
                <w:lang w:val="en-US"/>
              </w:rPr>
              <w:t>b</w:t>
            </w:r>
            <w:r w:rsidRPr="00BE5D78">
              <w:rPr>
                <w:vertAlign w:val="subscript"/>
                <w:lang w:val="en-US"/>
              </w:rPr>
              <w:t>n</w:t>
            </w:r>
          </w:p>
        </w:tc>
      </w:tr>
      <w:tr w:rsidR="00C8724E" w:rsidTr="00B74DB9">
        <w:tc>
          <w:tcPr>
            <w:tcW w:w="2042" w:type="dxa"/>
          </w:tcPr>
          <w:p w:rsidR="00C8724E" w:rsidRPr="00BE5D78" w:rsidRDefault="00C8724E" w:rsidP="00B74DB9">
            <w:pPr>
              <w:jc w:val="both"/>
            </w:pPr>
            <w:r w:rsidRPr="00BE5D78">
              <w:t>Деловая информация</w:t>
            </w:r>
          </w:p>
        </w:tc>
        <w:tc>
          <w:tcPr>
            <w:tcW w:w="2042" w:type="dxa"/>
            <w:vAlign w:val="center"/>
          </w:tcPr>
          <w:p w:rsidR="00C8724E" w:rsidRPr="00BE5D78" w:rsidRDefault="00C8724E" w:rsidP="00B74DB9">
            <w:pPr>
              <w:jc w:val="center"/>
              <w:rPr>
                <w:lang w:val="en-US"/>
              </w:rPr>
            </w:pPr>
            <w:r w:rsidRPr="00BE5D78">
              <w:rPr>
                <w:lang w:val="en-US"/>
              </w:rPr>
              <w:t>a</w:t>
            </w:r>
            <w:r w:rsidRPr="00BE5D78">
              <w:rPr>
                <w:vertAlign w:val="subscript"/>
                <w:lang w:val="en-US"/>
              </w:rPr>
              <w:t>1</w:t>
            </w:r>
          </w:p>
        </w:tc>
        <w:tc>
          <w:tcPr>
            <w:tcW w:w="1371"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11</w:t>
            </w:r>
          </w:p>
          <w:p w:rsidR="00C8724E" w:rsidRPr="00BE5D78" w:rsidRDefault="00C8724E" w:rsidP="00B74DB9">
            <w:pPr>
              <w:jc w:val="center"/>
              <w:rPr>
                <w:lang w:val="en-US"/>
              </w:rPr>
            </w:pPr>
            <w:r w:rsidRPr="00BE5D78">
              <w:rPr>
                <w:lang w:val="en-US"/>
              </w:rPr>
              <w:t>x</w:t>
            </w:r>
            <w:r w:rsidRPr="00BE5D78">
              <w:rPr>
                <w:vertAlign w:val="subscript"/>
                <w:lang w:val="en-US"/>
              </w:rPr>
              <w:t>11</w:t>
            </w:r>
          </w:p>
        </w:tc>
        <w:tc>
          <w:tcPr>
            <w:tcW w:w="1372"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12</w:t>
            </w:r>
          </w:p>
          <w:p w:rsidR="00C8724E" w:rsidRPr="00BE5D78" w:rsidRDefault="00C8724E" w:rsidP="00B74DB9">
            <w:pPr>
              <w:jc w:val="center"/>
              <w:rPr>
                <w:lang w:val="en-US"/>
              </w:rPr>
            </w:pPr>
            <w:r w:rsidRPr="00BE5D78">
              <w:rPr>
                <w:lang w:val="en-US"/>
              </w:rPr>
              <w:t>X</w:t>
            </w:r>
            <w:r w:rsidRPr="00BE5D78">
              <w:rPr>
                <w:vertAlign w:val="subscript"/>
                <w:lang w:val="en-US"/>
              </w:rPr>
              <w:t>12</w:t>
            </w:r>
          </w:p>
        </w:tc>
        <w:tc>
          <w:tcPr>
            <w:tcW w:w="1372" w:type="dxa"/>
            <w:vAlign w:val="center"/>
          </w:tcPr>
          <w:p w:rsidR="00C8724E" w:rsidRPr="00BE5D78" w:rsidRDefault="00C8724E" w:rsidP="00B74DB9">
            <w:pPr>
              <w:jc w:val="center"/>
              <w:rPr>
                <w:lang w:val="en-US"/>
              </w:rPr>
            </w:pPr>
            <w:r w:rsidRPr="00BE5D78">
              <w:rPr>
                <w:lang w:val="en-US"/>
              </w:rPr>
              <w:t>…</w:t>
            </w:r>
          </w:p>
        </w:tc>
        <w:tc>
          <w:tcPr>
            <w:tcW w:w="1372"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1n</w:t>
            </w:r>
          </w:p>
          <w:p w:rsidR="00C8724E" w:rsidRPr="00BE5D78" w:rsidRDefault="00C8724E" w:rsidP="00B74DB9">
            <w:pPr>
              <w:jc w:val="center"/>
              <w:rPr>
                <w:lang w:val="en-US"/>
              </w:rPr>
            </w:pPr>
            <w:r w:rsidRPr="00BE5D78">
              <w:rPr>
                <w:lang w:val="en-US"/>
              </w:rPr>
              <w:t>x</w:t>
            </w:r>
            <w:r w:rsidRPr="00BE5D78">
              <w:rPr>
                <w:vertAlign w:val="subscript"/>
                <w:lang w:val="en-US"/>
              </w:rPr>
              <w:t>1n</w:t>
            </w:r>
          </w:p>
        </w:tc>
      </w:tr>
      <w:tr w:rsidR="00C8724E" w:rsidTr="00B74DB9">
        <w:tc>
          <w:tcPr>
            <w:tcW w:w="2042" w:type="dxa"/>
          </w:tcPr>
          <w:p w:rsidR="00C8724E" w:rsidRPr="00BE5D78" w:rsidRDefault="00C8724E" w:rsidP="00B74DB9">
            <w:pPr>
              <w:jc w:val="both"/>
            </w:pPr>
            <w:r w:rsidRPr="00BE5D78">
              <w:t>Профессиональная и научная информация</w:t>
            </w:r>
          </w:p>
        </w:tc>
        <w:tc>
          <w:tcPr>
            <w:tcW w:w="2042" w:type="dxa"/>
            <w:vAlign w:val="center"/>
          </w:tcPr>
          <w:p w:rsidR="00C8724E" w:rsidRPr="00BE5D78" w:rsidRDefault="00C8724E" w:rsidP="00B74DB9">
            <w:pPr>
              <w:jc w:val="center"/>
              <w:rPr>
                <w:lang w:val="en-US"/>
              </w:rPr>
            </w:pPr>
            <w:r w:rsidRPr="00BE5D78">
              <w:rPr>
                <w:lang w:val="en-US"/>
              </w:rPr>
              <w:t>a</w:t>
            </w:r>
            <w:r w:rsidRPr="00BE5D78">
              <w:rPr>
                <w:vertAlign w:val="subscript"/>
                <w:lang w:val="en-US"/>
              </w:rPr>
              <w:t>2</w:t>
            </w:r>
          </w:p>
        </w:tc>
        <w:tc>
          <w:tcPr>
            <w:tcW w:w="1371"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21</w:t>
            </w:r>
          </w:p>
          <w:p w:rsidR="00C8724E" w:rsidRPr="00BE5D78" w:rsidRDefault="00C8724E" w:rsidP="00B74DB9">
            <w:pPr>
              <w:jc w:val="center"/>
              <w:rPr>
                <w:lang w:val="en-US"/>
              </w:rPr>
            </w:pPr>
            <w:r w:rsidRPr="00BE5D78">
              <w:rPr>
                <w:lang w:val="en-US"/>
              </w:rPr>
              <w:t>x</w:t>
            </w:r>
            <w:r w:rsidRPr="00BE5D78">
              <w:rPr>
                <w:vertAlign w:val="subscript"/>
                <w:lang w:val="en-US"/>
              </w:rPr>
              <w:t>21</w:t>
            </w:r>
          </w:p>
        </w:tc>
        <w:tc>
          <w:tcPr>
            <w:tcW w:w="1372"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22</w:t>
            </w:r>
          </w:p>
          <w:p w:rsidR="00C8724E" w:rsidRPr="00BE5D78" w:rsidRDefault="00C8724E" w:rsidP="00B74DB9">
            <w:pPr>
              <w:jc w:val="center"/>
              <w:rPr>
                <w:lang w:val="en-US"/>
              </w:rPr>
            </w:pPr>
            <w:r w:rsidRPr="00BE5D78">
              <w:rPr>
                <w:lang w:val="en-US"/>
              </w:rPr>
              <w:t>x</w:t>
            </w:r>
            <w:r w:rsidRPr="00BE5D78">
              <w:rPr>
                <w:vertAlign w:val="subscript"/>
                <w:lang w:val="en-US"/>
              </w:rPr>
              <w:t>22</w:t>
            </w:r>
          </w:p>
        </w:tc>
        <w:tc>
          <w:tcPr>
            <w:tcW w:w="1372" w:type="dxa"/>
            <w:vAlign w:val="center"/>
          </w:tcPr>
          <w:p w:rsidR="00C8724E" w:rsidRPr="00BE5D78" w:rsidRDefault="00C8724E" w:rsidP="00B74DB9">
            <w:pPr>
              <w:jc w:val="center"/>
            </w:pPr>
            <w:r w:rsidRPr="00BE5D78">
              <w:rPr>
                <w:lang w:val="en-US"/>
              </w:rPr>
              <w:t>…</w:t>
            </w:r>
          </w:p>
        </w:tc>
        <w:tc>
          <w:tcPr>
            <w:tcW w:w="1372"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2n</w:t>
            </w:r>
          </w:p>
          <w:p w:rsidR="00C8724E" w:rsidRPr="00BE5D78" w:rsidRDefault="00C8724E" w:rsidP="00B74DB9">
            <w:pPr>
              <w:jc w:val="center"/>
              <w:rPr>
                <w:lang w:val="en-US"/>
              </w:rPr>
            </w:pPr>
            <w:r w:rsidRPr="00BE5D78">
              <w:rPr>
                <w:lang w:val="en-US"/>
              </w:rPr>
              <w:t>x</w:t>
            </w:r>
            <w:r w:rsidRPr="00BE5D78">
              <w:rPr>
                <w:vertAlign w:val="subscript"/>
                <w:lang w:val="en-US"/>
              </w:rPr>
              <w:t>2n</w:t>
            </w:r>
          </w:p>
        </w:tc>
      </w:tr>
      <w:tr w:rsidR="00C8724E" w:rsidTr="00B74DB9">
        <w:tc>
          <w:tcPr>
            <w:tcW w:w="2042" w:type="dxa"/>
          </w:tcPr>
          <w:p w:rsidR="00C8724E" w:rsidRPr="00BE5D78" w:rsidRDefault="00C8724E" w:rsidP="00B74DB9">
            <w:pPr>
              <w:jc w:val="both"/>
            </w:pPr>
            <w:r w:rsidRPr="00BE5D78">
              <w:t>Общественно-политическая и массово-потребительская информация</w:t>
            </w:r>
          </w:p>
        </w:tc>
        <w:tc>
          <w:tcPr>
            <w:tcW w:w="2042" w:type="dxa"/>
            <w:vAlign w:val="center"/>
          </w:tcPr>
          <w:p w:rsidR="00C8724E" w:rsidRPr="00BE5D78" w:rsidRDefault="00C8724E" w:rsidP="00B74DB9">
            <w:pPr>
              <w:jc w:val="center"/>
              <w:rPr>
                <w:lang w:val="en-US"/>
              </w:rPr>
            </w:pPr>
            <w:r w:rsidRPr="00BE5D78">
              <w:rPr>
                <w:lang w:val="en-US"/>
              </w:rPr>
              <w:t>a</w:t>
            </w:r>
            <w:r w:rsidRPr="00BE5D78">
              <w:rPr>
                <w:vertAlign w:val="subscript"/>
                <w:lang w:val="en-US"/>
              </w:rPr>
              <w:t>3</w:t>
            </w:r>
          </w:p>
        </w:tc>
        <w:tc>
          <w:tcPr>
            <w:tcW w:w="1371"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31</w:t>
            </w:r>
          </w:p>
          <w:p w:rsidR="00C8724E" w:rsidRPr="00BE5D78" w:rsidRDefault="00C8724E" w:rsidP="00B74DB9">
            <w:pPr>
              <w:jc w:val="center"/>
              <w:rPr>
                <w:lang w:val="en-US"/>
              </w:rPr>
            </w:pPr>
            <w:r w:rsidRPr="00BE5D78">
              <w:rPr>
                <w:lang w:val="en-US"/>
              </w:rPr>
              <w:t>x</w:t>
            </w:r>
            <w:r w:rsidRPr="00BE5D78">
              <w:rPr>
                <w:vertAlign w:val="subscript"/>
                <w:lang w:val="en-US"/>
              </w:rPr>
              <w:t>31</w:t>
            </w:r>
          </w:p>
        </w:tc>
        <w:tc>
          <w:tcPr>
            <w:tcW w:w="1372" w:type="dxa"/>
            <w:vAlign w:val="center"/>
          </w:tcPr>
          <w:p w:rsidR="00C8724E" w:rsidRPr="00BE5D78" w:rsidRDefault="00C8724E" w:rsidP="00B74DB9">
            <w:pPr>
              <w:jc w:val="center"/>
              <w:rPr>
                <w:vertAlign w:val="subscript"/>
                <w:lang w:val="en-US"/>
              </w:rPr>
            </w:pPr>
            <w:r w:rsidRPr="00BE5D78">
              <w:rPr>
                <w:lang w:val="en-US"/>
              </w:rPr>
              <w:t>p</w:t>
            </w:r>
            <w:r w:rsidRPr="00BE5D78">
              <w:rPr>
                <w:vertAlign w:val="subscript"/>
                <w:lang w:val="en-US"/>
              </w:rPr>
              <w:t>32</w:t>
            </w:r>
          </w:p>
          <w:p w:rsidR="00C8724E" w:rsidRPr="00BE5D78" w:rsidRDefault="00C8724E" w:rsidP="00B74DB9">
            <w:pPr>
              <w:jc w:val="center"/>
              <w:rPr>
                <w:lang w:val="en-US"/>
              </w:rPr>
            </w:pPr>
            <w:r w:rsidRPr="00BE5D78">
              <w:rPr>
                <w:lang w:val="en-US"/>
              </w:rPr>
              <w:t>x</w:t>
            </w:r>
            <w:r w:rsidRPr="00BE5D78">
              <w:rPr>
                <w:vertAlign w:val="subscript"/>
                <w:lang w:val="en-US"/>
              </w:rPr>
              <w:t>32</w:t>
            </w:r>
          </w:p>
        </w:tc>
        <w:tc>
          <w:tcPr>
            <w:tcW w:w="1372" w:type="dxa"/>
            <w:vAlign w:val="center"/>
          </w:tcPr>
          <w:p w:rsidR="00C8724E" w:rsidRPr="00BE5D78" w:rsidRDefault="00C8724E" w:rsidP="00B74DB9">
            <w:pPr>
              <w:jc w:val="center"/>
              <w:rPr>
                <w:lang w:val="en-US"/>
              </w:rPr>
            </w:pPr>
            <w:r w:rsidRPr="00BE5D78">
              <w:rPr>
                <w:lang w:val="en-US"/>
              </w:rPr>
              <w:t>…</w:t>
            </w:r>
          </w:p>
        </w:tc>
        <w:tc>
          <w:tcPr>
            <w:tcW w:w="1372" w:type="dxa"/>
            <w:vAlign w:val="center"/>
          </w:tcPr>
          <w:p w:rsidR="00C8724E" w:rsidRPr="00BE5D78" w:rsidRDefault="00C8724E" w:rsidP="00B74DB9">
            <w:pPr>
              <w:jc w:val="center"/>
              <w:rPr>
                <w:lang w:val="en-US"/>
              </w:rPr>
            </w:pPr>
            <w:r w:rsidRPr="00BE5D78">
              <w:rPr>
                <w:lang w:val="en-US"/>
              </w:rPr>
              <w:t>p</w:t>
            </w:r>
            <w:r w:rsidRPr="00BE5D78">
              <w:rPr>
                <w:vertAlign w:val="subscript"/>
                <w:lang w:val="en-US"/>
              </w:rPr>
              <w:t>3n</w:t>
            </w:r>
          </w:p>
          <w:p w:rsidR="00C8724E" w:rsidRPr="00BE5D78" w:rsidRDefault="00C8724E" w:rsidP="00B74DB9">
            <w:pPr>
              <w:jc w:val="center"/>
              <w:rPr>
                <w:lang w:val="en-US"/>
              </w:rPr>
            </w:pPr>
            <w:r w:rsidRPr="00BE5D78">
              <w:rPr>
                <w:lang w:val="en-US"/>
              </w:rPr>
              <w:t>x</w:t>
            </w:r>
            <w:r w:rsidRPr="00BE5D78">
              <w:rPr>
                <w:vertAlign w:val="subscript"/>
                <w:lang w:val="en-US"/>
              </w:rPr>
              <w:t>3n</w:t>
            </w:r>
          </w:p>
        </w:tc>
      </w:tr>
    </w:tbl>
    <w:p w:rsidR="00C8724E" w:rsidRDefault="00C8724E" w:rsidP="00C8724E">
      <w:pPr>
        <w:spacing w:before="120"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Оптимизация стратегий выхода СМИ на рынки информационных услуг</w:t>
      </w:r>
      <w:r w:rsidRPr="00BE5D78">
        <w:rPr>
          <w:rFonts w:ascii="Times New Roman" w:hAnsi="Times New Roman" w:cs="Times New Roman"/>
          <w:sz w:val="24"/>
          <w:szCs w:val="24"/>
        </w:rPr>
        <w:t xml:space="preserve"> </w:t>
      </w:r>
      <w:r w:rsidRPr="007E5356">
        <w:rPr>
          <w:rFonts w:ascii="Times New Roman" w:hAnsi="Times New Roman" w:cs="Times New Roman"/>
          <w:sz w:val="24"/>
          <w:szCs w:val="24"/>
        </w:rPr>
        <w:t>состоит в нахождении такого плана X* (x</w:t>
      </w:r>
      <w:r w:rsidRPr="007E5356">
        <w:rPr>
          <w:rFonts w:ascii="Times New Roman" w:hAnsi="Times New Roman" w:cs="Times New Roman"/>
          <w:sz w:val="24"/>
          <w:szCs w:val="24"/>
        </w:rPr>
        <w:softHyphen/>
        <w:t>11,,x</w:t>
      </w:r>
      <w:r w:rsidRPr="007E5356">
        <w:rPr>
          <w:rFonts w:ascii="Times New Roman" w:hAnsi="Times New Roman" w:cs="Times New Roman"/>
          <w:sz w:val="24"/>
          <w:szCs w:val="24"/>
        </w:rPr>
        <w:softHyphen/>
        <w:t>2,...,x</w:t>
      </w:r>
      <w:r w:rsidRPr="007E5356">
        <w:rPr>
          <w:rFonts w:ascii="Times New Roman" w:hAnsi="Times New Roman" w:cs="Times New Roman"/>
          <w:sz w:val="24"/>
          <w:szCs w:val="24"/>
        </w:rPr>
        <w:softHyphen/>
        <w:t>3n) h распределения</w:t>
      </w:r>
      <w:r w:rsidRPr="00BE5D78">
        <w:rPr>
          <w:rFonts w:ascii="Times New Roman" w:hAnsi="Times New Roman" w:cs="Times New Roman"/>
          <w:sz w:val="24"/>
          <w:szCs w:val="24"/>
        </w:rPr>
        <w:t xml:space="preserve"> </w:t>
      </w:r>
      <w:r w:rsidRPr="007E5356">
        <w:rPr>
          <w:rFonts w:ascii="Times New Roman" w:hAnsi="Times New Roman" w:cs="Times New Roman"/>
          <w:sz w:val="24"/>
          <w:szCs w:val="24"/>
        </w:rPr>
        <w:t>потоков информационных услуг по рынкам сбыта, при котором средний</w:t>
      </w:r>
      <w:r w:rsidRPr="00BE5D78">
        <w:rPr>
          <w:rFonts w:ascii="Times New Roman" w:hAnsi="Times New Roman" w:cs="Times New Roman"/>
          <w:sz w:val="24"/>
          <w:szCs w:val="24"/>
        </w:rPr>
        <w:t xml:space="preserve"> </w:t>
      </w:r>
      <w:r w:rsidRPr="007E5356">
        <w:rPr>
          <w:rFonts w:ascii="Times New Roman" w:hAnsi="Times New Roman" w:cs="Times New Roman"/>
          <w:sz w:val="24"/>
          <w:szCs w:val="24"/>
        </w:rPr>
        <w:t>уровень эффективности реализации этих услуг окажется наибольшим. Это</w:t>
      </w:r>
      <w:r w:rsidRPr="00BE5D78">
        <w:rPr>
          <w:rFonts w:ascii="Times New Roman" w:hAnsi="Times New Roman" w:cs="Times New Roman"/>
          <w:sz w:val="24"/>
          <w:szCs w:val="24"/>
        </w:rPr>
        <w:t xml:space="preserve"> </w:t>
      </w:r>
      <w:r w:rsidRPr="007E5356">
        <w:rPr>
          <w:rFonts w:ascii="Times New Roman" w:hAnsi="Times New Roman" w:cs="Times New Roman"/>
          <w:sz w:val="24"/>
          <w:szCs w:val="24"/>
        </w:rPr>
        <w:t>условие определяет целевую функцию задачи Z(X), значения которой</w:t>
      </w:r>
      <w:r w:rsidRPr="00BE5D78">
        <w:rPr>
          <w:rFonts w:ascii="Times New Roman" w:hAnsi="Times New Roman" w:cs="Times New Roman"/>
          <w:sz w:val="24"/>
          <w:szCs w:val="24"/>
        </w:rPr>
        <w:t xml:space="preserve"> </w:t>
      </w:r>
      <w:r w:rsidRPr="007E5356">
        <w:rPr>
          <w:rFonts w:ascii="Times New Roman" w:hAnsi="Times New Roman" w:cs="Times New Roman"/>
          <w:sz w:val="24"/>
          <w:szCs w:val="24"/>
        </w:rPr>
        <w:t>должны быть максимизированы по формуле (2):</w:t>
      </w:r>
    </w:p>
    <w:p w:rsidR="00C8724E" w:rsidRPr="00A86C51" w:rsidRDefault="00C8724E" w:rsidP="00C8724E">
      <w:pPr>
        <w:spacing w:after="0" w:line="240" w:lineRule="auto"/>
        <w:ind w:firstLine="709"/>
        <w:jc w:val="right"/>
        <w:rPr>
          <w:rFonts w:ascii="Times New Roman" w:eastAsiaTheme="minorEastAsia" w:hAnsi="Times New Roman" w:cs="Times New Roman"/>
          <w:sz w:val="24"/>
          <w:szCs w:val="24"/>
        </w:rPr>
      </w:pPr>
      <m:oMath>
        <m:r>
          <w:rPr>
            <w:rFonts w:ascii="Cambria Math" w:hAnsi="Cambria Math" w:cs="Times New Roman"/>
            <w:sz w:val="28"/>
            <w:szCs w:val="28"/>
          </w:rPr>
          <m:t xml:space="preserve">Z </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3</m:t>
                </m:r>
              </m:sup>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e>
            </m:nary>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3</m:t>
                </m:r>
              </m:sup>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e>
            </m:nary>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3</m:t>
            </m:r>
          </m:sup>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e>
            </m:nary>
          </m:e>
        </m:nary>
        <m:r>
          <w:rPr>
            <w:rFonts w:ascii="Cambria Math" w:hAnsi="Cambria Math" w:cs="Times New Roman"/>
            <w:sz w:val="28"/>
            <w:szCs w:val="28"/>
          </w:rPr>
          <m:t>→max</m:t>
        </m:r>
      </m:oMath>
      <w:r w:rsidRPr="00A86C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A86C51">
        <w:rPr>
          <w:rFonts w:ascii="Times New Roman" w:eastAsiaTheme="minorEastAsia" w:hAnsi="Times New Roman" w:cs="Times New Roman"/>
          <w:sz w:val="24"/>
          <w:szCs w:val="24"/>
        </w:rPr>
        <w:t>(2)</w:t>
      </w:r>
    </w:p>
    <w:p w:rsidR="00C8724E" w:rsidRPr="00693E6A"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В такой постановке задача оптимизации стратегий выхода СМИ на</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рынки информационных услуг, определенная системами ограничений и</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целевой функцией, является задачей линейного программирования.</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Эффективность информационной услуги, определяемая в первую</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очередь позицией потребителя этих услуг, характеризуется, как мы уже</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отмечали выше, следующей системой критериев:</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X</w:t>
      </w:r>
      <w:r w:rsidRPr="00693E6A">
        <w:rPr>
          <w:rFonts w:ascii="Times New Roman" w:hAnsi="Times New Roman" w:cs="Times New Roman"/>
          <w:sz w:val="24"/>
          <w:szCs w:val="24"/>
          <w:vertAlign w:val="superscript"/>
        </w:rPr>
        <w:t>(1)</w:t>
      </w:r>
      <w:r w:rsidRPr="007E5356">
        <w:rPr>
          <w:rFonts w:ascii="Times New Roman" w:hAnsi="Times New Roman" w:cs="Times New Roman"/>
          <w:sz w:val="24"/>
          <w:szCs w:val="24"/>
        </w:rPr>
        <w:t xml:space="preserve"> - среда, обеспечивающая процесс удовлетворения информационной</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потребности;</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Х</w:t>
      </w:r>
      <w:r w:rsidRPr="00693E6A">
        <w:rPr>
          <w:rFonts w:ascii="Times New Roman" w:hAnsi="Times New Roman" w:cs="Times New Roman"/>
          <w:sz w:val="24"/>
          <w:szCs w:val="24"/>
          <w:vertAlign w:val="superscript"/>
        </w:rPr>
        <w:t>(2)</w:t>
      </w:r>
      <w:r w:rsidRPr="007E5356">
        <w:rPr>
          <w:rFonts w:ascii="Times New Roman" w:hAnsi="Times New Roman" w:cs="Times New Roman"/>
          <w:sz w:val="24"/>
          <w:szCs w:val="24"/>
        </w:rPr>
        <w:t xml:space="preserve"> - сервис представления информационной услуги;</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Х</w:t>
      </w:r>
      <w:r w:rsidRPr="00693E6A">
        <w:rPr>
          <w:rFonts w:ascii="Times New Roman" w:hAnsi="Times New Roman" w:cs="Times New Roman"/>
          <w:sz w:val="24"/>
          <w:szCs w:val="24"/>
          <w:vertAlign w:val="superscript"/>
        </w:rPr>
        <w:t>(3)</w:t>
      </w:r>
      <w:r w:rsidRPr="007E5356">
        <w:rPr>
          <w:rFonts w:ascii="Times New Roman" w:hAnsi="Times New Roman" w:cs="Times New Roman"/>
          <w:sz w:val="24"/>
          <w:szCs w:val="24"/>
        </w:rPr>
        <w:t xml:space="preserve"> - полезность информационной услуги с позиции эффективности и оптимизации</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процесса решения профессиональных задач (прагматическая значимость</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информационной услуги);</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Х</w:t>
      </w:r>
      <w:r w:rsidRPr="00693E6A">
        <w:rPr>
          <w:rFonts w:ascii="Times New Roman" w:hAnsi="Times New Roman" w:cs="Times New Roman"/>
          <w:sz w:val="24"/>
          <w:szCs w:val="24"/>
          <w:vertAlign w:val="superscript"/>
        </w:rPr>
        <w:t>(4)</w:t>
      </w:r>
      <w:r w:rsidRPr="007E5356">
        <w:rPr>
          <w:rFonts w:ascii="Times New Roman" w:hAnsi="Times New Roman" w:cs="Times New Roman"/>
          <w:sz w:val="24"/>
          <w:szCs w:val="24"/>
        </w:rPr>
        <w:t xml:space="preserve"> - побудительное свойство информационной услуги;</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X</w:t>
      </w:r>
      <w:r w:rsidRPr="00693E6A">
        <w:rPr>
          <w:rFonts w:ascii="Times New Roman" w:hAnsi="Times New Roman" w:cs="Times New Roman"/>
          <w:sz w:val="24"/>
          <w:szCs w:val="24"/>
          <w:vertAlign w:val="superscript"/>
        </w:rPr>
        <w:t>(5)</w:t>
      </w:r>
      <w:r w:rsidRPr="007E5356">
        <w:rPr>
          <w:rFonts w:ascii="Times New Roman" w:hAnsi="Times New Roman" w:cs="Times New Roman"/>
          <w:sz w:val="24"/>
          <w:szCs w:val="24"/>
        </w:rPr>
        <w:t xml:space="preserve"> - персонализация информационной услуги;</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Х</w:t>
      </w:r>
      <w:r w:rsidRPr="00693E6A">
        <w:rPr>
          <w:rFonts w:ascii="Times New Roman" w:hAnsi="Times New Roman" w:cs="Times New Roman"/>
          <w:sz w:val="24"/>
          <w:szCs w:val="24"/>
          <w:vertAlign w:val="superscript"/>
        </w:rPr>
        <w:t>(6)</w:t>
      </w:r>
      <w:r w:rsidRPr="007E5356">
        <w:rPr>
          <w:rFonts w:ascii="Times New Roman" w:hAnsi="Times New Roman" w:cs="Times New Roman"/>
          <w:sz w:val="24"/>
          <w:szCs w:val="24"/>
        </w:rPr>
        <w:t xml:space="preserve"> - доступность информационной услуги для потребителя, обеспеченная</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неразрывностью процессов производства информационной услуги и</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удовлетворения информационных потребностей;</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X</w:t>
      </w:r>
      <w:r w:rsidRPr="00693E6A">
        <w:rPr>
          <w:rFonts w:ascii="Times New Roman" w:hAnsi="Times New Roman" w:cs="Times New Roman"/>
          <w:sz w:val="24"/>
          <w:szCs w:val="24"/>
          <w:vertAlign w:val="superscript"/>
        </w:rPr>
        <w:t>(7)</w:t>
      </w:r>
      <w:r w:rsidRPr="007E5356">
        <w:rPr>
          <w:rFonts w:ascii="Times New Roman" w:hAnsi="Times New Roman" w:cs="Times New Roman"/>
          <w:sz w:val="24"/>
          <w:szCs w:val="24"/>
        </w:rPr>
        <w:t xml:space="preserve"> - степень адекватности информационной услуги к информационным</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потребностям потребителя;</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X</w:t>
      </w:r>
      <w:r w:rsidRPr="00693E6A">
        <w:rPr>
          <w:rFonts w:ascii="Times New Roman" w:hAnsi="Times New Roman" w:cs="Times New Roman"/>
          <w:sz w:val="24"/>
          <w:szCs w:val="24"/>
          <w:vertAlign w:val="superscript"/>
        </w:rPr>
        <w:t>(8)</w:t>
      </w:r>
      <w:r w:rsidRPr="007E5356">
        <w:rPr>
          <w:rFonts w:ascii="Times New Roman" w:hAnsi="Times New Roman" w:cs="Times New Roman"/>
          <w:sz w:val="24"/>
          <w:szCs w:val="24"/>
        </w:rPr>
        <w:t xml:space="preserve"> - надежность информационной услуги, дающей объективное представление о</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всех сторонах (в том числе отрицательных) информационного продукта.</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Величина итоговой эффективности деятельности предприятий сферы</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информационно-коммуникационных услуг с учетом данных критериев</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соответственно может быть определена тремя способами: статистический</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метод, метод экспертных оценок корреляционно-регрессионный метод.</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Таким образом, следует отметить, что задача по управлению</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эффективностью деятельности СМИ в силу ее многофакторности, требует</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 xml:space="preserve">выделения характеристик </w:t>
      </w:r>
      <w:r w:rsidRPr="007E5356">
        <w:rPr>
          <w:rFonts w:ascii="Times New Roman" w:hAnsi="Times New Roman" w:cs="Times New Roman"/>
          <w:sz w:val="24"/>
          <w:szCs w:val="24"/>
        </w:rPr>
        <w:lastRenderedPageBreak/>
        <w:t>этого процесса, в первую очередь</w:t>
      </w:r>
      <w:r w:rsidRPr="00693E6A">
        <w:rPr>
          <w:rFonts w:ascii="Times New Roman" w:hAnsi="Times New Roman" w:cs="Times New Roman"/>
          <w:sz w:val="24"/>
          <w:szCs w:val="24"/>
        </w:rPr>
        <w:t xml:space="preserve"> </w:t>
      </w:r>
      <w:r w:rsidRPr="007E5356">
        <w:rPr>
          <w:rFonts w:ascii="Times New Roman" w:hAnsi="Times New Roman" w:cs="Times New Roman"/>
          <w:sz w:val="24"/>
          <w:szCs w:val="24"/>
        </w:rPr>
        <w:t>определяющих результат</w:t>
      </w:r>
      <w:r w:rsidRPr="00693E6A">
        <w:rPr>
          <w:rFonts w:ascii="Times New Roman" w:hAnsi="Times New Roman" w:cs="Times New Roman"/>
          <w:sz w:val="24"/>
          <w:szCs w:val="24"/>
        </w:rPr>
        <w:t>.</w:t>
      </w:r>
      <w:r>
        <w:rPr>
          <w:rFonts w:ascii="Times New Roman" w:hAnsi="Times New Roman" w:cs="Times New Roman"/>
          <w:sz w:val="24"/>
          <w:szCs w:val="24"/>
        </w:rPr>
        <w:t xml:space="preserve"> П</w:t>
      </w:r>
      <w:r w:rsidRPr="007E5356">
        <w:rPr>
          <w:rFonts w:ascii="Times New Roman" w:hAnsi="Times New Roman" w:cs="Times New Roman"/>
          <w:sz w:val="24"/>
          <w:szCs w:val="24"/>
        </w:rPr>
        <w:t>редложен корреляционно-регрессионный метод определения приоритетных факторов</w:t>
      </w:r>
      <w:r>
        <w:rPr>
          <w:rFonts w:ascii="Times New Roman" w:hAnsi="Times New Roman" w:cs="Times New Roman"/>
          <w:sz w:val="24"/>
          <w:szCs w:val="24"/>
        </w:rPr>
        <w:t xml:space="preserve"> </w:t>
      </w:r>
      <w:r w:rsidRPr="007E5356">
        <w:rPr>
          <w:rFonts w:ascii="Times New Roman" w:hAnsi="Times New Roman" w:cs="Times New Roman"/>
          <w:sz w:val="24"/>
          <w:szCs w:val="24"/>
        </w:rPr>
        <w:t>формирования уровня эффективности деятельности СМИ и нахождения</w:t>
      </w:r>
      <w:r>
        <w:rPr>
          <w:rFonts w:ascii="Times New Roman" w:hAnsi="Times New Roman" w:cs="Times New Roman"/>
          <w:sz w:val="24"/>
          <w:szCs w:val="24"/>
        </w:rPr>
        <w:t xml:space="preserve"> </w:t>
      </w:r>
      <w:r w:rsidRPr="007E5356">
        <w:rPr>
          <w:rFonts w:ascii="Times New Roman" w:hAnsi="Times New Roman" w:cs="Times New Roman"/>
          <w:sz w:val="24"/>
          <w:szCs w:val="24"/>
        </w:rPr>
        <w:t>функциональной зависимости этого результирующего фактора от степени</w:t>
      </w:r>
      <w:r>
        <w:rPr>
          <w:rFonts w:ascii="Times New Roman" w:hAnsi="Times New Roman" w:cs="Times New Roman"/>
          <w:sz w:val="24"/>
          <w:szCs w:val="24"/>
        </w:rPr>
        <w:t xml:space="preserve"> </w:t>
      </w:r>
      <w:r w:rsidRPr="007E5356">
        <w:rPr>
          <w:rFonts w:ascii="Times New Roman" w:hAnsi="Times New Roman" w:cs="Times New Roman"/>
          <w:sz w:val="24"/>
          <w:szCs w:val="24"/>
        </w:rPr>
        <w:t>реализации критериев информационных услуг.</w:t>
      </w:r>
    </w:p>
    <w:p w:rsidR="00C8724E" w:rsidRPr="003E7FB9"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Предположим, что мы исследовали работу СМИ в «m» городах и</w:t>
      </w:r>
      <w:r>
        <w:rPr>
          <w:rFonts w:ascii="Times New Roman" w:hAnsi="Times New Roman" w:cs="Times New Roman"/>
          <w:sz w:val="24"/>
          <w:szCs w:val="24"/>
        </w:rPr>
        <w:t xml:space="preserve"> </w:t>
      </w:r>
      <w:r w:rsidRPr="007E5356">
        <w:rPr>
          <w:rFonts w:ascii="Times New Roman" w:hAnsi="Times New Roman" w:cs="Times New Roman"/>
          <w:sz w:val="24"/>
          <w:szCs w:val="24"/>
        </w:rPr>
        <w:t>для каждого из них определили уровень эффективности yi(i=1,2 … ,m),</w:t>
      </w:r>
      <w:r>
        <w:rPr>
          <w:rFonts w:ascii="Times New Roman" w:hAnsi="Times New Roman" w:cs="Times New Roman"/>
          <w:sz w:val="24"/>
          <w:szCs w:val="24"/>
        </w:rPr>
        <w:t xml:space="preserve"> </w:t>
      </w:r>
      <w:r w:rsidRPr="007E5356">
        <w:rPr>
          <w:rFonts w:ascii="Times New Roman" w:hAnsi="Times New Roman" w:cs="Times New Roman"/>
          <w:sz w:val="24"/>
          <w:szCs w:val="24"/>
        </w:rPr>
        <w:t>усредненный по всем направлениям работы на рынке информационных</w:t>
      </w:r>
      <w:r>
        <w:rPr>
          <w:rFonts w:ascii="Times New Roman" w:hAnsi="Times New Roman" w:cs="Times New Roman"/>
          <w:sz w:val="24"/>
          <w:szCs w:val="24"/>
        </w:rPr>
        <w:t xml:space="preserve"> </w:t>
      </w:r>
      <w:r w:rsidRPr="007E5356">
        <w:rPr>
          <w:rFonts w:ascii="Times New Roman" w:hAnsi="Times New Roman" w:cs="Times New Roman"/>
          <w:sz w:val="24"/>
          <w:szCs w:val="24"/>
        </w:rPr>
        <w:t>услуг:</w:t>
      </w:r>
    </w:p>
    <w:p w:rsidR="00C8724E" w:rsidRPr="003E7FB9" w:rsidRDefault="00D45A3C" w:rsidP="00C8724E">
      <w:pPr>
        <w:spacing w:after="0" w:line="240" w:lineRule="auto"/>
        <w:ind w:firstLine="709"/>
        <w:jc w:val="right"/>
        <w:rPr>
          <w:rFonts w:ascii="Times New Roman" w:hAnsi="Times New Roman" w:cs="Times New Roman"/>
          <w:sz w:val="24"/>
          <w:szCs w:val="24"/>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Times New Roman" w:hAnsi="Times New Roman" w:cs="Times New Roman"/>
                    <w:sz w:val="28"/>
                    <w:szCs w:val="28"/>
                  </w:rPr>
                  <m:t>Д</m:t>
                </m:r>
              </m:sup>
            </m:sSubSup>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Д</m:t>
                </m:r>
              </m:sub>
              <m:sup>
                <m:r>
                  <w:rPr>
                    <w:rFonts w:ascii="Cambria Math" w:hAnsi="Cambria Math" w:cs="Times New Roman"/>
                    <w:sz w:val="28"/>
                    <w:szCs w:val="28"/>
                    <w:lang w:val="en-US"/>
                  </w:rPr>
                  <m:t>i</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Times New Roman" w:hAnsi="Times New Roman" w:cs="Times New Roman"/>
                    <w:sz w:val="28"/>
                    <w:szCs w:val="28"/>
                  </w:rPr>
                  <m:t>П</m:t>
                </m:r>
              </m:sup>
            </m:sSubSup>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П</m:t>
                </m:r>
              </m:sub>
              <m:sup>
                <m:r>
                  <w:rPr>
                    <w:rFonts w:ascii="Cambria Math" w:hAnsi="Cambria Math" w:cs="Times New Roman"/>
                    <w:sz w:val="28"/>
                    <w:szCs w:val="28"/>
                    <w:lang w:val="en-US"/>
                  </w:rPr>
                  <m:t>i</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Times New Roman" w:hAnsi="Times New Roman" w:cs="Times New Roman"/>
                    <w:sz w:val="28"/>
                    <w:szCs w:val="28"/>
                  </w:rPr>
                  <m:t>М</m:t>
                </m:r>
              </m:sup>
            </m:sSubSup>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М</m:t>
                </m:r>
              </m:sub>
              <m:sup>
                <m:r>
                  <w:rPr>
                    <w:rFonts w:ascii="Cambria Math" w:hAnsi="Cambria Math" w:cs="Times New Roman"/>
                    <w:sz w:val="28"/>
                    <w:szCs w:val="28"/>
                    <w:lang w:val="en-US"/>
                  </w:rPr>
                  <m:t>i</m:t>
                </m:r>
              </m:sup>
            </m:sSubSup>
          </m:num>
          <m:den>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Д</m:t>
                </m:r>
              </m:sub>
              <m:sup>
                <m:r>
                  <w:rPr>
                    <w:rFonts w:ascii="Cambria Math" w:hAnsi="Cambria Math" w:cs="Times New Roman"/>
                    <w:sz w:val="28"/>
                    <w:szCs w:val="28"/>
                    <w:lang w:val="en-US"/>
                  </w:rPr>
                  <m:t>i</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П</m:t>
                </m:r>
              </m:sub>
              <m:sup>
                <m:r>
                  <w:rPr>
                    <w:rFonts w:ascii="Cambria Math" w:hAnsi="Cambria Math" w:cs="Times New Roman"/>
                    <w:sz w:val="28"/>
                    <w:szCs w:val="28"/>
                    <w:lang w:val="en-US"/>
                  </w:rPr>
                  <m:t>i</m:t>
                </m:r>
              </m:sup>
            </m:sSubSup>
            <m:r>
              <w:rPr>
                <w:rFonts w:ascii="Cambria Math"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V</m:t>
                </m:r>
              </m:e>
              <m:sub>
                <m:r>
                  <w:rPr>
                    <w:rFonts w:ascii="Times New Roman" w:hAnsi="Times New Roman" w:cs="Times New Roman"/>
                    <w:sz w:val="28"/>
                    <w:szCs w:val="28"/>
                  </w:rPr>
                  <m:t>М</m:t>
                </m:r>
              </m:sub>
              <m:sup>
                <m:r>
                  <w:rPr>
                    <w:rFonts w:ascii="Cambria Math" w:hAnsi="Cambria Math" w:cs="Times New Roman"/>
                    <w:sz w:val="28"/>
                    <w:szCs w:val="28"/>
                    <w:lang w:val="en-US"/>
                  </w:rPr>
                  <m:t>i</m:t>
                </m:r>
              </m:sup>
            </m:sSubSup>
          </m:den>
        </m:f>
      </m:oMath>
      <w:r w:rsidR="00C8724E" w:rsidRPr="003E7FB9">
        <w:rPr>
          <w:rFonts w:ascii="Times New Roman" w:eastAsiaTheme="minorEastAsia" w:hAnsi="Times New Roman" w:cs="Times New Roman"/>
          <w:sz w:val="24"/>
          <w:szCs w:val="24"/>
        </w:rPr>
        <w:t xml:space="preserve"> </w:t>
      </w:r>
      <w:r w:rsidR="00C8724E">
        <w:rPr>
          <w:rFonts w:ascii="Times New Roman" w:eastAsiaTheme="minorEastAsia" w:hAnsi="Times New Roman" w:cs="Times New Roman"/>
          <w:sz w:val="24"/>
          <w:szCs w:val="24"/>
        </w:rPr>
        <w:tab/>
      </w:r>
      <w:r w:rsidR="00C8724E">
        <w:rPr>
          <w:rFonts w:ascii="Times New Roman" w:eastAsiaTheme="minorEastAsia" w:hAnsi="Times New Roman" w:cs="Times New Roman"/>
          <w:sz w:val="24"/>
          <w:szCs w:val="24"/>
        </w:rPr>
        <w:tab/>
      </w:r>
      <w:r w:rsidR="00C8724E">
        <w:rPr>
          <w:rFonts w:ascii="Times New Roman" w:eastAsiaTheme="minorEastAsia" w:hAnsi="Times New Roman" w:cs="Times New Roman"/>
          <w:sz w:val="24"/>
          <w:szCs w:val="24"/>
        </w:rPr>
        <w:tab/>
      </w:r>
      <w:r w:rsidR="00C8724E">
        <w:rPr>
          <w:rFonts w:ascii="Times New Roman" w:eastAsiaTheme="minorEastAsia" w:hAnsi="Times New Roman" w:cs="Times New Roman"/>
          <w:sz w:val="24"/>
          <w:szCs w:val="24"/>
        </w:rPr>
        <w:tab/>
      </w:r>
      <w:r w:rsidR="00C8724E">
        <w:rPr>
          <w:rFonts w:ascii="Times New Roman" w:eastAsiaTheme="minorEastAsia" w:hAnsi="Times New Roman" w:cs="Times New Roman"/>
          <w:sz w:val="24"/>
          <w:szCs w:val="24"/>
        </w:rPr>
        <w:tab/>
      </w:r>
      <w:r w:rsidR="00C8724E" w:rsidRPr="003E7FB9">
        <w:rPr>
          <w:rFonts w:ascii="Times New Roman" w:eastAsiaTheme="minorEastAsia" w:hAnsi="Times New Roman" w:cs="Times New Roman"/>
          <w:sz w:val="24"/>
          <w:szCs w:val="24"/>
        </w:rPr>
        <w:t xml:space="preserve"> (3)</w:t>
      </w:r>
    </w:p>
    <w:p w:rsidR="00C8724E" w:rsidRPr="00947E5D" w:rsidRDefault="00C8724E" w:rsidP="00C8724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lang w:val="en-US"/>
        </w:rPr>
        <w:t>y</w:t>
      </w:r>
      <w:r w:rsidRPr="00693E6A">
        <w:rPr>
          <w:rFonts w:ascii="Times New Roman" w:hAnsi="Times New Roman" w:cs="Times New Roman"/>
          <w:sz w:val="24"/>
          <w:szCs w:val="24"/>
          <w:vertAlign w:val="subscript"/>
          <w:lang w:val="uk-UA"/>
        </w:rPr>
        <w:t>і</w:t>
      </w:r>
      <w:r w:rsidRPr="00693E6A">
        <w:rPr>
          <w:rFonts w:ascii="Times New Roman" w:hAnsi="Times New Roman" w:cs="Times New Roman"/>
          <w:sz w:val="24"/>
          <w:szCs w:val="24"/>
          <w:vertAlign w:val="superscript"/>
          <w:lang w:val="uk-UA"/>
        </w:rPr>
        <w:t>Д</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y</w:t>
      </w:r>
      <w:r w:rsidRPr="00693E6A">
        <w:rPr>
          <w:rFonts w:ascii="Times New Roman" w:hAnsi="Times New Roman" w:cs="Times New Roman"/>
          <w:sz w:val="24"/>
          <w:szCs w:val="24"/>
          <w:vertAlign w:val="subscript"/>
          <w:lang w:val="uk-UA"/>
        </w:rPr>
        <w:t>і</w:t>
      </w:r>
      <w:r w:rsidRPr="00693E6A">
        <w:rPr>
          <w:rFonts w:ascii="Times New Roman" w:hAnsi="Times New Roman" w:cs="Times New Roman"/>
          <w:sz w:val="24"/>
          <w:szCs w:val="24"/>
          <w:vertAlign w:val="superscript"/>
          <w:lang w:val="uk-UA"/>
        </w:rPr>
        <w:t>П</w:t>
      </w:r>
      <w:r w:rsidRPr="00693E6A">
        <w:rPr>
          <w:rFonts w:ascii="Times New Roman" w:hAnsi="Times New Roman" w:cs="Times New Roman"/>
          <w:sz w:val="24"/>
          <w:szCs w:val="24"/>
        </w:rPr>
        <w:t xml:space="preserve">, </w:t>
      </w:r>
      <w:r>
        <w:rPr>
          <w:rFonts w:ascii="Times New Roman" w:hAnsi="Times New Roman" w:cs="Times New Roman"/>
          <w:sz w:val="24"/>
          <w:szCs w:val="24"/>
          <w:lang w:val="en-US"/>
        </w:rPr>
        <w:t>y</w:t>
      </w:r>
      <w:r w:rsidRPr="00693E6A">
        <w:rPr>
          <w:rFonts w:ascii="Times New Roman" w:hAnsi="Times New Roman" w:cs="Times New Roman"/>
          <w:sz w:val="24"/>
          <w:szCs w:val="24"/>
          <w:vertAlign w:val="subscript"/>
          <w:lang w:val="uk-UA"/>
        </w:rPr>
        <w:t>і</w:t>
      </w:r>
      <w:r w:rsidRPr="00693E6A">
        <w:rPr>
          <w:rFonts w:ascii="Times New Roman" w:hAnsi="Times New Roman" w:cs="Times New Roman"/>
          <w:sz w:val="24"/>
          <w:szCs w:val="24"/>
          <w:vertAlign w:val="superscript"/>
          <w:lang w:val="uk-UA"/>
        </w:rPr>
        <w:t>М</w:t>
      </w:r>
      <w:r w:rsidRPr="00693E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5356">
        <w:rPr>
          <w:rFonts w:ascii="Times New Roman" w:hAnsi="Times New Roman" w:cs="Times New Roman"/>
          <w:sz w:val="24"/>
          <w:szCs w:val="24"/>
        </w:rPr>
        <w:t>эффективности деловых, профессиональных и</w:t>
      </w:r>
      <w:r>
        <w:rPr>
          <w:rFonts w:ascii="Times New Roman" w:hAnsi="Times New Roman" w:cs="Times New Roman"/>
          <w:sz w:val="24"/>
          <w:szCs w:val="24"/>
          <w:lang w:val="uk-UA"/>
        </w:rPr>
        <w:t xml:space="preserve"> </w:t>
      </w:r>
      <w:r>
        <w:rPr>
          <w:rFonts w:ascii="Times New Roman" w:hAnsi="Times New Roman" w:cs="Times New Roman"/>
          <w:sz w:val="24"/>
          <w:szCs w:val="24"/>
        </w:rPr>
        <w:t>научно</w:t>
      </w:r>
      <w:r>
        <w:rPr>
          <w:rFonts w:ascii="Times New Roman" w:hAnsi="Times New Roman" w:cs="Times New Roman"/>
          <w:sz w:val="24"/>
          <w:szCs w:val="24"/>
          <w:lang w:val="uk-UA"/>
        </w:rPr>
        <w:t>-</w:t>
      </w:r>
      <w:r w:rsidRPr="007E5356">
        <w:rPr>
          <w:rFonts w:ascii="Times New Roman" w:hAnsi="Times New Roman" w:cs="Times New Roman"/>
          <w:sz w:val="24"/>
          <w:szCs w:val="24"/>
        </w:rPr>
        <w:t>технических и общественно-политических и массово-потребите</w:t>
      </w:r>
      <w:r>
        <w:rPr>
          <w:rFonts w:ascii="Times New Roman" w:hAnsi="Times New Roman" w:cs="Times New Roman"/>
          <w:sz w:val="24"/>
          <w:szCs w:val="24"/>
        </w:rPr>
        <w:t>льских услуг, соответственно, а</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V</w:t>
      </w:r>
      <w:r>
        <w:rPr>
          <w:rFonts w:ascii="Times New Roman" w:hAnsi="Times New Roman" w:cs="Times New Roman"/>
          <w:sz w:val="24"/>
          <w:szCs w:val="24"/>
          <w:vertAlign w:val="superscript"/>
          <w:lang w:val="en-US"/>
        </w:rPr>
        <w:t>i</w:t>
      </w:r>
      <w:r w:rsidRPr="00947E5D">
        <w:rPr>
          <w:rFonts w:ascii="Times New Roman" w:hAnsi="Times New Roman" w:cs="Times New Roman"/>
          <w:sz w:val="24"/>
          <w:szCs w:val="24"/>
          <w:vertAlign w:val="subscript"/>
        </w:rPr>
        <w:t>Д</w:t>
      </w:r>
      <w:r w:rsidRPr="00947E5D">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vertAlign w:val="superscript"/>
          <w:lang w:val="en-US"/>
        </w:rPr>
        <w:t>i</w:t>
      </w:r>
      <w:r w:rsidRPr="00947E5D">
        <w:rPr>
          <w:rFonts w:ascii="Times New Roman" w:hAnsi="Times New Roman" w:cs="Times New Roman"/>
          <w:sz w:val="24"/>
          <w:szCs w:val="24"/>
          <w:vertAlign w:val="subscript"/>
        </w:rPr>
        <w:t>П</w:t>
      </w:r>
      <w:r w:rsidRPr="00947E5D">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vertAlign w:val="superscript"/>
          <w:lang w:val="en-US"/>
        </w:rPr>
        <w:t>i</w:t>
      </w:r>
      <w:r w:rsidRPr="00947E5D">
        <w:rPr>
          <w:rFonts w:ascii="Times New Roman" w:hAnsi="Times New Roman" w:cs="Times New Roman"/>
          <w:sz w:val="24"/>
          <w:szCs w:val="24"/>
          <w:vertAlign w:val="subscript"/>
        </w:rPr>
        <w:t>М</w:t>
      </w:r>
      <w:r>
        <w:rPr>
          <w:rFonts w:ascii="Times New Roman" w:hAnsi="Times New Roman" w:cs="Times New Roman"/>
          <w:sz w:val="24"/>
          <w:szCs w:val="24"/>
          <w:lang w:val="uk-UA"/>
        </w:rPr>
        <w:t xml:space="preserve"> </w:t>
      </w:r>
      <w:r w:rsidRPr="007E5356">
        <w:rPr>
          <w:rFonts w:ascii="Times New Roman" w:hAnsi="Times New Roman" w:cs="Times New Roman"/>
          <w:sz w:val="24"/>
          <w:szCs w:val="24"/>
        </w:rPr>
        <w:t>- объемы этих</w:t>
      </w:r>
      <w:r>
        <w:rPr>
          <w:rFonts w:ascii="Times New Roman" w:hAnsi="Times New Roman" w:cs="Times New Roman"/>
          <w:sz w:val="24"/>
          <w:szCs w:val="24"/>
        </w:rPr>
        <w:t xml:space="preserve"> </w:t>
      </w:r>
      <w:r w:rsidRPr="007E5356">
        <w:rPr>
          <w:rFonts w:ascii="Times New Roman" w:hAnsi="Times New Roman" w:cs="Times New Roman"/>
          <w:sz w:val="24"/>
          <w:szCs w:val="24"/>
        </w:rPr>
        <w:t>услуг в i-ом городе. Предположим также, что мы определили</w:t>
      </w:r>
      <w:r>
        <w:rPr>
          <w:rFonts w:ascii="Times New Roman" w:hAnsi="Times New Roman" w:cs="Times New Roman"/>
          <w:sz w:val="24"/>
          <w:szCs w:val="24"/>
        </w:rPr>
        <w:t xml:space="preserve"> </w:t>
      </w:r>
      <w:r w:rsidRPr="007E5356">
        <w:rPr>
          <w:rFonts w:ascii="Times New Roman" w:hAnsi="Times New Roman" w:cs="Times New Roman"/>
          <w:sz w:val="24"/>
          <w:szCs w:val="24"/>
        </w:rPr>
        <w:t xml:space="preserve">соответствующие уровни </w:t>
      </w:r>
      <w:r>
        <w:rPr>
          <w:rFonts w:ascii="Times New Roman" w:hAnsi="Times New Roman" w:cs="Times New Roman"/>
          <w:sz w:val="24"/>
          <w:szCs w:val="24"/>
          <w:lang w:val="en-US"/>
        </w:rPr>
        <w:t>x</w:t>
      </w:r>
      <w:r w:rsidRPr="00947E5D">
        <w:rPr>
          <w:rFonts w:ascii="Times New Roman" w:hAnsi="Times New Roman" w:cs="Times New Roman"/>
          <w:sz w:val="24"/>
          <w:szCs w:val="24"/>
          <w:vertAlign w:val="subscript"/>
          <w:lang w:val="en-US"/>
        </w:rPr>
        <w:t>i</w:t>
      </w:r>
      <w:r w:rsidRPr="00947E5D">
        <w:rPr>
          <w:rFonts w:ascii="Times New Roman" w:hAnsi="Times New Roman" w:cs="Times New Roman"/>
          <w:sz w:val="24"/>
          <w:szCs w:val="24"/>
          <w:vertAlign w:val="superscript"/>
        </w:rPr>
        <w:t>(</w:t>
      </w:r>
      <w:r w:rsidRPr="00947E5D">
        <w:rPr>
          <w:rFonts w:ascii="Times New Roman" w:hAnsi="Times New Roman" w:cs="Times New Roman"/>
          <w:sz w:val="24"/>
          <w:szCs w:val="24"/>
          <w:vertAlign w:val="superscript"/>
          <w:lang w:val="en-US"/>
        </w:rPr>
        <w:t>k</w:t>
      </w:r>
      <w:r w:rsidRPr="00947E5D">
        <w:rPr>
          <w:rFonts w:ascii="Times New Roman" w:hAnsi="Times New Roman" w:cs="Times New Roman"/>
          <w:sz w:val="24"/>
          <w:szCs w:val="24"/>
          <w:vertAlign w:val="superscript"/>
        </w:rPr>
        <w:t>)</w:t>
      </w:r>
      <w:r w:rsidRPr="007E5356">
        <w:rPr>
          <w:rFonts w:ascii="Times New Roman" w:hAnsi="Times New Roman" w:cs="Times New Roman"/>
          <w:sz w:val="24"/>
          <w:szCs w:val="24"/>
        </w:rPr>
        <w:t xml:space="preserve"> (к = 1,2, ... , n) критериев </w:t>
      </w:r>
      <w:r>
        <w:rPr>
          <w:rFonts w:ascii="Times New Roman" w:hAnsi="Times New Roman" w:cs="Times New Roman"/>
          <w:sz w:val="24"/>
          <w:szCs w:val="24"/>
          <w:lang w:val="en-US"/>
        </w:rPr>
        <w:t>x</w:t>
      </w:r>
      <w:r w:rsidRPr="00947E5D">
        <w:rPr>
          <w:rFonts w:ascii="Times New Roman" w:hAnsi="Times New Roman" w:cs="Times New Roman"/>
          <w:sz w:val="24"/>
          <w:szCs w:val="24"/>
          <w:vertAlign w:val="subscript"/>
          <w:lang w:val="en-US"/>
        </w:rPr>
        <w:t>i</w:t>
      </w:r>
      <w:r w:rsidRPr="00947E5D">
        <w:rPr>
          <w:rFonts w:ascii="Times New Roman" w:hAnsi="Times New Roman" w:cs="Times New Roman"/>
          <w:sz w:val="24"/>
          <w:szCs w:val="24"/>
          <w:vertAlign w:val="superscript"/>
        </w:rPr>
        <w:t>(</w:t>
      </w:r>
      <w:r w:rsidRPr="00947E5D">
        <w:rPr>
          <w:rFonts w:ascii="Times New Roman" w:hAnsi="Times New Roman" w:cs="Times New Roman"/>
          <w:sz w:val="24"/>
          <w:szCs w:val="24"/>
          <w:vertAlign w:val="superscript"/>
          <w:lang w:val="en-US"/>
        </w:rPr>
        <w:t>k</w:t>
      </w:r>
      <w:r w:rsidRPr="00947E5D">
        <w:rPr>
          <w:rFonts w:ascii="Times New Roman" w:hAnsi="Times New Roman" w:cs="Times New Roman"/>
          <w:sz w:val="24"/>
          <w:szCs w:val="24"/>
          <w:vertAlign w:val="superscript"/>
        </w:rPr>
        <w:t xml:space="preserve">) </w:t>
      </w:r>
      <w:r w:rsidRPr="007E5356">
        <w:rPr>
          <w:rFonts w:ascii="Times New Roman" w:hAnsi="Times New Roman" w:cs="Times New Roman"/>
          <w:sz w:val="24"/>
          <w:szCs w:val="24"/>
        </w:rPr>
        <w:t>и</w:t>
      </w:r>
      <w:r>
        <w:rPr>
          <w:rFonts w:ascii="Times New Roman" w:hAnsi="Times New Roman" w:cs="Times New Roman"/>
          <w:sz w:val="24"/>
          <w:szCs w:val="24"/>
        </w:rPr>
        <w:t>нформационной услуги</w:t>
      </w:r>
      <w:r w:rsidRPr="00947E5D">
        <w:rPr>
          <w:rFonts w:ascii="Times New Roman" w:hAnsi="Times New Roman" w:cs="Times New Roman"/>
          <w:sz w:val="24"/>
          <w:szCs w:val="24"/>
        </w:rPr>
        <w:t xml:space="preserve">. </w:t>
      </w:r>
      <w:r w:rsidRPr="007E5356">
        <w:rPr>
          <w:rFonts w:ascii="Times New Roman" w:hAnsi="Times New Roman" w:cs="Times New Roman"/>
          <w:sz w:val="24"/>
          <w:szCs w:val="24"/>
        </w:rPr>
        <w:t>Индекс «i» нумерует</w:t>
      </w:r>
      <w:r w:rsidRPr="00947E5D">
        <w:rPr>
          <w:rFonts w:ascii="Times New Roman" w:hAnsi="Times New Roman" w:cs="Times New Roman"/>
          <w:sz w:val="24"/>
          <w:szCs w:val="24"/>
        </w:rPr>
        <w:t xml:space="preserve"> </w:t>
      </w:r>
      <w:r w:rsidRPr="007E5356">
        <w:rPr>
          <w:rFonts w:ascii="Times New Roman" w:hAnsi="Times New Roman" w:cs="Times New Roman"/>
          <w:sz w:val="24"/>
          <w:szCs w:val="24"/>
        </w:rPr>
        <w:t>обследованные города, а «к» - критерии информационной услуги</w:t>
      </w:r>
      <w:r w:rsidRPr="00947E5D">
        <w:rPr>
          <w:rFonts w:ascii="Times New Roman" w:hAnsi="Times New Roman" w:cs="Times New Roman"/>
          <w:sz w:val="24"/>
          <w:szCs w:val="24"/>
        </w:rPr>
        <w:t xml:space="preserve">. </w:t>
      </w:r>
      <w:r w:rsidRPr="007E5356">
        <w:rPr>
          <w:rFonts w:ascii="Times New Roman" w:hAnsi="Times New Roman" w:cs="Times New Roman"/>
          <w:sz w:val="24"/>
          <w:szCs w:val="24"/>
        </w:rPr>
        <w:t>Отметим, что каждый из критериев х</w:t>
      </w:r>
      <w:r w:rsidRPr="00947E5D">
        <w:rPr>
          <w:rFonts w:ascii="Times New Roman" w:hAnsi="Times New Roman" w:cs="Times New Roman"/>
          <w:sz w:val="24"/>
          <w:szCs w:val="24"/>
          <w:vertAlign w:val="superscript"/>
        </w:rPr>
        <w:t>(1)</w:t>
      </w:r>
      <w:r w:rsidRPr="007E5356">
        <w:rPr>
          <w:rFonts w:ascii="Times New Roman" w:hAnsi="Times New Roman" w:cs="Times New Roman"/>
          <w:sz w:val="24"/>
          <w:szCs w:val="24"/>
        </w:rPr>
        <w:t>, х</w:t>
      </w:r>
      <w:r w:rsidRPr="00947E5D">
        <w:rPr>
          <w:rFonts w:ascii="Times New Roman" w:hAnsi="Times New Roman" w:cs="Times New Roman"/>
          <w:sz w:val="24"/>
          <w:szCs w:val="24"/>
          <w:vertAlign w:val="superscript"/>
        </w:rPr>
        <w:t>(2</w:t>
      </w:r>
      <w:r w:rsidRPr="00947E5D">
        <w:rPr>
          <w:rFonts w:ascii="Times New Roman" w:hAnsi="Times New Roman" w:cs="Times New Roman"/>
          <w:sz w:val="24"/>
          <w:szCs w:val="24"/>
        </w:rPr>
        <w:t>)</w:t>
      </w:r>
      <w:r w:rsidRPr="007E5356">
        <w:rPr>
          <w:rFonts w:ascii="Times New Roman" w:hAnsi="Times New Roman" w:cs="Times New Roman"/>
          <w:sz w:val="24"/>
          <w:szCs w:val="24"/>
        </w:rPr>
        <w:t>, ... , х</w:t>
      </w:r>
      <w:r w:rsidRPr="00947E5D">
        <w:rPr>
          <w:rFonts w:ascii="Times New Roman" w:hAnsi="Times New Roman" w:cs="Times New Roman"/>
          <w:sz w:val="24"/>
          <w:szCs w:val="24"/>
          <w:vertAlign w:val="superscript"/>
        </w:rPr>
        <w:t>(n)</w:t>
      </w:r>
      <w:r w:rsidRPr="00947E5D">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информационной услуги, целесообразно измерять в относительной шкале,</w:t>
      </w:r>
      <w:r w:rsidRPr="00947E5D">
        <w:rPr>
          <w:rFonts w:ascii="Times New Roman" w:hAnsi="Times New Roman" w:cs="Times New Roman"/>
          <w:sz w:val="24"/>
          <w:szCs w:val="24"/>
        </w:rPr>
        <w:t xml:space="preserve"> </w:t>
      </w:r>
      <w:r w:rsidRPr="007E5356">
        <w:rPr>
          <w:rFonts w:ascii="Times New Roman" w:hAnsi="Times New Roman" w:cs="Times New Roman"/>
          <w:sz w:val="24"/>
          <w:szCs w:val="24"/>
        </w:rPr>
        <w:t>приняв его значение за единицу в том городе, где он представлен</w:t>
      </w:r>
      <w:r w:rsidRPr="00947E5D">
        <w:rPr>
          <w:rFonts w:ascii="Times New Roman" w:hAnsi="Times New Roman" w:cs="Times New Roman"/>
          <w:sz w:val="24"/>
          <w:szCs w:val="24"/>
        </w:rPr>
        <w:t xml:space="preserve"> максимально и определив соответствующие значения этого критерия для</w:t>
      </w:r>
      <w:r>
        <w:rPr>
          <w:rFonts w:ascii="Times New Roman" w:hAnsi="Times New Roman" w:cs="Times New Roman"/>
          <w:sz w:val="24"/>
          <w:szCs w:val="24"/>
        </w:rPr>
        <w:t xml:space="preserve"> </w:t>
      </w:r>
      <w:r w:rsidRPr="00947E5D">
        <w:rPr>
          <w:rFonts w:ascii="Times New Roman" w:hAnsi="Times New Roman" w:cs="Times New Roman"/>
          <w:sz w:val="24"/>
          <w:szCs w:val="24"/>
        </w:rPr>
        <w:t>остальных городов.</w:t>
      </w:r>
    </w:p>
    <w:p w:rsidR="00C8724E" w:rsidRPr="007E5356" w:rsidRDefault="00C8724E" w:rsidP="00C8724E">
      <w:pPr>
        <w:spacing w:after="0" w:line="240" w:lineRule="auto"/>
        <w:ind w:firstLine="709"/>
        <w:jc w:val="right"/>
        <w:rPr>
          <w:rFonts w:ascii="Times New Roman" w:hAnsi="Times New Roman" w:cs="Times New Roman"/>
          <w:sz w:val="24"/>
          <w:szCs w:val="24"/>
        </w:rPr>
      </w:pPr>
      <w:r w:rsidRPr="007E5356">
        <w:rPr>
          <w:rFonts w:ascii="Times New Roman" w:hAnsi="Times New Roman" w:cs="Times New Roman"/>
          <w:sz w:val="24"/>
          <w:szCs w:val="24"/>
        </w:rPr>
        <w:t xml:space="preserve">Таблица </w:t>
      </w:r>
      <w:r>
        <w:rPr>
          <w:rFonts w:ascii="Times New Roman" w:hAnsi="Times New Roman" w:cs="Times New Roman"/>
          <w:sz w:val="24"/>
          <w:szCs w:val="24"/>
        </w:rPr>
        <w:t>2</w:t>
      </w:r>
      <w:r w:rsidRPr="007E5356">
        <w:rPr>
          <w:rFonts w:ascii="Times New Roman" w:hAnsi="Times New Roman" w:cs="Times New Roman"/>
          <w:sz w:val="24"/>
          <w:szCs w:val="24"/>
        </w:rPr>
        <w:t>.</w:t>
      </w:r>
    </w:p>
    <w:p w:rsidR="00C8724E" w:rsidRDefault="00C8724E" w:rsidP="00C8724E">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7E5356">
        <w:rPr>
          <w:rFonts w:ascii="Times New Roman" w:hAnsi="Times New Roman" w:cs="Times New Roman"/>
          <w:sz w:val="24"/>
          <w:szCs w:val="24"/>
        </w:rPr>
        <w:t>татистические данные по уровням эффективности деятельности</w:t>
      </w:r>
      <w:r>
        <w:rPr>
          <w:rFonts w:ascii="Times New Roman" w:hAnsi="Times New Roman" w:cs="Times New Roman"/>
          <w:sz w:val="24"/>
          <w:szCs w:val="24"/>
        </w:rPr>
        <w:t xml:space="preserve"> </w:t>
      </w:r>
      <w:r w:rsidRPr="007E5356">
        <w:rPr>
          <w:rFonts w:ascii="Times New Roman" w:hAnsi="Times New Roman" w:cs="Times New Roman"/>
          <w:sz w:val="24"/>
          <w:szCs w:val="24"/>
        </w:rPr>
        <w:t>СМИ и уровням критериев информационной услуги</w:t>
      </w:r>
    </w:p>
    <w:tbl>
      <w:tblPr>
        <w:tblStyle w:val="a5"/>
        <w:tblW w:w="0" w:type="auto"/>
        <w:tblLook w:val="04A0" w:firstRow="1" w:lastRow="0" w:firstColumn="1" w:lastColumn="0" w:noHBand="0" w:noVBand="1"/>
      </w:tblPr>
      <w:tblGrid>
        <w:gridCol w:w="1907"/>
        <w:gridCol w:w="1848"/>
        <w:gridCol w:w="1848"/>
        <w:gridCol w:w="1835"/>
        <w:gridCol w:w="1849"/>
      </w:tblGrid>
      <w:tr w:rsidR="00C8724E" w:rsidTr="00B74DB9">
        <w:tc>
          <w:tcPr>
            <w:tcW w:w="1914" w:type="dxa"/>
            <w:vMerge w:val="restart"/>
            <w:vAlign w:val="center"/>
          </w:tcPr>
          <w:p w:rsidR="00C8724E" w:rsidRPr="00947E5D" w:rsidRDefault="00C8724E" w:rsidP="00B74DB9">
            <w:pPr>
              <w:rPr>
                <w:sz w:val="24"/>
                <w:szCs w:val="24"/>
              </w:rPr>
            </w:pPr>
            <w:r w:rsidRPr="00947E5D">
              <w:rPr>
                <w:sz w:val="24"/>
                <w:szCs w:val="24"/>
              </w:rPr>
              <w:t>Уровень</w:t>
            </w:r>
            <w:r>
              <w:rPr>
                <w:sz w:val="24"/>
                <w:szCs w:val="24"/>
              </w:rPr>
              <w:t xml:space="preserve"> </w:t>
            </w:r>
            <w:r w:rsidRPr="00947E5D">
              <w:rPr>
                <w:sz w:val="24"/>
                <w:szCs w:val="24"/>
              </w:rPr>
              <w:t>эффективности</w:t>
            </w:r>
          </w:p>
          <w:p w:rsidR="00C8724E" w:rsidRDefault="00C8724E" w:rsidP="00B74DB9">
            <w:pPr>
              <w:rPr>
                <w:sz w:val="24"/>
                <w:szCs w:val="24"/>
              </w:rPr>
            </w:pPr>
            <w:r>
              <w:rPr>
                <w:sz w:val="24"/>
                <w:szCs w:val="24"/>
              </w:rPr>
              <w:t xml:space="preserve">деятельности </w:t>
            </w:r>
            <w:r w:rsidRPr="00947E5D">
              <w:rPr>
                <w:sz w:val="24"/>
                <w:szCs w:val="24"/>
              </w:rPr>
              <w:t>СМИ</w:t>
            </w:r>
          </w:p>
        </w:tc>
        <w:tc>
          <w:tcPr>
            <w:tcW w:w="7657" w:type="dxa"/>
            <w:gridSpan w:val="4"/>
            <w:vAlign w:val="center"/>
          </w:tcPr>
          <w:p w:rsidR="00C8724E" w:rsidRDefault="00C8724E" w:rsidP="00B74DB9">
            <w:pPr>
              <w:rPr>
                <w:sz w:val="24"/>
                <w:szCs w:val="24"/>
              </w:rPr>
            </w:pPr>
            <w:r w:rsidRPr="00947E5D">
              <w:rPr>
                <w:sz w:val="24"/>
                <w:szCs w:val="24"/>
              </w:rPr>
              <w:t>Уровни критериев информационной услуги</w:t>
            </w:r>
          </w:p>
        </w:tc>
      </w:tr>
      <w:tr w:rsidR="00C8724E" w:rsidTr="00B74DB9">
        <w:tc>
          <w:tcPr>
            <w:tcW w:w="1914" w:type="dxa"/>
            <w:vMerge/>
            <w:vAlign w:val="center"/>
          </w:tcPr>
          <w:p w:rsidR="00C8724E" w:rsidRDefault="00C8724E" w:rsidP="00B74DB9">
            <w:pPr>
              <w:rPr>
                <w:sz w:val="24"/>
                <w:szCs w:val="24"/>
              </w:rPr>
            </w:pPr>
          </w:p>
        </w:tc>
        <w:tc>
          <w:tcPr>
            <w:tcW w:w="1914" w:type="dxa"/>
            <w:vAlign w:val="center"/>
          </w:tcPr>
          <w:p w:rsidR="00C8724E" w:rsidRPr="00947E5D" w:rsidRDefault="00C8724E" w:rsidP="00B74DB9">
            <w:pPr>
              <w:rPr>
                <w:sz w:val="24"/>
                <w:szCs w:val="24"/>
                <w:lang w:val="en-US"/>
              </w:rPr>
            </w:pPr>
            <w:r>
              <w:rPr>
                <w:sz w:val="24"/>
                <w:szCs w:val="24"/>
                <w:lang w:val="en-US"/>
              </w:rPr>
              <w:t>X</w:t>
            </w:r>
            <w:r w:rsidRPr="00A55C28">
              <w:rPr>
                <w:sz w:val="24"/>
                <w:szCs w:val="24"/>
                <w:vertAlign w:val="superscript"/>
                <w:lang w:val="en-US"/>
              </w:rPr>
              <w:t>(1)</w:t>
            </w:r>
          </w:p>
        </w:tc>
        <w:tc>
          <w:tcPr>
            <w:tcW w:w="1914" w:type="dxa"/>
            <w:vAlign w:val="center"/>
          </w:tcPr>
          <w:p w:rsidR="00C8724E" w:rsidRPr="00947E5D" w:rsidRDefault="00C8724E" w:rsidP="00B74DB9">
            <w:pPr>
              <w:rPr>
                <w:sz w:val="24"/>
                <w:szCs w:val="24"/>
                <w:lang w:val="en-US"/>
              </w:rPr>
            </w:pPr>
            <w:r>
              <w:rPr>
                <w:sz w:val="24"/>
                <w:szCs w:val="24"/>
                <w:lang w:val="en-US"/>
              </w:rPr>
              <w:t>X</w:t>
            </w:r>
            <w:r w:rsidRPr="00A55C28">
              <w:rPr>
                <w:sz w:val="24"/>
                <w:szCs w:val="24"/>
                <w:vertAlign w:val="superscript"/>
                <w:lang w:val="en-US"/>
              </w:rPr>
              <w:t>(2)</w:t>
            </w:r>
          </w:p>
        </w:tc>
        <w:tc>
          <w:tcPr>
            <w:tcW w:w="1914" w:type="dxa"/>
            <w:vAlign w:val="center"/>
          </w:tcPr>
          <w:p w:rsidR="00C8724E" w:rsidRPr="00947E5D" w:rsidRDefault="00C8724E" w:rsidP="00B74DB9">
            <w:pPr>
              <w:rPr>
                <w:sz w:val="24"/>
                <w:szCs w:val="24"/>
                <w:lang w:val="en-US"/>
              </w:rPr>
            </w:pPr>
            <w:r>
              <w:rPr>
                <w:sz w:val="24"/>
                <w:szCs w:val="24"/>
                <w:lang w:val="en-US"/>
              </w:rPr>
              <w:t>…</w:t>
            </w:r>
          </w:p>
        </w:tc>
        <w:tc>
          <w:tcPr>
            <w:tcW w:w="1915" w:type="dxa"/>
            <w:vAlign w:val="center"/>
          </w:tcPr>
          <w:p w:rsidR="00C8724E" w:rsidRDefault="00C8724E" w:rsidP="00B74DB9">
            <w:pPr>
              <w:rPr>
                <w:sz w:val="24"/>
                <w:szCs w:val="24"/>
              </w:rPr>
            </w:pPr>
            <w:r>
              <w:rPr>
                <w:sz w:val="24"/>
                <w:szCs w:val="24"/>
                <w:lang w:val="en-US"/>
              </w:rPr>
              <w:t>X</w:t>
            </w:r>
            <w:r w:rsidRPr="00A55C28">
              <w:rPr>
                <w:sz w:val="24"/>
                <w:szCs w:val="24"/>
                <w:vertAlign w:val="superscript"/>
                <w:lang w:val="en-US"/>
              </w:rPr>
              <w:t>(n)</w:t>
            </w:r>
          </w:p>
        </w:tc>
      </w:tr>
      <w:tr w:rsidR="00C8724E" w:rsidTr="00B74DB9">
        <w:tc>
          <w:tcPr>
            <w:tcW w:w="1914" w:type="dxa"/>
            <w:vAlign w:val="center"/>
          </w:tcPr>
          <w:p w:rsidR="00C8724E" w:rsidRPr="00947E5D" w:rsidRDefault="00C8724E" w:rsidP="00B74DB9">
            <w:pPr>
              <w:rPr>
                <w:sz w:val="24"/>
                <w:szCs w:val="24"/>
                <w:lang w:val="en-US"/>
              </w:rPr>
            </w:pPr>
            <w:r>
              <w:rPr>
                <w:sz w:val="24"/>
                <w:szCs w:val="24"/>
                <w:lang w:val="en-US"/>
              </w:rPr>
              <w:t>y1</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1</w:t>
            </w:r>
            <w:r w:rsidRPr="00A55C28">
              <w:rPr>
                <w:sz w:val="24"/>
                <w:szCs w:val="24"/>
                <w:vertAlign w:val="superscript"/>
                <w:lang w:val="en-US"/>
              </w:rPr>
              <w:t>(1)</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1</w:t>
            </w:r>
            <w:r w:rsidRPr="00A55C28">
              <w:rPr>
                <w:sz w:val="24"/>
                <w:szCs w:val="24"/>
                <w:vertAlign w:val="superscript"/>
                <w:lang w:val="en-US"/>
              </w:rPr>
              <w:t>(2)</w:t>
            </w:r>
          </w:p>
        </w:tc>
        <w:tc>
          <w:tcPr>
            <w:tcW w:w="1914" w:type="dxa"/>
            <w:vAlign w:val="center"/>
          </w:tcPr>
          <w:p w:rsidR="00C8724E" w:rsidRDefault="00C8724E" w:rsidP="00B74DB9">
            <w:pPr>
              <w:rPr>
                <w:sz w:val="24"/>
                <w:szCs w:val="24"/>
              </w:rPr>
            </w:pPr>
            <w:r>
              <w:rPr>
                <w:sz w:val="24"/>
                <w:szCs w:val="24"/>
                <w:lang w:val="en-US"/>
              </w:rPr>
              <w:t>…</w:t>
            </w:r>
          </w:p>
        </w:tc>
        <w:tc>
          <w:tcPr>
            <w:tcW w:w="1915"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1</w:t>
            </w:r>
            <w:r w:rsidRPr="00A55C28">
              <w:rPr>
                <w:sz w:val="24"/>
                <w:szCs w:val="24"/>
                <w:vertAlign w:val="superscript"/>
                <w:lang w:val="en-US"/>
              </w:rPr>
              <w:t>(n)</w:t>
            </w:r>
          </w:p>
        </w:tc>
      </w:tr>
      <w:tr w:rsidR="00C8724E" w:rsidTr="00B74DB9">
        <w:tc>
          <w:tcPr>
            <w:tcW w:w="1914" w:type="dxa"/>
            <w:vAlign w:val="center"/>
          </w:tcPr>
          <w:p w:rsidR="00C8724E" w:rsidRPr="00947E5D" w:rsidRDefault="00C8724E" w:rsidP="00B74DB9">
            <w:pPr>
              <w:rPr>
                <w:sz w:val="24"/>
                <w:szCs w:val="24"/>
                <w:lang w:val="en-US"/>
              </w:rPr>
            </w:pPr>
            <w:r>
              <w:rPr>
                <w:sz w:val="24"/>
                <w:szCs w:val="24"/>
                <w:lang w:val="en-US"/>
              </w:rPr>
              <w:t>y2</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2</w:t>
            </w:r>
            <w:r w:rsidRPr="00A55C28">
              <w:rPr>
                <w:sz w:val="24"/>
                <w:szCs w:val="24"/>
                <w:vertAlign w:val="superscript"/>
                <w:lang w:val="en-US"/>
              </w:rPr>
              <w:t>(1)</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2</w:t>
            </w:r>
            <w:r w:rsidRPr="00A55C28">
              <w:rPr>
                <w:sz w:val="24"/>
                <w:szCs w:val="24"/>
                <w:vertAlign w:val="superscript"/>
                <w:lang w:val="en-US"/>
              </w:rPr>
              <w:t>(2)</w:t>
            </w:r>
          </w:p>
        </w:tc>
        <w:tc>
          <w:tcPr>
            <w:tcW w:w="1914" w:type="dxa"/>
            <w:vAlign w:val="center"/>
          </w:tcPr>
          <w:p w:rsidR="00C8724E" w:rsidRDefault="00C8724E" w:rsidP="00B74DB9">
            <w:pPr>
              <w:rPr>
                <w:sz w:val="24"/>
                <w:szCs w:val="24"/>
              </w:rPr>
            </w:pPr>
            <w:r>
              <w:rPr>
                <w:sz w:val="24"/>
                <w:szCs w:val="24"/>
                <w:lang w:val="en-US"/>
              </w:rPr>
              <w:t>…</w:t>
            </w:r>
          </w:p>
        </w:tc>
        <w:tc>
          <w:tcPr>
            <w:tcW w:w="1915"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2</w:t>
            </w:r>
            <w:r w:rsidRPr="00A55C28">
              <w:rPr>
                <w:sz w:val="24"/>
                <w:szCs w:val="24"/>
                <w:vertAlign w:val="superscript"/>
                <w:lang w:val="en-US"/>
              </w:rPr>
              <w:t>(n)</w:t>
            </w:r>
          </w:p>
        </w:tc>
      </w:tr>
      <w:tr w:rsidR="00C8724E" w:rsidTr="00B74DB9">
        <w:tc>
          <w:tcPr>
            <w:tcW w:w="1914" w:type="dxa"/>
            <w:vAlign w:val="center"/>
          </w:tcPr>
          <w:p w:rsidR="00C8724E" w:rsidRPr="00947E5D" w:rsidRDefault="00C8724E" w:rsidP="00B74DB9">
            <w:pPr>
              <w:rPr>
                <w:sz w:val="24"/>
                <w:szCs w:val="24"/>
                <w:lang w:val="en-US"/>
              </w:rPr>
            </w:pPr>
            <w:r>
              <w:rPr>
                <w:sz w:val="24"/>
                <w:szCs w:val="24"/>
                <w:lang w:val="en-US"/>
              </w:rPr>
              <w:t>…</w:t>
            </w:r>
          </w:p>
        </w:tc>
        <w:tc>
          <w:tcPr>
            <w:tcW w:w="1914" w:type="dxa"/>
            <w:vAlign w:val="center"/>
          </w:tcPr>
          <w:p w:rsidR="00C8724E" w:rsidRDefault="00C8724E" w:rsidP="00B74DB9">
            <w:pPr>
              <w:rPr>
                <w:sz w:val="24"/>
                <w:szCs w:val="24"/>
              </w:rPr>
            </w:pPr>
            <w:r>
              <w:rPr>
                <w:sz w:val="24"/>
                <w:szCs w:val="24"/>
                <w:lang w:val="en-US"/>
              </w:rPr>
              <w:t>…</w:t>
            </w:r>
          </w:p>
        </w:tc>
        <w:tc>
          <w:tcPr>
            <w:tcW w:w="1914" w:type="dxa"/>
            <w:vAlign w:val="center"/>
          </w:tcPr>
          <w:p w:rsidR="00C8724E" w:rsidRDefault="00C8724E" w:rsidP="00B74DB9">
            <w:pPr>
              <w:rPr>
                <w:sz w:val="24"/>
                <w:szCs w:val="24"/>
              </w:rPr>
            </w:pPr>
            <w:r>
              <w:rPr>
                <w:sz w:val="24"/>
                <w:szCs w:val="24"/>
                <w:lang w:val="en-US"/>
              </w:rPr>
              <w:t>…</w:t>
            </w:r>
          </w:p>
        </w:tc>
        <w:tc>
          <w:tcPr>
            <w:tcW w:w="1914" w:type="dxa"/>
            <w:vAlign w:val="center"/>
          </w:tcPr>
          <w:p w:rsidR="00C8724E" w:rsidRDefault="00C8724E" w:rsidP="00B74DB9">
            <w:pPr>
              <w:rPr>
                <w:sz w:val="24"/>
                <w:szCs w:val="24"/>
              </w:rPr>
            </w:pPr>
            <w:r>
              <w:rPr>
                <w:sz w:val="24"/>
                <w:szCs w:val="24"/>
                <w:lang w:val="en-US"/>
              </w:rPr>
              <w:t>…</w:t>
            </w:r>
          </w:p>
        </w:tc>
        <w:tc>
          <w:tcPr>
            <w:tcW w:w="1915" w:type="dxa"/>
            <w:vAlign w:val="center"/>
          </w:tcPr>
          <w:p w:rsidR="00C8724E" w:rsidRDefault="00C8724E" w:rsidP="00B74DB9">
            <w:pPr>
              <w:rPr>
                <w:sz w:val="24"/>
                <w:szCs w:val="24"/>
              </w:rPr>
            </w:pPr>
            <w:r>
              <w:rPr>
                <w:sz w:val="24"/>
                <w:szCs w:val="24"/>
                <w:lang w:val="en-US"/>
              </w:rPr>
              <w:t>…</w:t>
            </w:r>
          </w:p>
        </w:tc>
      </w:tr>
      <w:tr w:rsidR="00C8724E" w:rsidTr="00B74DB9">
        <w:tc>
          <w:tcPr>
            <w:tcW w:w="1914" w:type="dxa"/>
            <w:vAlign w:val="center"/>
          </w:tcPr>
          <w:p w:rsidR="00C8724E" w:rsidRPr="00947E5D" w:rsidRDefault="00C8724E" w:rsidP="00B74DB9">
            <w:pPr>
              <w:rPr>
                <w:sz w:val="24"/>
                <w:szCs w:val="24"/>
                <w:lang w:val="en-US"/>
              </w:rPr>
            </w:pPr>
            <w:r>
              <w:rPr>
                <w:sz w:val="24"/>
                <w:szCs w:val="24"/>
                <w:lang w:val="en-US"/>
              </w:rPr>
              <w:t>ym</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m</w:t>
            </w:r>
            <w:r w:rsidRPr="00A55C28">
              <w:rPr>
                <w:sz w:val="24"/>
                <w:szCs w:val="24"/>
                <w:vertAlign w:val="superscript"/>
                <w:lang w:val="en-US"/>
              </w:rPr>
              <w:t>(1)</w:t>
            </w:r>
          </w:p>
        </w:tc>
        <w:tc>
          <w:tcPr>
            <w:tcW w:w="1914"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m</w:t>
            </w:r>
            <w:r w:rsidRPr="00A55C28">
              <w:rPr>
                <w:sz w:val="24"/>
                <w:szCs w:val="24"/>
                <w:vertAlign w:val="superscript"/>
                <w:lang w:val="en-US"/>
              </w:rPr>
              <w:t>(2)</w:t>
            </w:r>
          </w:p>
        </w:tc>
        <w:tc>
          <w:tcPr>
            <w:tcW w:w="1914" w:type="dxa"/>
            <w:vAlign w:val="center"/>
          </w:tcPr>
          <w:p w:rsidR="00C8724E" w:rsidRDefault="00C8724E" w:rsidP="00B74DB9">
            <w:pPr>
              <w:rPr>
                <w:sz w:val="24"/>
                <w:szCs w:val="24"/>
              </w:rPr>
            </w:pPr>
            <w:r>
              <w:rPr>
                <w:sz w:val="24"/>
                <w:szCs w:val="24"/>
                <w:lang w:val="en-US"/>
              </w:rPr>
              <w:t>…</w:t>
            </w:r>
          </w:p>
        </w:tc>
        <w:tc>
          <w:tcPr>
            <w:tcW w:w="1915" w:type="dxa"/>
            <w:vAlign w:val="center"/>
          </w:tcPr>
          <w:p w:rsidR="00C8724E" w:rsidRDefault="00C8724E" w:rsidP="00B74DB9">
            <w:pPr>
              <w:rPr>
                <w:sz w:val="24"/>
                <w:szCs w:val="24"/>
              </w:rPr>
            </w:pPr>
            <w:r>
              <w:rPr>
                <w:sz w:val="24"/>
                <w:szCs w:val="24"/>
                <w:lang w:val="en-US"/>
              </w:rPr>
              <w:t>X</w:t>
            </w:r>
            <w:r w:rsidRPr="00A55C28">
              <w:rPr>
                <w:sz w:val="24"/>
                <w:szCs w:val="24"/>
                <w:vertAlign w:val="subscript"/>
                <w:lang w:val="en-US"/>
              </w:rPr>
              <w:t>m</w:t>
            </w:r>
            <w:r w:rsidRPr="00A55C28">
              <w:rPr>
                <w:sz w:val="24"/>
                <w:szCs w:val="24"/>
                <w:vertAlign w:val="superscript"/>
                <w:lang w:val="en-US"/>
              </w:rPr>
              <w:t>(n)</w:t>
            </w:r>
          </w:p>
        </w:tc>
      </w:tr>
    </w:tbl>
    <w:p w:rsidR="00C8724E" w:rsidRPr="007E5356" w:rsidRDefault="00C8724E" w:rsidP="00C8724E">
      <w:pPr>
        <w:spacing w:before="120"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Эффективность деятельности предприятий, предоставляющих</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информационно-коммуникационные услуги, является многофакторной</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величиной. Однако степень влияния на ход этого процесса и, следовательно, на</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его результат каждая из формирующих граней различна. Оперативное</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управление этим процессом требует выделения наиболее приоритетных</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критериев информационных услуг и установление количественной</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зависимости результата этого процесса от наиболее важных его характеристик.</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Математический аппарат, адекватный решению этой проблемы, составляет</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содержание корреляционно-регрессионного анализа, позволяющего выявить</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наиболее существенные взаимосвязи между параметрами рассматриваемого</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процесса и дать им количественную оценку.</w:t>
      </w:r>
    </w:p>
    <w:p w:rsidR="00C8724E" w:rsidRPr="007E5356"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Численный анализ статистических данных по деятельности</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предприятий сферы информационно-коммуникационных услуг позволил</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установить, что эффективность этого процесса в первую очередь</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определяется уровнями реализации надежности и доступности</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информационных услуг по всем основным направлениям формирования</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рынка информационных услуг (деловая информация; профессиональная и</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научно-техническая информация; общественно-политическая и массово-потребительская информация). Получено уравнение двухфакторной</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регрессии, связывающее указанные выше характеристики.</w:t>
      </w:r>
    </w:p>
    <w:p w:rsidR="00C8724E" w:rsidRDefault="00C8724E" w:rsidP="00C8724E">
      <w:pPr>
        <w:spacing w:after="0" w:line="240" w:lineRule="auto"/>
        <w:ind w:firstLine="567"/>
        <w:jc w:val="both"/>
        <w:rPr>
          <w:rFonts w:ascii="Times New Roman" w:hAnsi="Times New Roman" w:cs="Times New Roman"/>
          <w:sz w:val="24"/>
          <w:szCs w:val="24"/>
        </w:rPr>
      </w:pPr>
      <w:r w:rsidRPr="007E5356">
        <w:rPr>
          <w:rFonts w:ascii="Times New Roman" w:hAnsi="Times New Roman" w:cs="Times New Roman"/>
          <w:sz w:val="24"/>
          <w:szCs w:val="24"/>
        </w:rPr>
        <w:t>Сравнение теоретических результатов с реальными данными по</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 xml:space="preserve">эффективности деятельности предприятий сферы информационно-коммуникационных услуг </w:t>
      </w:r>
      <w:r w:rsidRPr="007E5356">
        <w:rPr>
          <w:rFonts w:ascii="Times New Roman" w:hAnsi="Times New Roman" w:cs="Times New Roman"/>
          <w:sz w:val="24"/>
          <w:szCs w:val="24"/>
        </w:rPr>
        <w:lastRenderedPageBreak/>
        <w:t>подтвердило достаточно высокую надежность и</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достоверность использования указанных выше факторов для оперативного</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управления эффективностью. Наконец, полученные результаты</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свидетельствуют о том, что эффективность работы этих предприятий в</w:t>
      </w:r>
      <w:r w:rsidRPr="00A55C28">
        <w:rPr>
          <w:rFonts w:ascii="Times New Roman" w:hAnsi="Times New Roman" w:cs="Times New Roman"/>
          <w:sz w:val="24"/>
          <w:szCs w:val="24"/>
        </w:rPr>
        <w:t xml:space="preserve"> </w:t>
      </w:r>
      <w:r w:rsidRPr="007E5356">
        <w:rPr>
          <w:rFonts w:ascii="Times New Roman" w:hAnsi="Times New Roman" w:cs="Times New Roman"/>
          <w:sz w:val="24"/>
          <w:szCs w:val="24"/>
        </w:rPr>
        <w:t>различных городах может быть в первом приближении ранжирована по</w:t>
      </w:r>
      <w:r w:rsidRPr="00A55C28">
        <w:rPr>
          <w:rFonts w:ascii="Times New Roman" w:hAnsi="Times New Roman" w:cs="Times New Roman"/>
          <w:sz w:val="24"/>
          <w:szCs w:val="24"/>
        </w:rPr>
        <w:t xml:space="preserve"> </w:t>
      </w:r>
      <w:r>
        <w:rPr>
          <w:rFonts w:ascii="Times New Roman" w:hAnsi="Times New Roman" w:cs="Times New Roman"/>
          <w:sz w:val="24"/>
          <w:szCs w:val="24"/>
        </w:rPr>
        <w:t>степени обеспечения надежности и доступности информационных услуг.</w:t>
      </w:r>
    </w:p>
    <w:p w:rsidR="00C8724E" w:rsidRDefault="00C8724E" w:rsidP="00C8724E">
      <w:pPr>
        <w:spacing w:before="240" w:after="240" w:line="240" w:lineRule="auto"/>
        <w:jc w:val="center"/>
        <w:rPr>
          <w:rFonts w:ascii="Times New Roman" w:hAnsi="Times New Roman" w:cs="Times New Roman"/>
          <w:b/>
          <w:sz w:val="24"/>
          <w:szCs w:val="24"/>
        </w:rPr>
      </w:pPr>
      <w:r w:rsidRPr="00156D25">
        <w:rPr>
          <w:rFonts w:ascii="Times New Roman" w:hAnsi="Times New Roman" w:cs="Times New Roman"/>
          <w:b/>
          <w:sz w:val="24"/>
          <w:szCs w:val="24"/>
        </w:rPr>
        <w:t>Литература.</w:t>
      </w:r>
    </w:p>
    <w:p w:rsidR="00C8724E" w:rsidRDefault="00C8724E" w:rsidP="00C8724E">
      <w:pPr>
        <w:spacing w:after="0" w:line="240" w:lineRule="auto"/>
        <w:jc w:val="both"/>
        <w:rPr>
          <w:rFonts w:ascii="Times New Roman" w:hAnsi="Times New Roman" w:cs="Times New Roman"/>
          <w:sz w:val="24"/>
          <w:szCs w:val="24"/>
        </w:rPr>
      </w:pPr>
      <w:r>
        <w:t>1</w:t>
      </w:r>
      <w:r w:rsidRPr="00D95C04">
        <w:rPr>
          <w:rFonts w:ascii="Times New Roman" w:hAnsi="Times New Roman" w:cs="Times New Roman"/>
          <w:sz w:val="24"/>
          <w:szCs w:val="24"/>
        </w:rPr>
        <w:t>.  Друкер П. Эффективное управление. Экономические задачи и оптимальные решения / П. Друкер. М.: Гранд, 1998. - 288 с.</w:t>
      </w:r>
    </w:p>
    <w:p w:rsidR="00C8724E" w:rsidRDefault="00C8724E" w:rsidP="00C8724E">
      <w:pPr>
        <w:spacing w:after="0" w:line="240" w:lineRule="auto"/>
        <w:jc w:val="both"/>
        <w:rPr>
          <w:rFonts w:ascii="Times New Roman" w:hAnsi="Times New Roman" w:cs="Times New Roman"/>
          <w:sz w:val="24"/>
          <w:szCs w:val="24"/>
        </w:rPr>
      </w:pPr>
      <w:r w:rsidRPr="00D95C04">
        <w:rPr>
          <w:rFonts w:ascii="Times New Roman" w:hAnsi="Times New Roman" w:cs="Times New Roman"/>
          <w:sz w:val="24"/>
          <w:szCs w:val="24"/>
        </w:rPr>
        <w:t>2. Дак Д.Д. Монстр перемен. Причины успеха и провала организационных преобразований / Д.Д. Дак. М.: Альпина Паблишер, 2002.</w:t>
      </w:r>
    </w:p>
    <w:p w:rsidR="00C8724E" w:rsidRPr="00D95C04" w:rsidRDefault="00C8724E" w:rsidP="00C8724E">
      <w:pPr>
        <w:spacing w:after="0" w:line="240" w:lineRule="auto"/>
        <w:jc w:val="both"/>
        <w:rPr>
          <w:rFonts w:ascii="Times New Roman" w:hAnsi="Times New Roman" w:cs="Times New Roman"/>
          <w:sz w:val="24"/>
          <w:szCs w:val="24"/>
        </w:rPr>
      </w:pPr>
      <w:r w:rsidRPr="00D95C04">
        <w:rPr>
          <w:rFonts w:ascii="Times New Roman" w:hAnsi="Times New Roman" w:cs="Times New Roman"/>
          <w:sz w:val="24"/>
          <w:szCs w:val="24"/>
        </w:rPr>
        <w:t>3. Иванова Т.Ю., Приходько В.И. Теория организации: Учебник – М.: Кнорус, 2011, С.132</w:t>
      </w:r>
    </w:p>
    <w:p w:rsidR="00C8724E" w:rsidRDefault="00C8724E" w:rsidP="00C8724E">
      <w:pPr>
        <w:spacing w:after="0" w:line="240" w:lineRule="auto"/>
        <w:jc w:val="both"/>
        <w:rPr>
          <w:rFonts w:ascii="Times New Roman" w:hAnsi="Times New Roman" w:cs="Times New Roman"/>
          <w:sz w:val="24"/>
          <w:szCs w:val="24"/>
        </w:rPr>
      </w:pPr>
      <w:r w:rsidRPr="00D95C04">
        <w:rPr>
          <w:rFonts w:ascii="Times New Roman" w:hAnsi="Times New Roman" w:cs="Times New Roman"/>
          <w:sz w:val="24"/>
          <w:szCs w:val="24"/>
        </w:rPr>
        <w:t>4. Дудинска Э. Управленческие информационные системы / Э. Дудинска, М. Мизи</w:t>
      </w:r>
      <w:r>
        <w:rPr>
          <w:rFonts w:ascii="Times New Roman" w:hAnsi="Times New Roman" w:cs="Times New Roman"/>
          <w:sz w:val="24"/>
          <w:szCs w:val="24"/>
        </w:rPr>
        <w:t>н</w:t>
      </w:r>
      <w:r w:rsidRPr="00D95C04">
        <w:rPr>
          <w:rFonts w:ascii="Times New Roman" w:hAnsi="Times New Roman" w:cs="Times New Roman"/>
          <w:sz w:val="24"/>
          <w:szCs w:val="24"/>
        </w:rPr>
        <w:t>а // Проблемы теории и практики управления. 1996. - № 2. -С. 114-121.</w:t>
      </w:r>
    </w:p>
    <w:p w:rsidR="00C8724E" w:rsidRPr="00D95C04" w:rsidRDefault="00C8724E" w:rsidP="00C8724E">
      <w:pPr>
        <w:spacing w:after="0" w:line="240" w:lineRule="auto"/>
        <w:jc w:val="both"/>
        <w:rPr>
          <w:rFonts w:ascii="Times New Roman" w:hAnsi="Times New Roman" w:cs="Times New Roman"/>
          <w:sz w:val="24"/>
          <w:szCs w:val="24"/>
        </w:rPr>
      </w:pPr>
      <w:r w:rsidRPr="00D95C04">
        <w:rPr>
          <w:rFonts w:ascii="Times New Roman" w:hAnsi="Times New Roman" w:cs="Times New Roman"/>
          <w:sz w:val="24"/>
          <w:szCs w:val="24"/>
        </w:rPr>
        <w:t>5. Богатырева Н. Конкурентный потенциал организации: влияние позиционирования // Проблемы теории и практики управления – 2011 – №2 – С.104-109.</w:t>
      </w:r>
      <w:bookmarkStart w:id="6" w:name="_Ref365561277"/>
    </w:p>
    <w:p w:rsidR="00C8724E" w:rsidRPr="00D95C04" w:rsidRDefault="00C8724E" w:rsidP="00C8724E">
      <w:pPr>
        <w:spacing w:after="0" w:line="240" w:lineRule="auto"/>
        <w:jc w:val="both"/>
        <w:rPr>
          <w:rFonts w:ascii="Times New Roman" w:hAnsi="Times New Roman" w:cs="Times New Roman"/>
          <w:sz w:val="24"/>
          <w:szCs w:val="24"/>
        </w:rPr>
      </w:pPr>
      <w:r w:rsidRPr="00D95C04">
        <w:rPr>
          <w:rFonts w:ascii="Times New Roman" w:hAnsi="Times New Roman" w:cs="Times New Roman"/>
          <w:sz w:val="24"/>
          <w:szCs w:val="24"/>
        </w:rPr>
        <w:t>6. Авдашева С.Б. Конкурентная политика: состав, структура, система / С.Б. Авдашева, А.Е. Шаститко // Современная конкуренция. – 2010. - №1(19). – С. 4-21.</w:t>
      </w:r>
      <w:bookmarkEnd w:id="6"/>
    </w:p>
    <w:p w:rsidR="00C8724E" w:rsidRPr="00D95C04" w:rsidRDefault="00C8724E" w:rsidP="00C8724E">
      <w:pPr>
        <w:spacing w:after="0" w:line="240" w:lineRule="auto"/>
        <w:jc w:val="both"/>
        <w:rPr>
          <w:rFonts w:ascii="Times New Roman" w:hAnsi="Times New Roman" w:cs="Times New Roman"/>
          <w:sz w:val="24"/>
          <w:szCs w:val="24"/>
        </w:rPr>
      </w:pPr>
      <w:bookmarkStart w:id="7" w:name="_Ref365561298"/>
      <w:r w:rsidRPr="00D95C04">
        <w:rPr>
          <w:rFonts w:ascii="Times New Roman" w:hAnsi="Times New Roman" w:cs="Times New Roman"/>
          <w:sz w:val="24"/>
          <w:szCs w:val="24"/>
        </w:rPr>
        <w:t>7. Азоев Г.Л. Конкурентные преимущества фирмы / Г.Л. Азоев, А.П. Челенков; Гос. ун-т упр., Национальный фонд подготовки кадров. – М.: Новости, 2000. – 254 с.</w:t>
      </w:r>
      <w:bookmarkEnd w:id="7"/>
    </w:p>
    <w:p w:rsidR="006A2EE8" w:rsidRDefault="006A2EE8" w:rsidP="00856578">
      <w:pPr>
        <w:autoSpaceDE w:val="0"/>
        <w:autoSpaceDN w:val="0"/>
        <w:adjustRightInd w:val="0"/>
        <w:spacing w:after="0" w:line="240" w:lineRule="auto"/>
        <w:ind w:firstLine="567"/>
        <w:jc w:val="both"/>
        <w:rPr>
          <w:rFonts w:ascii="Times New Roman" w:hAnsi="Times New Roman" w:cs="Times New Roman"/>
          <w:sz w:val="24"/>
          <w:szCs w:val="24"/>
        </w:rPr>
      </w:pPr>
    </w:p>
    <w:p w:rsidR="000D22F2" w:rsidRDefault="000D22F2" w:rsidP="00856578">
      <w:pPr>
        <w:autoSpaceDE w:val="0"/>
        <w:autoSpaceDN w:val="0"/>
        <w:adjustRightInd w:val="0"/>
        <w:spacing w:after="0" w:line="240" w:lineRule="auto"/>
        <w:ind w:firstLine="567"/>
        <w:jc w:val="both"/>
        <w:rPr>
          <w:rFonts w:ascii="Times New Roman" w:hAnsi="Times New Roman" w:cs="Times New Roman"/>
          <w:sz w:val="24"/>
          <w:szCs w:val="24"/>
        </w:rPr>
      </w:pPr>
    </w:p>
    <w:p w:rsidR="000D22F2" w:rsidRDefault="000D22F2" w:rsidP="00856578">
      <w:pPr>
        <w:autoSpaceDE w:val="0"/>
        <w:autoSpaceDN w:val="0"/>
        <w:adjustRightInd w:val="0"/>
        <w:spacing w:after="0" w:line="240" w:lineRule="auto"/>
        <w:ind w:firstLine="567"/>
        <w:jc w:val="both"/>
        <w:rPr>
          <w:rFonts w:ascii="Times New Roman" w:hAnsi="Times New Roman" w:cs="Times New Roman"/>
          <w:sz w:val="24"/>
          <w:szCs w:val="24"/>
        </w:rPr>
      </w:pPr>
    </w:p>
    <w:p w:rsidR="000D22F2" w:rsidRPr="006728AD" w:rsidRDefault="000D22F2" w:rsidP="000D22F2">
      <w:pPr>
        <w:tabs>
          <w:tab w:val="left" w:pos="3544"/>
          <w:tab w:val="left" w:pos="6237"/>
        </w:tabs>
        <w:spacing w:after="0" w:line="240" w:lineRule="auto"/>
        <w:ind w:firstLine="567"/>
        <w:jc w:val="right"/>
        <w:rPr>
          <w:rFonts w:ascii="Times New Roman" w:hAnsi="Times New Roman" w:cs="Times New Roman"/>
          <w:sz w:val="24"/>
          <w:szCs w:val="24"/>
        </w:rPr>
      </w:pPr>
      <w:r w:rsidRPr="006728AD">
        <w:rPr>
          <w:rFonts w:ascii="Times New Roman" w:hAnsi="Times New Roman" w:cs="Times New Roman"/>
          <w:sz w:val="24"/>
          <w:szCs w:val="24"/>
        </w:rPr>
        <w:t>Коломыцева А.О., к.э.н. доцент, Сизоненко Е.А.</w:t>
      </w:r>
    </w:p>
    <w:p w:rsidR="000D22F2" w:rsidRPr="006728AD" w:rsidRDefault="000D22F2" w:rsidP="000D22F2">
      <w:pPr>
        <w:tabs>
          <w:tab w:val="left" w:pos="3544"/>
          <w:tab w:val="left" w:pos="6237"/>
        </w:tabs>
        <w:spacing w:line="240" w:lineRule="auto"/>
        <w:ind w:firstLine="567"/>
        <w:jc w:val="right"/>
        <w:rPr>
          <w:rFonts w:ascii="Times New Roman" w:hAnsi="Times New Roman" w:cs="Times New Roman"/>
          <w:i/>
          <w:sz w:val="24"/>
          <w:szCs w:val="24"/>
        </w:rPr>
      </w:pPr>
      <w:r>
        <w:rPr>
          <w:rFonts w:ascii="Times New Roman" w:hAnsi="Times New Roman" w:cs="Times New Roman"/>
          <w:i/>
          <w:sz w:val="24"/>
          <w:szCs w:val="24"/>
        </w:rPr>
        <w:t>ГВУЗ «Донецкий национальный технический у</w:t>
      </w:r>
      <w:r w:rsidRPr="006728AD">
        <w:rPr>
          <w:rFonts w:ascii="Times New Roman" w:hAnsi="Times New Roman" w:cs="Times New Roman"/>
          <w:i/>
          <w:sz w:val="24"/>
          <w:szCs w:val="24"/>
        </w:rPr>
        <w:t>ниверситет</w:t>
      </w:r>
      <w:r>
        <w:rPr>
          <w:rFonts w:ascii="Times New Roman" w:hAnsi="Times New Roman" w:cs="Times New Roman"/>
          <w:i/>
          <w:sz w:val="24"/>
          <w:szCs w:val="24"/>
        </w:rPr>
        <w:t>»</w:t>
      </w:r>
    </w:p>
    <w:p w:rsidR="000D22F2" w:rsidRDefault="000D22F2" w:rsidP="000D22F2">
      <w:pPr>
        <w:spacing w:before="240" w:after="240" w:line="240" w:lineRule="auto"/>
        <w:jc w:val="center"/>
        <w:rPr>
          <w:rFonts w:ascii="Times New Roman" w:hAnsi="Times New Roman" w:cs="Times New Roman"/>
          <w:sz w:val="24"/>
          <w:szCs w:val="24"/>
        </w:rPr>
      </w:pPr>
      <w:r w:rsidRPr="002D7541">
        <w:rPr>
          <w:rFonts w:ascii="Times New Roman" w:hAnsi="Times New Roman" w:cs="Times New Roman"/>
          <w:b/>
          <w:sz w:val="24"/>
          <w:szCs w:val="24"/>
        </w:rPr>
        <w:t>КОНЦЕПТУАЛЬНАЯ МОДЕЛЬ АНАЛИЗА АДАПТАЦИОННЫХ ВОЗМОЖНОСТЕЙ РЕГИОНАЛЬНОЙ ЭКОНОМИЧЕСКОЙ СИСТЕМЫ В УСЛОВИЯХ ЕЕ ВОССТАНОВЛЕНИЯ И РАЗВИТИЯ</w:t>
      </w:r>
    </w:p>
    <w:p w:rsidR="000D22F2"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Влияние военны</w:t>
      </w:r>
      <w:r>
        <w:rPr>
          <w:rFonts w:ascii="Times New Roman" w:hAnsi="Times New Roman" w:cs="Times New Roman"/>
          <w:sz w:val="24"/>
          <w:szCs w:val="24"/>
        </w:rPr>
        <w:t>х</w:t>
      </w:r>
      <w:r w:rsidRPr="002D7541">
        <w:rPr>
          <w:rFonts w:ascii="Times New Roman" w:hAnsi="Times New Roman" w:cs="Times New Roman"/>
          <w:sz w:val="24"/>
          <w:szCs w:val="24"/>
        </w:rPr>
        <w:t xml:space="preserve"> действий на экономику </w:t>
      </w:r>
      <w:r>
        <w:rPr>
          <w:rFonts w:ascii="Times New Roman" w:hAnsi="Times New Roman" w:cs="Times New Roman"/>
          <w:sz w:val="24"/>
          <w:szCs w:val="24"/>
        </w:rPr>
        <w:t>Донбасса</w:t>
      </w:r>
      <w:r w:rsidRPr="002D7541">
        <w:rPr>
          <w:rFonts w:ascii="Times New Roman" w:hAnsi="Times New Roman" w:cs="Times New Roman"/>
          <w:sz w:val="24"/>
          <w:szCs w:val="24"/>
        </w:rPr>
        <w:t xml:space="preserve"> </w:t>
      </w:r>
      <w:r>
        <w:rPr>
          <w:rFonts w:ascii="Times New Roman" w:hAnsi="Times New Roman" w:cs="Times New Roman"/>
          <w:sz w:val="24"/>
          <w:szCs w:val="24"/>
        </w:rPr>
        <w:t>привело к колоссальным потерям потенциала развития этого региона.</w:t>
      </w:r>
      <w:r w:rsidRPr="002D7541">
        <w:rPr>
          <w:rFonts w:ascii="Times New Roman" w:hAnsi="Times New Roman" w:cs="Times New Roman"/>
          <w:sz w:val="24"/>
          <w:szCs w:val="24"/>
        </w:rPr>
        <w:t xml:space="preserve"> </w:t>
      </w:r>
      <w:r>
        <w:rPr>
          <w:rFonts w:ascii="Times New Roman" w:hAnsi="Times New Roman" w:cs="Times New Roman"/>
          <w:sz w:val="24"/>
          <w:szCs w:val="24"/>
        </w:rPr>
        <w:t xml:space="preserve">Так к основным проблемам </w:t>
      </w:r>
      <w:r w:rsidRPr="002D7541">
        <w:rPr>
          <w:rFonts w:ascii="Times New Roman" w:hAnsi="Times New Roman" w:cs="Times New Roman"/>
          <w:sz w:val="24"/>
          <w:szCs w:val="24"/>
        </w:rPr>
        <w:t xml:space="preserve">в экономике региона </w:t>
      </w:r>
      <w:r>
        <w:rPr>
          <w:rFonts w:ascii="Times New Roman" w:hAnsi="Times New Roman" w:cs="Times New Roman"/>
          <w:sz w:val="24"/>
          <w:szCs w:val="24"/>
        </w:rPr>
        <w:t>на сегодняшний день являются</w:t>
      </w:r>
      <w:r w:rsidRPr="002D7541">
        <w:rPr>
          <w:rFonts w:ascii="Times New Roman" w:hAnsi="Times New Roman" w:cs="Times New Roman"/>
          <w:sz w:val="24"/>
          <w:szCs w:val="24"/>
        </w:rPr>
        <w:t xml:space="preserve">: </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 xml:space="preserve">Человеческие потери, нехватка рабочих рук </w:t>
      </w:r>
      <w:r>
        <w:rPr>
          <w:rFonts w:ascii="Times New Roman" w:hAnsi="Times New Roman" w:cs="Times New Roman"/>
          <w:sz w:val="24"/>
          <w:szCs w:val="24"/>
        </w:rPr>
        <w:t xml:space="preserve">и интеллектуальных ресурсов </w:t>
      </w:r>
      <w:r w:rsidRPr="002D7541">
        <w:rPr>
          <w:rFonts w:ascii="Times New Roman" w:hAnsi="Times New Roman" w:cs="Times New Roman"/>
          <w:sz w:val="24"/>
          <w:szCs w:val="24"/>
        </w:rPr>
        <w:t>для восстановления производственной базы и инфраструктуры</w:t>
      </w:r>
      <w:r>
        <w:rPr>
          <w:rFonts w:ascii="Times New Roman" w:hAnsi="Times New Roman" w:cs="Times New Roman"/>
          <w:sz w:val="24"/>
          <w:szCs w:val="24"/>
        </w:rPr>
        <w:t xml:space="preserve"> региона;</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Практически все предприятия находятся в кризисном состоянии</w:t>
      </w:r>
      <w:r>
        <w:rPr>
          <w:rFonts w:ascii="Times New Roman" w:hAnsi="Times New Roman" w:cs="Times New Roman"/>
          <w:sz w:val="24"/>
          <w:szCs w:val="24"/>
        </w:rPr>
        <w:t>, при этом ослабление или разрыв хозяйственных связей в значительной степени препятствует стратегии скорейшего выхода из кризиса</w:t>
      </w:r>
      <w:r w:rsidRPr="002D7541">
        <w:rPr>
          <w:rFonts w:ascii="Times New Roman" w:hAnsi="Times New Roman" w:cs="Times New Roman"/>
          <w:sz w:val="24"/>
          <w:szCs w:val="24"/>
        </w:rPr>
        <w:t>.</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Р</w:t>
      </w:r>
      <w:r>
        <w:rPr>
          <w:rFonts w:ascii="Times New Roman" w:hAnsi="Times New Roman" w:cs="Times New Roman"/>
          <w:sz w:val="24"/>
          <w:szCs w:val="24"/>
        </w:rPr>
        <w:t>езкий дефицит бюджетных средств и крах финансовых институтов</w:t>
      </w:r>
      <w:r w:rsidRPr="002D7541">
        <w:rPr>
          <w:rFonts w:ascii="Times New Roman" w:hAnsi="Times New Roman" w:cs="Times New Roman"/>
          <w:sz w:val="24"/>
          <w:szCs w:val="24"/>
        </w:rPr>
        <w:t xml:space="preserve"> связанный с прекращением экономического взаимодействия </w:t>
      </w:r>
      <w:r>
        <w:rPr>
          <w:rFonts w:ascii="Times New Roman" w:hAnsi="Times New Roman" w:cs="Times New Roman"/>
          <w:sz w:val="24"/>
          <w:szCs w:val="24"/>
        </w:rPr>
        <w:t>с территорией Украины привел к долговременному и затяжному кризису неплатежей и отсутствию финансирования социальных сфер и институтов.</w:t>
      </w:r>
      <w:r w:rsidRPr="002D7541">
        <w:rPr>
          <w:rFonts w:ascii="Times New Roman" w:hAnsi="Times New Roman" w:cs="Times New Roman"/>
          <w:sz w:val="24"/>
          <w:szCs w:val="24"/>
        </w:rPr>
        <w:t xml:space="preserve"> </w:t>
      </w:r>
    </w:p>
    <w:p w:rsidR="000D22F2"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 xml:space="preserve">Решение подобных проблем невозможно без прямого участия администрации, изменение всей системы управление регионом и совместного труда над комплексным решением поставленных задач. </w:t>
      </w:r>
    </w:p>
    <w:p w:rsidR="000D22F2" w:rsidRDefault="000D22F2" w:rsidP="000D22F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Обычно </w:t>
      </w:r>
      <w:r w:rsidRPr="002270AE">
        <w:rPr>
          <w:rFonts w:ascii="Times New Roman" w:hAnsi="Times New Roman" w:cs="Times New Roman"/>
          <w:sz w:val="24"/>
          <w:szCs w:val="24"/>
        </w:rPr>
        <w:t xml:space="preserve">подходы к управлению региональной экономикой в основном направлены на решение текущих проблем, но не ориентированы на принятие управленческих решений в будущих условиях. Рынок как экономическая система отношений в сфере производства и реализации товаров и услуг строго и определенно диктует свои требования к формированию прогнозных показателей, обеспечивающих </w:t>
      </w:r>
      <w:r w:rsidRPr="002270AE">
        <w:rPr>
          <w:rFonts w:ascii="Times New Roman" w:hAnsi="Times New Roman" w:cs="Times New Roman"/>
          <w:sz w:val="24"/>
          <w:szCs w:val="24"/>
        </w:rPr>
        <w:lastRenderedPageBreak/>
        <w:t>социальную защищенность потребителя, механизм кредитования (инвестирования), ценообразования и налогообложения, направленных на достижение экономических интересов субъектов хозяйствования. В условиях преобразования экономических отношений, неравномерности и ограниченной предсказуемости происходящих процессов важно определить тенденции и границы наиболее вероятного развития, предусмотрев качественно различные сценарии – оптимистический, умеренно оптимистический и пессимистический, и соответственно, выработать альтернативные варианты управленческих решений.</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 xml:space="preserve">Наряду с традиционными подходами в управлении региональными потребительскими рынками возможно использование прогнозно-адаптивное управления. Оно основано на определение целевых показателей деятельности в будущем периоде по результатам прогнозирования развития рынка с использованием экономико-математических и имитационных моделей. </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При прогнозно-адаптивном управлении внешние факторы анализируются до того, как получен результат деятельности системы. При этом блок управления получает информацию об изменении значения фактора одновременно с управляемым объектом или, при наличии прогноза, даже раньше, и принимаются меры по нейтрализации его влияния (отрицательная связь), либо по согласованию мер для увеличения его положительного эффекта. Научно обоснованная правильная реакция возможна лишь при тщательном изучении управляемого объекта, построении максимально точной модели влияния всех факторов и наличии необходимой и объективной информации, адекватно отображающей среду функционирования и сам объект управления.</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Методологической основой прогнозно-адаптивного управления является системный подход - обеспечение адекватного соответствия связей между элементами, обеспечения целенаправленного функционирования и взаимодействия со средой в моделируемой системе и в ее модели.</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 xml:space="preserve">Для осуществления прогнозно-адаптивного управления </w:t>
      </w:r>
      <w:r>
        <w:rPr>
          <w:rFonts w:ascii="Times New Roman" w:hAnsi="Times New Roman" w:cs="Times New Roman"/>
          <w:sz w:val="24"/>
          <w:szCs w:val="24"/>
        </w:rPr>
        <w:t xml:space="preserve">развитием региона </w:t>
      </w:r>
      <w:r w:rsidRPr="002D7541">
        <w:rPr>
          <w:rFonts w:ascii="Times New Roman" w:hAnsi="Times New Roman" w:cs="Times New Roman"/>
          <w:sz w:val="24"/>
          <w:szCs w:val="24"/>
        </w:rPr>
        <w:t>необходимо не только по</w:t>
      </w:r>
      <w:r>
        <w:rPr>
          <w:rFonts w:ascii="Times New Roman" w:hAnsi="Times New Roman" w:cs="Times New Roman"/>
          <w:sz w:val="24"/>
          <w:szCs w:val="24"/>
        </w:rPr>
        <w:t xml:space="preserve">нимание сущности нового метода и </w:t>
      </w:r>
      <w:r w:rsidRPr="002D7541">
        <w:rPr>
          <w:rFonts w:ascii="Times New Roman" w:hAnsi="Times New Roman" w:cs="Times New Roman"/>
          <w:sz w:val="24"/>
          <w:szCs w:val="24"/>
        </w:rPr>
        <w:t>наличие моделей управляемого процесса и соответствующей информационно-вычислительной техники, но, прежде всего, вытекающее из системных принципов создание на соответствующем уровне органов</w:t>
      </w:r>
      <w:r>
        <w:rPr>
          <w:rFonts w:ascii="Times New Roman" w:hAnsi="Times New Roman" w:cs="Times New Roman"/>
          <w:sz w:val="24"/>
          <w:szCs w:val="24"/>
        </w:rPr>
        <w:t xml:space="preserve"> управления, </w:t>
      </w:r>
      <w:r w:rsidRPr="002D7541">
        <w:rPr>
          <w:rFonts w:ascii="Times New Roman" w:hAnsi="Times New Roman" w:cs="Times New Roman"/>
          <w:sz w:val="24"/>
          <w:szCs w:val="24"/>
        </w:rPr>
        <w:t xml:space="preserve">основной функцией которых </w:t>
      </w:r>
      <w:r>
        <w:rPr>
          <w:rFonts w:ascii="Times New Roman" w:hAnsi="Times New Roman" w:cs="Times New Roman"/>
          <w:sz w:val="24"/>
          <w:szCs w:val="24"/>
        </w:rPr>
        <w:t>будет являться</w:t>
      </w:r>
      <w:r w:rsidRPr="002D7541">
        <w:rPr>
          <w:rFonts w:ascii="Times New Roman" w:hAnsi="Times New Roman" w:cs="Times New Roman"/>
          <w:sz w:val="24"/>
          <w:szCs w:val="24"/>
        </w:rPr>
        <w:t xml:space="preserve"> </w:t>
      </w:r>
      <w:r>
        <w:rPr>
          <w:rFonts w:ascii="Times New Roman" w:hAnsi="Times New Roman" w:cs="Times New Roman"/>
          <w:sz w:val="24"/>
          <w:szCs w:val="24"/>
        </w:rPr>
        <w:t>обеспечение</w:t>
      </w:r>
      <w:r w:rsidRPr="002D7541">
        <w:rPr>
          <w:rFonts w:ascii="Times New Roman" w:hAnsi="Times New Roman" w:cs="Times New Roman"/>
          <w:sz w:val="24"/>
          <w:szCs w:val="24"/>
        </w:rPr>
        <w:t xml:space="preserve"> текущего прогнозно-адаптивного управления.</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Метод имитационного моделирования позволяет с научной точки зрения учесть стохастичность исследуемых процессов и включить в экономическое исследование нелинейные технологические и экономические взаимосвязи. Главной функцией имитационных моделей является воспроизведение с заданной степенью точности прогнозируемых параметров их функционирования, представляющих исследовательский интерес.</w:t>
      </w:r>
    </w:p>
    <w:p w:rsidR="000D22F2"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Процесс получения оптимального управленческого решения методами адаптивно-имитационного моделирования имеет циклический характер и состоит из нескольких этапов (рис.1):</w:t>
      </w:r>
    </w:p>
    <w:p w:rsidR="000D22F2" w:rsidRDefault="000D22F2" w:rsidP="000D22F2">
      <w:pPr>
        <w:spacing w:line="360" w:lineRule="auto"/>
        <w:jc w:val="center"/>
        <w:rPr>
          <w:rFonts w:ascii="Times New Roman" w:hAnsi="Times New Roman" w:cs="Times New Roman"/>
          <w:color w:val="000000"/>
          <w:sz w:val="24"/>
          <w:szCs w:val="24"/>
          <w:shd w:val="clear" w:color="auto" w:fill="FFFFFF"/>
        </w:rPr>
      </w:pPr>
      <w:r w:rsidRPr="002D7541">
        <w:rPr>
          <w:rFonts w:ascii="Times New Roman" w:hAnsi="Times New Roman" w:cs="Times New Roman"/>
          <w:noProof/>
          <w:sz w:val="24"/>
          <w:szCs w:val="24"/>
          <w:lang w:eastAsia="ru-RU"/>
        </w:rPr>
        <w:lastRenderedPageBreak/>
        <w:drawing>
          <wp:inline distT="0" distB="0" distL="0" distR="0">
            <wp:extent cx="5940425" cy="6229350"/>
            <wp:effectExtent l="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1.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940425" cy="6229350"/>
                    </a:xfrm>
                    <a:prstGeom prst="rect">
                      <a:avLst/>
                    </a:prstGeom>
                  </pic:spPr>
                </pic:pic>
              </a:graphicData>
            </a:graphic>
          </wp:inline>
        </w:drawing>
      </w:r>
      <w:r w:rsidRPr="002D7541">
        <w:rPr>
          <w:rFonts w:ascii="Times New Roman" w:hAnsi="Times New Roman" w:cs="Times New Roman"/>
          <w:color w:val="000000"/>
          <w:sz w:val="24"/>
          <w:szCs w:val="24"/>
          <w:shd w:val="clear" w:color="auto" w:fill="FFFFFF"/>
        </w:rPr>
        <w:t>Рис.1. Структура прогнозно-адаптивного управления региональной экономикой</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b/>
          <w:sz w:val="24"/>
          <w:szCs w:val="24"/>
        </w:rPr>
        <w:t>III.</w:t>
      </w:r>
      <w:r w:rsidRPr="002D7541">
        <w:rPr>
          <w:rFonts w:ascii="Times New Roman" w:hAnsi="Times New Roman" w:cs="Times New Roman"/>
          <w:sz w:val="24"/>
          <w:szCs w:val="24"/>
        </w:rPr>
        <w:t xml:space="preserve"> Определение структуры и требований к моделируемым программам. Структура и требования к программам определяют ход и выполнение последующих этапов реализации исследований.</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b/>
          <w:sz w:val="24"/>
          <w:szCs w:val="24"/>
        </w:rPr>
        <w:t>IV.</w:t>
      </w:r>
      <w:r w:rsidRPr="002D7541">
        <w:rPr>
          <w:rFonts w:ascii="Times New Roman" w:hAnsi="Times New Roman" w:cs="Times New Roman"/>
          <w:sz w:val="24"/>
          <w:szCs w:val="24"/>
        </w:rPr>
        <w:t xml:space="preserve"> Построение математических моделей исследуемых систем. Завершается окончательная формализация функционирования исследуемых систем в виде последовательности преобразований характеристик различных состояний систем в зависимости от модельного времени. Может включать в себя любые преобразования дискретных систем, которые могут быть осуществлены на ЭВМ.</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b/>
          <w:sz w:val="24"/>
          <w:szCs w:val="24"/>
        </w:rPr>
        <w:t>V.</w:t>
      </w:r>
      <w:r w:rsidRPr="002D7541">
        <w:rPr>
          <w:rFonts w:ascii="Times New Roman" w:hAnsi="Times New Roman" w:cs="Times New Roman"/>
          <w:sz w:val="24"/>
          <w:szCs w:val="24"/>
        </w:rPr>
        <w:t xml:space="preserve"> Разработка программ моделирования. Написание программ начинается с их математического содержания. Прежде всего, это преобразование математических описаний элементов и учитываемых внешних воздействий к виду, который позволит реализовать пошаговое осуществление процесса функционирования на конкретных ЭВМ. Учитывая заданные начальные значения характеристик состояния систем, </w:t>
      </w:r>
      <w:r w:rsidRPr="002D7541">
        <w:rPr>
          <w:rFonts w:ascii="Times New Roman" w:hAnsi="Times New Roman" w:cs="Times New Roman"/>
          <w:sz w:val="24"/>
          <w:szCs w:val="24"/>
        </w:rPr>
        <w:lastRenderedPageBreak/>
        <w:t>определяют алгоритм образования следующих друг за другом дискретных моментов модельного времени.</w:t>
      </w:r>
    </w:p>
    <w:p w:rsidR="000D22F2"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b/>
          <w:sz w:val="24"/>
          <w:szCs w:val="24"/>
        </w:rPr>
        <w:t>VI.</w:t>
      </w:r>
      <w:r w:rsidRPr="002D7541">
        <w:rPr>
          <w:rFonts w:ascii="Times New Roman" w:hAnsi="Times New Roman" w:cs="Times New Roman"/>
          <w:sz w:val="24"/>
          <w:szCs w:val="24"/>
        </w:rPr>
        <w:t xml:space="preserve"> Верификация, валидация и адаптация имитационных моделей. Заключительные этапы работы по построению моделей не менее важны по степени ответственности.</w:t>
      </w:r>
    </w:p>
    <w:p w:rsidR="000D22F2" w:rsidRPr="002D7541" w:rsidRDefault="000D22F2" w:rsidP="000D22F2">
      <w:pPr>
        <w:spacing w:after="0" w:line="240" w:lineRule="auto"/>
        <w:ind w:firstLine="567"/>
        <w:jc w:val="both"/>
        <w:rPr>
          <w:rFonts w:ascii="Times New Roman" w:hAnsi="Times New Roman" w:cs="Times New Roman"/>
          <w:sz w:val="24"/>
          <w:szCs w:val="24"/>
        </w:rPr>
      </w:pPr>
      <w:r w:rsidRPr="002D7541">
        <w:rPr>
          <w:rFonts w:ascii="Times New Roman" w:hAnsi="Times New Roman" w:cs="Times New Roman"/>
          <w:sz w:val="24"/>
          <w:szCs w:val="24"/>
        </w:rPr>
        <w:t>Адаптивно-имитационные модели дают возможность более точно учитывать стохастические и нелинейные зависимости социально-экономических процессов в регионах и получать научно обоснованные и надежные в реализации управленческие решения. Но, вместе с тем, нельзя не сказать о недостатках метода:</w:t>
      </w:r>
    </w:p>
    <w:p w:rsidR="000D22F2" w:rsidRPr="002D7541" w:rsidRDefault="000D22F2" w:rsidP="000D22F2">
      <w:pPr>
        <w:pStyle w:val="a7"/>
        <w:numPr>
          <w:ilvl w:val="0"/>
          <w:numId w:val="99"/>
        </w:numPr>
        <w:spacing w:after="0" w:line="240" w:lineRule="auto"/>
        <w:ind w:left="0" w:firstLine="0"/>
        <w:jc w:val="both"/>
        <w:rPr>
          <w:rFonts w:ascii="Times New Roman" w:hAnsi="Times New Roman" w:cs="Times New Roman"/>
          <w:sz w:val="24"/>
          <w:szCs w:val="24"/>
        </w:rPr>
      </w:pPr>
      <w:r w:rsidRPr="002D7541">
        <w:rPr>
          <w:rFonts w:ascii="Times New Roman" w:hAnsi="Times New Roman" w:cs="Times New Roman"/>
          <w:sz w:val="24"/>
          <w:szCs w:val="24"/>
        </w:rPr>
        <w:t>сложности при описании и построении нелинейных зависимостей, требующих привлечения к экономическому исследованию специалистов различных отраслей, переработки значительно большего количества информации и специальных методов исследования, не применявшихся ранее экономической наукой;</w:t>
      </w:r>
    </w:p>
    <w:p w:rsidR="000D22F2" w:rsidRPr="002D7541" w:rsidRDefault="000D22F2" w:rsidP="000D22F2">
      <w:pPr>
        <w:pStyle w:val="a7"/>
        <w:numPr>
          <w:ilvl w:val="0"/>
          <w:numId w:val="99"/>
        </w:numPr>
        <w:spacing w:after="0" w:line="240" w:lineRule="auto"/>
        <w:ind w:left="0" w:firstLine="0"/>
        <w:jc w:val="both"/>
        <w:rPr>
          <w:rFonts w:ascii="Times New Roman" w:hAnsi="Times New Roman" w:cs="Times New Roman"/>
          <w:sz w:val="24"/>
          <w:szCs w:val="24"/>
        </w:rPr>
      </w:pPr>
      <w:r w:rsidRPr="002D7541">
        <w:rPr>
          <w:rFonts w:ascii="Times New Roman" w:hAnsi="Times New Roman" w:cs="Times New Roman"/>
          <w:sz w:val="24"/>
          <w:szCs w:val="24"/>
        </w:rPr>
        <w:t>необходимость итеративного подхода при отыскании оптимума методами многомерного планирования эксперимента, существенно увеличивающего время поиска оптимальных решений;</w:t>
      </w:r>
    </w:p>
    <w:p w:rsidR="000D22F2" w:rsidRPr="002D7541" w:rsidRDefault="000D22F2" w:rsidP="000D22F2">
      <w:pPr>
        <w:pStyle w:val="a7"/>
        <w:numPr>
          <w:ilvl w:val="0"/>
          <w:numId w:val="99"/>
        </w:numPr>
        <w:spacing w:after="0" w:line="240" w:lineRule="auto"/>
        <w:ind w:left="0" w:firstLine="0"/>
        <w:jc w:val="both"/>
        <w:rPr>
          <w:rFonts w:ascii="Times New Roman" w:hAnsi="Times New Roman" w:cs="Times New Roman"/>
          <w:sz w:val="24"/>
          <w:szCs w:val="24"/>
        </w:rPr>
      </w:pPr>
      <w:r w:rsidRPr="002D7541">
        <w:rPr>
          <w:rFonts w:ascii="Times New Roman" w:hAnsi="Times New Roman" w:cs="Times New Roman"/>
          <w:sz w:val="24"/>
          <w:szCs w:val="24"/>
        </w:rPr>
        <w:t>некоторое снижение точности результатов расчета за счет требований диалога с ЭВМ, вынуждающих применять в комплексе упрощенные алгоритмы моделей.</w:t>
      </w:r>
    </w:p>
    <w:p w:rsidR="000D22F2" w:rsidRDefault="000D22F2" w:rsidP="000D22F2">
      <w:pPr>
        <w:spacing w:after="0" w:line="240" w:lineRule="auto"/>
        <w:ind w:firstLine="708"/>
        <w:jc w:val="both"/>
        <w:rPr>
          <w:rFonts w:ascii="Times New Roman" w:hAnsi="Times New Roman" w:cs="Times New Roman"/>
          <w:sz w:val="24"/>
          <w:szCs w:val="24"/>
        </w:rPr>
      </w:pPr>
      <w:r w:rsidRPr="002D7541">
        <w:rPr>
          <w:rFonts w:ascii="Times New Roman" w:hAnsi="Times New Roman" w:cs="Times New Roman"/>
          <w:sz w:val="24"/>
          <w:szCs w:val="24"/>
        </w:rPr>
        <w:t>Реализация прогнозно-адаптивного управления возможна посредством создания на региональных уровнях Информационно-аналитических центров, в функции которых войдет не только предоставлении рыночной информации субъектам рынка. Но, и прогнозирование развития рыночной ситуации на основе имеющихся данных, что способствует созданию условий для рентабельного функционирования и развития хозяйствующих субъектов при условии адекватного информационного обеспечения и эффективному управлению региональной экономикой в целом</w:t>
      </w:r>
      <w:r>
        <w:rPr>
          <w:rFonts w:ascii="Times New Roman" w:hAnsi="Times New Roman" w:cs="Times New Roman"/>
          <w:sz w:val="24"/>
          <w:szCs w:val="24"/>
        </w:rPr>
        <w:t>.</w:t>
      </w:r>
    </w:p>
    <w:p w:rsidR="000D22F2" w:rsidRDefault="000D22F2" w:rsidP="000D22F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преодоления проблемных аспектов функционирования современных региональных систем впервые </w:t>
      </w:r>
      <w:r w:rsidRPr="00E44C47">
        <w:rPr>
          <w:rFonts w:ascii="Times New Roman" w:hAnsi="Times New Roman" w:cs="Times New Roman"/>
          <w:sz w:val="24"/>
          <w:szCs w:val="24"/>
        </w:rPr>
        <w:t xml:space="preserve">предлагается подход, в котором имитационные эксперименты проводятся с адаптивной моделью. Почему с адаптивной?  Дело в том, что правдоподобность имитации зависит от двух составляющих: адекватности, с которой моделируются законы, характеризующие взаимосвязь процессов, и точности воспроизведения случайных величин. Проблемы, возникающие в процессе имитации, как правило, напрямую связаны с модельным представлением этих составляющих. Если говорить о первой составляющей, то коротко суть проблемы в следующем. Обычно в имитационных моделях закономерности отражаются в виде формализованных соотношений и уравнений с неизменной во времени структурой и все расчеты ведутся в предположении, что эта структура сохранится в будущем. На самом деле динамичность современных процессов не подтверждает правильность таких предположений. Скорость изменений столь высока, что даже в краткосрочных прогнозах возникает необходимость в отражении структурной нестабильности. Именно такое влияние и устраняет нестабильности структурных сдвигов и устраняет адаптивная составляющая прогноза. Аналогичные проблемы касаются и второй составляющей. Параметры распределений, используемых для получения псевдослучайных величин, как правило, находятся в постоянном изменении. Это обычное явление для процессов, не удовлетворяющих свойствам стационарности. Становится очевидным, что если указанные проблемы оставить незамеченными при построении имитационной модели, то уровень подражания естественным образом снизится, сделав модель неправдоподобной, а, следовательно, и непригодной для получения достоверных прогнозных оценок [14]. Поэтому   целесообразно в подобных ситуациях использовать комбинирование адаптивного и имитационного подходов. В практической плоскости реализация этого подхода должна пониматься как замена наиболее вероятных прогнозных вариантов на весь спектр возможных траекторий </w:t>
      </w:r>
      <w:r w:rsidRPr="00E44C47">
        <w:rPr>
          <w:rFonts w:ascii="Times New Roman" w:hAnsi="Times New Roman" w:cs="Times New Roman"/>
          <w:sz w:val="24"/>
          <w:szCs w:val="24"/>
        </w:rPr>
        <w:lastRenderedPageBreak/>
        <w:t>развития. Принципиальная схема адаптивно-имитационных расчетов изображена на рис. 2.</w:t>
      </w:r>
    </w:p>
    <w:p w:rsidR="000D22F2" w:rsidRPr="00E44C47" w:rsidRDefault="00D45A3C" w:rsidP="000D22F2">
      <w:pPr>
        <w:tabs>
          <w:tab w:val="left" w:pos="993"/>
        </w:tabs>
        <w:spacing w:after="0" w:line="240" w:lineRule="auto"/>
        <w:jc w:val="center"/>
        <w:rPr>
          <w:rFonts w:ascii="Times New Roman" w:hAnsi="Times New Roman" w:cs="Times New Roman"/>
          <w:sz w:val="24"/>
          <w:szCs w:val="24"/>
        </w:rPr>
      </w:pPr>
      <w:r>
        <w:rPr>
          <w:noProof/>
          <w:sz w:val="28"/>
          <w:szCs w:val="28"/>
          <w:lang w:eastAsia="ru-RU"/>
        </w:rPr>
      </w:r>
      <w:r>
        <w:rPr>
          <w:noProof/>
          <w:sz w:val="28"/>
          <w:szCs w:val="28"/>
          <w:lang w:eastAsia="ru-RU"/>
        </w:rPr>
        <w:pict>
          <v:group id="Полотно 47" o:spid="_x0000_s1586" editas="canvas" style="width:452.8pt;height:291pt;mso-position-horizontal-relative:char;mso-position-vertical-relative:line" coordsize="57505,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">
            <v:shape id="_x0000_s1587" type="#_x0000_t75" style="position:absolute;width:57505;height:36957;visibility:visible;mso-wrap-style:square">
              <v:fill o:detectmouseclick="t"/>
              <v:path o:connecttype="none"/>
            </v:shape>
            <v:rect id="Rectangle 28" o:spid="_x0000_s1588" style="position:absolute;left:359;top:1143;width:2514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UCMQA&#10;AADbAAAADwAAAGRycy9kb3ducmV2LnhtbESPQWvCQBSE74X+h+UVvBSzUWgJMRspBUG9abW9PrPP&#10;JDT7Nt1dY/z33ULB4zAz3zDFcjSdGMj51rKCWZKCIK6sbrlWcPhYTTMQPiBr7CyTght5WJaPDwXm&#10;2l55R8M+1CJC2OeooAmhz6X0VUMGfWJ74uidrTMYonS11A6vEW46OU/TV2mw5bjQYE/vDVXf+4tR&#10;sBm+uurn8HycaXtb2Tr73I4no9TkaXxbgAg0hnv4v73WCuYv8Pcl/g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lAjEAAAA2wAAAA8AAAAAAAAAAAAAAAAAmAIAAGRycy9k&#10;b3ducmV2LnhtbFBLBQYAAAAABAAEAPUAAACJAwAAAAA=&#10;">
              <v:shadow on="t" opacity=".5" offset="6pt,6pt"/>
              <v:textbox>
                <w:txbxContent>
                  <w:p w:rsidR="00B3180B" w:rsidRDefault="00B3180B" w:rsidP="000D22F2">
                    <w:pPr>
                      <w:jc w:val="center"/>
                    </w:pPr>
                    <w:r w:rsidRPr="00696AD1">
                      <w:rPr>
                        <w:b/>
                      </w:rPr>
                      <w:t xml:space="preserve">Адаптация </w:t>
                    </w:r>
                    <w:r>
                      <w:t>коэффициентов модели  на основе случайной и закономерной составляющих развития</w:t>
                    </w:r>
                  </w:p>
                  <w:p w:rsidR="00B3180B" w:rsidRPr="00771441" w:rsidRDefault="00D45A3C" w:rsidP="000D22F2">
                    <w:pPr>
                      <w:jc w:val="cente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t+1</m:t>
                            </m:r>
                          </m:sub>
                        </m:sSub>
                      </m:oMath>
                    </m:oMathPara>
                  </w:p>
                </w:txbxContent>
              </v:textbox>
            </v:rect>
            <v:rect id="Rectangle 29" o:spid="_x0000_s1589" style="position:absolute;left:8361;top:12573;width:205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Kf8QA&#10;AADbAAAADwAAAGRycy9kb3ducmV2LnhtbESPQWvCQBSE74X+h+UVvJRmoweR6CaIEFBvtbZeX3df&#10;k9Ds25hdY/z33YLgcZiZb5hVMdpWDNT7xrGCaZKCINbONFwpOH6UbwsQPiAbbB2Tght5KPLnpxVm&#10;xl35nYZDqESEsM9QQR1Cl0npdU0WfeI64uj9uN5iiLKvpOnxGuG2lbM0nUuLDceFGjva1KR/Dxer&#10;YDecWn0+vn5OjbuVrlp87cdvq9TkZVwvQQQawyN8b2+Ngtkc/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Cn/EAAAA2wAAAA8AAAAAAAAAAAAAAAAAmAIAAGRycy9k&#10;b3ducmV2LnhtbFBLBQYAAAAABAAEAPUAAACJAwAAAAA=&#10;">
              <v:shadow on="t" opacity=".5" offset="6pt,6pt"/>
              <v:textbox>
                <w:txbxContent/>
              </v:textbox>
            </v:rect>
            <v:rect id="Rectangle 30" o:spid="_x0000_s1590" style="position:absolute;left:27788;top:22860;width:2171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v5MQA&#10;AADbAAAADwAAAGRycy9kb3ducmV2LnhtbESPQWvCQBSE74X+h+UVvBSz0UMbYjZSCoJ602p7fWaf&#10;SWj2bbq7xvjvu4WCx2FmvmGK5Wg6MZDzrWUFsyQFQVxZ3XKt4PCxmmYgfEDW2FkmBTfysCwfHwrM&#10;tb3yjoZ9qEWEsM9RQRNCn0vpq4YM+sT2xNE7W2cwROlqqR1eI9x0cp6mL9Jgy3GhwZ7eG6q+9xej&#10;YDN8ddXP4fk40/a2snX2uR1PRqnJ0/i2ABFoDPfwf3utFcxf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r+TEAAAA2wAAAA8AAAAAAAAAAAAAAAAAmAIAAGRycy9k&#10;b3ducmV2LnhtbFBLBQYAAAAABAAEAPUAAACJAwAAAAA=&#10;">
              <v:shadow on="t" opacity=".5" offset="6pt,6pt"/>
              <v:textbox>
                <w:txbxContent/>
              </v:textbox>
            </v:rect>
            <v:rect id="Rectangle 31" o:spid="_x0000_s1591" style="position:absolute;left:35790;width:2171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gDsMA&#10;AADbAAAADwAAAGRycy9kb3ducmV2LnhtbERPu2rDMBTdC/kHcQNdQiPXQwhuFJNHTUspgabJkO1i&#10;3VjG1pWxVMf5+2oodDyc9yofbSsG6n3tWMHzPAFBXDpdc6Xg9F08LUH4gKyxdUwK7uQhX08eVphp&#10;d+MvGo6hEjGEfYYKTAhdJqUvDVn0c9cRR+7qeoshwr6SusdbDLetTJNkIS3WHBsMdrQzVDbHH6ug&#10;mW1fhyt98kd4O+zPw2XsirNR6nE6bl5ABBrDv/jP/a4VpH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EgDsMAAADbAAAADwAAAAAAAAAAAAAAAACYAgAAZHJzL2Rv&#10;d25yZXYueG1sUEsFBgAAAAAEAAQA9QAAAIgDAAAAAA==&#10;">
              <v:stroke dashstyle="longDash"/>
              <v:textbox>
                <w:txbxContent>
                  <w:p w:rsidR="00B3180B" w:rsidRDefault="00B3180B" w:rsidP="000D22F2">
                    <w:pPr>
                      <w:jc w:val="center"/>
                    </w:pPr>
                    <w:r w:rsidRPr="00696AD1">
                      <w:rPr>
                        <w:b/>
                      </w:rPr>
                      <w:t>Моделирование случайных величин,</w:t>
                    </w:r>
                    <w:r>
                      <w:t xml:space="preserve"> отражающих вероятностную природу развития инновационных процессов</w:t>
                    </w:r>
                  </w:p>
                  <w:p w:rsidR="00B3180B" w:rsidRDefault="00D45A3C" w:rsidP="000D22F2">
                    <w:pPr>
                      <w:tabs>
                        <w:tab w:val="left" w:pos="2805"/>
                      </w:tabs>
                      <w:spacing w:line="360" w:lineRule="auto"/>
                      <w:jc w:val="cente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lang w:val="en-US"/>
                            </w:rPr>
                            <m:t>t+1</m:t>
                          </m:r>
                        </m:sub>
                      </m:sSub>
                    </m:oMath>
                    <w:r w:rsidR="00B3180B">
                      <w:t xml:space="preserve">   </w:t>
                    </w: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rPr>
                                <m:t>E</m:t>
                              </m:r>
                            </m:e>
                          </m:acc>
                        </m:e>
                        <m:sub>
                          <m:r>
                            <w:rPr>
                              <w:rFonts w:ascii="Cambria Math" w:hAnsi="Cambria Math"/>
                            </w:rPr>
                            <m:t>t+1</m:t>
                          </m:r>
                        </m:sub>
                      </m:sSub>
                    </m:oMath>
                  </w:p>
                </w:txbxContent>
              </v:textbox>
            </v:rect>
            <v:line id="Line 32" o:spid="_x0000_s1592" style="position:absolute;visibility:visible;mso-wrap-style:square" from="49504,28575" to="57506,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33" o:spid="_x0000_s1593" style="position:absolute;left:49504;top:25146;width:68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B3180B" w:rsidRPr="00771441" w:rsidRDefault="00D45A3C" w:rsidP="000D22F2">
                    <m:oMathPara>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oMath>
                    </m:oMathPara>
                  </w:p>
                </w:txbxContent>
              </v:textbox>
            </v:rect>
            <v:line id="Line 34" o:spid="_x0000_s1594" style="position:absolute;flip:x;visibility:visible;mso-wrap-style:square" from="25508,5715" to="35790,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5" o:spid="_x0000_s1595" style="position:absolute;visibility:visible;mso-wrap-style:square" from="44936,12573" to="4493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rect id="Rectangle 36" o:spid="_x0000_s1596" style="position:absolute;left:8361;top:25146;width:16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kosYA&#10;AADbAAAADwAAAGRycy9kb3ducmV2LnhtbESPT2vCQBTE70K/w/IKXopuqiAlupG2Ki1FCv47eHtk&#10;X7LB7NuQ3cb023eFgsdhZn7DLJa9rUVHra8cK3geJyCIc6crLhUcD5vRCwgfkDXWjknBL3lYZg+D&#10;BabaXXlH3T6UIkLYp6jAhNCkUvrckEU/dg1x9ArXWgxRtqXULV4j3NZykiQzabHiuGCwoXdD+WX/&#10;YxVcnt7WXUFb/gof36tTd+6bzckoNXzsX+cgAvXhHv5vf2oF0yncvs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kosYAAADbAAAADwAAAAAAAAAAAAAAAACYAgAAZHJz&#10;L2Rvd25yZXYueG1sUEsFBgAAAAAEAAQA9QAAAIsDAAAAAA==&#10;">
              <v:stroke dashstyle="longDash"/>
              <v:textbox>
                <w:txbxContent>
                  <w:p w:rsidR="00B3180B" w:rsidRDefault="00B3180B" w:rsidP="000D22F2">
                    <w:r>
                      <w:t xml:space="preserve">Расчет отклонений </w:t>
                    </w:r>
                  </w:p>
                  <w:p w:rsidR="00B3180B" w:rsidRPr="00771441" w:rsidRDefault="00D45A3C" w:rsidP="000D22F2">
                    <m:oMathPara>
                      <m:oMath>
                        <m:sSub>
                          <m:sSubPr>
                            <m:ctrlPr>
                              <w:rPr>
                                <w:rFonts w:ascii="Cambria Math" w:hAnsi="Cambria Math"/>
                                <w:i/>
                              </w:rPr>
                            </m:ctrlPr>
                          </m:sSubPr>
                          <m:e>
                            <m:r>
                              <w:rPr>
                                <w:rFonts w:ascii="Cambria Math" w:hAnsi="Cambria Math"/>
                              </w:rPr>
                              <m:t>y</m:t>
                            </m:r>
                          </m:e>
                          <m:sub>
                            <m:r>
                              <w:rPr>
                                <w:rFonts w:ascii="Cambria Math" w:hAnsi="Cambria Math"/>
                              </w:rPr>
                              <m:t>n-1t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n-1t</m:t>
                            </m:r>
                          </m:sub>
                        </m:sSub>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t+1</m:t>
                            </m:r>
                          </m:sub>
                        </m:sSub>
                      </m:oMath>
                    </m:oMathPara>
                  </w:p>
                </w:txbxContent>
              </v:textbox>
            </v:rect>
            <v:rect id="Rectangle 37" o:spid="_x0000_s1597" style="position:absolute;left:27788;top:1143;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rsidR="00B3180B" w:rsidRPr="00771441" w:rsidRDefault="00D45A3C" w:rsidP="000D22F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lang w:val="en-US"/>
                              </w:rPr>
                              <m:t>t+1</m:t>
                            </m:r>
                          </m:sub>
                        </m:sSub>
                      </m:oMath>
                    </m:oMathPara>
                  </w:p>
                </w:txbxContent>
              </v:textbox>
            </v:rect>
            <v:rect id="Rectangle 38" o:spid="_x0000_s1598" style="position:absolute;left:44936;top:14859;width:800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B3180B" w:rsidRPr="00771441" w:rsidRDefault="00D45A3C" w:rsidP="000D22F2">
                    <m:oMathPara>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rPr>
                                  <m:t>E</m:t>
                                </m:r>
                              </m:e>
                            </m:acc>
                          </m:e>
                          <m:sub>
                            <m:r>
                              <w:rPr>
                                <w:rFonts w:ascii="Cambria Math" w:hAnsi="Cambria Math"/>
                              </w:rPr>
                              <m:t>t+1</m:t>
                            </m:r>
                          </m:sub>
                        </m:sSub>
                      </m:oMath>
                    </m:oMathPara>
                  </w:p>
                </w:txbxContent>
              </v:textbox>
            </v:rect>
            <v:line id="Line 39" o:spid="_x0000_s1599" style="position:absolute;flip:y;visibility:visible;mso-wrap-style:square" from="39223,34290" to="39223,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rect id="Rectangle 40" o:spid="_x0000_s1600" style="position:absolute;left:41503;top:34290;width:6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B3180B" w:rsidRPr="00771441" w:rsidRDefault="00D45A3C" w:rsidP="000D22F2">
                    <m:oMathPara>
                      <m:oMath>
                        <m:sSub>
                          <m:sSubPr>
                            <m:ctrlPr>
                              <w:rPr>
                                <w:rFonts w:ascii="Cambria Math" w:hAnsi="Cambria Math"/>
                                <w:i/>
                              </w:rPr>
                            </m:ctrlPr>
                          </m:sSubPr>
                          <m:e>
                            <m:r>
                              <w:rPr>
                                <w:rFonts w:ascii="Cambria Math" w:hAnsi="Cambria Math"/>
                              </w:rPr>
                              <m:t>x</m:t>
                            </m:r>
                          </m:e>
                          <m:sub>
                            <m:r>
                              <w:rPr>
                                <w:rFonts w:ascii="Cambria Math" w:hAnsi="Cambria Math"/>
                              </w:rPr>
                              <m:t>t+1</m:t>
                            </m:r>
                          </m:sub>
                        </m:sSub>
                      </m:oMath>
                    </m:oMathPara>
                  </w:p>
                </w:txbxContent>
              </v:textbox>
            </v:rect>
            <v:line id="Line 41" o:spid="_x0000_s1601" style="position:absolute;visibility:visible;mso-wrap-style:square" from="4928,17145" to="8361,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42" o:spid="_x0000_s1602" style="position:absolute;visibility:visible;mso-wrap-style:square" from="4928,11430" to="492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3" o:spid="_x0000_s1603" style="position:absolute;visibility:visible;mso-wrap-style:square" from="33501,17145" to="3350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44" o:spid="_x0000_s1604" style="position:absolute;flip:x;visibility:visible;mso-wrap-style:square" from="28933,17145" to="33501,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45" o:spid="_x0000_s1605" style="position:absolute;visibility:visible;mso-wrap-style:square" from="25508,9144" to="3464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6" o:spid="_x0000_s1606" style="position:absolute;visibility:visible;mso-wrap-style:square" from="34646,9144" to="3464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7" o:spid="_x0000_s1607" style="position:absolute;flip:x;visibility:visible;mso-wrap-style:square" from="2648,29718" to="836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48" o:spid="_x0000_s1608" style="position:absolute;flip:x y;visibility:visible;mso-wrap-style:square" from="2648,11430" to="265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3vcQAAADbAAAADwAAAGRycy9kb3ducmV2LnhtbESPQWvCQBSE7wX/w/IEb3VjU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ve9xAAAANsAAAAPAAAAAAAAAAAA&#10;AAAAAKECAABkcnMvZG93bnJldi54bWxQSwUGAAAAAAQABAD5AAAAkgMAAAAA&#10;">
              <v:stroke endarrow="block"/>
            </v:line>
            <v:line id="Line 49" o:spid="_x0000_s1609" style="position:absolute;flip:x;visibility:visible;mso-wrap-style:square" from="24364,27432" to="2778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w10:anchorlock/>
          </v:group>
        </w:pict>
      </w:r>
      <w:r w:rsidR="000D22F2" w:rsidRPr="00B23FF4">
        <w:rPr>
          <w:rFonts w:ascii="Times New Roman" w:hAnsi="Times New Roman" w:cs="Times New Roman"/>
          <w:sz w:val="24"/>
          <w:szCs w:val="24"/>
        </w:rPr>
        <w:t>Рис. 2.  Имитационное моделирование и процедуры многошаговой адаптации и получение прогнозных траекторий развития систем</w:t>
      </w:r>
    </w:p>
    <w:p w:rsidR="000D22F2" w:rsidRDefault="000D22F2" w:rsidP="000D22F2">
      <w:pPr>
        <w:spacing w:after="0" w:line="240" w:lineRule="auto"/>
        <w:ind w:firstLine="708"/>
        <w:jc w:val="both"/>
        <w:rPr>
          <w:rFonts w:ascii="Times New Roman" w:hAnsi="Times New Roman" w:cs="Times New Roman"/>
          <w:sz w:val="24"/>
          <w:szCs w:val="24"/>
        </w:rPr>
      </w:pPr>
      <w:r w:rsidRPr="00E44C47">
        <w:rPr>
          <w:rFonts w:ascii="Times New Roman" w:hAnsi="Times New Roman" w:cs="Times New Roman"/>
          <w:sz w:val="24"/>
          <w:szCs w:val="24"/>
        </w:rPr>
        <w:t>Из всего многообразия результатов, которые могут быть получены с помощью адаптивно-имитационной модели, нас будет интересовать размах, характеризующий потенциально возможный разброс ожидаемых вариантов развития, а также отдельные варианты, равномерно распределенные между его границами. Причем правдоподобность каждого варианта оценивается эмпирической вероятностью, рассчитываемой в процессе имитационного моделирования по формуле (12).</w:t>
      </w:r>
    </w:p>
    <w:tbl>
      <w:tblPr>
        <w:tblW w:w="0" w:type="auto"/>
        <w:jc w:val="center"/>
        <w:tblCellSpacing w:w="0" w:type="dxa"/>
        <w:tblCellMar>
          <w:left w:w="0" w:type="dxa"/>
          <w:right w:w="0" w:type="dxa"/>
        </w:tblCellMar>
        <w:tblLook w:val="0000" w:firstRow="0" w:lastRow="0" w:firstColumn="0" w:lastColumn="0" w:noHBand="0" w:noVBand="0"/>
      </w:tblPr>
      <w:tblGrid>
        <w:gridCol w:w="6792"/>
        <w:gridCol w:w="2279"/>
      </w:tblGrid>
      <w:tr w:rsidR="000D22F2" w:rsidRPr="006E2E46" w:rsidTr="00B74DB9">
        <w:trPr>
          <w:tblCellSpacing w:w="0" w:type="dxa"/>
          <w:jc w:val="center"/>
        </w:trPr>
        <w:tc>
          <w:tcPr>
            <w:tcW w:w="6795" w:type="dxa"/>
          </w:tcPr>
          <w:p w:rsidR="000D22F2" w:rsidRPr="00B23FF4" w:rsidRDefault="00D45A3C" w:rsidP="00B74DB9">
            <w:pPr>
              <w:tabs>
                <w:tab w:val="left" w:pos="2805"/>
              </w:tabs>
              <w:spacing w:line="240" w:lineRule="auto"/>
              <w:ind w:firstLine="720"/>
              <w:jc w:val="center"/>
              <w:rPr>
                <w:rFonts w:ascii="Times New Roman" w:hAnsi="Times New Roman" w:cs="Times New Roman"/>
                <w:sz w:val="24"/>
                <w:szCs w:val="24"/>
                <w:lang w:val="uk-UA"/>
              </w:rPr>
            </w:pPr>
            <m:oMath>
              <m:sSub>
                <m:sSubPr>
                  <m:ctrlPr>
                    <w:rPr>
                      <w:rFonts w:ascii="Cambria Math" w:hAnsi="Cambria Math" w:cs="Times New Roman"/>
                      <w:i/>
                      <w:sz w:val="24"/>
                      <w:szCs w:val="24"/>
                      <w:lang w:val="en-US"/>
                    </w:rPr>
                  </m:ctrlPr>
                </m:sSubPr>
                <m:e>
                  <m:acc>
                    <m:accPr>
                      <m:ctrlPr>
                        <w:rPr>
                          <w:rFonts w:ascii="Cambria Math" w:hAnsi="Cambria Math" w:cs="Times New Roman"/>
                          <w:i/>
                          <w:sz w:val="24"/>
                          <w:szCs w:val="24"/>
                          <w:lang w:val="en-US"/>
                        </w:rPr>
                      </m:ctrlPr>
                    </m:accPr>
                    <m:e>
                      <m:r>
                        <w:rPr>
                          <w:rFonts w:ascii="Cambria Math" w:hAnsi="Cambria Math" w:cs="Times New Roman"/>
                          <w:sz w:val="24"/>
                          <w:szCs w:val="24"/>
                          <w:lang w:val="en-US"/>
                        </w:rPr>
                        <m:t>P</m:t>
                      </m:r>
                    </m:e>
                  </m:acc>
                </m:e>
                <m:sub>
                  <m:r>
                    <w:rPr>
                      <w:rFonts w:ascii="Cambria Math" w:hAnsi="Cambria Math" w:cs="Times New Roman"/>
                      <w:sz w:val="24"/>
                      <w:szCs w:val="24"/>
                      <w:lang w:val="en-US"/>
                    </w:rPr>
                    <m:t>tk</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acc>
                    <m:accPr>
                      <m:ctrlPr>
                        <w:rPr>
                          <w:rFonts w:ascii="Cambria Math" w:hAnsi="Cambria Math" w:cs="Times New Roman"/>
                          <w:i/>
                          <w:sz w:val="24"/>
                          <w:szCs w:val="24"/>
                          <w:lang w:val="en-US"/>
                        </w:rPr>
                      </m:ctrlPr>
                    </m:accPr>
                    <m:e>
                      <m:r>
                        <w:rPr>
                          <w:rFonts w:ascii="Cambria Math" w:hAnsi="Cambria Math" w:cs="Times New Roman"/>
                          <w:sz w:val="24"/>
                          <w:szCs w:val="24"/>
                          <w:lang w:val="en-US"/>
                        </w:rPr>
                        <m:t>P</m:t>
                      </m:r>
                    </m:e>
                  </m:acc>
                </m:e>
                <m:sub>
                  <m:r>
                    <w:rPr>
                      <w:rFonts w:ascii="Cambria Math" w:hAnsi="Cambria Math" w:cs="Times New Roman"/>
                      <w:sz w:val="24"/>
                      <w:szCs w:val="24"/>
                      <w:lang w:val="en-US"/>
                    </w:rPr>
                    <m:t>tk</m:t>
                  </m:r>
                  <m:r>
                    <w:rPr>
                      <w:rFonts w:ascii="Cambria Math" w:hAnsi="Cambria Math" w:cs="Times New Roman"/>
                      <w:sz w:val="24"/>
                      <w:szCs w:val="24"/>
                    </w:rPr>
                    <m:t>-1</m:t>
                  </m:r>
                </m:sub>
              </m:sSub>
            </m:oMath>
            <w:r w:rsidR="000D22F2" w:rsidRPr="00B23FF4">
              <w:rPr>
                <w:rFonts w:ascii="Times New Roman" w:hAnsi="Times New Roman" w:cs="Times New Roman"/>
                <w:sz w:val="24"/>
                <w:szCs w:val="24"/>
              </w:rPr>
              <w:t xml:space="preserve"> </w:t>
            </w:r>
            <w:r w:rsidR="000D22F2" w:rsidRPr="00B23FF4">
              <w:rPr>
                <w:rFonts w:ascii="Times New Roman" w:hAnsi="Times New Roman" w:cs="Times New Roman"/>
                <w:sz w:val="24"/>
                <w:szCs w:val="24"/>
                <w:lang w:val="uk-UA"/>
              </w:rPr>
              <w:t xml:space="preserve">при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y</m:t>
                      </m:r>
                    </m:e>
                  </m:acc>
                </m:e>
                <m:sub>
                  <m:r>
                    <w:rPr>
                      <w:rFonts w:ascii="Cambria Math" w:hAnsi="Cambria Math" w:cs="Times New Roman"/>
                      <w:sz w:val="24"/>
                      <w:szCs w:val="24"/>
                      <w:lang w:val="en-US"/>
                    </w:rPr>
                    <m:t>tk</m:t>
                  </m:r>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y</m:t>
                      </m:r>
                    </m:e>
                  </m:acc>
                </m:e>
                <m:sub>
                  <m:r>
                    <w:rPr>
                      <w:rFonts w:ascii="Cambria Math" w:hAnsi="Cambria Math" w:cs="Times New Roman"/>
                      <w:sz w:val="24"/>
                      <w:szCs w:val="24"/>
                      <w:lang w:val="en-US"/>
                    </w:rPr>
                    <m:t>tk</m:t>
                  </m:r>
                </m:sub>
              </m:sSub>
            </m:oMath>
            <w:r w:rsidR="000D22F2" w:rsidRPr="00B23FF4">
              <w:rPr>
                <w:rFonts w:ascii="Times New Roman" w:hAnsi="Times New Roman" w:cs="Times New Roman"/>
                <w:sz w:val="24"/>
                <w:szCs w:val="24"/>
                <w:lang w:val="uk-UA"/>
              </w:rPr>
              <w:t>, где</w:t>
            </w:r>
          </w:p>
          <w:p w:rsidR="000D22F2" w:rsidRPr="00B23FF4" w:rsidRDefault="00D45A3C" w:rsidP="00B74DB9">
            <w:pPr>
              <w:spacing w:line="240" w:lineRule="auto"/>
              <w:ind w:firstLine="720"/>
              <w:jc w:val="center"/>
              <w:rPr>
                <w:rFonts w:ascii="Times New Roman" w:hAnsi="Times New Roman" w:cs="Times New Roman"/>
                <w:sz w:val="24"/>
                <w:szCs w:val="24"/>
                <w:lang w:val="uk-UA"/>
              </w:rPr>
            </w:pPr>
            <m:oMath>
              <m:sSub>
                <m:sSubPr>
                  <m:ctrlPr>
                    <w:rPr>
                      <w:rFonts w:ascii="Cambria Math" w:hAnsi="Cambria Math" w:cs="Times New Roman"/>
                      <w:i/>
                      <w:sz w:val="24"/>
                      <w:szCs w:val="24"/>
                      <w:lang w:val="en-US"/>
                    </w:rPr>
                  </m:ctrlPr>
                </m:sSubPr>
                <m:e>
                  <m:acc>
                    <m:accPr>
                      <m:ctrlPr>
                        <w:rPr>
                          <w:rFonts w:ascii="Cambria Math" w:hAnsi="Cambria Math" w:cs="Times New Roman"/>
                          <w:i/>
                          <w:sz w:val="24"/>
                          <w:szCs w:val="24"/>
                          <w:lang w:val="en-US"/>
                        </w:rPr>
                      </m:ctrlPr>
                    </m:accPr>
                    <m:e>
                      <m:r>
                        <w:rPr>
                          <w:rFonts w:ascii="Cambria Math" w:hAnsi="Cambria Math" w:cs="Times New Roman"/>
                          <w:sz w:val="24"/>
                          <w:szCs w:val="24"/>
                          <w:lang w:val="en-US"/>
                        </w:rPr>
                        <m:t>P</m:t>
                      </m:r>
                    </m:e>
                  </m:acc>
                </m:e>
                <m:sub>
                  <m:r>
                    <w:rPr>
                      <w:rFonts w:ascii="Cambria Math" w:hAnsi="Cambria Math" w:cs="Times New Roman"/>
                      <w:sz w:val="24"/>
                      <w:szCs w:val="24"/>
                      <w:lang w:val="en-US"/>
                    </w:rPr>
                    <m:t>tk</m:t>
                  </m:r>
                </m:sub>
              </m:sSub>
              <m:r>
                <w:rPr>
                  <w:rFonts w:ascii="Cambria Math" w:hAnsi="Cambria Math" w:cs="Times New Roman"/>
                  <w:sz w:val="24"/>
                  <w:szCs w:val="24"/>
                  <w:lang w:val="uk-UA"/>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lang w:val="uk-UA"/>
                    </w:rPr>
                    <m:t>-1</m:t>
                  </m:r>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uk-UA"/>
                    </w:rPr>
                    <m:t>=1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func>
                        <m:funcPr>
                          <m:ctrlPr>
                            <w:rPr>
                              <w:rFonts w:ascii="Cambria Math" w:hAnsi="Cambria Math" w:cs="Times New Roman"/>
                              <w:i/>
                              <w:sz w:val="24"/>
                              <w:szCs w:val="24"/>
                            </w:rPr>
                          </m:ctrlPr>
                        </m:funcPr>
                        <m:fName>
                          <m:r>
                            <m:rPr>
                              <m:sty m:val="p"/>
                            </m:rPr>
                            <w:rPr>
                              <w:rFonts w:ascii="Cambria Math" w:hAnsi="Cambria Math" w:cs="Times New Roman"/>
                              <w:sz w:val="24"/>
                              <w:szCs w:val="24"/>
                            </w:rPr>
                            <m:t>sing</m:t>
                          </m:r>
                        </m:fName>
                        <m:e>
                          <m:d>
                            <m:dPr>
                              <m:ctrlPr>
                                <w:rPr>
                                  <w:rFonts w:ascii="Cambria Math" w:hAnsi="Cambria Math" w:cs="Times New Roman"/>
                                  <w:i/>
                                  <w:sz w:val="24"/>
                                  <w:szCs w:val="24"/>
                                </w:rPr>
                              </m:ctrlPr>
                            </m:dPr>
                            <m:e>
                              <m:r>
                                <w:rPr>
                                  <w:rFonts w:ascii="Cambria Math" w:hAnsi="Cambria Math" w:cs="Times New Roman"/>
                                  <w:sz w:val="24"/>
                                  <w:szCs w:val="24"/>
                                  <w:lang w:val="uk-UA"/>
                                </w:rPr>
                                <m:t>1-</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sing</m:t>
                                  </m: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tk</m:t>
                                          </m:r>
                                        </m:sub>
                                        <m:sup>
                                          <m:r>
                                            <w:rPr>
                                              <w:rFonts w:ascii="Cambria Math" w:hAnsi="Cambria Math" w:cs="Times New Roman"/>
                                              <w:sz w:val="24"/>
                                              <w:szCs w:val="24"/>
                                              <w:lang w:val="uk-UA"/>
                                            </w:rPr>
                                            <m:t>(</m:t>
                                          </m:r>
                                          <m:r>
                                            <w:rPr>
                                              <w:rFonts w:ascii="Cambria Math" w:hAnsi="Cambria Math" w:cs="Times New Roman"/>
                                              <w:sz w:val="24"/>
                                              <w:szCs w:val="24"/>
                                            </w:rPr>
                                            <m:t>i</m:t>
                                          </m:r>
                                          <m:r>
                                            <w:rPr>
                                              <w:rFonts w:ascii="Cambria Math" w:hAnsi="Cambria Math" w:cs="Times New Roman"/>
                                              <w:sz w:val="24"/>
                                              <w:szCs w:val="24"/>
                                              <w:lang w:val="uk-UA"/>
                                            </w:rPr>
                                            <m:t>)</m:t>
                                          </m:r>
                                        </m:sup>
                                      </m:sSubSup>
                                      <m:r>
                                        <w:rPr>
                                          <w:rFonts w:ascii="Cambria Math" w:hAnsi="Cambria Math" w:cs="Times New Roman"/>
                                          <w:sz w:val="24"/>
                                          <w:szCs w:val="24"/>
                                          <w:lang w:val="uk-UA"/>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y</m:t>
                                              </m:r>
                                            </m:e>
                                          </m:acc>
                                        </m:e>
                                        <m:sub>
                                          <m:r>
                                            <w:rPr>
                                              <w:rFonts w:ascii="Cambria Math" w:hAnsi="Cambria Math" w:cs="Times New Roman"/>
                                              <w:sz w:val="24"/>
                                              <w:szCs w:val="24"/>
                                              <w:lang w:val="en-US"/>
                                            </w:rPr>
                                            <m:t>tk</m:t>
                                          </m:r>
                                        </m:sub>
                                      </m:sSub>
                                    </m:e>
                                  </m:d>
                                </m:e>
                              </m:func>
                            </m:e>
                          </m:d>
                        </m:e>
                      </m:func>
                    </m:e>
                  </m:d>
                </m:e>
              </m:nary>
            </m:oMath>
            <w:r w:rsidR="000D22F2" w:rsidRPr="00B23FF4">
              <w:rPr>
                <w:rFonts w:ascii="Times New Roman" w:hAnsi="Times New Roman" w:cs="Times New Roman"/>
                <w:sz w:val="24"/>
                <w:szCs w:val="24"/>
                <w:lang w:val="uk-UA"/>
              </w:rPr>
              <w:t>.</w:t>
            </w:r>
          </w:p>
        </w:tc>
        <w:tc>
          <w:tcPr>
            <w:tcW w:w="2280" w:type="dxa"/>
          </w:tcPr>
          <w:p w:rsidR="000D22F2" w:rsidRPr="00B23FF4" w:rsidRDefault="000D22F2" w:rsidP="00B74DB9">
            <w:pPr>
              <w:spacing w:line="240" w:lineRule="auto"/>
              <w:ind w:firstLine="720"/>
              <w:jc w:val="center"/>
              <w:rPr>
                <w:rFonts w:ascii="Times New Roman" w:hAnsi="Times New Roman" w:cs="Times New Roman"/>
                <w:iCs/>
                <w:sz w:val="24"/>
                <w:szCs w:val="24"/>
                <w:lang w:val="uk-UA"/>
              </w:rPr>
            </w:pPr>
          </w:p>
          <w:p w:rsidR="000D22F2" w:rsidRPr="00B23FF4" w:rsidRDefault="000D22F2" w:rsidP="00B74DB9">
            <w:pPr>
              <w:spacing w:line="240" w:lineRule="auto"/>
              <w:ind w:firstLine="720"/>
              <w:jc w:val="center"/>
              <w:rPr>
                <w:rFonts w:ascii="Times New Roman" w:hAnsi="Times New Roman" w:cs="Times New Roman"/>
                <w:sz w:val="24"/>
                <w:szCs w:val="24"/>
              </w:rPr>
            </w:pPr>
            <w:r w:rsidRPr="00B23FF4">
              <w:rPr>
                <w:rFonts w:ascii="Times New Roman" w:hAnsi="Times New Roman" w:cs="Times New Roman"/>
                <w:iCs/>
                <w:sz w:val="24"/>
                <w:szCs w:val="24"/>
              </w:rPr>
              <w:t>(1)</w:t>
            </w:r>
          </w:p>
        </w:tc>
      </w:tr>
    </w:tbl>
    <w:p w:rsidR="000D22F2" w:rsidRPr="00E44C47" w:rsidRDefault="000D22F2" w:rsidP="000D22F2">
      <w:pPr>
        <w:spacing w:after="0" w:line="240" w:lineRule="auto"/>
        <w:ind w:firstLine="708"/>
        <w:jc w:val="both"/>
        <w:rPr>
          <w:rFonts w:ascii="Times New Roman" w:hAnsi="Times New Roman" w:cs="Times New Roman"/>
          <w:sz w:val="24"/>
          <w:szCs w:val="24"/>
        </w:rPr>
      </w:pPr>
      <w:r w:rsidRPr="00E44C47">
        <w:rPr>
          <w:rFonts w:ascii="Times New Roman" w:hAnsi="Times New Roman" w:cs="Times New Roman"/>
          <w:sz w:val="24"/>
          <w:szCs w:val="24"/>
        </w:rPr>
        <w:t>В итоге удается получить достаточно полное представление обо всем многообразии будущего. У каждого эксперта об этом многообразии есть свое собственное представление, поэтому после того, как получены эмпирические вероятности достижения альтернативных вариантов, начинается следующий шаг формирования рациональной составляющей. На этом шаге применяется процедура независимого экспертного оценивания, состоящая, по сути, в уточнении эмпирических вероятностей. В компьютерном варианте адаптивно-рациональной модели предусмотрен интерактивный режим экспертного оценивания. В результате обработки данных, полученных от каждого эксперта, будут получены субъективные вероятностные оценки возможной реализации каждого из ожидаемых вариантов для рассматриваемых упреждающих моментов времени. Если мнения экспертов оказались согласованными, то получают усредненный вариант субъективных вероятностей, по которому и рассчитывается траектория рациональных ожиданий.  Однако согласно четвертой задаче предложенного синтеза адаптивных моделей предлагается уточнить наиболее вероятные прогнозные варианты развития систем в зависимости от всего спектра возможных траекторий развития, полученного по результатам системно-</w:t>
      </w:r>
      <w:r w:rsidRPr="00E44C47">
        <w:rPr>
          <w:rFonts w:ascii="Times New Roman" w:hAnsi="Times New Roman" w:cs="Times New Roman"/>
          <w:sz w:val="24"/>
          <w:szCs w:val="24"/>
        </w:rPr>
        <w:lastRenderedPageBreak/>
        <w:t>динамического имитационного моделирования, где адаптивная составляющая   регулируется уровнем влияния инноваций на развитие систем [15].</w:t>
      </w:r>
    </w:p>
    <w:p w:rsidR="000D22F2" w:rsidRPr="00E44C47" w:rsidRDefault="000D22F2" w:rsidP="000D22F2">
      <w:pPr>
        <w:spacing w:after="0" w:line="240" w:lineRule="auto"/>
        <w:ind w:firstLine="708"/>
        <w:jc w:val="both"/>
        <w:rPr>
          <w:rFonts w:ascii="Times New Roman" w:hAnsi="Times New Roman" w:cs="Times New Roman"/>
          <w:sz w:val="24"/>
          <w:szCs w:val="24"/>
        </w:rPr>
      </w:pPr>
      <w:r w:rsidRPr="00E44C47">
        <w:rPr>
          <w:rFonts w:ascii="Times New Roman" w:hAnsi="Times New Roman" w:cs="Times New Roman"/>
          <w:sz w:val="24"/>
          <w:szCs w:val="24"/>
        </w:rPr>
        <w:t>Использование метода системной динамики предполагает отображение моделируемого объекта в виде динамической системы, состоящей из накопителей, связанных между собой управляемыми потоками. Количественно каждый накопитель описывается уровнем его содержимого, а каждый поток − темпом (скоростью) перемещения.  Кроме того, необходимыми элементами динамической модели являются вспомогательные переменные и константы, которые выделяются как независимые понятия функции решений, поскольку имеют самостоятельное решение. Модель системной динамики в математическом смысле представляет собой систему конечно-разностных уравнений, решаемую на основе численного алгоритма интегрирования по схеме Эйлера или Рунге-Кутта с заданными начальными значениями уровней.  [16]. Достаточное количество разработок в данном направлении и возможности современных прикладных пакетов имитационного моделирования позволяют значительно расширить сферу применения прогнозных, системно-динамических имитационных моделей.  Выбор в данном случае на заключительном этапе формирования прогнозных оценок образа будущего обусловлен еще и тем, что условия применения и использования имитационного системно-динамического моделирования позволяют считать данный аппарат наиболее пригодным к переналадке и настройке в ходе проведения последующих имитационных экспериментов и следовательно способным наиболее точно адаптировать и приблизить полученные постпрогнозные результаты к реальным условиям развития экономических систем.</w:t>
      </w:r>
    </w:p>
    <w:p w:rsidR="000D22F2" w:rsidRDefault="000D22F2" w:rsidP="000D22F2">
      <w:pPr>
        <w:spacing w:after="0" w:line="240" w:lineRule="auto"/>
        <w:ind w:firstLine="708"/>
        <w:jc w:val="both"/>
        <w:rPr>
          <w:rFonts w:ascii="Times New Roman" w:hAnsi="Times New Roman" w:cs="Times New Roman"/>
          <w:sz w:val="24"/>
          <w:szCs w:val="24"/>
        </w:rPr>
      </w:pPr>
      <w:r w:rsidRPr="00E44C47">
        <w:rPr>
          <w:rFonts w:ascii="Times New Roman" w:hAnsi="Times New Roman" w:cs="Times New Roman"/>
          <w:sz w:val="24"/>
          <w:szCs w:val="24"/>
        </w:rPr>
        <w:t xml:space="preserve"> Таким образом, предложенный синтез моделей, при условии его использования в прогнозных расчетах   и на основе непосредственной пошаговой адаптации к инновационному характеру развития экономики, в условиях влияния и качественных и количественных инновационных составляющих   позволит максимально точно и с минимальными ошибками прогноза определить такие варианты развития, следование которым в будущем сможет гарантировать ин</w:t>
      </w:r>
      <w:r>
        <w:rPr>
          <w:rFonts w:ascii="Times New Roman" w:hAnsi="Times New Roman" w:cs="Times New Roman"/>
          <w:sz w:val="24"/>
          <w:szCs w:val="24"/>
        </w:rPr>
        <w:t xml:space="preserve">новационный </w:t>
      </w:r>
      <w:r w:rsidRPr="00E44C47">
        <w:rPr>
          <w:rFonts w:ascii="Times New Roman" w:hAnsi="Times New Roman" w:cs="Times New Roman"/>
          <w:sz w:val="24"/>
          <w:szCs w:val="24"/>
        </w:rPr>
        <w:t>путь развития экономических систем.</w:t>
      </w:r>
    </w:p>
    <w:p w:rsidR="000D22F2" w:rsidRPr="002270AE" w:rsidRDefault="000D22F2" w:rsidP="000D22F2">
      <w:pPr>
        <w:shd w:val="clear" w:color="auto" w:fill="FFFFFF"/>
        <w:spacing w:before="240" w:after="24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Литература.</w:t>
      </w:r>
    </w:p>
    <w:p w:rsidR="000D22F2" w:rsidRPr="002270AE"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2270AE">
        <w:rPr>
          <w:rFonts w:ascii="Times New Roman" w:eastAsia="Times New Roman" w:hAnsi="Times New Roman" w:cs="Times New Roman"/>
          <w:color w:val="000000"/>
          <w:sz w:val="24"/>
          <w:szCs w:val="24"/>
          <w:lang w:eastAsia="ru-RU"/>
        </w:rPr>
        <w:t>Дульщиков Ю.С. Региональная политика и управление. - М.: Изд-во РАГС, 2001.- 257 с.</w:t>
      </w:r>
    </w:p>
    <w:p w:rsidR="000D22F2" w:rsidRPr="002270AE"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2270AE">
        <w:rPr>
          <w:rFonts w:ascii="Times New Roman" w:eastAsia="Times New Roman" w:hAnsi="Times New Roman" w:cs="Times New Roman"/>
          <w:color w:val="000000"/>
          <w:sz w:val="24"/>
          <w:szCs w:val="24"/>
          <w:lang w:eastAsia="ru-RU"/>
        </w:rPr>
        <w:t>Скопина И.В. Развитие региональных потребительских рынков. – Киров: Издательство ВятГУ, - 2004. – 33,9 п.л.</w:t>
      </w:r>
    </w:p>
    <w:p w:rsidR="000D22F2" w:rsidRPr="002270AE"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2270AE">
        <w:rPr>
          <w:rFonts w:ascii="Times New Roman" w:eastAsia="Times New Roman" w:hAnsi="Times New Roman" w:cs="Times New Roman"/>
          <w:color w:val="000000"/>
          <w:sz w:val="24"/>
          <w:szCs w:val="24"/>
          <w:lang w:eastAsia="ru-RU"/>
        </w:rPr>
        <w:t>Царегородцев Е.И. Организация и экономическая эффективность адаптивного управления в аграрном секторе АПК: Диссертация д-ра эк. наук: 08.00.05; 08.00.13 /. – Йошкар-Ола, 1998.</w:t>
      </w:r>
    </w:p>
    <w:p w:rsidR="000D22F2"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2270AE">
        <w:rPr>
          <w:rFonts w:ascii="Times New Roman" w:eastAsia="Times New Roman" w:hAnsi="Times New Roman" w:cs="Times New Roman"/>
          <w:color w:val="000000"/>
          <w:sz w:val="24"/>
          <w:szCs w:val="24"/>
          <w:lang w:eastAsia="ru-RU"/>
        </w:rPr>
        <w:t>Цлаф В.М. Программирование развития территорий: вопросы методологии и анализ собственного опыта. – Самара: Самарская школа бизнеса, 2001.</w:t>
      </w:r>
    </w:p>
    <w:p w:rsidR="000D22F2" w:rsidRPr="00771441"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771441">
        <w:rPr>
          <w:rFonts w:ascii="Times New Roman" w:eastAsia="Times New Roman" w:hAnsi="Times New Roman" w:cs="Times New Roman"/>
          <w:color w:val="000000"/>
          <w:sz w:val="24"/>
          <w:szCs w:val="24"/>
          <w:lang w:eastAsia="ru-RU"/>
        </w:rPr>
        <w:t>Сарыгулов А.И., Акаев А.А., Соколов В.Н. Экономические циклы и моделирование развития локальных цивилизаций. Тезисы докладов. Санкт-Петербургский научный форум «Наука и общество – экономика и социология XXI века. V Петербургская встреча лауреатов Нобелевской премии». Октябрь 2010 г. – СПб.: СПбГПУ. 2010. С. 145-152.</w:t>
      </w:r>
    </w:p>
    <w:p w:rsidR="000D22F2" w:rsidRPr="00771441"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771441">
        <w:rPr>
          <w:rFonts w:ascii="Times New Roman" w:eastAsia="Times New Roman" w:hAnsi="Times New Roman" w:cs="Times New Roman"/>
          <w:color w:val="000000"/>
          <w:sz w:val="24"/>
          <w:szCs w:val="24"/>
          <w:lang w:eastAsia="ru-RU"/>
        </w:rPr>
        <w:t>Давнис В.В. Прогнозные модели экспертных предпочтений / В.В. Давнис, В.И. Тинякова.- Воронеж: Изд-во Воронеж. гос. ун-та, 2005. 248 с.</w:t>
      </w:r>
    </w:p>
    <w:p w:rsidR="000D22F2" w:rsidRPr="00771441" w:rsidRDefault="000D22F2" w:rsidP="000D22F2">
      <w:pPr>
        <w:numPr>
          <w:ilvl w:val="0"/>
          <w:numId w:val="100"/>
        </w:numPr>
        <w:tabs>
          <w:tab w:val="clear" w:pos="720"/>
        </w:tabs>
        <w:spacing w:after="0" w:line="240" w:lineRule="auto"/>
        <w:ind w:left="0" w:firstLine="0"/>
        <w:jc w:val="both"/>
        <w:rPr>
          <w:rFonts w:ascii="Times New Roman" w:eastAsia="Times New Roman" w:hAnsi="Times New Roman" w:cs="Times New Roman"/>
          <w:color w:val="000000"/>
          <w:sz w:val="24"/>
          <w:szCs w:val="24"/>
          <w:lang w:eastAsia="ru-RU"/>
        </w:rPr>
      </w:pPr>
      <w:r w:rsidRPr="00771441">
        <w:rPr>
          <w:rFonts w:ascii="Times New Roman" w:eastAsia="Times New Roman" w:hAnsi="Times New Roman" w:cs="Times New Roman"/>
          <w:color w:val="000000"/>
          <w:sz w:val="24"/>
          <w:szCs w:val="24"/>
          <w:lang w:eastAsia="ru-RU"/>
        </w:rPr>
        <w:t xml:space="preserve"> Давнис, В.В. Адаптивные модели: анализ и прогноз в экономических системах: монография / В.В. Давнис, В.И. Тинякова.– Воронеж: Воронеж. гос. ун-т, 2006. – 380 с. </w:t>
      </w:r>
    </w:p>
    <w:p w:rsidR="000D22F2" w:rsidRDefault="000D22F2" w:rsidP="00856578">
      <w:pPr>
        <w:autoSpaceDE w:val="0"/>
        <w:autoSpaceDN w:val="0"/>
        <w:adjustRightInd w:val="0"/>
        <w:spacing w:after="0" w:line="240" w:lineRule="auto"/>
        <w:ind w:firstLine="567"/>
        <w:jc w:val="both"/>
        <w:rPr>
          <w:rFonts w:ascii="Times New Roman" w:hAnsi="Times New Roman" w:cs="Times New Roman"/>
          <w:sz w:val="24"/>
          <w:szCs w:val="24"/>
        </w:rPr>
      </w:pPr>
    </w:p>
    <w:p w:rsidR="0023745C" w:rsidRDefault="0023745C" w:rsidP="00856578">
      <w:pPr>
        <w:autoSpaceDE w:val="0"/>
        <w:autoSpaceDN w:val="0"/>
        <w:adjustRightInd w:val="0"/>
        <w:spacing w:after="0" w:line="240" w:lineRule="auto"/>
        <w:ind w:firstLine="567"/>
        <w:jc w:val="both"/>
        <w:rPr>
          <w:rFonts w:ascii="Times New Roman" w:hAnsi="Times New Roman" w:cs="Times New Roman"/>
          <w:sz w:val="24"/>
          <w:szCs w:val="24"/>
        </w:rPr>
      </w:pPr>
    </w:p>
    <w:p w:rsidR="0023745C" w:rsidRPr="006E552A" w:rsidRDefault="0023745C" w:rsidP="0023745C">
      <w:pPr>
        <w:pStyle w:val="Default"/>
        <w:ind w:firstLine="851"/>
        <w:jc w:val="right"/>
        <w:rPr>
          <w:bCs/>
        </w:rPr>
      </w:pPr>
      <w:r>
        <w:rPr>
          <w:bCs/>
        </w:rPr>
        <w:lastRenderedPageBreak/>
        <w:t>Ткачев А.А., ассистент, Масленников С.С.</w:t>
      </w:r>
    </w:p>
    <w:p w:rsidR="0023745C" w:rsidRPr="006E552A" w:rsidRDefault="0023745C" w:rsidP="0023745C">
      <w:pPr>
        <w:pStyle w:val="Default"/>
        <w:ind w:firstLine="851"/>
        <w:jc w:val="right"/>
        <w:rPr>
          <w:bCs/>
          <w:i/>
        </w:rPr>
      </w:pPr>
      <w:r w:rsidRPr="006E552A">
        <w:rPr>
          <w:bCs/>
          <w:i/>
        </w:rPr>
        <w:t xml:space="preserve">ГВУЗ </w:t>
      </w:r>
      <w:r>
        <w:rPr>
          <w:bCs/>
          <w:i/>
        </w:rPr>
        <w:t>«</w:t>
      </w:r>
      <w:r w:rsidRPr="006E552A">
        <w:rPr>
          <w:bCs/>
          <w:i/>
        </w:rPr>
        <w:t>Донецкий национальный технический университет</w:t>
      </w:r>
      <w:r>
        <w:rPr>
          <w:bCs/>
          <w:i/>
        </w:rPr>
        <w:t>»</w:t>
      </w:r>
    </w:p>
    <w:p w:rsidR="0023745C" w:rsidRPr="00E16CB5" w:rsidRDefault="0023745C" w:rsidP="0023745C">
      <w:pPr>
        <w:pStyle w:val="Default"/>
        <w:spacing w:before="240" w:after="240"/>
        <w:jc w:val="center"/>
        <w:rPr>
          <w:b/>
          <w:bCs/>
          <w:caps/>
        </w:rPr>
      </w:pPr>
      <w:r w:rsidRPr="00E16CB5">
        <w:rPr>
          <w:b/>
          <w:caps/>
        </w:rPr>
        <w:t>Системно-динамический подход в оценке уровня конкурентоспособности услуг предприятий информационной сферы</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b/>
          <w:bCs/>
          <w:sz w:val="24"/>
          <w:szCs w:val="24"/>
        </w:rPr>
        <w:t xml:space="preserve">Актуальность исследования. </w:t>
      </w:r>
      <w:r w:rsidRPr="0023745C">
        <w:rPr>
          <w:rFonts w:ascii="Times New Roman" w:hAnsi="Times New Roman" w:cs="Times New Roman"/>
          <w:sz w:val="24"/>
          <w:szCs w:val="24"/>
        </w:rPr>
        <w:t xml:space="preserve">Директору любой компании, желающему видеть своё предприятие процветающим, приходится постоянно задумываться над вопросами: как повысить эффективность, доходность, конкурентоспособность своего предприятия, завода или фабрики. Ответ кроется, прежде всего, в организации эффективного управления своей компанией. Но для достижения этой цели надо решить, в свою очередь, целый ряд задач: усовершенствовать организационную и финансовую структуру предприятия, финансовое планирование и бюджетирование, наладить эффективное управление производством и материально-техническим снабжением, организовать прозрачность финансового и бухгалтерского учёта, заняться прединвестиционной подготовкой. </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sz w:val="24"/>
          <w:szCs w:val="24"/>
        </w:rPr>
        <w:t xml:space="preserve">Внедрение современной информационной системы на предприятии значительно упрощает решение этих и многих других задач. Использовать или нет современные информационные технологии для "оздоровления" экономики предприятий, повышения эффективности их работы и проведения прединвестиционной подготовки, уже не является предметом дискуссий, сейчас уже ясно - компании, вкладывающие средства в информационные технологии, становятся более успешными в своей деятельности и сразу получают значительные конкурентные преимущества при прочих равных условиях. </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sz w:val="24"/>
          <w:szCs w:val="24"/>
        </w:rPr>
        <w:t xml:space="preserve">При этом надо заметить, что наибольший эффект корпоративная информационная система управления сможет дать только в том случае, если она реализовывает оптимальные модели бизнеса, более всего подходящие для данного конкретного предприятия. Разработкой таких моделей занимаются специалисты консалтинговых компаний, но результаты их работы необходимо закреплять с помощью информационных технологий, благодаря которым структурные преобразования и процессы реформирования становятся необратимыми. </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sz w:val="24"/>
          <w:szCs w:val="24"/>
        </w:rPr>
        <w:t>Если отечественные предприятия не будут внедрять информационные системы, ни о какой подлинной структурной перестройке реального сектора экономики не может быть и речи. Даже если на нас прольётся дождь инвестиций, мы не сумеем эффективно ими воспользоваться без применения современных инструментов управления и учёта.</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sz w:val="24"/>
          <w:szCs w:val="24"/>
        </w:rPr>
        <w:t xml:space="preserve">Конкурентоспособность компании во многом зависит от качества информации, которой она обладает. Информационные технологии позволяют значительно повысить качество информации, а значит, во многом, и конкурентоспособность компании на рынке услуг или товаров. Особую важность вопрос повышения конкурентоспособности приобретает в современных условиях глобализации экономики, когда конкуренция приобретает международный характер. Мероприятия, проводимые в процессе управления на отечественных предприятиях и направленные на создание конкурентоспособного бизнеса, носят хаотический несистемный характер и чаще всего затрагивают конкурентоспособность продукции, а не всего предприятия. </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sz w:val="24"/>
          <w:szCs w:val="24"/>
        </w:rPr>
        <w:t xml:space="preserve">Более того, следует отметить, что в последнее время конкурентоспособность все чаще связывают с наличием или, напротив, отсутствием информационных каналов, ресурсов, технологий. Информация и своевременное и достоверное владение ею во многом определяет конкурентные преимущества той или иной компании. </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 xml:space="preserve">Однако для большинства стран постсоветского пространства было характерно слабое развитие стоимостного подхода к управлению и недостаточное использование </w:t>
      </w:r>
      <w:r w:rsidRPr="0023745C">
        <w:rPr>
          <w:rFonts w:ascii="Times New Roman" w:hAnsi="Times New Roman" w:cs="Times New Roman"/>
          <w:bCs/>
          <w:sz w:val="24"/>
          <w:szCs w:val="24"/>
        </w:rPr>
        <w:lastRenderedPageBreak/>
        <w:t>средств информационных технологий, повышающих качество управления бизнес-процессами.</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Решению проблемы низкой конкурентоспособности должно предшествовать решение проблем устойчивости функционирования и развития предприятий. Вместе с тем, следует отметить, что конкурентоспособность недостижима без устойчивого развития. В условиях информационного общества, где информационные ресурсы – ведущие, следует опираться на логическую схему «информация – устойчивость - конкурентоспособность».</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 xml:space="preserve">Сфера информационно-коммуникационных технологий (ИКТ) представляет собой совокупность массовых разнородных явлений и процессов, направленных на формирование и развитие информационного общества и информационной экономики в региональном, национальном, международном и глобальном масштабе. В контексте данного выше определения сферы ИКТ объектом статистического исследования являются социально-экономические результаты ее развития, выраженные в форме явлений и процессов общества и экономики информационного типа. </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 xml:space="preserve">Следует отметить, что принятое в статистической теории и практике многообразие дефиниций, наиболее часто употребляемыми из которых являются «статистика информационного общества» и «статистика информационных технологий», явно подтверждает факт фрагментарности охвата предметной области существующей статистической методологией. </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 xml:space="preserve">Так же анализ показал, что несмотря на значительный интеллектуальный потенциал в сфере разработки программного обеспечения и оборудования, а также построенного на этой базе сектора информационных и коммуникационных услуг, его вклад в прирост валового внутреннего продукта пока незначителен. Создание приемлемых экономических условий для обеспечения доступности самых современных информационных услуг и средств коммуникаций на всей территории России с ее большой и неравномерно развитой территорией, учитывая текущее отставание от экономически развитых стран по уровню технологического развития, вызывает необходимость переосмысления проблем приведения структуры информационно-коммуникационных услуг к требованиям современной экономики, а также научного обоснования эффективной бизнес-модели, свойственной конкурентоспособному высокотехнологичному сектору. Отличительной особенностью рынка информационных и коммуникационных услуг является его уникальность по скорости появления новых технологий, продуктов и услуг. Существующие модели и версии продуктов, услуги мгновенно устаревают, становятся неактуальными, в результате уровень прибыли снижается. В период кризиса наметилась устойчивая тенденция падения рыночной капитализации компаний информационно-коммуникационного сектора. Кроме того, компании ощущают постоянное давление со стороны конкурентов, готовых в любой момент лишить их части рынка потребителей услуг. Удержание заказчиков, требования которых к качеству услуг постоянно возрастают, и повышение их лояльности становится важнейшим фактором успеха работы поставщиков данных услуг. Перечисленные причины вынуждают компании отрасли искать стратегии развития, позволяющие им не только оставаться конкурентоспособными, но и сокращать издержки, увеличивать объемы получаемой прибыли. Необходимость повышения качества информационно-коммуникационных услуг и снижение их себестоимости заставляют компании ужесточать требования к эксплуатации собственных информационных ресурсов. Как следствие, им приходится оптимизировать и повышать эффективность бизнес-процессов по управлению и обслуживанию оборудования, его модернизации и замене, инвестированию инноваций. Приоритетом развития информационных сетей в настоящее время является их построение на основе реализации двух основных принципов: цифровизации и </w:t>
      </w:r>
      <w:r w:rsidRPr="0023745C">
        <w:rPr>
          <w:rFonts w:ascii="Times New Roman" w:hAnsi="Times New Roman" w:cs="Times New Roman"/>
          <w:bCs/>
          <w:sz w:val="24"/>
          <w:szCs w:val="24"/>
        </w:rPr>
        <w:lastRenderedPageBreak/>
        <w:t>автоматизации. Как показал опыт наиболее развитых стран по внедрению перспективных технологий, основным направлением создания современных</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 xml:space="preserve">цифровых сетей в настоящее время выступает массовое внедрение систем передачи плезиохронной и синхронной цифровых иерархий, систем автоматизированной коммутации цифровых каналов передачи и групповых трактов, а также систем управления первичной сетью. Следует отметить, что сфера информационно-коммуникационных услуг – относительно молодое направление, для которого свойственны те же проблемы, что и для любой другой развивающейся отрасли: отсутствует четкая нормативная база, регулирующая отношения между участниками рынка, наблюдается неоднородность темпов развития соответствующих рынков услуг, а также относительно низкий уровень управления качеством услуг, производимых предприятиями сферы информационных услуг (ПСИУ). Другая трудность, препятствующая формированию данной отрасли, заключается в том, что при достаточно высоком спросе на отдельные информационные и коммуникационные услуги уровень доходов значительной части населения (от которого зависит спрос на услуги) остается по-прежнему низким. </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Таким образом, основная цель данной работы состоит в разработке более совершенного инструментария оценки конкурентоспособности на рынке информационно-коммуникационных технологий.  Реализация данной задачи опирается на разработку более совершенного методического подхода к анализу и оценки конкурентоспособности объектов информационного рынка с использованием современных информационно-аналитических инструментов и средств математического моделирования.</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Основные результаты и предложения. Для реализации данной задачи предлагается системно-динамическая модель оценки эффективности ИТ-портфеля компании – разработчика прикладного программного обеспечения позволяющая в адаптивном контуре управления реализовать задачи стратегического выбора оптимальной структуры услуг сопровождающих предложения информационных ресурсов на рынке.</w:t>
      </w:r>
    </w:p>
    <w:p w:rsid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Метод моделирования содержит в себе основное и главное предположение - модель является упрощенным отражением действительности. Много важных процессов, имеющих место в компании, в модели не отражаются. Тем не менее, модель достаточно хорошо освещает те аспекты, которые в ней присутствуют.</w:t>
      </w:r>
    </w:p>
    <w:p w:rsidR="0023745C" w:rsidRPr="0023745C" w:rsidRDefault="0023745C" w:rsidP="0023745C">
      <w:pPr>
        <w:spacing w:after="0" w:line="240" w:lineRule="auto"/>
        <w:ind w:firstLine="567"/>
        <w:jc w:val="both"/>
        <w:rPr>
          <w:rFonts w:ascii="Times New Roman" w:hAnsi="Times New Roman" w:cs="Times New Roman"/>
          <w:bCs/>
          <w:sz w:val="24"/>
          <w:szCs w:val="24"/>
        </w:rPr>
      </w:pPr>
      <w:r w:rsidRPr="0023745C">
        <w:rPr>
          <w:rFonts w:ascii="Times New Roman" w:hAnsi="Times New Roman" w:cs="Times New Roman"/>
          <w:bCs/>
          <w:sz w:val="24"/>
          <w:szCs w:val="24"/>
        </w:rPr>
        <w:t>Разработка программного обеспечения состоит из нескольких этапов, поэтому в модели реализация проекта разбивается на 5 этапов (подготовку, разработку, наладку, внедрение и сопровождение), которые имеют определенные сроки выполнения и количество нужных ресурсов в денежном эквиваленте. Основное допущение модели: Установлены сроки выполнения работ каждого этапа реализации проекта в модели не меняются, потому что это приведет к большим убыткам в результате оплаты неустойки, либо к срыву проекта. Для выполнения непредвиденных работ включается дополнительное количество работников, что увеличивает расходы, но не превышает сроки выполнения проекта.Согласно технологии системно-динамического исследования необходимо, прежде всего, выделить на основе словесного описания состав переменных (зависящих от времени), существенных для решения поставленной задачи. Уровням нужно задать начальное значение, которое может быть номером или значением другой переменной. Powersim изменяет уровни, добавляя притоки до начальных значений и отнимая оттоки из них. Эти вычисления производятся на каждом шаге времени так, чтобы значение уровня в любой точке времени равнялось значению предыдущего шага плюс любые притоки и минус любые оттоки на текущем шаге времени. Уровням модели были заданы следующие значения (см. табл. 1).</w:t>
      </w:r>
    </w:p>
    <w:p w:rsidR="0023745C" w:rsidRDefault="0023745C" w:rsidP="0023745C">
      <w:pPr>
        <w:spacing w:line="240" w:lineRule="auto"/>
        <w:jc w:val="right"/>
        <w:rPr>
          <w:rFonts w:ascii="Times New Roman" w:hAnsi="Times New Roman" w:cs="Times New Roman"/>
          <w:sz w:val="24"/>
          <w:szCs w:val="24"/>
          <w:lang w:val="uk-UA"/>
        </w:rPr>
      </w:pPr>
    </w:p>
    <w:p w:rsidR="0023745C" w:rsidRPr="0023745C" w:rsidRDefault="0023745C" w:rsidP="0023745C">
      <w:pPr>
        <w:spacing w:line="240" w:lineRule="auto"/>
        <w:jc w:val="right"/>
        <w:rPr>
          <w:rFonts w:ascii="Times New Roman" w:hAnsi="Times New Roman" w:cs="Times New Roman"/>
          <w:sz w:val="24"/>
          <w:szCs w:val="24"/>
          <w:lang w:val="uk-UA"/>
        </w:rPr>
      </w:pPr>
      <w:r w:rsidRPr="0023745C">
        <w:rPr>
          <w:rFonts w:ascii="Times New Roman" w:hAnsi="Times New Roman" w:cs="Times New Roman"/>
          <w:sz w:val="24"/>
          <w:szCs w:val="24"/>
          <w:lang w:val="uk-UA"/>
        </w:rPr>
        <w:lastRenderedPageBreak/>
        <w:t>Таблица 1</w:t>
      </w:r>
    </w:p>
    <w:p w:rsidR="0023745C" w:rsidRPr="0023745C" w:rsidRDefault="0023745C" w:rsidP="0023745C">
      <w:pPr>
        <w:spacing w:after="120" w:line="240" w:lineRule="auto"/>
        <w:ind w:firstLine="567"/>
        <w:jc w:val="center"/>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Определение уровней модели</w:t>
      </w: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931"/>
        <w:gridCol w:w="5307"/>
        <w:gridCol w:w="1550"/>
      </w:tblGrid>
      <w:tr w:rsidR="0023745C" w:rsidRPr="0023745C" w:rsidTr="00B74DB9">
        <w:trPr>
          <w:trHeight w:val="801"/>
          <w:jc w:val="center"/>
        </w:trPr>
        <w:tc>
          <w:tcPr>
            <w:tcW w:w="594" w:type="dxa"/>
            <w:vAlign w:val="center"/>
          </w:tcPr>
          <w:p w:rsidR="0023745C" w:rsidRPr="0023745C" w:rsidRDefault="0023745C" w:rsidP="0023745C">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w:t>
            </w:r>
          </w:p>
        </w:tc>
        <w:tc>
          <w:tcPr>
            <w:tcW w:w="1931"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Обозначение уровня</w:t>
            </w:r>
          </w:p>
        </w:tc>
        <w:tc>
          <w:tcPr>
            <w:tcW w:w="5307"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Описание</w:t>
            </w:r>
          </w:p>
        </w:tc>
        <w:tc>
          <w:tcPr>
            <w:tcW w:w="1550"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Единицы измерения</w:t>
            </w:r>
          </w:p>
        </w:tc>
      </w:tr>
      <w:tr w:rsidR="0023745C" w:rsidRPr="0023745C" w:rsidTr="00B74DB9">
        <w:trPr>
          <w:trHeight w:val="387"/>
          <w:jc w:val="center"/>
        </w:trPr>
        <w:tc>
          <w:tcPr>
            <w:tcW w:w="594"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1</w:t>
            </w:r>
          </w:p>
        </w:tc>
        <w:tc>
          <w:tcPr>
            <w:tcW w:w="1931"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rPr>
              <w:t>budjet</w:t>
            </w:r>
            <w:r w:rsidRPr="0023745C">
              <w:rPr>
                <w:rFonts w:ascii="Times New Roman" w:hAnsi="Times New Roman" w:cs="Times New Roman"/>
                <w:sz w:val="24"/>
                <w:szCs w:val="24"/>
                <w:lang w:val="uk-UA"/>
              </w:rPr>
              <w:t>_</w:t>
            </w:r>
            <w:r w:rsidRPr="0023745C">
              <w:rPr>
                <w:rFonts w:ascii="Times New Roman" w:hAnsi="Times New Roman" w:cs="Times New Roman"/>
                <w:sz w:val="24"/>
                <w:szCs w:val="24"/>
              </w:rPr>
              <w:t>ptoekta</w:t>
            </w:r>
          </w:p>
        </w:tc>
        <w:tc>
          <w:tcPr>
            <w:tcW w:w="5307"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 xml:space="preserve">Уровень </w:t>
            </w:r>
            <w:r w:rsidRPr="0023745C">
              <w:rPr>
                <w:rFonts w:ascii="Times New Roman" w:hAnsi="Times New Roman" w:cs="Times New Roman"/>
                <w:sz w:val="24"/>
                <w:szCs w:val="24"/>
              </w:rPr>
              <w:t>бюджета</w:t>
            </w:r>
            <w:r w:rsidRPr="0023745C">
              <w:rPr>
                <w:rFonts w:ascii="Times New Roman" w:hAnsi="Times New Roman" w:cs="Times New Roman"/>
                <w:sz w:val="24"/>
                <w:szCs w:val="24"/>
                <w:lang w:val="uk-UA"/>
              </w:rPr>
              <w:t xml:space="preserve"> проекта</w:t>
            </w:r>
          </w:p>
        </w:tc>
        <w:tc>
          <w:tcPr>
            <w:tcW w:w="1550" w:type="dxa"/>
            <w:vAlign w:val="center"/>
          </w:tcPr>
          <w:p w:rsidR="0023745C" w:rsidRPr="0023745C" w:rsidRDefault="0023745C" w:rsidP="0023745C">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тыс.грн.</w:t>
            </w:r>
          </w:p>
        </w:tc>
      </w:tr>
      <w:tr w:rsidR="0023745C" w:rsidRPr="0023745C" w:rsidTr="00B74DB9">
        <w:trPr>
          <w:trHeight w:val="401"/>
          <w:jc w:val="center"/>
        </w:trPr>
        <w:tc>
          <w:tcPr>
            <w:tcW w:w="594"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2</w:t>
            </w:r>
          </w:p>
        </w:tc>
        <w:tc>
          <w:tcPr>
            <w:tcW w:w="1931" w:type="dxa"/>
            <w:vAlign w:val="center"/>
          </w:tcPr>
          <w:p w:rsidR="0023745C" w:rsidRPr="0023745C" w:rsidRDefault="0023745C" w:rsidP="0023745C">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rPr>
              <w:t>dohod</w:t>
            </w:r>
          </w:p>
        </w:tc>
        <w:tc>
          <w:tcPr>
            <w:tcW w:w="5307"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lang w:val="uk-UA"/>
              </w:rPr>
              <w:t>Уровень дохода от реализации проекта</w:t>
            </w:r>
          </w:p>
        </w:tc>
        <w:tc>
          <w:tcPr>
            <w:tcW w:w="1550" w:type="dxa"/>
            <w:vAlign w:val="center"/>
          </w:tcPr>
          <w:p w:rsidR="0023745C" w:rsidRPr="0023745C" w:rsidRDefault="0023745C" w:rsidP="0023745C">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тыс.грн</w:t>
            </w:r>
          </w:p>
        </w:tc>
      </w:tr>
      <w:tr w:rsidR="0023745C" w:rsidRPr="0023745C" w:rsidTr="00B74DB9">
        <w:trPr>
          <w:trHeight w:val="387"/>
          <w:jc w:val="center"/>
        </w:trPr>
        <w:tc>
          <w:tcPr>
            <w:tcW w:w="594"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3</w:t>
            </w:r>
          </w:p>
        </w:tc>
        <w:tc>
          <w:tcPr>
            <w:tcW w:w="1931"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etap_1,...,4</w:t>
            </w:r>
          </w:p>
        </w:tc>
        <w:tc>
          <w:tcPr>
            <w:tcW w:w="5307"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Уровни расходов каждого из 4-х этапов разработки</w:t>
            </w:r>
          </w:p>
        </w:tc>
        <w:tc>
          <w:tcPr>
            <w:tcW w:w="1550" w:type="dxa"/>
            <w:vAlign w:val="center"/>
          </w:tcPr>
          <w:p w:rsidR="0023745C" w:rsidRPr="0023745C" w:rsidRDefault="0023745C" w:rsidP="0023745C">
            <w:pPr>
              <w:spacing w:after="120" w:line="240" w:lineRule="auto"/>
              <w:ind w:right="107"/>
              <w:rPr>
                <w:rFonts w:ascii="Times New Roman" w:hAnsi="Times New Roman" w:cs="Times New Roman"/>
                <w:bCs/>
                <w:sz w:val="24"/>
                <w:szCs w:val="24"/>
              </w:rPr>
            </w:pPr>
            <w:r w:rsidRPr="0023745C">
              <w:rPr>
                <w:rFonts w:ascii="Times New Roman" w:hAnsi="Times New Roman" w:cs="Times New Roman"/>
                <w:bCs/>
                <w:sz w:val="24"/>
                <w:szCs w:val="24"/>
                <w:lang w:val="uk-UA"/>
              </w:rPr>
              <w:t xml:space="preserve">  тыс.грн</w:t>
            </w:r>
          </w:p>
        </w:tc>
      </w:tr>
      <w:tr w:rsidR="0023745C" w:rsidRPr="0023745C" w:rsidTr="00B74DB9">
        <w:trPr>
          <w:trHeight w:val="890"/>
          <w:jc w:val="center"/>
        </w:trPr>
        <w:tc>
          <w:tcPr>
            <w:tcW w:w="594"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4</w:t>
            </w:r>
          </w:p>
        </w:tc>
        <w:tc>
          <w:tcPr>
            <w:tcW w:w="1931"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valovie_rashodi_p</w:t>
            </w:r>
            <w:r w:rsidRPr="0023745C">
              <w:rPr>
                <w:rFonts w:ascii="Times New Roman" w:hAnsi="Times New Roman" w:cs="Times New Roman"/>
                <w:sz w:val="24"/>
                <w:szCs w:val="24"/>
                <w:lang w:val="en-US"/>
              </w:rPr>
              <w:t>r</w:t>
            </w:r>
            <w:r w:rsidRPr="0023745C">
              <w:rPr>
                <w:rFonts w:ascii="Times New Roman" w:hAnsi="Times New Roman" w:cs="Times New Roman"/>
                <w:sz w:val="24"/>
                <w:szCs w:val="24"/>
              </w:rPr>
              <w:t>oekta</w:t>
            </w:r>
          </w:p>
        </w:tc>
        <w:tc>
          <w:tcPr>
            <w:tcW w:w="5307" w:type="dxa"/>
            <w:vAlign w:val="center"/>
          </w:tcPr>
          <w:p w:rsidR="0023745C" w:rsidRPr="0023745C" w:rsidRDefault="0023745C" w:rsidP="0023745C">
            <w:pPr>
              <w:spacing w:line="240" w:lineRule="auto"/>
              <w:rPr>
                <w:rFonts w:ascii="Times New Roman" w:hAnsi="Times New Roman" w:cs="Times New Roman"/>
                <w:sz w:val="24"/>
                <w:szCs w:val="24"/>
              </w:rPr>
            </w:pPr>
            <w:r w:rsidRPr="0023745C">
              <w:rPr>
                <w:rFonts w:ascii="Times New Roman" w:hAnsi="Times New Roman" w:cs="Times New Roman"/>
                <w:sz w:val="24"/>
                <w:szCs w:val="24"/>
              </w:rPr>
              <w:t>Уровень суммарных расходов, потраченных на реализацию проекта</w:t>
            </w:r>
          </w:p>
        </w:tc>
        <w:tc>
          <w:tcPr>
            <w:tcW w:w="1550" w:type="dxa"/>
            <w:vAlign w:val="center"/>
          </w:tcPr>
          <w:p w:rsidR="0023745C" w:rsidRPr="0023745C" w:rsidRDefault="0023745C" w:rsidP="0023745C">
            <w:pPr>
              <w:spacing w:after="120" w:line="240" w:lineRule="auto"/>
              <w:rPr>
                <w:rFonts w:ascii="Times New Roman" w:hAnsi="Times New Roman" w:cs="Times New Roman"/>
                <w:bCs/>
                <w:sz w:val="24"/>
                <w:szCs w:val="24"/>
              </w:rPr>
            </w:pPr>
            <w:r w:rsidRPr="0023745C">
              <w:rPr>
                <w:rFonts w:ascii="Times New Roman" w:hAnsi="Times New Roman" w:cs="Times New Roman"/>
                <w:bCs/>
                <w:sz w:val="24"/>
                <w:szCs w:val="24"/>
                <w:lang w:val="uk-UA"/>
              </w:rPr>
              <w:t>тыс.грн</w:t>
            </w:r>
          </w:p>
        </w:tc>
      </w:tr>
    </w:tbl>
    <w:p w:rsidR="0023745C" w:rsidRPr="0023745C" w:rsidRDefault="0023745C" w:rsidP="0023745C">
      <w:pPr>
        <w:spacing w:after="0" w:line="240" w:lineRule="auto"/>
        <w:ind w:firstLine="567"/>
        <w:jc w:val="both"/>
        <w:rPr>
          <w:rFonts w:ascii="Times New Roman" w:hAnsi="Times New Roman" w:cs="Times New Roman"/>
          <w:color w:val="222222"/>
          <w:sz w:val="12"/>
          <w:szCs w:val="12"/>
          <w:shd w:val="clear" w:color="auto" w:fill="FDFDFD"/>
        </w:rPr>
      </w:pPr>
    </w:p>
    <w:p w:rsidR="0023745C" w:rsidRPr="0023745C" w:rsidRDefault="0023745C" w:rsidP="0023745C">
      <w:pPr>
        <w:spacing w:after="0" w:line="240" w:lineRule="auto"/>
        <w:ind w:firstLine="567"/>
        <w:jc w:val="both"/>
        <w:rPr>
          <w:rFonts w:ascii="Times New Roman" w:hAnsi="Times New Roman" w:cs="Times New Roman"/>
          <w:color w:val="222222"/>
          <w:sz w:val="24"/>
          <w:szCs w:val="24"/>
          <w:shd w:val="clear" w:color="auto" w:fill="FDFDFD"/>
        </w:rPr>
      </w:pPr>
      <w:r w:rsidRPr="0023745C">
        <w:rPr>
          <w:rFonts w:ascii="Times New Roman" w:hAnsi="Times New Roman" w:cs="Times New Roman"/>
          <w:color w:val="222222"/>
          <w:sz w:val="24"/>
          <w:szCs w:val="24"/>
          <w:shd w:val="clear" w:color="auto" w:fill="FDFDFD"/>
        </w:rPr>
        <w:t xml:space="preserve">В то время как уровни - это состояние моделируемой системы, потоки - это действия. Потоки - единственные переменные, которые могут изменять уровни путем добавления или вычитания из них. Контроль над величиной потока реализован через норму (ставку), что является переменной любого типа, связанной с потоком через так называемый «клапан». Конечно ставка реализуется через вспомогательную переменную. Темпам потоков модели были заданы следующие значения (см. табл. 3.10). </w:t>
      </w:r>
    </w:p>
    <w:p w:rsidR="0023745C" w:rsidRPr="0023745C" w:rsidRDefault="0023745C" w:rsidP="0023745C">
      <w:pPr>
        <w:spacing w:after="0" w:line="240" w:lineRule="auto"/>
        <w:ind w:firstLine="567"/>
        <w:jc w:val="both"/>
        <w:rPr>
          <w:rFonts w:ascii="Times New Roman" w:hAnsi="Times New Roman" w:cs="Times New Roman"/>
          <w:sz w:val="24"/>
          <w:szCs w:val="24"/>
        </w:rPr>
      </w:pPr>
      <w:r w:rsidRPr="0023745C">
        <w:rPr>
          <w:rFonts w:ascii="Times New Roman" w:hAnsi="Times New Roman" w:cs="Times New Roman"/>
          <w:color w:val="222222"/>
          <w:sz w:val="24"/>
          <w:szCs w:val="24"/>
          <w:shd w:val="clear" w:color="auto" w:fill="FDFDFD"/>
        </w:rPr>
        <w:t>Под определением переменных понимается процесс задания их формул вычисления значений, единиц измерения, а также написание документации на данный структурный элемент модели, то есть информации о его назначении, что определяется предметной областью. Переменным модели были заданы следующие значения (см. табл. 2).</w:t>
      </w:r>
    </w:p>
    <w:p w:rsidR="0023745C" w:rsidRPr="0023745C" w:rsidRDefault="0023745C" w:rsidP="0023745C">
      <w:pPr>
        <w:spacing w:after="0" w:line="240" w:lineRule="auto"/>
        <w:jc w:val="right"/>
        <w:rPr>
          <w:rFonts w:ascii="Times New Roman" w:hAnsi="Times New Roman" w:cs="Times New Roman"/>
          <w:sz w:val="24"/>
          <w:szCs w:val="24"/>
          <w:lang w:val="uk-UA"/>
        </w:rPr>
      </w:pPr>
      <w:r w:rsidRPr="0023745C">
        <w:rPr>
          <w:rFonts w:ascii="Times New Roman" w:hAnsi="Times New Roman" w:cs="Times New Roman"/>
          <w:sz w:val="24"/>
          <w:szCs w:val="24"/>
          <w:lang w:val="uk-UA"/>
        </w:rPr>
        <w:t>Таблица 2</w:t>
      </w:r>
    </w:p>
    <w:p w:rsidR="0023745C" w:rsidRPr="0023745C" w:rsidRDefault="0023745C" w:rsidP="0023745C">
      <w:pPr>
        <w:tabs>
          <w:tab w:val="center" w:pos="4890"/>
          <w:tab w:val="left" w:pos="7665"/>
        </w:tabs>
        <w:spacing w:after="0" w:line="240" w:lineRule="auto"/>
        <w:rPr>
          <w:rFonts w:ascii="Times New Roman" w:hAnsi="Times New Roman" w:cs="Times New Roman"/>
          <w:color w:val="7030A0"/>
          <w:sz w:val="24"/>
          <w:szCs w:val="24"/>
          <w:lang w:val="uk-UA"/>
        </w:rPr>
      </w:pPr>
      <w:r w:rsidRPr="0023745C">
        <w:rPr>
          <w:rFonts w:ascii="Times New Roman" w:hAnsi="Times New Roman" w:cs="Times New Roman"/>
          <w:color w:val="7030A0"/>
          <w:sz w:val="24"/>
          <w:szCs w:val="24"/>
          <w:lang w:val="uk-UA"/>
        </w:rPr>
        <w:tab/>
      </w:r>
      <w:r w:rsidRPr="0023745C">
        <w:rPr>
          <w:rFonts w:ascii="Times New Roman" w:hAnsi="Times New Roman" w:cs="Times New Roman"/>
          <w:sz w:val="24"/>
          <w:szCs w:val="24"/>
          <w:lang w:val="uk-UA"/>
        </w:rPr>
        <w:t>Определение темпов потоков модели</w:t>
      </w:r>
      <w:r w:rsidRPr="0023745C">
        <w:rPr>
          <w:rFonts w:ascii="Times New Roman" w:hAnsi="Times New Roman" w:cs="Times New Roman"/>
          <w:color w:val="7030A0"/>
          <w:sz w:val="24"/>
          <w:szCs w:val="24"/>
          <w:lang w:val="uk-UA"/>
        </w:rPr>
        <w:tab/>
      </w:r>
    </w:p>
    <w:p w:rsidR="0023745C" w:rsidRPr="0023745C" w:rsidRDefault="0023745C" w:rsidP="0023745C">
      <w:pPr>
        <w:tabs>
          <w:tab w:val="center" w:pos="4890"/>
          <w:tab w:val="left" w:pos="7665"/>
        </w:tabs>
        <w:spacing w:after="0" w:line="240" w:lineRule="auto"/>
        <w:rPr>
          <w:rFonts w:ascii="Times New Roman" w:hAnsi="Times New Roman" w:cs="Times New Roman"/>
          <w:color w:val="7030A0"/>
          <w:sz w:val="24"/>
          <w:szCs w:val="24"/>
          <w:lang w:val="uk-UA"/>
        </w:rPr>
      </w:pP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2936"/>
        <w:gridCol w:w="3898"/>
        <w:gridCol w:w="2178"/>
      </w:tblGrid>
      <w:tr w:rsidR="0023745C" w:rsidRPr="0023745C" w:rsidTr="00B74DB9">
        <w:trPr>
          <w:trHeight w:val="498"/>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Обозначение темпа потока</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Описание</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Единицы измерения</w:t>
            </w:r>
          </w:p>
        </w:tc>
      </w:tr>
      <w:tr w:rsidR="0023745C" w:rsidRPr="0023745C" w:rsidTr="00B74DB9">
        <w:trPr>
          <w:trHeight w:val="405"/>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1</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obshie_tekushie_izderjki</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 xml:space="preserve">Темп текущих расходов </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тыс.грн./неделю</w:t>
            </w:r>
          </w:p>
        </w:tc>
      </w:tr>
      <w:tr w:rsidR="0023745C" w:rsidRPr="0023745C" w:rsidTr="00B74DB9">
        <w:trPr>
          <w:trHeight w:val="290"/>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2</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R1,3,5,7</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 xml:space="preserve">Темп прихода средств для реализации </w:t>
            </w:r>
            <w:r w:rsidRPr="0023745C">
              <w:rPr>
                <w:rFonts w:ascii="Times New Roman" w:hAnsi="Times New Roman" w:cs="Times New Roman"/>
                <w:sz w:val="24"/>
                <w:szCs w:val="24"/>
                <w:lang w:val="en-US"/>
              </w:rPr>
              <w:t>i</w:t>
            </w:r>
            <w:r w:rsidRPr="0023745C">
              <w:rPr>
                <w:rFonts w:ascii="Times New Roman" w:hAnsi="Times New Roman" w:cs="Times New Roman"/>
                <w:sz w:val="24"/>
                <w:szCs w:val="24"/>
              </w:rPr>
              <w:t>-ого этапа</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тыс.грн./неделю</w:t>
            </w:r>
          </w:p>
        </w:tc>
      </w:tr>
      <w:tr w:rsidR="0023745C" w:rsidRPr="0023745C" w:rsidTr="00B74DB9">
        <w:trPr>
          <w:trHeight w:val="469"/>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3</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R2,4,6,8</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 xml:space="preserve">Темп расхода средств для исполнения </w:t>
            </w:r>
            <w:r w:rsidRPr="0023745C">
              <w:rPr>
                <w:rFonts w:ascii="Times New Roman" w:hAnsi="Times New Roman" w:cs="Times New Roman"/>
                <w:sz w:val="24"/>
                <w:szCs w:val="24"/>
                <w:lang w:val="en-US"/>
              </w:rPr>
              <w:t>i</w:t>
            </w:r>
            <w:r w:rsidRPr="0023745C">
              <w:rPr>
                <w:rFonts w:ascii="Times New Roman" w:hAnsi="Times New Roman" w:cs="Times New Roman"/>
                <w:sz w:val="24"/>
                <w:szCs w:val="24"/>
              </w:rPr>
              <w:t>-того этапа</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тыс.грн./неделю</w:t>
            </w:r>
          </w:p>
        </w:tc>
      </w:tr>
      <w:tr w:rsidR="0023745C" w:rsidRPr="0023745C" w:rsidTr="00B74DB9">
        <w:trPr>
          <w:trHeight w:val="290"/>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4</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R9</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Темп текущих расходов</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тыс.грн./неделю</w:t>
            </w:r>
          </w:p>
        </w:tc>
      </w:tr>
      <w:tr w:rsidR="0023745C" w:rsidRPr="0023745C" w:rsidTr="00B74DB9">
        <w:trPr>
          <w:trHeight w:val="280"/>
        </w:trPr>
        <w:tc>
          <w:tcPr>
            <w:tcW w:w="654"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5</w:t>
            </w:r>
          </w:p>
        </w:tc>
        <w:tc>
          <w:tcPr>
            <w:tcW w:w="2936"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R10</w:t>
            </w:r>
          </w:p>
        </w:tc>
        <w:tc>
          <w:tcPr>
            <w:tcW w:w="389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Темп прихода денежных средств от реализации проекта</w:t>
            </w:r>
          </w:p>
        </w:tc>
        <w:tc>
          <w:tcPr>
            <w:tcW w:w="2178" w:type="dxa"/>
            <w:vAlign w:val="center"/>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rPr>
              <w:t>тыс.грн./неделю</w:t>
            </w:r>
          </w:p>
        </w:tc>
      </w:tr>
    </w:tbl>
    <w:p w:rsidR="0023745C" w:rsidRPr="0023745C" w:rsidRDefault="0023745C" w:rsidP="0023745C">
      <w:pPr>
        <w:spacing w:before="120" w:line="240" w:lineRule="auto"/>
        <w:rPr>
          <w:rFonts w:ascii="Times New Roman" w:hAnsi="Times New Roman" w:cs="Times New Roman"/>
          <w:color w:val="7030A0"/>
          <w:sz w:val="24"/>
          <w:szCs w:val="24"/>
          <w:lang w:val="uk-UA"/>
        </w:rPr>
      </w:pPr>
    </w:p>
    <w:p w:rsidR="0023745C" w:rsidRDefault="0023745C" w:rsidP="0023745C">
      <w:pPr>
        <w:spacing w:before="120" w:line="240" w:lineRule="auto"/>
        <w:jc w:val="right"/>
        <w:rPr>
          <w:rFonts w:ascii="Times New Roman" w:hAnsi="Times New Roman" w:cs="Times New Roman"/>
          <w:sz w:val="24"/>
          <w:szCs w:val="24"/>
          <w:lang w:val="uk-UA"/>
        </w:rPr>
      </w:pPr>
    </w:p>
    <w:p w:rsidR="0023745C" w:rsidRDefault="0023745C" w:rsidP="0023745C">
      <w:pPr>
        <w:spacing w:before="120" w:line="240" w:lineRule="auto"/>
        <w:jc w:val="right"/>
        <w:rPr>
          <w:rFonts w:ascii="Times New Roman" w:hAnsi="Times New Roman" w:cs="Times New Roman"/>
          <w:sz w:val="24"/>
          <w:szCs w:val="24"/>
          <w:lang w:val="uk-UA"/>
        </w:rPr>
      </w:pPr>
    </w:p>
    <w:p w:rsidR="0023745C" w:rsidRPr="0023745C" w:rsidRDefault="0023745C" w:rsidP="0023745C">
      <w:pPr>
        <w:spacing w:after="0" w:line="240" w:lineRule="auto"/>
        <w:jc w:val="right"/>
        <w:rPr>
          <w:rFonts w:ascii="Times New Roman" w:hAnsi="Times New Roman" w:cs="Times New Roman"/>
          <w:sz w:val="24"/>
          <w:szCs w:val="24"/>
          <w:lang w:val="uk-UA"/>
        </w:rPr>
      </w:pPr>
      <w:r w:rsidRPr="0023745C">
        <w:rPr>
          <w:rFonts w:ascii="Times New Roman" w:hAnsi="Times New Roman" w:cs="Times New Roman"/>
          <w:sz w:val="24"/>
          <w:szCs w:val="24"/>
          <w:lang w:val="uk-UA"/>
        </w:rPr>
        <w:lastRenderedPageBreak/>
        <w:t>Таблица 3</w:t>
      </w:r>
    </w:p>
    <w:p w:rsidR="0023745C" w:rsidRPr="0023745C" w:rsidRDefault="0023745C" w:rsidP="0023745C">
      <w:pPr>
        <w:spacing w:after="0" w:line="240" w:lineRule="auto"/>
        <w:rPr>
          <w:rFonts w:ascii="Times New Roman" w:hAnsi="Times New Roman" w:cs="Times New Roman"/>
          <w:sz w:val="24"/>
          <w:szCs w:val="24"/>
          <w:lang w:val="uk-UA"/>
        </w:rPr>
      </w:pPr>
    </w:p>
    <w:p w:rsidR="0023745C" w:rsidRPr="0023745C" w:rsidRDefault="0023745C" w:rsidP="0023745C">
      <w:pPr>
        <w:spacing w:after="0" w:line="240" w:lineRule="auto"/>
        <w:jc w:val="center"/>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Определение переменных модели</w:t>
      </w:r>
    </w:p>
    <w:p w:rsidR="0023745C" w:rsidRPr="0023745C" w:rsidRDefault="0023745C" w:rsidP="0023745C">
      <w:pPr>
        <w:spacing w:after="0" w:line="240" w:lineRule="auto"/>
        <w:jc w:val="center"/>
        <w:rPr>
          <w:rFonts w:ascii="Times New Roman" w:hAnsi="Times New Roman" w:cs="Times New Roman"/>
          <w:bCs/>
          <w:sz w:val="12"/>
          <w:szCs w:val="12"/>
          <w:lang w:val="uk-UA"/>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340"/>
        <w:gridCol w:w="4320"/>
        <w:gridCol w:w="2263"/>
      </w:tblGrid>
      <w:tr w:rsidR="0023745C" w:rsidRPr="0023745C" w:rsidTr="00B74DB9">
        <w:tc>
          <w:tcPr>
            <w:tcW w:w="648" w:type="dxa"/>
            <w:vAlign w:val="center"/>
          </w:tcPr>
          <w:p w:rsidR="0023745C" w:rsidRPr="0023745C" w:rsidRDefault="0023745C" w:rsidP="00B74DB9">
            <w:pPr>
              <w:tabs>
                <w:tab w:val="left" w:pos="1155"/>
              </w:tabs>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 xml:space="preserve">№ </w:t>
            </w:r>
          </w:p>
        </w:tc>
        <w:tc>
          <w:tcPr>
            <w:tcW w:w="2340"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Определение переменной</w:t>
            </w:r>
          </w:p>
        </w:tc>
        <w:tc>
          <w:tcPr>
            <w:tcW w:w="4320"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Описание</w:t>
            </w:r>
          </w:p>
        </w:tc>
        <w:tc>
          <w:tcPr>
            <w:tcW w:w="2263"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Единицы измерения</w:t>
            </w:r>
          </w:p>
        </w:tc>
      </w:tr>
      <w:tr w:rsidR="0023745C" w:rsidRPr="0023745C" w:rsidTr="00B74DB9">
        <w:tc>
          <w:tcPr>
            <w:tcW w:w="648"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1</w:t>
            </w:r>
          </w:p>
        </w:tc>
        <w:tc>
          <w:tcPr>
            <w:tcW w:w="2340" w:type="dxa"/>
            <w:vAlign w:val="center"/>
          </w:tcPr>
          <w:p w:rsidR="0023745C" w:rsidRPr="0023745C" w:rsidRDefault="0023745C" w:rsidP="00B74DB9">
            <w:pPr>
              <w:spacing w:after="120" w:line="240" w:lineRule="auto"/>
              <w:rPr>
                <w:rFonts w:ascii="Times New Roman" w:hAnsi="Times New Roman" w:cs="Times New Roman"/>
                <w:bCs/>
                <w:sz w:val="24"/>
                <w:szCs w:val="24"/>
              </w:rPr>
            </w:pPr>
            <w:r w:rsidRPr="0023745C">
              <w:rPr>
                <w:rFonts w:ascii="Times New Roman" w:hAnsi="Times New Roman" w:cs="Times New Roman"/>
                <w:sz w:val="24"/>
                <w:szCs w:val="24"/>
                <w:lang w:val="en-US"/>
              </w:rPr>
              <w:t>etap</w:t>
            </w:r>
            <w:r w:rsidRPr="0023745C">
              <w:rPr>
                <w:rFonts w:ascii="Times New Roman" w:hAnsi="Times New Roman" w:cs="Times New Roman"/>
                <w:sz w:val="24"/>
                <w:szCs w:val="24"/>
              </w:rPr>
              <w:t>_5</w:t>
            </w:r>
          </w:p>
        </w:tc>
        <w:tc>
          <w:tcPr>
            <w:tcW w:w="4320"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Расходы на исполнение 5-го периода реализации</w:t>
            </w:r>
          </w:p>
        </w:tc>
        <w:tc>
          <w:tcPr>
            <w:tcW w:w="2263"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тыс.грн./неделю</w:t>
            </w:r>
          </w:p>
        </w:tc>
      </w:tr>
      <w:tr w:rsidR="0023745C" w:rsidRPr="0023745C" w:rsidTr="00B74DB9">
        <w:tc>
          <w:tcPr>
            <w:tcW w:w="648"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2</w:t>
            </w:r>
          </w:p>
        </w:tc>
        <w:tc>
          <w:tcPr>
            <w:tcW w:w="2340" w:type="dxa"/>
            <w:vAlign w:val="center"/>
          </w:tcPr>
          <w:p w:rsidR="0023745C" w:rsidRPr="0023745C" w:rsidRDefault="0023745C" w:rsidP="00B74DB9">
            <w:pPr>
              <w:spacing w:after="120" w:line="240" w:lineRule="auto"/>
              <w:rPr>
                <w:rFonts w:ascii="Times New Roman" w:hAnsi="Times New Roman" w:cs="Times New Roman"/>
                <w:sz w:val="24"/>
                <w:szCs w:val="24"/>
                <w:lang w:val="en-US"/>
              </w:rPr>
            </w:pPr>
            <w:r w:rsidRPr="0023745C">
              <w:rPr>
                <w:rFonts w:ascii="Times New Roman" w:hAnsi="Times New Roman" w:cs="Times New Roman"/>
                <w:sz w:val="24"/>
                <w:szCs w:val="24"/>
                <w:lang w:val="en-US"/>
              </w:rPr>
              <w:t>zatrati_i</w:t>
            </w:r>
          </w:p>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sz w:val="24"/>
                <w:szCs w:val="24"/>
                <w:lang w:val="en-US"/>
              </w:rPr>
              <w:t>(i=1,..,5)</w:t>
            </w:r>
          </w:p>
        </w:tc>
        <w:tc>
          <w:tcPr>
            <w:tcW w:w="4320"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 xml:space="preserve">Расходы на исполнение </w:t>
            </w:r>
            <w:r w:rsidRPr="0023745C">
              <w:rPr>
                <w:rFonts w:ascii="Times New Roman" w:hAnsi="Times New Roman" w:cs="Times New Roman"/>
                <w:bCs/>
                <w:sz w:val="24"/>
                <w:szCs w:val="24"/>
                <w:lang w:val="en-US"/>
              </w:rPr>
              <w:t>i</w:t>
            </w:r>
            <w:r w:rsidRPr="0023745C">
              <w:rPr>
                <w:rFonts w:ascii="Times New Roman" w:hAnsi="Times New Roman" w:cs="Times New Roman"/>
                <w:bCs/>
                <w:sz w:val="24"/>
                <w:szCs w:val="24"/>
              </w:rPr>
              <w:t>-того периода</w:t>
            </w:r>
          </w:p>
        </w:tc>
        <w:tc>
          <w:tcPr>
            <w:tcW w:w="2263"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тыс.грн./неделю</w:t>
            </w:r>
          </w:p>
        </w:tc>
      </w:tr>
      <w:tr w:rsidR="0023745C" w:rsidRPr="0023745C" w:rsidTr="00B74DB9">
        <w:tc>
          <w:tcPr>
            <w:tcW w:w="648"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3</w:t>
            </w:r>
          </w:p>
        </w:tc>
        <w:tc>
          <w:tcPr>
            <w:tcW w:w="2340"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sz w:val="24"/>
                <w:szCs w:val="24"/>
                <w:lang w:val="en-US"/>
              </w:rPr>
              <w:t>oplata</w:t>
            </w:r>
          </w:p>
        </w:tc>
        <w:tc>
          <w:tcPr>
            <w:tcW w:w="4320" w:type="dxa"/>
          </w:tcPr>
          <w:p w:rsidR="0023745C" w:rsidRPr="0023745C" w:rsidRDefault="0023745C" w:rsidP="00B74DB9">
            <w:pPr>
              <w:spacing w:after="120" w:line="240" w:lineRule="auto"/>
              <w:rPr>
                <w:rFonts w:ascii="Times New Roman" w:hAnsi="Times New Roman" w:cs="Times New Roman"/>
                <w:bCs/>
                <w:sz w:val="24"/>
                <w:szCs w:val="24"/>
                <w:lang w:val="uk-UA"/>
              </w:rPr>
            </w:pPr>
          </w:p>
        </w:tc>
        <w:tc>
          <w:tcPr>
            <w:tcW w:w="2263" w:type="dxa"/>
          </w:tcPr>
          <w:p w:rsidR="0023745C" w:rsidRPr="0023745C" w:rsidRDefault="0023745C" w:rsidP="00B74DB9">
            <w:pPr>
              <w:spacing w:after="120" w:line="240" w:lineRule="auto"/>
              <w:rPr>
                <w:rFonts w:ascii="Times New Roman" w:hAnsi="Times New Roman" w:cs="Times New Roman"/>
                <w:bCs/>
                <w:sz w:val="24"/>
                <w:szCs w:val="24"/>
                <w:lang w:val="uk-UA"/>
              </w:rPr>
            </w:pPr>
          </w:p>
        </w:tc>
      </w:tr>
      <w:tr w:rsidR="0023745C" w:rsidRPr="0023745C" w:rsidTr="00B74DB9">
        <w:tc>
          <w:tcPr>
            <w:tcW w:w="648"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4</w:t>
            </w:r>
          </w:p>
        </w:tc>
        <w:tc>
          <w:tcPr>
            <w:tcW w:w="2340" w:type="dxa"/>
          </w:tcPr>
          <w:p w:rsidR="0023745C" w:rsidRPr="0023745C" w:rsidRDefault="0023745C" w:rsidP="00B74DB9">
            <w:pPr>
              <w:spacing w:after="120" w:line="240" w:lineRule="auto"/>
              <w:rPr>
                <w:rFonts w:ascii="Times New Roman" w:hAnsi="Times New Roman" w:cs="Times New Roman"/>
                <w:sz w:val="24"/>
                <w:szCs w:val="24"/>
                <w:lang w:val="en-US"/>
              </w:rPr>
            </w:pPr>
            <w:r w:rsidRPr="0023745C">
              <w:rPr>
                <w:rFonts w:ascii="Times New Roman" w:hAnsi="Times New Roman" w:cs="Times New Roman"/>
                <w:sz w:val="24"/>
                <w:szCs w:val="24"/>
                <w:lang w:val="en-US"/>
              </w:rPr>
              <w:t>stoimost_proekta</w:t>
            </w:r>
          </w:p>
        </w:tc>
        <w:tc>
          <w:tcPr>
            <w:tcW w:w="4320"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Фактическая стоимость проекта</w:t>
            </w:r>
          </w:p>
        </w:tc>
        <w:tc>
          <w:tcPr>
            <w:tcW w:w="2263"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тыс.грн.</w:t>
            </w:r>
          </w:p>
        </w:tc>
      </w:tr>
      <w:tr w:rsidR="0023745C" w:rsidRPr="0023745C" w:rsidTr="00B74DB9">
        <w:tc>
          <w:tcPr>
            <w:tcW w:w="648" w:type="dxa"/>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5</w:t>
            </w:r>
          </w:p>
        </w:tc>
        <w:tc>
          <w:tcPr>
            <w:tcW w:w="2340" w:type="dxa"/>
          </w:tcPr>
          <w:p w:rsidR="0023745C" w:rsidRPr="0023745C" w:rsidRDefault="0023745C" w:rsidP="00B74DB9">
            <w:pPr>
              <w:spacing w:after="120" w:line="240" w:lineRule="auto"/>
              <w:rPr>
                <w:rFonts w:ascii="Times New Roman" w:hAnsi="Times New Roman" w:cs="Times New Roman"/>
                <w:sz w:val="24"/>
                <w:szCs w:val="24"/>
                <w:lang w:val="en-US"/>
              </w:rPr>
            </w:pPr>
            <w:r w:rsidRPr="0023745C">
              <w:rPr>
                <w:rFonts w:ascii="Times New Roman" w:hAnsi="Times New Roman" w:cs="Times New Roman"/>
                <w:sz w:val="24"/>
                <w:szCs w:val="24"/>
                <w:lang w:val="en-US"/>
              </w:rPr>
              <w:t>vrema_okonchnsa_proekta</w:t>
            </w:r>
          </w:p>
        </w:tc>
        <w:tc>
          <w:tcPr>
            <w:tcW w:w="4320"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Время завершения реализации поректа</w:t>
            </w:r>
          </w:p>
        </w:tc>
        <w:tc>
          <w:tcPr>
            <w:tcW w:w="2263" w:type="dxa"/>
            <w:vAlign w:val="center"/>
          </w:tcPr>
          <w:p w:rsidR="0023745C" w:rsidRPr="0023745C" w:rsidRDefault="0023745C" w:rsidP="00B74DB9">
            <w:pPr>
              <w:spacing w:after="120"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неделя</w:t>
            </w:r>
          </w:p>
        </w:tc>
      </w:tr>
    </w:tbl>
    <w:p w:rsidR="0023745C" w:rsidRPr="0023745C" w:rsidRDefault="0023745C" w:rsidP="0023745C">
      <w:pPr>
        <w:spacing w:before="120" w:after="0" w:line="240" w:lineRule="auto"/>
        <w:ind w:firstLine="567"/>
        <w:jc w:val="both"/>
        <w:rPr>
          <w:rFonts w:ascii="Times New Roman" w:hAnsi="Times New Roman" w:cs="Times New Roman"/>
          <w:color w:val="7030A0"/>
          <w:sz w:val="24"/>
          <w:szCs w:val="24"/>
          <w:lang w:val="uk-UA"/>
        </w:rPr>
      </w:pPr>
      <w:r w:rsidRPr="0023745C">
        <w:rPr>
          <w:rFonts w:ascii="Times New Roman" w:hAnsi="Times New Roman" w:cs="Times New Roman"/>
          <w:color w:val="222222"/>
          <w:sz w:val="24"/>
          <w:szCs w:val="24"/>
          <w:shd w:val="clear" w:color="auto" w:fill="FDFDFD"/>
        </w:rPr>
        <w:t>Константы используются, когда необходимо реализовать элементы системы, значение которых не меняется в течение всего процесса моделирования. Согласно предметной области, константами модели были заданы следующие значения (см. табл. 4).</w:t>
      </w:r>
    </w:p>
    <w:p w:rsidR="0023745C" w:rsidRPr="0023745C" w:rsidRDefault="0023745C" w:rsidP="0023745C">
      <w:pPr>
        <w:spacing w:after="0" w:line="240" w:lineRule="auto"/>
        <w:jc w:val="right"/>
        <w:rPr>
          <w:rFonts w:ascii="Times New Roman" w:hAnsi="Times New Roman" w:cs="Times New Roman"/>
          <w:sz w:val="24"/>
          <w:szCs w:val="24"/>
          <w:lang w:val="uk-UA"/>
        </w:rPr>
      </w:pPr>
      <w:r w:rsidRPr="0023745C">
        <w:rPr>
          <w:rFonts w:ascii="Times New Roman" w:hAnsi="Times New Roman" w:cs="Times New Roman"/>
          <w:sz w:val="24"/>
          <w:szCs w:val="24"/>
          <w:lang w:val="uk-UA"/>
        </w:rPr>
        <w:t xml:space="preserve">Таблица 4 </w:t>
      </w:r>
    </w:p>
    <w:p w:rsidR="0023745C" w:rsidRDefault="0023745C" w:rsidP="0023745C">
      <w:pPr>
        <w:spacing w:after="0" w:line="240" w:lineRule="auto"/>
        <w:jc w:val="center"/>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Определение констант модели</w:t>
      </w:r>
    </w:p>
    <w:p w:rsidR="0023745C" w:rsidRPr="0023745C" w:rsidRDefault="0023745C" w:rsidP="0023745C">
      <w:pPr>
        <w:spacing w:after="0" w:line="240" w:lineRule="auto"/>
        <w:jc w:val="center"/>
        <w:rPr>
          <w:rFonts w:ascii="Times New Roman" w:hAnsi="Times New Roman" w:cs="Times New Roman"/>
          <w:bCs/>
          <w:sz w:val="12"/>
          <w:szCs w:val="12"/>
          <w:lang w:val="uk-UA"/>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872"/>
        <w:gridCol w:w="3587"/>
        <w:gridCol w:w="1471"/>
      </w:tblGrid>
      <w:tr w:rsidR="0023745C" w:rsidRPr="0023745C" w:rsidTr="00B74DB9">
        <w:trPr>
          <w:trHeight w:val="595"/>
        </w:trPr>
        <w:tc>
          <w:tcPr>
            <w:tcW w:w="569" w:type="dxa"/>
            <w:vAlign w:val="center"/>
          </w:tcPr>
          <w:p w:rsidR="0023745C" w:rsidRPr="0023745C" w:rsidRDefault="0023745C" w:rsidP="00B74DB9">
            <w:pPr>
              <w:spacing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w:t>
            </w:r>
          </w:p>
        </w:tc>
        <w:tc>
          <w:tcPr>
            <w:tcW w:w="3872" w:type="dxa"/>
            <w:vAlign w:val="center"/>
          </w:tcPr>
          <w:p w:rsidR="0023745C" w:rsidRPr="0023745C" w:rsidRDefault="0023745C" w:rsidP="00B74DB9">
            <w:pPr>
              <w:spacing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Определение константы</w:t>
            </w:r>
          </w:p>
        </w:tc>
        <w:tc>
          <w:tcPr>
            <w:tcW w:w="3587" w:type="dxa"/>
            <w:vAlign w:val="center"/>
          </w:tcPr>
          <w:p w:rsidR="0023745C" w:rsidRPr="0023745C" w:rsidRDefault="0023745C" w:rsidP="00B74DB9">
            <w:pPr>
              <w:spacing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Описание</w:t>
            </w:r>
          </w:p>
        </w:tc>
        <w:tc>
          <w:tcPr>
            <w:tcW w:w="1471" w:type="dxa"/>
            <w:vAlign w:val="center"/>
          </w:tcPr>
          <w:p w:rsidR="0023745C" w:rsidRPr="0023745C" w:rsidRDefault="0023745C" w:rsidP="00B74DB9">
            <w:pPr>
              <w:spacing w:line="240" w:lineRule="auto"/>
              <w:rPr>
                <w:rFonts w:ascii="Times New Roman" w:hAnsi="Times New Roman" w:cs="Times New Roman"/>
                <w:bCs/>
                <w:sz w:val="24"/>
                <w:szCs w:val="24"/>
                <w:lang w:val="uk-UA"/>
              </w:rPr>
            </w:pPr>
            <w:r w:rsidRPr="0023745C">
              <w:rPr>
                <w:rFonts w:ascii="Times New Roman" w:hAnsi="Times New Roman" w:cs="Times New Roman"/>
                <w:bCs/>
                <w:sz w:val="24"/>
                <w:szCs w:val="24"/>
                <w:lang w:val="uk-UA"/>
              </w:rPr>
              <w:t>Единицы измерения</w:t>
            </w:r>
          </w:p>
        </w:tc>
      </w:tr>
      <w:tr w:rsidR="0023745C" w:rsidRPr="0023745C" w:rsidTr="00B74DB9">
        <w:trPr>
          <w:trHeight w:val="290"/>
        </w:trPr>
        <w:tc>
          <w:tcPr>
            <w:tcW w:w="569"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1</w:t>
            </w:r>
          </w:p>
        </w:tc>
        <w:tc>
          <w:tcPr>
            <w:tcW w:w="3872" w:type="dxa"/>
            <w:vAlign w:val="center"/>
          </w:tcPr>
          <w:p w:rsidR="0023745C" w:rsidRPr="0023745C" w:rsidRDefault="0023745C" w:rsidP="00B74DB9">
            <w:pPr>
              <w:spacing w:line="240" w:lineRule="auto"/>
              <w:rPr>
                <w:rFonts w:ascii="Times New Roman" w:hAnsi="Times New Roman" w:cs="Times New Roman"/>
                <w:sz w:val="24"/>
                <w:szCs w:val="24"/>
                <w:lang w:val="en-US"/>
              </w:rPr>
            </w:pPr>
            <w:r w:rsidRPr="0023745C">
              <w:rPr>
                <w:rFonts w:ascii="Times New Roman" w:hAnsi="Times New Roman" w:cs="Times New Roman"/>
                <w:sz w:val="24"/>
                <w:szCs w:val="24"/>
              </w:rPr>
              <w:t>period_</w:t>
            </w:r>
            <w:r w:rsidRPr="0023745C">
              <w:rPr>
                <w:rFonts w:ascii="Times New Roman" w:hAnsi="Times New Roman" w:cs="Times New Roman"/>
                <w:i/>
                <w:sz w:val="24"/>
                <w:szCs w:val="24"/>
                <w:lang w:val="en-US"/>
              </w:rPr>
              <w:t>i</w:t>
            </w:r>
            <w:r w:rsidRPr="0023745C">
              <w:rPr>
                <w:rFonts w:ascii="Times New Roman" w:hAnsi="Times New Roman" w:cs="Times New Roman"/>
                <w:sz w:val="24"/>
                <w:szCs w:val="24"/>
                <w:lang w:val="en-US"/>
              </w:rPr>
              <w:t xml:space="preserve"> (</w:t>
            </w:r>
            <w:r w:rsidRPr="0023745C">
              <w:rPr>
                <w:rFonts w:ascii="Times New Roman" w:hAnsi="Times New Roman" w:cs="Times New Roman"/>
                <w:i/>
                <w:sz w:val="24"/>
                <w:szCs w:val="24"/>
                <w:lang w:val="en-US"/>
              </w:rPr>
              <w:t>i</w:t>
            </w:r>
            <w:r w:rsidRPr="0023745C">
              <w:rPr>
                <w:rFonts w:ascii="Times New Roman" w:hAnsi="Times New Roman" w:cs="Times New Roman"/>
                <w:i/>
                <w:sz w:val="24"/>
                <w:szCs w:val="24"/>
                <w:lang w:val="uk-UA"/>
              </w:rPr>
              <w:t xml:space="preserve"> </w:t>
            </w:r>
            <w:r w:rsidRPr="0023745C">
              <w:rPr>
                <w:rFonts w:ascii="Times New Roman" w:hAnsi="Times New Roman" w:cs="Times New Roman"/>
                <w:sz w:val="24"/>
                <w:szCs w:val="24"/>
                <w:lang w:val="en-US"/>
              </w:rPr>
              <w:t>=</w:t>
            </w:r>
            <w:r w:rsidRPr="0023745C">
              <w:rPr>
                <w:rFonts w:ascii="Times New Roman" w:hAnsi="Times New Roman" w:cs="Times New Roman"/>
                <w:sz w:val="24"/>
                <w:szCs w:val="24"/>
                <w:lang w:val="uk-UA"/>
              </w:rPr>
              <w:t xml:space="preserve"> </w:t>
            </w:r>
            <w:r w:rsidRPr="0023745C">
              <w:rPr>
                <w:rFonts w:ascii="Times New Roman" w:hAnsi="Times New Roman" w:cs="Times New Roman"/>
                <w:sz w:val="24"/>
                <w:szCs w:val="24"/>
                <w:lang w:val="en-US"/>
              </w:rPr>
              <w:t>1,..4)</w:t>
            </w:r>
          </w:p>
        </w:tc>
        <w:tc>
          <w:tcPr>
            <w:tcW w:w="3587" w:type="dxa"/>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 xml:space="preserve">Время исполнения </w:t>
            </w:r>
            <w:r w:rsidRPr="0023745C">
              <w:rPr>
                <w:rFonts w:ascii="Times New Roman" w:hAnsi="Times New Roman" w:cs="Times New Roman"/>
                <w:i/>
                <w:sz w:val="24"/>
                <w:szCs w:val="24"/>
                <w:lang w:val="uk-UA"/>
              </w:rPr>
              <w:t>і</w:t>
            </w:r>
            <w:r w:rsidRPr="0023745C">
              <w:rPr>
                <w:rFonts w:ascii="Times New Roman" w:hAnsi="Times New Roman" w:cs="Times New Roman"/>
                <w:sz w:val="24"/>
                <w:szCs w:val="24"/>
                <w:lang w:val="uk-UA"/>
              </w:rPr>
              <w:t xml:space="preserve">-го этапа проекта </w:t>
            </w:r>
          </w:p>
        </w:tc>
        <w:tc>
          <w:tcPr>
            <w:tcW w:w="1471"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неделя</w:t>
            </w:r>
          </w:p>
        </w:tc>
      </w:tr>
      <w:tr w:rsidR="0023745C" w:rsidRPr="0023745C" w:rsidTr="00B74DB9">
        <w:trPr>
          <w:trHeight w:val="290"/>
        </w:trPr>
        <w:tc>
          <w:tcPr>
            <w:tcW w:w="569"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2</w:t>
            </w:r>
          </w:p>
        </w:tc>
        <w:tc>
          <w:tcPr>
            <w:tcW w:w="3872"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rPr>
              <w:t>Planovaya_Sebstoimost_proekta</w:t>
            </w:r>
          </w:p>
        </w:tc>
        <w:tc>
          <w:tcPr>
            <w:tcW w:w="3587" w:type="dxa"/>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Плановая себестоимость проекта</w:t>
            </w:r>
          </w:p>
        </w:tc>
        <w:tc>
          <w:tcPr>
            <w:tcW w:w="1471"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тыс.грн.</w:t>
            </w:r>
          </w:p>
        </w:tc>
      </w:tr>
      <w:tr w:rsidR="0023745C" w:rsidRPr="0023745C" w:rsidTr="00B74DB9">
        <w:trPr>
          <w:trHeight w:val="290"/>
        </w:trPr>
        <w:tc>
          <w:tcPr>
            <w:tcW w:w="569"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3</w:t>
            </w:r>
          </w:p>
        </w:tc>
        <w:tc>
          <w:tcPr>
            <w:tcW w:w="3872"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rPr>
              <w:t>procent_dobavochnoi_stoimosti</w:t>
            </w:r>
          </w:p>
        </w:tc>
        <w:tc>
          <w:tcPr>
            <w:tcW w:w="3587" w:type="dxa"/>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Процент дополнительной стоимости</w:t>
            </w:r>
          </w:p>
        </w:tc>
        <w:tc>
          <w:tcPr>
            <w:tcW w:w="1471"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w:t>
            </w:r>
          </w:p>
        </w:tc>
      </w:tr>
      <w:tr w:rsidR="0023745C" w:rsidRPr="0023745C" w:rsidTr="00B74DB9">
        <w:trPr>
          <w:trHeight w:val="595"/>
        </w:trPr>
        <w:tc>
          <w:tcPr>
            <w:tcW w:w="569"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4</w:t>
            </w:r>
          </w:p>
        </w:tc>
        <w:tc>
          <w:tcPr>
            <w:tcW w:w="3872"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en-US"/>
              </w:rPr>
              <w:t>start_time_</w:t>
            </w:r>
            <w:r w:rsidRPr="0023745C">
              <w:rPr>
                <w:rFonts w:ascii="Times New Roman" w:hAnsi="Times New Roman" w:cs="Times New Roman"/>
                <w:i/>
                <w:sz w:val="24"/>
                <w:szCs w:val="24"/>
                <w:lang w:val="uk-UA"/>
              </w:rPr>
              <w:t>і</w:t>
            </w:r>
            <w:r w:rsidRPr="0023745C">
              <w:rPr>
                <w:rFonts w:ascii="Times New Roman" w:hAnsi="Times New Roman" w:cs="Times New Roman"/>
                <w:sz w:val="24"/>
                <w:szCs w:val="24"/>
                <w:lang w:val="uk-UA"/>
              </w:rPr>
              <w:t xml:space="preserve"> (</w:t>
            </w:r>
            <w:r w:rsidRPr="0023745C">
              <w:rPr>
                <w:rFonts w:ascii="Times New Roman" w:hAnsi="Times New Roman" w:cs="Times New Roman"/>
                <w:i/>
                <w:sz w:val="24"/>
                <w:szCs w:val="24"/>
                <w:lang w:val="uk-UA"/>
              </w:rPr>
              <w:t xml:space="preserve">і </w:t>
            </w:r>
            <w:r w:rsidRPr="0023745C">
              <w:rPr>
                <w:rFonts w:ascii="Times New Roman" w:hAnsi="Times New Roman" w:cs="Times New Roman"/>
                <w:sz w:val="24"/>
                <w:szCs w:val="24"/>
                <w:lang w:val="uk-UA"/>
              </w:rPr>
              <w:t>= 1,..,5)</w:t>
            </w:r>
          </w:p>
        </w:tc>
        <w:tc>
          <w:tcPr>
            <w:tcW w:w="3587" w:type="dxa"/>
          </w:tcPr>
          <w:p w:rsidR="0023745C" w:rsidRPr="0023745C" w:rsidRDefault="0023745C" w:rsidP="00B74DB9">
            <w:pPr>
              <w:spacing w:line="240" w:lineRule="auto"/>
              <w:rPr>
                <w:rFonts w:ascii="Times New Roman" w:hAnsi="Times New Roman" w:cs="Times New Roman"/>
                <w:sz w:val="24"/>
                <w:szCs w:val="24"/>
              </w:rPr>
            </w:pPr>
            <w:r w:rsidRPr="0023745C">
              <w:rPr>
                <w:rFonts w:ascii="Times New Roman" w:hAnsi="Times New Roman" w:cs="Times New Roman"/>
                <w:sz w:val="24"/>
                <w:szCs w:val="24"/>
                <w:lang w:val="uk-UA"/>
              </w:rPr>
              <w:t xml:space="preserve">Начальное время исполнения </w:t>
            </w:r>
            <w:r w:rsidRPr="0023745C">
              <w:rPr>
                <w:rFonts w:ascii="Times New Roman" w:hAnsi="Times New Roman" w:cs="Times New Roman"/>
                <w:sz w:val="24"/>
                <w:szCs w:val="24"/>
                <w:lang w:val="en-US"/>
              </w:rPr>
              <w:t>i</w:t>
            </w:r>
            <w:r w:rsidRPr="0023745C">
              <w:rPr>
                <w:rFonts w:ascii="Times New Roman" w:hAnsi="Times New Roman" w:cs="Times New Roman"/>
                <w:sz w:val="24"/>
                <w:szCs w:val="24"/>
              </w:rPr>
              <w:t>-того этапа проекта</w:t>
            </w:r>
          </w:p>
        </w:tc>
        <w:tc>
          <w:tcPr>
            <w:tcW w:w="1471" w:type="dxa"/>
            <w:vAlign w:val="center"/>
          </w:tcPr>
          <w:p w:rsidR="0023745C" w:rsidRPr="0023745C" w:rsidRDefault="0023745C" w:rsidP="00B74DB9">
            <w:pPr>
              <w:spacing w:line="240" w:lineRule="auto"/>
              <w:rPr>
                <w:rFonts w:ascii="Times New Roman" w:hAnsi="Times New Roman" w:cs="Times New Roman"/>
                <w:sz w:val="24"/>
                <w:szCs w:val="24"/>
                <w:lang w:val="uk-UA"/>
              </w:rPr>
            </w:pPr>
            <w:r w:rsidRPr="0023745C">
              <w:rPr>
                <w:rFonts w:ascii="Times New Roman" w:hAnsi="Times New Roman" w:cs="Times New Roman"/>
                <w:sz w:val="24"/>
                <w:szCs w:val="24"/>
                <w:lang w:val="uk-UA"/>
              </w:rPr>
              <w:t>неделя</w:t>
            </w:r>
          </w:p>
        </w:tc>
      </w:tr>
    </w:tbl>
    <w:p w:rsidR="0023745C" w:rsidRPr="0023745C" w:rsidRDefault="0023745C" w:rsidP="0023745C">
      <w:pPr>
        <w:autoSpaceDE w:val="0"/>
        <w:autoSpaceDN w:val="0"/>
        <w:adjustRightInd w:val="0"/>
        <w:spacing w:after="0" w:line="240" w:lineRule="auto"/>
        <w:ind w:firstLine="902"/>
        <w:rPr>
          <w:rFonts w:ascii="Times New Roman" w:hAnsi="Times New Roman" w:cs="Times New Roman"/>
          <w:color w:val="222222"/>
          <w:sz w:val="12"/>
          <w:szCs w:val="12"/>
          <w:shd w:val="clear" w:color="auto" w:fill="FDFDFD"/>
        </w:rPr>
      </w:pPr>
    </w:p>
    <w:p w:rsidR="0023745C" w:rsidRPr="0023745C" w:rsidRDefault="0023745C" w:rsidP="0023745C">
      <w:pPr>
        <w:autoSpaceDE w:val="0"/>
        <w:autoSpaceDN w:val="0"/>
        <w:adjustRightInd w:val="0"/>
        <w:spacing w:line="240" w:lineRule="auto"/>
        <w:ind w:firstLine="567"/>
        <w:jc w:val="both"/>
        <w:rPr>
          <w:rFonts w:ascii="Times New Roman" w:hAnsi="Times New Roman" w:cs="Times New Roman"/>
          <w:color w:val="222222"/>
          <w:sz w:val="24"/>
          <w:szCs w:val="24"/>
          <w:shd w:val="clear" w:color="auto" w:fill="FDFDFD"/>
        </w:rPr>
      </w:pPr>
      <w:r w:rsidRPr="0023745C">
        <w:rPr>
          <w:rFonts w:ascii="Times New Roman" w:hAnsi="Times New Roman" w:cs="Times New Roman"/>
          <w:color w:val="222222"/>
          <w:sz w:val="24"/>
          <w:szCs w:val="24"/>
          <w:shd w:val="clear" w:color="auto" w:fill="FDFDFD"/>
        </w:rPr>
        <w:t xml:space="preserve">С целью разъяснения, что собой представляет модель-программа входным языком выбранной системы и как с помощью ее осуществляется расчет, рассмотрим математическую запись структурных соотношений рассматриваемой модели (для краткости записи используя обозначения, введенные табл. 1-4). Таким образом, значения уровней в каждый момент времени, кроме начального, исчисляются на основе рекурентных соотношений и предусматривают интегрирование по времени разности входных и выходных темпов (определенных на интервале). Процесс имитации заключается в следующем: на нулевом шаге уровням присваиваются их начальные значения; вычисляются дополнительные переменные и прогнозы темпов; системное время сдвигается на шаг вперед, вычисленные на предыдущем шаге значения темпов подставляются в правые части уравнений уровней, вычисляются новые значения уровней на шаге 1 и т.д. Уравнения уровней представлены в формулах 1-. Уровни представляют собой переменный по величине содержимое резервуаров в системе. Значения уровней определяются заново для каждого из последующих интервалов </w:t>
      </w:r>
      <w:r w:rsidRPr="0023745C">
        <w:rPr>
          <w:rFonts w:ascii="Times New Roman" w:hAnsi="Times New Roman" w:cs="Times New Roman"/>
          <w:color w:val="222222"/>
          <w:sz w:val="24"/>
          <w:szCs w:val="24"/>
          <w:shd w:val="clear" w:color="auto" w:fill="FDFDFD"/>
        </w:rPr>
        <w:lastRenderedPageBreak/>
        <w:t>решения; предполагается, что между моментами времени, для которых решаются уравнения, уровни изменяются с постоянной скоростью, но их значения в этом промежутке времени не вычисляются.</w:t>
      </w:r>
    </w:p>
    <w:p w:rsidR="0023745C" w:rsidRPr="0023745C" w:rsidRDefault="0023745C" w:rsidP="0023745C">
      <w:pPr>
        <w:autoSpaceDE w:val="0"/>
        <w:autoSpaceDN w:val="0"/>
        <w:adjustRightInd w:val="0"/>
        <w:spacing w:after="0" w:line="240" w:lineRule="auto"/>
        <w:ind w:firstLine="567"/>
        <w:rPr>
          <w:rFonts w:ascii="Times New Roman" w:hAnsi="Times New Roman" w:cs="Times New Roman"/>
          <w:color w:val="222222"/>
          <w:sz w:val="24"/>
          <w:szCs w:val="24"/>
          <w:shd w:val="clear" w:color="auto" w:fill="FDFDFD"/>
        </w:rPr>
      </w:pPr>
      <w:r w:rsidRPr="0023745C">
        <w:rPr>
          <w:rFonts w:ascii="Times New Roman" w:hAnsi="Times New Roman" w:cs="Times New Roman"/>
          <w:color w:val="222222"/>
          <w:sz w:val="24"/>
          <w:szCs w:val="24"/>
          <w:shd w:val="clear" w:color="auto" w:fill="FDFDFD"/>
        </w:rPr>
        <w:t>Уровни затрат на каждом этапе определяются по следующим формулам:</w:t>
      </w:r>
    </w:p>
    <w:p w:rsidR="0023745C" w:rsidRPr="0023745C" w:rsidRDefault="0023745C" w:rsidP="0023745C">
      <w:pPr>
        <w:spacing w:line="240" w:lineRule="auto"/>
        <w:ind w:firstLine="900"/>
        <w:rPr>
          <w:rFonts w:ascii="Times New Roman" w:hAnsi="Times New Roman" w:cs="Times New Roman"/>
          <w:sz w:val="24"/>
          <w:szCs w:val="24"/>
        </w:rPr>
      </w:pPr>
      <w:r w:rsidRPr="0023745C">
        <w:rPr>
          <w:rFonts w:ascii="Times New Roman" w:hAnsi="Times New Roman" w:cs="Times New Roman"/>
          <w:color w:val="7030A0"/>
          <w:position w:val="-40"/>
          <w:sz w:val="24"/>
          <w:szCs w:val="24"/>
        </w:rPr>
        <w:object w:dxaOrig="6000" w:dyaOrig="920">
          <v:shape id="_x0000_i1087" type="#_x0000_t75" style="width:291.35pt;height:44.35pt" o:ole="">
            <v:imagedata r:id="rId241" o:title=""/>
          </v:shape>
          <o:OLEObject Type="Embed" ProgID="Equation.3" ShapeID="_x0000_i1087" DrawAspect="Content" ObjectID="_1491258363" r:id="rId242"/>
        </w:object>
      </w:r>
      <w:r w:rsidRPr="0023745C">
        <w:rPr>
          <w:rFonts w:ascii="Times New Roman" w:hAnsi="Times New Roman" w:cs="Times New Roman"/>
          <w:color w:val="7030A0"/>
          <w:sz w:val="24"/>
          <w:szCs w:val="24"/>
        </w:rPr>
        <w:tab/>
      </w:r>
      <w:r w:rsidRPr="0023745C">
        <w:rPr>
          <w:rFonts w:ascii="Times New Roman" w:hAnsi="Times New Roman" w:cs="Times New Roman"/>
          <w:color w:val="7030A0"/>
          <w:sz w:val="24"/>
          <w:szCs w:val="24"/>
        </w:rPr>
        <w:tab/>
      </w:r>
      <w:r w:rsidRPr="0023745C">
        <w:rPr>
          <w:rFonts w:ascii="Times New Roman" w:hAnsi="Times New Roman" w:cs="Times New Roman"/>
          <w:sz w:val="24"/>
          <w:szCs w:val="24"/>
        </w:rPr>
        <w:t>(1)</w:t>
      </w:r>
    </w:p>
    <w:p w:rsidR="0023745C" w:rsidRPr="0023745C" w:rsidRDefault="0023745C" w:rsidP="0023745C">
      <w:pPr>
        <w:autoSpaceDE w:val="0"/>
        <w:autoSpaceDN w:val="0"/>
        <w:adjustRightInd w:val="0"/>
        <w:spacing w:line="240" w:lineRule="auto"/>
        <w:ind w:firstLine="900"/>
        <w:rPr>
          <w:rFonts w:ascii="Times New Roman" w:hAnsi="Times New Roman" w:cs="Times New Roman"/>
          <w:sz w:val="24"/>
          <w:szCs w:val="24"/>
          <w:lang w:val="uk-UA"/>
        </w:rPr>
      </w:pPr>
      <w:r w:rsidRPr="0023745C">
        <w:rPr>
          <w:rFonts w:ascii="Times New Roman" w:hAnsi="Times New Roman" w:cs="Times New Roman"/>
          <w:position w:val="-40"/>
          <w:sz w:val="24"/>
          <w:szCs w:val="24"/>
          <w:lang w:val="uk-UA"/>
        </w:rPr>
        <w:object w:dxaOrig="5960" w:dyaOrig="920">
          <v:shape id="_x0000_i1088" type="#_x0000_t75" style="width:291.35pt;height:45.2pt" o:ole="">
            <v:imagedata r:id="rId243" o:title=""/>
          </v:shape>
          <o:OLEObject Type="Embed" ProgID="Equation.3" ShapeID="_x0000_i1088" DrawAspect="Content" ObjectID="_1491258364" r:id="rId244"/>
        </w:object>
      </w:r>
      <w:r w:rsidRPr="0023745C">
        <w:rPr>
          <w:rFonts w:ascii="Times New Roman" w:hAnsi="Times New Roman" w:cs="Times New Roman"/>
          <w:sz w:val="24"/>
          <w:szCs w:val="24"/>
          <w:lang w:val="uk-UA"/>
        </w:rPr>
        <w:tab/>
      </w:r>
      <w:r w:rsidRPr="0023745C">
        <w:rPr>
          <w:rFonts w:ascii="Times New Roman" w:hAnsi="Times New Roman" w:cs="Times New Roman"/>
          <w:sz w:val="24"/>
          <w:szCs w:val="24"/>
          <w:lang w:val="uk-UA"/>
        </w:rPr>
        <w:tab/>
        <w:t>(2)</w:t>
      </w:r>
    </w:p>
    <w:p w:rsidR="0023745C" w:rsidRPr="0023745C" w:rsidRDefault="0023745C" w:rsidP="0023745C">
      <w:pPr>
        <w:autoSpaceDE w:val="0"/>
        <w:autoSpaceDN w:val="0"/>
        <w:adjustRightInd w:val="0"/>
        <w:spacing w:line="240" w:lineRule="auto"/>
        <w:ind w:firstLine="900"/>
        <w:rPr>
          <w:rFonts w:ascii="Times New Roman" w:hAnsi="Times New Roman" w:cs="Times New Roman"/>
          <w:sz w:val="24"/>
          <w:szCs w:val="24"/>
          <w:lang w:val="uk-UA"/>
        </w:rPr>
      </w:pPr>
      <w:r w:rsidRPr="0023745C">
        <w:rPr>
          <w:rFonts w:ascii="Times New Roman" w:hAnsi="Times New Roman" w:cs="Times New Roman"/>
          <w:position w:val="-40"/>
          <w:sz w:val="24"/>
          <w:szCs w:val="24"/>
          <w:lang w:val="uk-UA"/>
        </w:rPr>
        <w:object w:dxaOrig="5980" w:dyaOrig="920">
          <v:shape id="_x0000_i1089" type="#_x0000_t75" style="width:290.5pt;height:44.35pt" o:ole="">
            <v:imagedata r:id="rId245" o:title=""/>
          </v:shape>
          <o:OLEObject Type="Embed" ProgID="Equation.3" ShapeID="_x0000_i1089" DrawAspect="Content" ObjectID="_1491258365" r:id="rId246"/>
        </w:object>
      </w:r>
      <w:r w:rsidRPr="0023745C">
        <w:rPr>
          <w:rFonts w:ascii="Times New Roman" w:hAnsi="Times New Roman" w:cs="Times New Roman"/>
          <w:sz w:val="24"/>
          <w:szCs w:val="24"/>
          <w:lang w:val="uk-UA"/>
        </w:rPr>
        <w:tab/>
      </w:r>
      <w:r w:rsidRPr="0023745C">
        <w:rPr>
          <w:rFonts w:ascii="Times New Roman" w:hAnsi="Times New Roman" w:cs="Times New Roman"/>
          <w:sz w:val="24"/>
          <w:szCs w:val="24"/>
          <w:lang w:val="uk-UA"/>
        </w:rPr>
        <w:tab/>
        <w:t>(3)</w:t>
      </w:r>
    </w:p>
    <w:p w:rsidR="0023745C" w:rsidRPr="0023745C" w:rsidRDefault="0023745C" w:rsidP="0023745C">
      <w:pPr>
        <w:autoSpaceDE w:val="0"/>
        <w:autoSpaceDN w:val="0"/>
        <w:adjustRightInd w:val="0"/>
        <w:spacing w:line="240" w:lineRule="auto"/>
        <w:ind w:firstLine="900"/>
        <w:jc w:val="both"/>
        <w:rPr>
          <w:rFonts w:ascii="Times New Roman" w:hAnsi="Times New Roman" w:cs="Times New Roman"/>
          <w:sz w:val="24"/>
          <w:szCs w:val="24"/>
          <w:shd w:val="clear" w:color="auto" w:fill="FDFDFD"/>
        </w:rPr>
      </w:pPr>
      <w:r w:rsidRPr="0023745C">
        <w:rPr>
          <w:rFonts w:ascii="Times New Roman" w:hAnsi="Times New Roman" w:cs="Times New Roman"/>
          <w:color w:val="222222"/>
          <w:sz w:val="24"/>
          <w:szCs w:val="24"/>
          <w:shd w:val="clear" w:color="auto" w:fill="FDFDFD"/>
        </w:rPr>
        <w:t>Бюджет проекта на завершающем этапе зависит от того какие были текущие затраты, если они превысили заданный бюджет, то уровень бюджета будет отрицательным, формула уровня бюджета имеет следующий вид</w:t>
      </w:r>
      <w:r w:rsidRPr="0023745C">
        <w:rPr>
          <w:rFonts w:ascii="Times New Roman" w:hAnsi="Times New Roman" w:cs="Times New Roman"/>
          <w:sz w:val="24"/>
          <w:szCs w:val="24"/>
          <w:shd w:val="clear" w:color="auto" w:fill="FDFDFD"/>
        </w:rPr>
        <w:t>:</w:t>
      </w:r>
    </w:p>
    <w:p w:rsidR="0023745C" w:rsidRPr="0023745C" w:rsidRDefault="0023745C" w:rsidP="0023745C">
      <w:pPr>
        <w:autoSpaceDE w:val="0"/>
        <w:autoSpaceDN w:val="0"/>
        <w:adjustRightInd w:val="0"/>
        <w:spacing w:line="240" w:lineRule="auto"/>
        <w:ind w:firstLine="900"/>
        <w:jc w:val="right"/>
        <w:rPr>
          <w:rFonts w:ascii="Times New Roman" w:hAnsi="Times New Roman" w:cs="Times New Roman"/>
          <w:sz w:val="24"/>
          <w:szCs w:val="24"/>
          <w:lang w:val="uk-UA"/>
        </w:rPr>
      </w:pPr>
      <w:r w:rsidRPr="0023745C">
        <w:rPr>
          <w:rFonts w:ascii="Times New Roman" w:hAnsi="Times New Roman" w:cs="Times New Roman"/>
          <w:position w:val="-40"/>
          <w:sz w:val="24"/>
          <w:szCs w:val="24"/>
          <w:lang w:val="uk-UA"/>
        </w:rPr>
        <w:object w:dxaOrig="7699" w:dyaOrig="900">
          <v:shape id="_x0000_i1090" type="#_x0000_t75" style="width:376.75pt;height:44.35pt" o:ole="">
            <v:imagedata r:id="rId247" o:title=""/>
          </v:shape>
          <o:OLEObject Type="Embed" ProgID="Equation.3" ShapeID="_x0000_i1090" DrawAspect="Content" ObjectID="_1491258366" r:id="rId248"/>
        </w:object>
      </w:r>
      <w:r w:rsidRPr="0023745C">
        <w:rPr>
          <w:rFonts w:ascii="Times New Roman" w:hAnsi="Times New Roman" w:cs="Times New Roman"/>
          <w:sz w:val="24"/>
          <w:szCs w:val="24"/>
          <w:lang w:val="uk-UA"/>
        </w:rPr>
        <w:tab/>
        <w:t>(4)</w:t>
      </w:r>
    </w:p>
    <w:p w:rsidR="0023745C" w:rsidRPr="0023745C" w:rsidRDefault="0023745C" w:rsidP="0023745C">
      <w:pPr>
        <w:shd w:val="clear" w:color="auto" w:fill="FDFDFD"/>
        <w:spacing w:line="270" w:lineRule="atLeast"/>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Уровень дохода зависит от поступлений денежных средств от реализации проекта:</w:t>
      </w:r>
    </w:p>
    <w:p w:rsidR="0023745C" w:rsidRPr="0023745C" w:rsidRDefault="0023745C" w:rsidP="0023745C">
      <w:pPr>
        <w:autoSpaceDE w:val="0"/>
        <w:autoSpaceDN w:val="0"/>
        <w:adjustRightInd w:val="0"/>
        <w:spacing w:line="240" w:lineRule="auto"/>
        <w:jc w:val="right"/>
        <w:rPr>
          <w:rFonts w:ascii="Times New Roman" w:hAnsi="Times New Roman" w:cs="Times New Roman"/>
          <w:sz w:val="24"/>
          <w:szCs w:val="24"/>
          <w:lang w:val="uk-UA"/>
        </w:rPr>
      </w:pPr>
      <w:r w:rsidRPr="0023745C">
        <w:rPr>
          <w:rFonts w:ascii="Times New Roman" w:hAnsi="Times New Roman" w:cs="Times New Roman"/>
          <w:color w:val="7030A0"/>
          <w:position w:val="-40"/>
          <w:sz w:val="24"/>
          <w:szCs w:val="24"/>
          <w:lang w:val="uk-UA"/>
        </w:rPr>
        <w:object w:dxaOrig="3720" w:dyaOrig="900">
          <v:shape id="_x0000_i1091" type="#_x0000_t75" style="width:185.85pt;height:45.2pt" o:ole="">
            <v:imagedata r:id="rId249" o:title=""/>
          </v:shape>
          <o:OLEObject Type="Embed" ProgID="Equation.3" ShapeID="_x0000_i1091" DrawAspect="Content" ObjectID="_1491258367" r:id="rId250"/>
        </w:object>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sz w:val="24"/>
          <w:szCs w:val="24"/>
          <w:lang w:val="uk-UA"/>
        </w:rPr>
        <w:t>(5)</w:t>
      </w:r>
    </w:p>
    <w:p w:rsidR="0023745C" w:rsidRPr="0023745C" w:rsidRDefault="0023745C" w:rsidP="0023745C">
      <w:pPr>
        <w:autoSpaceDE w:val="0"/>
        <w:autoSpaceDN w:val="0"/>
        <w:adjustRightInd w:val="0"/>
        <w:spacing w:line="240" w:lineRule="auto"/>
        <w:ind w:firstLine="900"/>
        <w:jc w:val="center"/>
        <w:rPr>
          <w:rFonts w:ascii="Times New Roman" w:hAnsi="Times New Roman" w:cs="Times New Roman"/>
          <w:sz w:val="24"/>
          <w:szCs w:val="24"/>
          <w:lang w:val="uk-UA"/>
        </w:rPr>
      </w:pPr>
      <w:r w:rsidRPr="0023745C">
        <w:rPr>
          <w:rFonts w:ascii="Times New Roman" w:hAnsi="Times New Roman" w:cs="Times New Roman"/>
          <w:position w:val="-56"/>
          <w:sz w:val="24"/>
          <w:szCs w:val="24"/>
          <w:lang w:val="uk-UA"/>
        </w:rPr>
        <w:object w:dxaOrig="6800" w:dyaOrig="1260">
          <v:shape id="_x0000_i1092" type="#_x0000_t75" style="width:339.9pt;height:62.8pt" o:ole="">
            <v:imagedata r:id="rId251" o:title=""/>
          </v:shape>
          <o:OLEObject Type="Embed" ProgID="Equation.3" ShapeID="_x0000_i1092" DrawAspect="Content" ObjectID="_1491258368" r:id="rId252"/>
        </w:object>
      </w:r>
      <w:r w:rsidRPr="0023745C">
        <w:rPr>
          <w:rFonts w:ascii="Times New Roman" w:hAnsi="Times New Roman" w:cs="Times New Roman"/>
          <w:sz w:val="24"/>
          <w:szCs w:val="24"/>
          <w:lang w:val="uk-UA"/>
        </w:rPr>
        <w:tab/>
      </w:r>
      <w:r w:rsidRPr="0023745C">
        <w:rPr>
          <w:rFonts w:ascii="Times New Roman" w:hAnsi="Times New Roman" w:cs="Times New Roman"/>
          <w:sz w:val="24"/>
          <w:szCs w:val="24"/>
          <w:lang w:val="uk-UA"/>
        </w:rPr>
        <w:tab/>
        <w:t>(6)</w:t>
      </w:r>
    </w:p>
    <w:p w:rsidR="0023745C" w:rsidRPr="0023745C" w:rsidRDefault="0023745C" w:rsidP="0023745C">
      <w:pPr>
        <w:autoSpaceDE w:val="0"/>
        <w:autoSpaceDN w:val="0"/>
        <w:adjustRightInd w:val="0"/>
        <w:spacing w:after="0" w:line="240" w:lineRule="auto"/>
        <w:ind w:firstLine="567"/>
        <w:jc w:val="both"/>
        <w:rPr>
          <w:rFonts w:ascii="Times New Roman" w:hAnsi="Times New Roman" w:cs="Times New Roman"/>
          <w:color w:val="222222"/>
          <w:sz w:val="24"/>
          <w:szCs w:val="24"/>
          <w:shd w:val="clear" w:color="auto" w:fill="FDFDFD"/>
        </w:rPr>
      </w:pPr>
      <w:r w:rsidRPr="0023745C">
        <w:rPr>
          <w:rFonts w:ascii="Times New Roman" w:hAnsi="Times New Roman" w:cs="Times New Roman"/>
          <w:color w:val="222222"/>
          <w:sz w:val="24"/>
          <w:szCs w:val="24"/>
          <w:shd w:val="clear" w:color="auto" w:fill="FDFDFD"/>
        </w:rPr>
        <w:t xml:space="preserve">Далее запишем уравнения темпов, они записаны формулами 6-. Уравнения темпов определяют темпы потоков между уровнями в системе. Уравнение темпа решается на основе данных о существующих в настоящее время величинах уровней в системе, которые часто содержат в себе уровень, из которого исходит поток с данным темпом, и тот уровень, к которому он направлен. В свою очередь темпы потоков является причиной изменений в уровнях. Относительно уравнений темпов важно отметить, что они регулируют действия, которые должны произойти в системе за следующий интервал времени. Уравнения темпов независимы друг от друга и могут устанавливаться в любой последовательности. Поскольку они зависят от значений уровней, вся группа уравнений темпов определяется после того, как решены уравнения уровней. </w:t>
      </w:r>
    </w:p>
    <w:p w:rsidR="0023745C" w:rsidRPr="0023745C" w:rsidRDefault="0023745C" w:rsidP="0023745C">
      <w:pPr>
        <w:autoSpaceDE w:val="0"/>
        <w:autoSpaceDN w:val="0"/>
        <w:adjustRightInd w:val="0"/>
        <w:spacing w:line="240" w:lineRule="auto"/>
        <w:ind w:firstLine="567"/>
        <w:jc w:val="both"/>
        <w:rPr>
          <w:rFonts w:ascii="Times New Roman" w:hAnsi="Times New Roman" w:cs="Times New Roman"/>
          <w:color w:val="7030A0"/>
          <w:sz w:val="24"/>
          <w:szCs w:val="24"/>
        </w:rPr>
      </w:pPr>
      <w:r w:rsidRPr="0023745C">
        <w:rPr>
          <w:rFonts w:ascii="Times New Roman" w:hAnsi="Times New Roman" w:cs="Times New Roman"/>
          <w:color w:val="222222"/>
          <w:sz w:val="24"/>
          <w:szCs w:val="24"/>
          <w:shd w:val="clear" w:color="auto" w:fill="FDFDFD"/>
        </w:rPr>
        <w:t>Темп общих текущих затрат на каждый момент времени определяется как сумма расходов по каждому этапу на каждый момент времени и определяется по формуле 3.8).</w:t>
      </w:r>
      <w:r w:rsidRPr="0023745C">
        <w:rPr>
          <w:rFonts w:ascii="Times New Roman" w:hAnsi="Times New Roman" w:cs="Times New Roman"/>
          <w:color w:val="7030A0"/>
          <w:sz w:val="24"/>
          <w:szCs w:val="24"/>
        </w:rPr>
        <w:tab/>
      </w:r>
      <w:r w:rsidRPr="0023745C">
        <w:rPr>
          <w:rFonts w:ascii="Times New Roman" w:hAnsi="Times New Roman" w:cs="Times New Roman"/>
          <w:color w:val="7030A0"/>
          <w:sz w:val="24"/>
          <w:szCs w:val="24"/>
        </w:rPr>
        <w:tab/>
      </w:r>
    </w:p>
    <w:p w:rsidR="0023745C" w:rsidRPr="0023745C" w:rsidRDefault="0023745C" w:rsidP="0023745C">
      <w:pPr>
        <w:autoSpaceDE w:val="0"/>
        <w:autoSpaceDN w:val="0"/>
        <w:adjustRightInd w:val="0"/>
        <w:spacing w:line="240" w:lineRule="auto"/>
        <w:jc w:val="center"/>
        <w:rPr>
          <w:rFonts w:ascii="Times New Roman" w:hAnsi="Times New Roman" w:cs="Times New Roman"/>
          <w:sz w:val="24"/>
          <w:szCs w:val="24"/>
        </w:rPr>
      </w:pPr>
      <w:r w:rsidRPr="0023745C">
        <w:rPr>
          <w:rFonts w:ascii="Times New Roman" w:hAnsi="Times New Roman" w:cs="Times New Roman"/>
          <w:color w:val="7030A0"/>
          <w:position w:val="-32"/>
          <w:sz w:val="24"/>
          <w:szCs w:val="24"/>
          <w:lang w:val="en-US"/>
        </w:rPr>
        <w:object w:dxaOrig="5160" w:dyaOrig="780">
          <v:shape id="_x0000_i1093" type="#_x0000_t75" style="width:257.85pt;height:39.35pt" o:ole="">
            <v:imagedata r:id="rId253" o:title=""/>
          </v:shape>
          <o:OLEObject Type="Embed" ProgID="Equation.3" ShapeID="_x0000_i1093" DrawAspect="Content" ObjectID="_1491258369" r:id="rId254"/>
        </w:object>
      </w:r>
    </w:p>
    <w:p w:rsidR="0023745C" w:rsidRPr="0023745C" w:rsidRDefault="00D45A3C" w:rsidP="0023745C">
      <w:pPr>
        <w:autoSpaceDE w:val="0"/>
        <w:autoSpaceDN w:val="0"/>
        <w:adjustRightInd w:val="0"/>
        <w:spacing w:line="240" w:lineRule="auto"/>
        <w:ind w:firstLine="900"/>
        <w:rPr>
          <w:rFonts w:ascii="Times New Roman" w:hAnsi="Times New Roman" w:cs="Times New Roman"/>
          <w:sz w:val="24"/>
          <w:szCs w:val="24"/>
          <w:lang w:val="uk-UA"/>
        </w:rPr>
      </w:pPr>
      <w:r>
        <w:rPr>
          <w:rFonts w:ascii="Times New Roman" w:hAnsi="Times New Roman" w:cs="Times New Roman"/>
          <w:sz w:val="24"/>
          <w:szCs w:val="24"/>
          <w:lang w:val="uk-UA"/>
        </w:rPr>
      </w:r>
      <w:r>
        <w:rPr>
          <w:rFonts w:ascii="Times New Roman" w:hAnsi="Times New Roman" w:cs="Times New Roman"/>
          <w:sz w:val="24"/>
          <w:szCs w:val="24"/>
          <w:lang w:val="uk-UA"/>
        </w:rPr>
        <w:pict>
          <v:group id="_x0000_s1610" style="width:391.3pt;height:45pt;mso-position-horizontal-relative:char;mso-position-vertical-relative:line" coordorigin="2421,2499" coordsize="7826,900">
            <v:shape id="_x0000_s1611" type="#_x0000_t75" style="position:absolute;left:2421;top:2754;width:555;height:285">
              <v:imagedata r:id="rId255"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12" type="#_x0000_t87" style="position:absolute;left:2961;top:2499;width:180;height:900"/>
            <v:shape id="_x0000_s1613" type="#_x0000_t75" style="position:absolute;left:3107;top:3066;width:1125;height:315">
              <v:imagedata r:id="rId256" o:title=""/>
            </v:shape>
            <v:shape id="_x0000_s1614" type="#_x0000_t75" style="position:absolute;left:3107;top:2583;width:7140;height:360">
              <v:imagedata r:id="rId257" o:title=""/>
            </v:shape>
            <w10:anchorlock/>
          </v:group>
          <o:OLEObject Type="Embed" ProgID="Equation.3" ShapeID="_x0000_s1611" DrawAspect="Content" ObjectID="_1491258400" r:id="rId258"/>
          <o:OLEObject Type="Embed" ProgID="Equation.3" ShapeID="_x0000_s1613" DrawAspect="Content" ObjectID="_1491258401" r:id="rId259"/>
          <o:OLEObject Type="Embed" ProgID="Equation.3" ShapeID="_x0000_s1614" DrawAspect="Content" ObjectID="_1491258402" r:id="rId260"/>
        </w:pict>
      </w:r>
      <w:r w:rsidR="0023745C" w:rsidRPr="0023745C">
        <w:rPr>
          <w:rFonts w:ascii="Times New Roman" w:hAnsi="Times New Roman" w:cs="Times New Roman"/>
          <w:sz w:val="24"/>
          <w:szCs w:val="24"/>
          <w:lang w:val="uk-UA"/>
        </w:rPr>
        <w:t>(7)</w:t>
      </w:r>
    </w:p>
    <w:p w:rsidR="0023745C" w:rsidRPr="0023745C" w:rsidRDefault="0023745C" w:rsidP="0023745C">
      <w:pPr>
        <w:spacing w:after="120" w:line="240" w:lineRule="auto"/>
        <w:jc w:val="both"/>
        <w:rPr>
          <w:rFonts w:ascii="Times New Roman" w:hAnsi="Times New Roman" w:cs="Times New Roman"/>
          <w:color w:val="222222"/>
          <w:sz w:val="24"/>
          <w:szCs w:val="24"/>
          <w:shd w:val="clear" w:color="auto" w:fill="FDFDFD"/>
        </w:rPr>
      </w:pPr>
      <w:r w:rsidRPr="0023745C">
        <w:rPr>
          <w:rFonts w:ascii="Times New Roman" w:hAnsi="Times New Roman" w:cs="Times New Roman"/>
          <w:color w:val="222222"/>
          <w:sz w:val="24"/>
          <w:szCs w:val="24"/>
          <w:shd w:val="clear" w:color="auto" w:fill="FDFDFD"/>
        </w:rPr>
        <w:t>Теперь запишем уравнение переменных. Затраты в модели нельзя точно определить, на их конечную величину влияют случайные факторы. Таким образом, итоговая величина расходов по каждому этапу заранее не известна, но ее диапазон (минимальная и максимально возможная величина) определяется и прогнозируется в модели. Предполагается, что в затраты входят такие составляющие, как сумма постоянных расходов и расходы на оплату рабочим, если возникают трудности с выполнением работ, то увеличиваются расходы в связи с увеличением количества работников.</w:t>
      </w:r>
    </w:p>
    <w:p w:rsidR="0023745C" w:rsidRPr="0023745C" w:rsidRDefault="0023745C" w:rsidP="0023745C">
      <w:pPr>
        <w:spacing w:after="120" w:line="240" w:lineRule="auto"/>
        <w:jc w:val="right"/>
        <w:rPr>
          <w:rFonts w:ascii="Times New Roman" w:hAnsi="Times New Roman" w:cs="Times New Roman"/>
          <w:sz w:val="24"/>
          <w:szCs w:val="24"/>
          <w:lang w:val="uk-UA"/>
        </w:rPr>
      </w:pPr>
      <w:r w:rsidRPr="0023745C">
        <w:rPr>
          <w:rFonts w:ascii="Times New Roman" w:hAnsi="Times New Roman" w:cs="Times New Roman"/>
          <w:color w:val="7030A0"/>
          <w:position w:val="-12"/>
          <w:sz w:val="24"/>
          <w:szCs w:val="24"/>
          <w:lang w:val="en-US"/>
        </w:rPr>
        <w:object w:dxaOrig="3300" w:dyaOrig="380">
          <v:shape id="_x0000_i1098" type="#_x0000_t75" style="width:164.95pt;height:18.4pt" o:ole="">
            <v:imagedata r:id="rId261" o:title=""/>
          </v:shape>
          <o:OLEObject Type="Embed" ProgID="Equation.3" ShapeID="_x0000_i1098" DrawAspect="Content" ObjectID="_1491258370" r:id="rId262"/>
        </w:object>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color w:val="7030A0"/>
          <w:sz w:val="24"/>
          <w:szCs w:val="24"/>
          <w:lang w:val="uk-UA"/>
        </w:rPr>
        <w:tab/>
      </w:r>
      <w:r w:rsidRPr="0023745C">
        <w:rPr>
          <w:rFonts w:ascii="Times New Roman" w:hAnsi="Times New Roman" w:cs="Times New Roman"/>
          <w:sz w:val="24"/>
          <w:szCs w:val="24"/>
          <w:lang w:val="uk-UA"/>
        </w:rPr>
        <w:t>(8)</w:t>
      </w:r>
    </w:p>
    <w:p w:rsidR="0023745C" w:rsidRPr="0023745C" w:rsidRDefault="0023745C" w:rsidP="0023745C">
      <w:pPr>
        <w:spacing w:after="120" w:line="240" w:lineRule="auto"/>
        <w:rPr>
          <w:rFonts w:ascii="Times New Roman" w:hAnsi="Times New Roman" w:cs="Times New Roman"/>
          <w:color w:val="7030A0"/>
          <w:sz w:val="24"/>
          <w:szCs w:val="24"/>
          <w:lang w:val="uk-UA"/>
        </w:rPr>
      </w:pPr>
      <w:r w:rsidRPr="0023745C">
        <w:rPr>
          <w:rFonts w:ascii="Times New Roman" w:hAnsi="Times New Roman" w:cs="Times New Roman"/>
          <w:color w:val="7030A0"/>
          <w:position w:val="-8"/>
          <w:sz w:val="24"/>
          <w:szCs w:val="24"/>
          <w:lang w:val="en-US"/>
        </w:rPr>
        <w:object w:dxaOrig="900" w:dyaOrig="320">
          <v:shape id="_x0000_i1099" type="#_x0000_t75" style="width:45.2pt;height:15.9pt" o:ole="">
            <v:imagedata r:id="rId263" o:title=""/>
          </v:shape>
          <o:OLEObject Type="Embed" ProgID="Equation.3" ShapeID="_x0000_i1099" DrawAspect="Content" ObjectID="_1491258371" r:id="rId264"/>
        </w:object>
      </w:r>
    </w:p>
    <w:p w:rsidR="0023745C" w:rsidRPr="0023745C" w:rsidRDefault="0023745C" w:rsidP="0023745C">
      <w:pPr>
        <w:shd w:val="clear" w:color="auto" w:fill="FDFDFD"/>
        <w:spacing w:line="270" w:lineRule="atLeast"/>
        <w:rPr>
          <w:rFonts w:ascii="Times New Roman" w:eastAsia="Times New Roman" w:hAnsi="Times New Roman" w:cs="Times New Roman"/>
          <w:sz w:val="24"/>
          <w:szCs w:val="24"/>
          <w:lang w:eastAsia="ru-RU"/>
        </w:rPr>
      </w:pPr>
      <w:r w:rsidRPr="0023745C">
        <w:rPr>
          <w:rFonts w:ascii="Times New Roman" w:eastAsia="Times New Roman" w:hAnsi="Times New Roman" w:cs="Times New Roman"/>
          <w:color w:val="222222"/>
          <w:sz w:val="24"/>
          <w:szCs w:val="24"/>
          <w:lang w:eastAsia="ru-RU"/>
        </w:rPr>
        <w:t xml:space="preserve">Последнее, </w:t>
      </w:r>
      <w:r w:rsidRPr="0023745C">
        <w:rPr>
          <w:rFonts w:ascii="Times New Roman" w:eastAsia="Times New Roman" w:hAnsi="Times New Roman" w:cs="Times New Roman"/>
          <w:sz w:val="24"/>
          <w:szCs w:val="24"/>
          <w:lang w:eastAsia="ru-RU"/>
        </w:rPr>
        <w:t>пятым этапом реализации проекта является его сопровождение, его срок не устанавливается, поэтому затраты на его реализацию записаны переменной:</w:t>
      </w:r>
    </w:p>
    <w:p w:rsidR="0023745C" w:rsidRPr="0023745C" w:rsidRDefault="0023745C" w:rsidP="0023745C">
      <w:pPr>
        <w:autoSpaceDE w:val="0"/>
        <w:autoSpaceDN w:val="0"/>
        <w:adjustRightInd w:val="0"/>
        <w:spacing w:line="240" w:lineRule="auto"/>
        <w:ind w:firstLine="900"/>
        <w:jc w:val="right"/>
        <w:rPr>
          <w:rFonts w:ascii="Times New Roman" w:hAnsi="Times New Roman" w:cs="Times New Roman"/>
          <w:sz w:val="24"/>
          <w:szCs w:val="24"/>
          <w:lang w:val="uk-UA"/>
        </w:rPr>
      </w:pPr>
      <w:r w:rsidRPr="0023745C">
        <w:rPr>
          <w:rFonts w:ascii="Times New Roman" w:hAnsi="Times New Roman" w:cs="Times New Roman"/>
          <w:position w:val="-12"/>
          <w:sz w:val="24"/>
          <w:szCs w:val="24"/>
          <w:lang w:val="uk-UA"/>
        </w:rPr>
        <w:object w:dxaOrig="1040" w:dyaOrig="360">
          <v:shape id="_x0000_i1100" type="#_x0000_t75" style="width:51.9pt;height:18.4pt" o:ole="">
            <v:imagedata r:id="rId265" o:title=""/>
          </v:shape>
          <o:OLEObject Type="Embed" ProgID="Equation.3" ShapeID="_x0000_i1100" DrawAspect="Content" ObjectID="_1491258372" r:id="rId266"/>
        </w:object>
      </w:r>
      <w:r w:rsidRPr="0023745C">
        <w:rPr>
          <w:rFonts w:ascii="Times New Roman" w:hAnsi="Times New Roman" w:cs="Times New Roman"/>
          <w:position w:val="-34"/>
          <w:sz w:val="24"/>
          <w:szCs w:val="24"/>
          <w:lang w:val="uk-UA"/>
        </w:rPr>
        <w:object w:dxaOrig="340" w:dyaOrig="820">
          <v:shape id="_x0000_i1101" type="#_x0000_t75" style="width:17.6pt;height:41pt" o:ole="">
            <v:imagedata r:id="rId267" o:title=""/>
          </v:shape>
          <o:OLEObject Type="Embed" ProgID="Equation.3" ShapeID="_x0000_i1101" DrawAspect="Content" ObjectID="_1491258373" r:id="rId268"/>
        </w:object>
      </w:r>
      <w:r w:rsidRPr="0023745C">
        <w:rPr>
          <w:rFonts w:ascii="Times New Roman" w:hAnsi="Times New Roman" w:cs="Times New Roman"/>
          <w:position w:val="-30"/>
          <w:sz w:val="24"/>
          <w:szCs w:val="24"/>
          <w:lang w:val="uk-UA"/>
        </w:rPr>
        <w:object w:dxaOrig="3900" w:dyaOrig="740">
          <v:shape id="_x0000_i1102" type="#_x0000_t75" style="width:195.05pt;height:36.85pt" o:ole="">
            <v:imagedata r:id="rId269" o:title=""/>
          </v:shape>
          <o:OLEObject Type="Embed" ProgID="Equation.3" ShapeID="_x0000_i1102" DrawAspect="Content" ObjectID="_1491258374" r:id="rId270"/>
        </w:object>
      </w:r>
      <w:r w:rsidRPr="0023745C">
        <w:rPr>
          <w:rFonts w:ascii="Times New Roman" w:hAnsi="Times New Roman" w:cs="Times New Roman"/>
          <w:sz w:val="24"/>
          <w:szCs w:val="24"/>
          <w:lang w:val="uk-UA"/>
        </w:rPr>
        <w:t xml:space="preserve"> </w:t>
      </w:r>
      <w:r w:rsidRPr="0023745C">
        <w:rPr>
          <w:rFonts w:ascii="Times New Roman" w:hAnsi="Times New Roman" w:cs="Times New Roman"/>
          <w:sz w:val="24"/>
          <w:szCs w:val="24"/>
          <w:lang w:val="uk-UA"/>
        </w:rPr>
        <w:tab/>
      </w:r>
      <w:r w:rsidRPr="0023745C">
        <w:rPr>
          <w:rFonts w:ascii="Times New Roman" w:hAnsi="Times New Roman" w:cs="Times New Roman"/>
          <w:sz w:val="24"/>
          <w:szCs w:val="24"/>
          <w:lang w:val="uk-UA"/>
        </w:rPr>
        <w:tab/>
        <w:t>(9)</w:t>
      </w:r>
    </w:p>
    <w:p w:rsidR="0023745C" w:rsidRPr="0023745C" w:rsidRDefault="0023745C" w:rsidP="0023745C">
      <w:pPr>
        <w:shd w:val="clear" w:color="auto" w:fill="FDFDFD"/>
        <w:spacing w:line="270" w:lineRule="atLeast"/>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sz w:val="24"/>
          <w:szCs w:val="24"/>
          <w:lang w:eastAsia="ru-RU"/>
        </w:rPr>
        <w:t xml:space="preserve">Оплата за проект осуществляется </w:t>
      </w:r>
      <w:r w:rsidRPr="0023745C">
        <w:rPr>
          <w:rFonts w:ascii="Times New Roman" w:eastAsia="Times New Roman" w:hAnsi="Times New Roman" w:cs="Times New Roman"/>
          <w:color w:val="222222"/>
          <w:sz w:val="24"/>
          <w:szCs w:val="24"/>
          <w:lang w:eastAsia="ru-RU"/>
        </w:rPr>
        <w:t>в течение этапа внедрения и описывается следующей формулой:</w:t>
      </w:r>
    </w:p>
    <w:p w:rsidR="0023745C" w:rsidRPr="0023745C" w:rsidRDefault="0023745C" w:rsidP="0023745C">
      <w:pPr>
        <w:autoSpaceDE w:val="0"/>
        <w:autoSpaceDN w:val="0"/>
        <w:adjustRightInd w:val="0"/>
        <w:spacing w:line="240" w:lineRule="auto"/>
        <w:jc w:val="right"/>
        <w:rPr>
          <w:rFonts w:ascii="Times New Roman" w:hAnsi="Times New Roman" w:cs="Times New Roman"/>
          <w:color w:val="7030A0"/>
          <w:sz w:val="24"/>
          <w:szCs w:val="24"/>
          <w:lang w:val="uk-UA"/>
        </w:rPr>
      </w:pPr>
      <w:r w:rsidRPr="0023745C">
        <w:rPr>
          <w:rFonts w:ascii="Times New Roman" w:hAnsi="Times New Roman" w:cs="Times New Roman"/>
          <w:color w:val="7030A0"/>
          <w:position w:val="-12"/>
          <w:sz w:val="24"/>
          <w:szCs w:val="24"/>
          <w:lang w:val="uk-UA"/>
        </w:rPr>
        <w:object w:dxaOrig="1020" w:dyaOrig="360">
          <v:shape id="_x0000_i1103" type="#_x0000_t75" style="width:45.2pt;height:16.75pt" o:ole="">
            <v:imagedata r:id="rId271" o:title=""/>
          </v:shape>
          <o:OLEObject Type="Embed" ProgID="Equation.3" ShapeID="_x0000_i1103" DrawAspect="Content" ObjectID="_1491258375" r:id="rId272"/>
        </w:object>
      </w:r>
      <w:r w:rsidRPr="0023745C">
        <w:rPr>
          <w:rFonts w:ascii="Times New Roman" w:hAnsi="Times New Roman" w:cs="Times New Roman"/>
          <w:color w:val="7030A0"/>
          <w:position w:val="-34"/>
          <w:sz w:val="24"/>
          <w:szCs w:val="24"/>
          <w:lang w:val="uk-UA"/>
        </w:rPr>
        <w:object w:dxaOrig="340" w:dyaOrig="820">
          <v:shape id="_x0000_i1104" type="#_x0000_t75" style="width:17.6pt;height:41pt" o:ole="">
            <v:imagedata r:id="rId273" o:title=""/>
          </v:shape>
          <o:OLEObject Type="Embed" ProgID="Equation.3" ShapeID="_x0000_i1104" DrawAspect="Content" ObjectID="_1491258376" r:id="rId274"/>
        </w:object>
      </w:r>
      <w:r w:rsidRPr="0023745C">
        <w:rPr>
          <w:rFonts w:ascii="Times New Roman" w:hAnsi="Times New Roman" w:cs="Times New Roman"/>
          <w:color w:val="7030A0"/>
          <w:position w:val="-30"/>
          <w:sz w:val="24"/>
          <w:szCs w:val="24"/>
          <w:lang w:val="uk-UA"/>
        </w:rPr>
        <w:object w:dxaOrig="7560" w:dyaOrig="740">
          <v:shape id="_x0000_i1105" type="#_x0000_t75" style="width:370.05pt;height:38.5pt" o:ole="">
            <v:imagedata r:id="rId275" o:title=""/>
          </v:shape>
          <o:OLEObject Type="Embed" ProgID="Equation.3" ShapeID="_x0000_i1105" DrawAspect="Content" ObjectID="_1491258377" r:id="rId276"/>
        </w:object>
      </w:r>
    </w:p>
    <w:p w:rsidR="0023745C" w:rsidRPr="0023745C" w:rsidRDefault="0023745C" w:rsidP="0023745C">
      <w:pPr>
        <w:shd w:val="clear" w:color="auto" w:fill="FDFDFD"/>
        <w:spacing w:line="270" w:lineRule="atLeast"/>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Оплата за проект осуществляется в течение этапа внедрения и описывается следующей формулой:</w:t>
      </w:r>
    </w:p>
    <w:p w:rsidR="0023745C" w:rsidRPr="0023745C" w:rsidRDefault="0023745C" w:rsidP="0023745C">
      <w:pPr>
        <w:autoSpaceDE w:val="0"/>
        <w:autoSpaceDN w:val="0"/>
        <w:adjustRightInd w:val="0"/>
        <w:spacing w:line="240" w:lineRule="auto"/>
        <w:jc w:val="right"/>
        <w:rPr>
          <w:rFonts w:ascii="Times New Roman" w:hAnsi="Times New Roman" w:cs="Times New Roman"/>
          <w:sz w:val="24"/>
          <w:szCs w:val="24"/>
          <w:lang w:val="uk-UA"/>
        </w:rPr>
      </w:pPr>
      <w:r w:rsidRPr="0023745C">
        <w:rPr>
          <w:rFonts w:ascii="Times New Roman" w:hAnsi="Times New Roman" w:cs="Times New Roman"/>
          <w:color w:val="7030A0"/>
          <w:position w:val="-12"/>
          <w:sz w:val="24"/>
          <w:szCs w:val="24"/>
          <w:lang w:val="uk-UA"/>
        </w:rPr>
        <w:object w:dxaOrig="8280" w:dyaOrig="360">
          <v:shape id="_x0000_i1106" type="#_x0000_t75" style="width:414.4pt;height:18.4pt" o:ole="">
            <v:imagedata r:id="rId277" o:title=""/>
          </v:shape>
          <o:OLEObject Type="Embed" ProgID="Equation.3" ShapeID="_x0000_i1106" DrawAspect="Content" ObjectID="_1491258378" r:id="rId278"/>
        </w:object>
      </w:r>
      <w:r w:rsidRPr="0023745C">
        <w:rPr>
          <w:rFonts w:ascii="Times New Roman" w:hAnsi="Times New Roman" w:cs="Times New Roman"/>
          <w:color w:val="7030A0"/>
          <w:sz w:val="24"/>
          <w:szCs w:val="24"/>
          <w:lang w:val="uk-UA"/>
        </w:rPr>
        <w:tab/>
      </w:r>
      <w:r w:rsidRPr="0023745C">
        <w:rPr>
          <w:rFonts w:ascii="Times New Roman" w:hAnsi="Times New Roman" w:cs="Times New Roman"/>
          <w:sz w:val="24"/>
          <w:szCs w:val="24"/>
          <w:lang w:val="uk-UA"/>
        </w:rPr>
        <w:t>(10)</w:t>
      </w:r>
    </w:p>
    <w:p w:rsidR="0023745C" w:rsidRPr="0023745C" w:rsidRDefault="0023745C" w:rsidP="0023745C">
      <w:pPr>
        <w:shd w:val="clear" w:color="auto" w:fill="FDFDFD"/>
        <w:spacing w:line="270" w:lineRule="atLeast"/>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Возможен срока выполнения проекта определяется по следующей формуле:</w:t>
      </w:r>
    </w:p>
    <w:p w:rsidR="0023745C" w:rsidRPr="0023745C" w:rsidRDefault="0023745C" w:rsidP="0023745C">
      <w:pPr>
        <w:autoSpaceDE w:val="0"/>
        <w:autoSpaceDN w:val="0"/>
        <w:adjustRightInd w:val="0"/>
        <w:spacing w:line="240" w:lineRule="auto"/>
        <w:jc w:val="right"/>
        <w:rPr>
          <w:rFonts w:ascii="Times New Roman" w:hAnsi="Times New Roman" w:cs="Times New Roman"/>
          <w:sz w:val="24"/>
          <w:szCs w:val="24"/>
          <w:lang w:val="uk-UA"/>
        </w:rPr>
      </w:pPr>
      <w:r w:rsidRPr="0023745C">
        <w:rPr>
          <w:rFonts w:ascii="Times New Roman" w:hAnsi="Times New Roman" w:cs="Times New Roman"/>
          <w:position w:val="-12"/>
          <w:sz w:val="24"/>
          <w:szCs w:val="24"/>
          <w:lang w:val="uk-UA"/>
        </w:rPr>
        <w:object w:dxaOrig="6240" w:dyaOrig="360">
          <v:shape id="_x0000_i1107" type="#_x0000_t75" style="width:312.3pt;height:18.4pt" o:ole="">
            <v:imagedata r:id="rId279" o:title=""/>
          </v:shape>
          <o:OLEObject Type="Embed" ProgID="Equation.3" ShapeID="_x0000_i1107" DrawAspect="Content" ObjectID="_1491258379" r:id="rId280"/>
        </w:object>
      </w:r>
      <w:r w:rsidRPr="0023745C">
        <w:rPr>
          <w:rFonts w:ascii="Times New Roman" w:hAnsi="Times New Roman" w:cs="Times New Roman"/>
          <w:sz w:val="24"/>
          <w:szCs w:val="24"/>
          <w:lang w:val="uk-UA"/>
        </w:rPr>
        <w:tab/>
      </w:r>
      <w:r w:rsidRPr="0023745C">
        <w:rPr>
          <w:rFonts w:ascii="Times New Roman" w:hAnsi="Times New Roman" w:cs="Times New Roman"/>
          <w:sz w:val="24"/>
          <w:szCs w:val="24"/>
          <w:lang w:val="uk-UA"/>
        </w:rPr>
        <w:tab/>
        <w:t>(11)</w:t>
      </w:r>
    </w:p>
    <w:p w:rsidR="0023745C" w:rsidRDefault="0023745C" w:rsidP="0023745C">
      <w:pPr>
        <w:shd w:val="clear" w:color="auto" w:fill="FDFDFD"/>
        <w:spacing w:line="270" w:lineRule="atLeast"/>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Описание начальных значений, заданных уровням, и значения констант представлены в таблице 5</w:t>
      </w:r>
    </w:p>
    <w:p w:rsidR="00574415" w:rsidRPr="0023745C" w:rsidRDefault="00574415" w:rsidP="00574415">
      <w:pPr>
        <w:pStyle w:val="2"/>
        <w:spacing w:before="0"/>
        <w:ind w:firstLine="567"/>
        <w:jc w:val="both"/>
        <w:rPr>
          <w:rFonts w:ascii="Times New Roman" w:hAnsi="Times New Roman" w:cs="Times New Roman"/>
          <w:b w:val="0"/>
          <w:i/>
          <w:color w:val="222222"/>
          <w:sz w:val="24"/>
          <w:szCs w:val="24"/>
          <w:shd w:val="clear" w:color="auto" w:fill="FDFDFD"/>
        </w:rPr>
      </w:pPr>
      <w:r w:rsidRPr="0023745C">
        <w:rPr>
          <w:rFonts w:ascii="Times New Roman" w:hAnsi="Times New Roman" w:cs="Times New Roman"/>
          <w:b w:val="0"/>
          <w:color w:val="222222"/>
          <w:sz w:val="24"/>
          <w:szCs w:val="24"/>
          <w:shd w:val="clear" w:color="auto" w:fill="FDFDFD"/>
        </w:rPr>
        <w:t xml:space="preserve">Таким образом, рассмотрев математическая запись структурных соотношений модели и определив начальные условия уровней и значения констант, получена единая динамическая модель реализации проекта разработки программного </w:t>
      </w:r>
    </w:p>
    <w:p w:rsidR="00574415" w:rsidRDefault="00574415" w:rsidP="0023745C">
      <w:pPr>
        <w:shd w:val="clear" w:color="auto" w:fill="FDFDFD"/>
        <w:spacing w:line="270" w:lineRule="atLeast"/>
        <w:rPr>
          <w:rFonts w:ascii="Times New Roman" w:eastAsia="Times New Roman" w:hAnsi="Times New Roman" w:cs="Times New Roman"/>
          <w:color w:val="222222"/>
          <w:sz w:val="24"/>
          <w:szCs w:val="24"/>
          <w:lang w:eastAsia="ru-RU"/>
        </w:rPr>
      </w:pPr>
    </w:p>
    <w:p w:rsidR="00574415" w:rsidRDefault="00574415" w:rsidP="0023745C">
      <w:pPr>
        <w:shd w:val="clear" w:color="auto" w:fill="FDFDFD"/>
        <w:spacing w:line="270" w:lineRule="atLeast"/>
        <w:rPr>
          <w:rFonts w:ascii="Times New Roman" w:eastAsia="Times New Roman" w:hAnsi="Times New Roman" w:cs="Times New Roman"/>
          <w:color w:val="222222"/>
          <w:sz w:val="24"/>
          <w:szCs w:val="24"/>
          <w:lang w:eastAsia="ru-RU"/>
        </w:rPr>
      </w:pPr>
    </w:p>
    <w:p w:rsidR="00574415" w:rsidRDefault="00574415" w:rsidP="0023745C">
      <w:pPr>
        <w:shd w:val="clear" w:color="auto" w:fill="FDFDFD"/>
        <w:spacing w:line="270" w:lineRule="atLeast"/>
        <w:rPr>
          <w:rFonts w:ascii="Times New Roman" w:eastAsia="Times New Roman" w:hAnsi="Times New Roman" w:cs="Times New Roman"/>
          <w:color w:val="222222"/>
          <w:sz w:val="24"/>
          <w:szCs w:val="24"/>
          <w:lang w:eastAsia="ru-RU"/>
        </w:rPr>
      </w:pPr>
    </w:p>
    <w:p w:rsidR="00574415" w:rsidRPr="0023745C" w:rsidRDefault="00574415" w:rsidP="0023745C">
      <w:pPr>
        <w:shd w:val="clear" w:color="auto" w:fill="FDFDFD"/>
        <w:spacing w:line="270" w:lineRule="atLeast"/>
        <w:rPr>
          <w:rFonts w:ascii="Times New Roman" w:eastAsia="Times New Roman" w:hAnsi="Times New Roman" w:cs="Times New Roman"/>
          <w:color w:val="222222"/>
          <w:sz w:val="24"/>
          <w:szCs w:val="24"/>
          <w:lang w:eastAsia="ru-RU"/>
        </w:rPr>
      </w:pPr>
    </w:p>
    <w:p w:rsidR="0023745C" w:rsidRPr="0023745C" w:rsidRDefault="0023745C" w:rsidP="0023745C">
      <w:pPr>
        <w:spacing w:line="240" w:lineRule="auto"/>
        <w:jc w:val="right"/>
        <w:rPr>
          <w:rFonts w:ascii="Times New Roman" w:hAnsi="Times New Roman" w:cs="Times New Roman"/>
          <w:sz w:val="24"/>
          <w:szCs w:val="24"/>
          <w:lang w:val="uk-UA"/>
        </w:rPr>
      </w:pPr>
      <w:r w:rsidRPr="0023745C">
        <w:rPr>
          <w:rFonts w:ascii="Times New Roman" w:hAnsi="Times New Roman" w:cs="Times New Roman"/>
          <w:sz w:val="24"/>
          <w:szCs w:val="24"/>
          <w:lang w:val="uk-UA"/>
        </w:rPr>
        <w:t>Таблица 5</w:t>
      </w:r>
    </w:p>
    <w:p w:rsidR="0023745C" w:rsidRPr="0023745C" w:rsidRDefault="0023745C" w:rsidP="0023745C">
      <w:pPr>
        <w:spacing w:after="120" w:line="240" w:lineRule="auto"/>
        <w:ind w:firstLine="567"/>
        <w:jc w:val="center"/>
        <w:rPr>
          <w:rFonts w:ascii="Times New Roman" w:hAnsi="Times New Roman" w:cs="Times New Roman"/>
          <w:sz w:val="24"/>
          <w:szCs w:val="24"/>
          <w:lang w:val="uk-UA"/>
        </w:rPr>
      </w:pPr>
      <w:r w:rsidRPr="0023745C">
        <w:rPr>
          <w:rFonts w:ascii="Times New Roman" w:hAnsi="Times New Roman" w:cs="Times New Roman"/>
          <w:sz w:val="24"/>
          <w:szCs w:val="24"/>
          <w:lang w:val="uk-UA"/>
        </w:rPr>
        <w:t>Начальные значения уровней и значения констант</w:t>
      </w:r>
    </w:p>
    <w:tbl>
      <w:tblPr>
        <w:tblStyle w:val="a5"/>
        <w:tblW w:w="9571" w:type="dxa"/>
        <w:jc w:val="center"/>
        <w:tblLayout w:type="fixed"/>
        <w:tblLook w:val="01E0" w:firstRow="1" w:lastRow="1" w:firstColumn="1" w:lastColumn="1" w:noHBand="0" w:noVBand="0"/>
      </w:tblPr>
      <w:tblGrid>
        <w:gridCol w:w="2088"/>
        <w:gridCol w:w="1376"/>
        <w:gridCol w:w="1144"/>
        <w:gridCol w:w="2520"/>
        <w:gridCol w:w="1260"/>
        <w:gridCol w:w="1183"/>
      </w:tblGrid>
      <w:tr w:rsidR="0023745C" w:rsidRPr="0023745C" w:rsidTr="00B74DB9">
        <w:trPr>
          <w:jc w:val="center"/>
        </w:trPr>
        <w:tc>
          <w:tcPr>
            <w:tcW w:w="2088" w:type="dxa"/>
            <w:vAlign w:val="center"/>
          </w:tcPr>
          <w:p w:rsidR="0023745C" w:rsidRPr="0023745C" w:rsidRDefault="0023745C" w:rsidP="00B74DB9">
            <w:pPr>
              <w:ind w:hanging="113"/>
              <w:rPr>
                <w:sz w:val="24"/>
                <w:szCs w:val="24"/>
              </w:rPr>
            </w:pPr>
            <w:r w:rsidRPr="0023745C">
              <w:rPr>
                <w:sz w:val="24"/>
                <w:szCs w:val="24"/>
              </w:rPr>
              <w:t>Уровень</w:t>
            </w:r>
          </w:p>
        </w:tc>
        <w:tc>
          <w:tcPr>
            <w:tcW w:w="1376" w:type="dxa"/>
            <w:vAlign w:val="center"/>
          </w:tcPr>
          <w:p w:rsidR="0023745C" w:rsidRPr="0023745C" w:rsidRDefault="0023745C" w:rsidP="00B74DB9">
            <w:pPr>
              <w:ind w:hanging="113"/>
              <w:rPr>
                <w:sz w:val="24"/>
                <w:szCs w:val="24"/>
              </w:rPr>
            </w:pPr>
            <w:r w:rsidRPr="0023745C">
              <w:rPr>
                <w:sz w:val="24"/>
                <w:szCs w:val="24"/>
              </w:rPr>
              <w:t>Значение</w:t>
            </w:r>
          </w:p>
        </w:tc>
        <w:tc>
          <w:tcPr>
            <w:tcW w:w="1144" w:type="dxa"/>
            <w:vAlign w:val="center"/>
          </w:tcPr>
          <w:p w:rsidR="0023745C" w:rsidRPr="0023745C" w:rsidRDefault="0023745C" w:rsidP="00B74DB9">
            <w:pPr>
              <w:ind w:hanging="113"/>
              <w:rPr>
                <w:sz w:val="24"/>
                <w:szCs w:val="24"/>
              </w:rPr>
            </w:pPr>
            <w:r w:rsidRPr="0023745C">
              <w:rPr>
                <w:sz w:val="24"/>
                <w:szCs w:val="24"/>
              </w:rPr>
              <w:t>Ед. измерения</w:t>
            </w:r>
          </w:p>
        </w:tc>
        <w:tc>
          <w:tcPr>
            <w:tcW w:w="2520" w:type="dxa"/>
            <w:vAlign w:val="center"/>
          </w:tcPr>
          <w:p w:rsidR="0023745C" w:rsidRPr="0023745C" w:rsidRDefault="0023745C" w:rsidP="00B74DB9">
            <w:pPr>
              <w:ind w:hanging="113"/>
              <w:rPr>
                <w:sz w:val="24"/>
                <w:szCs w:val="24"/>
              </w:rPr>
            </w:pPr>
            <w:r w:rsidRPr="0023745C">
              <w:rPr>
                <w:sz w:val="24"/>
                <w:szCs w:val="24"/>
              </w:rPr>
              <w:t>Константа</w:t>
            </w:r>
          </w:p>
        </w:tc>
        <w:tc>
          <w:tcPr>
            <w:tcW w:w="1260" w:type="dxa"/>
            <w:vAlign w:val="center"/>
          </w:tcPr>
          <w:p w:rsidR="0023745C" w:rsidRPr="0023745C" w:rsidRDefault="0023745C" w:rsidP="00B74DB9">
            <w:pPr>
              <w:ind w:hanging="113"/>
              <w:rPr>
                <w:sz w:val="24"/>
                <w:szCs w:val="24"/>
              </w:rPr>
            </w:pPr>
            <w:r w:rsidRPr="0023745C">
              <w:rPr>
                <w:sz w:val="24"/>
                <w:szCs w:val="24"/>
              </w:rPr>
              <w:t>Значение</w:t>
            </w:r>
          </w:p>
        </w:tc>
        <w:tc>
          <w:tcPr>
            <w:tcW w:w="1183" w:type="dxa"/>
            <w:vAlign w:val="center"/>
          </w:tcPr>
          <w:p w:rsidR="0023745C" w:rsidRPr="0023745C" w:rsidRDefault="0023745C" w:rsidP="00B74DB9">
            <w:pPr>
              <w:ind w:hanging="113"/>
              <w:rPr>
                <w:sz w:val="24"/>
                <w:szCs w:val="24"/>
              </w:rPr>
            </w:pPr>
            <w:r w:rsidRPr="0023745C">
              <w:rPr>
                <w:sz w:val="24"/>
                <w:szCs w:val="24"/>
              </w:rPr>
              <w:t>Ед. измерения</w:t>
            </w:r>
          </w:p>
        </w:tc>
      </w:tr>
      <w:tr w:rsidR="0023745C" w:rsidRPr="0023745C" w:rsidTr="00B74DB9">
        <w:trPr>
          <w:jc w:val="center"/>
        </w:trPr>
        <w:tc>
          <w:tcPr>
            <w:tcW w:w="2088" w:type="dxa"/>
            <w:vAlign w:val="center"/>
          </w:tcPr>
          <w:p w:rsidR="0023745C" w:rsidRPr="0023745C" w:rsidRDefault="0023745C" w:rsidP="00B74DB9">
            <w:pPr>
              <w:ind w:hanging="113"/>
              <w:rPr>
                <w:sz w:val="24"/>
                <w:szCs w:val="24"/>
                <w:lang w:val="uk-UA"/>
              </w:rPr>
            </w:pPr>
            <w:r w:rsidRPr="0023745C">
              <w:rPr>
                <w:sz w:val="24"/>
                <w:szCs w:val="24"/>
              </w:rPr>
              <w:t>budjet</w:t>
            </w:r>
            <w:r w:rsidRPr="0023745C">
              <w:rPr>
                <w:sz w:val="24"/>
                <w:szCs w:val="24"/>
                <w:lang w:val="uk-UA"/>
              </w:rPr>
              <w:t>_</w:t>
            </w:r>
            <w:r w:rsidRPr="0023745C">
              <w:rPr>
                <w:sz w:val="24"/>
                <w:szCs w:val="24"/>
              </w:rPr>
              <w:t>ptoekta</w:t>
            </w:r>
          </w:p>
        </w:tc>
        <w:tc>
          <w:tcPr>
            <w:tcW w:w="1376" w:type="dxa"/>
            <w:vAlign w:val="center"/>
          </w:tcPr>
          <w:p w:rsidR="0023745C" w:rsidRPr="0023745C" w:rsidRDefault="0023745C" w:rsidP="00B74DB9">
            <w:pPr>
              <w:ind w:hanging="113"/>
              <w:rPr>
                <w:sz w:val="24"/>
                <w:szCs w:val="24"/>
                <w:lang w:val="uk-UA"/>
              </w:rPr>
            </w:pPr>
            <w:r w:rsidRPr="0023745C">
              <w:rPr>
                <w:sz w:val="24"/>
                <w:szCs w:val="24"/>
                <w:lang w:val="uk-UA"/>
              </w:rPr>
              <w:t>1800</w:t>
            </w:r>
          </w:p>
        </w:tc>
        <w:tc>
          <w:tcPr>
            <w:tcW w:w="1144" w:type="dxa"/>
            <w:vAlign w:val="center"/>
          </w:tcPr>
          <w:p w:rsidR="0023745C" w:rsidRPr="0023745C" w:rsidRDefault="0023745C" w:rsidP="00B74DB9">
            <w:pPr>
              <w:ind w:hanging="113"/>
              <w:rPr>
                <w:sz w:val="24"/>
                <w:szCs w:val="24"/>
              </w:rPr>
            </w:pPr>
            <w:r w:rsidRPr="0023745C">
              <w:rPr>
                <w:sz w:val="24"/>
                <w:szCs w:val="24"/>
              </w:rPr>
              <w:t>тыс.грн</w:t>
            </w:r>
          </w:p>
        </w:tc>
        <w:tc>
          <w:tcPr>
            <w:tcW w:w="2520" w:type="dxa"/>
            <w:vAlign w:val="center"/>
          </w:tcPr>
          <w:p w:rsidR="0023745C" w:rsidRPr="0023745C" w:rsidRDefault="0023745C" w:rsidP="00B74DB9">
            <w:pPr>
              <w:ind w:hanging="113"/>
              <w:rPr>
                <w:sz w:val="24"/>
                <w:szCs w:val="24"/>
              </w:rPr>
            </w:pPr>
            <w:r w:rsidRPr="0023745C">
              <w:rPr>
                <w:sz w:val="24"/>
                <w:szCs w:val="24"/>
              </w:rPr>
              <w:t>period_i (i = 1,..4)</w:t>
            </w:r>
          </w:p>
        </w:tc>
        <w:tc>
          <w:tcPr>
            <w:tcW w:w="1260" w:type="dxa"/>
            <w:vAlign w:val="center"/>
          </w:tcPr>
          <w:p w:rsidR="0023745C" w:rsidRPr="0023745C" w:rsidRDefault="0023745C" w:rsidP="00B74DB9">
            <w:pPr>
              <w:ind w:hanging="113"/>
              <w:rPr>
                <w:sz w:val="24"/>
                <w:szCs w:val="24"/>
                <w:lang w:val="uk-UA"/>
              </w:rPr>
            </w:pPr>
            <w:r w:rsidRPr="0023745C">
              <w:rPr>
                <w:sz w:val="24"/>
                <w:szCs w:val="24"/>
                <w:lang w:val="uk-UA"/>
              </w:rPr>
              <w:t>12;10;8;3</w:t>
            </w:r>
          </w:p>
        </w:tc>
        <w:tc>
          <w:tcPr>
            <w:tcW w:w="1183" w:type="dxa"/>
            <w:vAlign w:val="center"/>
          </w:tcPr>
          <w:p w:rsidR="0023745C" w:rsidRPr="0023745C" w:rsidRDefault="0023745C" w:rsidP="00B74DB9">
            <w:pPr>
              <w:ind w:hanging="113"/>
              <w:rPr>
                <w:sz w:val="24"/>
                <w:szCs w:val="24"/>
                <w:lang w:val="uk-UA"/>
              </w:rPr>
            </w:pPr>
            <w:r w:rsidRPr="0023745C">
              <w:rPr>
                <w:sz w:val="24"/>
                <w:szCs w:val="24"/>
                <w:lang w:val="uk-UA"/>
              </w:rPr>
              <w:t>недель</w:t>
            </w:r>
          </w:p>
        </w:tc>
      </w:tr>
      <w:tr w:rsidR="0023745C" w:rsidRPr="0023745C" w:rsidTr="00B74DB9">
        <w:trPr>
          <w:jc w:val="center"/>
        </w:trPr>
        <w:tc>
          <w:tcPr>
            <w:tcW w:w="2088" w:type="dxa"/>
            <w:vAlign w:val="center"/>
          </w:tcPr>
          <w:p w:rsidR="0023745C" w:rsidRPr="0023745C" w:rsidRDefault="0023745C" w:rsidP="00B74DB9">
            <w:pPr>
              <w:ind w:hanging="113"/>
              <w:rPr>
                <w:sz w:val="24"/>
                <w:szCs w:val="24"/>
                <w:lang w:val="uk-UA"/>
              </w:rPr>
            </w:pPr>
            <w:r w:rsidRPr="0023745C">
              <w:rPr>
                <w:sz w:val="24"/>
                <w:szCs w:val="24"/>
              </w:rPr>
              <w:t>dohod</w:t>
            </w:r>
          </w:p>
        </w:tc>
        <w:tc>
          <w:tcPr>
            <w:tcW w:w="1376" w:type="dxa"/>
            <w:vAlign w:val="center"/>
          </w:tcPr>
          <w:p w:rsidR="0023745C" w:rsidRPr="0023745C" w:rsidRDefault="0023745C" w:rsidP="00B74DB9">
            <w:pPr>
              <w:ind w:hanging="113"/>
              <w:rPr>
                <w:sz w:val="24"/>
                <w:szCs w:val="24"/>
                <w:lang w:val="uk-UA"/>
              </w:rPr>
            </w:pPr>
            <w:r w:rsidRPr="0023745C">
              <w:rPr>
                <w:sz w:val="24"/>
                <w:szCs w:val="24"/>
                <w:lang w:val="uk-UA"/>
              </w:rPr>
              <w:t>0</w:t>
            </w:r>
          </w:p>
        </w:tc>
        <w:tc>
          <w:tcPr>
            <w:tcW w:w="1144" w:type="dxa"/>
            <w:vAlign w:val="center"/>
          </w:tcPr>
          <w:p w:rsidR="0023745C" w:rsidRPr="0023745C" w:rsidRDefault="0023745C" w:rsidP="00B74DB9">
            <w:pPr>
              <w:ind w:hanging="113"/>
              <w:rPr>
                <w:sz w:val="24"/>
                <w:szCs w:val="24"/>
              </w:rPr>
            </w:pPr>
            <w:r w:rsidRPr="0023745C">
              <w:rPr>
                <w:sz w:val="24"/>
                <w:szCs w:val="24"/>
              </w:rPr>
              <w:t>тыс.грн</w:t>
            </w:r>
          </w:p>
        </w:tc>
        <w:tc>
          <w:tcPr>
            <w:tcW w:w="2520" w:type="dxa"/>
            <w:vAlign w:val="center"/>
          </w:tcPr>
          <w:p w:rsidR="0023745C" w:rsidRPr="0023745C" w:rsidRDefault="0023745C" w:rsidP="00B74DB9">
            <w:pPr>
              <w:ind w:hanging="113"/>
              <w:rPr>
                <w:sz w:val="24"/>
                <w:szCs w:val="24"/>
              </w:rPr>
            </w:pPr>
            <w:r w:rsidRPr="0023745C">
              <w:rPr>
                <w:sz w:val="24"/>
                <w:szCs w:val="24"/>
              </w:rPr>
              <w:t>Planovaya_Sebstoimost_proekta</w:t>
            </w:r>
          </w:p>
        </w:tc>
        <w:tc>
          <w:tcPr>
            <w:tcW w:w="1260" w:type="dxa"/>
            <w:vAlign w:val="center"/>
          </w:tcPr>
          <w:p w:rsidR="0023745C" w:rsidRPr="0023745C" w:rsidRDefault="0023745C" w:rsidP="00B74DB9">
            <w:pPr>
              <w:ind w:hanging="113"/>
              <w:rPr>
                <w:sz w:val="24"/>
                <w:szCs w:val="24"/>
                <w:lang w:val="uk-UA"/>
              </w:rPr>
            </w:pPr>
            <w:r w:rsidRPr="0023745C">
              <w:rPr>
                <w:sz w:val="24"/>
                <w:szCs w:val="24"/>
                <w:lang w:val="uk-UA"/>
              </w:rPr>
              <w:t>1800</w:t>
            </w:r>
          </w:p>
        </w:tc>
        <w:tc>
          <w:tcPr>
            <w:tcW w:w="1183" w:type="dxa"/>
            <w:vAlign w:val="center"/>
          </w:tcPr>
          <w:p w:rsidR="0023745C" w:rsidRPr="0023745C" w:rsidRDefault="0023745C" w:rsidP="00B74DB9">
            <w:pPr>
              <w:ind w:hanging="113"/>
              <w:rPr>
                <w:sz w:val="24"/>
                <w:szCs w:val="24"/>
                <w:lang w:val="uk-UA"/>
              </w:rPr>
            </w:pPr>
            <w:r w:rsidRPr="0023745C">
              <w:rPr>
                <w:sz w:val="24"/>
                <w:szCs w:val="24"/>
                <w:lang w:val="uk-UA"/>
              </w:rPr>
              <w:t>тыс.грн</w:t>
            </w:r>
          </w:p>
        </w:tc>
      </w:tr>
      <w:tr w:rsidR="0023745C" w:rsidRPr="0023745C" w:rsidTr="00B74DB9">
        <w:trPr>
          <w:jc w:val="center"/>
        </w:trPr>
        <w:tc>
          <w:tcPr>
            <w:tcW w:w="2088" w:type="dxa"/>
            <w:vAlign w:val="center"/>
          </w:tcPr>
          <w:p w:rsidR="0023745C" w:rsidRPr="0023745C" w:rsidRDefault="0023745C" w:rsidP="00B74DB9">
            <w:pPr>
              <w:ind w:hanging="113"/>
              <w:rPr>
                <w:sz w:val="24"/>
                <w:szCs w:val="24"/>
              </w:rPr>
            </w:pPr>
            <w:r w:rsidRPr="0023745C">
              <w:rPr>
                <w:sz w:val="24"/>
                <w:szCs w:val="24"/>
              </w:rPr>
              <w:t>etap_1,...,4</w:t>
            </w:r>
          </w:p>
        </w:tc>
        <w:tc>
          <w:tcPr>
            <w:tcW w:w="1376" w:type="dxa"/>
            <w:vAlign w:val="center"/>
          </w:tcPr>
          <w:p w:rsidR="0023745C" w:rsidRPr="0023745C" w:rsidRDefault="0023745C" w:rsidP="00B74DB9">
            <w:pPr>
              <w:ind w:hanging="113"/>
              <w:rPr>
                <w:sz w:val="24"/>
                <w:szCs w:val="24"/>
                <w:lang w:val="uk-UA"/>
              </w:rPr>
            </w:pPr>
            <w:r w:rsidRPr="0023745C">
              <w:rPr>
                <w:sz w:val="24"/>
                <w:szCs w:val="24"/>
                <w:lang w:val="uk-UA"/>
              </w:rPr>
              <w:t>0</w:t>
            </w:r>
          </w:p>
        </w:tc>
        <w:tc>
          <w:tcPr>
            <w:tcW w:w="1144" w:type="dxa"/>
            <w:vAlign w:val="center"/>
          </w:tcPr>
          <w:p w:rsidR="0023745C" w:rsidRPr="0023745C" w:rsidRDefault="0023745C" w:rsidP="00B74DB9">
            <w:pPr>
              <w:ind w:hanging="113"/>
              <w:rPr>
                <w:sz w:val="24"/>
                <w:szCs w:val="24"/>
              </w:rPr>
            </w:pPr>
            <w:r w:rsidRPr="0023745C">
              <w:rPr>
                <w:sz w:val="24"/>
                <w:szCs w:val="24"/>
              </w:rPr>
              <w:t>тыс.грн</w:t>
            </w:r>
          </w:p>
        </w:tc>
        <w:tc>
          <w:tcPr>
            <w:tcW w:w="2520" w:type="dxa"/>
            <w:vAlign w:val="center"/>
          </w:tcPr>
          <w:p w:rsidR="0023745C" w:rsidRPr="0023745C" w:rsidRDefault="0023745C" w:rsidP="00B74DB9">
            <w:pPr>
              <w:ind w:hanging="113"/>
              <w:rPr>
                <w:sz w:val="24"/>
                <w:szCs w:val="24"/>
              </w:rPr>
            </w:pPr>
            <w:r w:rsidRPr="0023745C">
              <w:rPr>
                <w:sz w:val="24"/>
                <w:szCs w:val="24"/>
              </w:rPr>
              <w:t>procent_dobavochnoi_stoimosti</w:t>
            </w:r>
          </w:p>
        </w:tc>
        <w:tc>
          <w:tcPr>
            <w:tcW w:w="1260" w:type="dxa"/>
            <w:vAlign w:val="center"/>
          </w:tcPr>
          <w:p w:rsidR="0023745C" w:rsidRPr="0023745C" w:rsidRDefault="0023745C" w:rsidP="00B74DB9">
            <w:pPr>
              <w:ind w:hanging="113"/>
              <w:rPr>
                <w:sz w:val="24"/>
                <w:szCs w:val="24"/>
                <w:lang w:val="uk-UA"/>
              </w:rPr>
            </w:pPr>
            <w:r w:rsidRPr="0023745C">
              <w:rPr>
                <w:sz w:val="24"/>
                <w:szCs w:val="24"/>
                <w:lang w:val="uk-UA"/>
              </w:rPr>
              <w:t>1,3</w:t>
            </w:r>
          </w:p>
        </w:tc>
        <w:tc>
          <w:tcPr>
            <w:tcW w:w="1183" w:type="dxa"/>
            <w:vAlign w:val="center"/>
          </w:tcPr>
          <w:p w:rsidR="0023745C" w:rsidRPr="0023745C" w:rsidRDefault="0023745C" w:rsidP="00B74DB9">
            <w:pPr>
              <w:ind w:hanging="113"/>
              <w:rPr>
                <w:sz w:val="24"/>
                <w:szCs w:val="24"/>
                <w:lang w:val="uk-UA"/>
              </w:rPr>
            </w:pPr>
            <w:r w:rsidRPr="0023745C">
              <w:rPr>
                <w:sz w:val="24"/>
                <w:szCs w:val="24"/>
                <w:lang w:val="uk-UA"/>
              </w:rPr>
              <w:t>%</w:t>
            </w:r>
          </w:p>
        </w:tc>
      </w:tr>
      <w:tr w:rsidR="0023745C" w:rsidRPr="0023745C" w:rsidTr="00B74DB9">
        <w:trPr>
          <w:jc w:val="center"/>
        </w:trPr>
        <w:tc>
          <w:tcPr>
            <w:tcW w:w="2088" w:type="dxa"/>
            <w:vAlign w:val="center"/>
          </w:tcPr>
          <w:p w:rsidR="0023745C" w:rsidRPr="0023745C" w:rsidRDefault="0023745C" w:rsidP="00B74DB9">
            <w:pPr>
              <w:ind w:hanging="113"/>
              <w:rPr>
                <w:sz w:val="24"/>
                <w:szCs w:val="24"/>
              </w:rPr>
            </w:pPr>
            <w:r w:rsidRPr="0023745C">
              <w:rPr>
                <w:sz w:val="24"/>
                <w:szCs w:val="24"/>
              </w:rPr>
              <w:t>valovie_rashodi_p</w:t>
            </w:r>
            <w:r w:rsidRPr="0023745C">
              <w:rPr>
                <w:sz w:val="24"/>
                <w:szCs w:val="24"/>
                <w:lang w:val="en-US"/>
              </w:rPr>
              <w:t>r</w:t>
            </w:r>
            <w:r w:rsidRPr="0023745C">
              <w:rPr>
                <w:sz w:val="24"/>
                <w:szCs w:val="24"/>
              </w:rPr>
              <w:t>oekta</w:t>
            </w:r>
          </w:p>
        </w:tc>
        <w:tc>
          <w:tcPr>
            <w:tcW w:w="1376" w:type="dxa"/>
            <w:vAlign w:val="center"/>
          </w:tcPr>
          <w:p w:rsidR="0023745C" w:rsidRPr="0023745C" w:rsidRDefault="0023745C" w:rsidP="00B74DB9">
            <w:pPr>
              <w:ind w:hanging="113"/>
              <w:rPr>
                <w:sz w:val="24"/>
                <w:szCs w:val="24"/>
                <w:lang w:val="uk-UA"/>
              </w:rPr>
            </w:pPr>
            <w:r w:rsidRPr="0023745C">
              <w:rPr>
                <w:sz w:val="24"/>
                <w:szCs w:val="24"/>
                <w:lang w:val="uk-UA"/>
              </w:rPr>
              <w:t>0</w:t>
            </w:r>
          </w:p>
        </w:tc>
        <w:tc>
          <w:tcPr>
            <w:tcW w:w="1144" w:type="dxa"/>
            <w:vAlign w:val="center"/>
          </w:tcPr>
          <w:p w:rsidR="0023745C" w:rsidRPr="0023745C" w:rsidRDefault="0023745C" w:rsidP="00B74DB9">
            <w:pPr>
              <w:ind w:hanging="113"/>
              <w:rPr>
                <w:sz w:val="24"/>
                <w:szCs w:val="24"/>
              </w:rPr>
            </w:pPr>
            <w:r w:rsidRPr="0023745C">
              <w:rPr>
                <w:sz w:val="24"/>
                <w:szCs w:val="24"/>
              </w:rPr>
              <w:t>тыс.грн</w:t>
            </w:r>
          </w:p>
        </w:tc>
        <w:tc>
          <w:tcPr>
            <w:tcW w:w="2520" w:type="dxa"/>
            <w:vAlign w:val="center"/>
          </w:tcPr>
          <w:p w:rsidR="0023745C" w:rsidRPr="0023745C" w:rsidRDefault="0023745C" w:rsidP="00B74DB9">
            <w:pPr>
              <w:ind w:hanging="113"/>
              <w:rPr>
                <w:sz w:val="24"/>
                <w:szCs w:val="24"/>
              </w:rPr>
            </w:pPr>
            <w:r w:rsidRPr="0023745C">
              <w:rPr>
                <w:sz w:val="24"/>
                <w:szCs w:val="24"/>
              </w:rPr>
              <w:t>start_time_і (і = 1,..,5)</w:t>
            </w:r>
          </w:p>
        </w:tc>
        <w:tc>
          <w:tcPr>
            <w:tcW w:w="1260" w:type="dxa"/>
            <w:vAlign w:val="center"/>
          </w:tcPr>
          <w:p w:rsidR="0023745C" w:rsidRPr="0023745C" w:rsidRDefault="0023745C" w:rsidP="00B74DB9">
            <w:pPr>
              <w:ind w:hanging="113"/>
              <w:rPr>
                <w:sz w:val="24"/>
                <w:szCs w:val="24"/>
                <w:lang w:val="uk-UA"/>
              </w:rPr>
            </w:pPr>
            <w:r w:rsidRPr="0023745C">
              <w:rPr>
                <w:sz w:val="24"/>
                <w:szCs w:val="24"/>
                <w:lang w:val="uk-UA"/>
              </w:rPr>
              <w:t>5;10;17; 25;28</w:t>
            </w:r>
          </w:p>
        </w:tc>
        <w:tc>
          <w:tcPr>
            <w:tcW w:w="1183" w:type="dxa"/>
            <w:vAlign w:val="center"/>
          </w:tcPr>
          <w:p w:rsidR="0023745C" w:rsidRPr="0023745C" w:rsidRDefault="0023745C" w:rsidP="00B74DB9">
            <w:pPr>
              <w:ind w:hanging="113"/>
              <w:rPr>
                <w:sz w:val="24"/>
                <w:szCs w:val="24"/>
              </w:rPr>
            </w:pPr>
            <w:r w:rsidRPr="0023745C">
              <w:rPr>
                <w:sz w:val="24"/>
                <w:szCs w:val="24"/>
                <w:lang w:val="uk-UA"/>
              </w:rPr>
              <w:t>недель</w:t>
            </w:r>
          </w:p>
        </w:tc>
      </w:tr>
    </w:tbl>
    <w:p w:rsidR="0023745C" w:rsidRPr="0023745C" w:rsidRDefault="0023745C" w:rsidP="0023745C">
      <w:pPr>
        <w:pStyle w:val="2"/>
        <w:spacing w:before="0"/>
        <w:ind w:firstLine="567"/>
        <w:jc w:val="both"/>
        <w:rPr>
          <w:rFonts w:ascii="Times New Roman" w:hAnsi="Times New Roman" w:cs="Times New Roman"/>
          <w:b w:val="0"/>
          <w:i/>
          <w:color w:val="222222"/>
          <w:sz w:val="24"/>
          <w:szCs w:val="24"/>
          <w:shd w:val="clear" w:color="auto" w:fill="FDFDFD"/>
        </w:rPr>
      </w:pPr>
      <w:r w:rsidRPr="0023745C">
        <w:rPr>
          <w:rFonts w:ascii="Times New Roman" w:hAnsi="Times New Roman" w:cs="Times New Roman"/>
          <w:b w:val="0"/>
          <w:color w:val="222222"/>
          <w:sz w:val="24"/>
          <w:szCs w:val="24"/>
          <w:shd w:val="clear" w:color="auto" w:fill="FDFDFD"/>
        </w:rPr>
        <w:t>В результате прогона полученной модели было определено поведение наблюдаемой системы, что отражено в графической и табличной формах.</w:t>
      </w:r>
      <w:r w:rsidRPr="0023745C">
        <w:rPr>
          <w:rFonts w:ascii="Times New Roman" w:hAnsi="Times New Roman" w:cs="Times New Roman"/>
          <w:b w:val="0"/>
          <w:color w:val="222222"/>
          <w:sz w:val="24"/>
          <w:szCs w:val="24"/>
        </w:rPr>
        <w:br/>
      </w:r>
      <w:r w:rsidRPr="0023745C">
        <w:rPr>
          <w:rFonts w:ascii="Times New Roman" w:hAnsi="Times New Roman" w:cs="Times New Roman"/>
          <w:b w:val="0"/>
          <w:color w:val="222222"/>
          <w:sz w:val="24"/>
          <w:szCs w:val="24"/>
          <w:shd w:val="clear" w:color="auto" w:fill="FDFDFD"/>
        </w:rPr>
        <w:t>Анализ основных результатов модели показал, что при затратах, которые выходят за пределы запланированного бюджета, то есть после получения дохода с него вычитается сумма, которая превысила бюджет проекта, на рис. 1. видим, что после 20-й недели реализации, величина бюджета проекта становится отрицательной, а расходы превышают начальную величину бюджета.</w:t>
      </w:r>
    </w:p>
    <w:p w:rsidR="0023745C" w:rsidRPr="0023745C" w:rsidRDefault="0023745C" w:rsidP="0023745C">
      <w:pPr>
        <w:pStyle w:val="2"/>
        <w:spacing w:after="240"/>
        <w:ind w:firstLine="900"/>
        <w:jc w:val="center"/>
        <w:rPr>
          <w:rFonts w:ascii="Times New Roman" w:hAnsi="Times New Roman" w:cs="Times New Roman"/>
          <w:b w:val="0"/>
          <w:bCs w:val="0"/>
          <w:i/>
          <w:iCs/>
          <w:color w:val="7030A0"/>
          <w:sz w:val="24"/>
          <w:szCs w:val="24"/>
          <w:lang w:val="uk-UA"/>
        </w:rPr>
      </w:pPr>
      <w:r w:rsidRPr="0023745C">
        <w:rPr>
          <w:rFonts w:ascii="Times New Roman" w:hAnsi="Times New Roman" w:cs="Times New Roman"/>
          <w:b w:val="0"/>
          <w:bCs w:val="0"/>
          <w:i/>
          <w:iCs/>
          <w:noProof/>
          <w:color w:val="7030A0"/>
          <w:sz w:val="24"/>
          <w:szCs w:val="24"/>
          <w:lang w:eastAsia="ru-RU"/>
        </w:rPr>
        <w:drawing>
          <wp:inline distT="0" distB="0" distL="0" distR="0">
            <wp:extent cx="4124325" cy="2405856"/>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138395" cy="2414064"/>
                    </a:xfrm>
                    <a:prstGeom prst="rect">
                      <a:avLst/>
                    </a:prstGeom>
                    <a:noFill/>
                    <a:ln>
                      <a:noFill/>
                    </a:ln>
                  </pic:spPr>
                </pic:pic>
              </a:graphicData>
            </a:graphic>
          </wp:inline>
        </w:drawing>
      </w:r>
    </w:p>
    <w:p w:rsidR="0023745C" w:rsidRPr="0023745C" w:rsidRDefault="0023745C" w:rsidP="0023745C">
      <w:pPr>
        <w:shd w:val="clear" w:color="auto" w:fill="FDFDFD"/>
        <w:spacing w:after="120" w:line="240" w:lineRule="auto"/>
        <w:jc w:val="center"/>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Рис. 1. График валовых издержек и бюджета проекта, при затратах, которые выходят за рамки запланированного бюджета</w:t>
      </w:r>
    </w:p>
    <w:p w:rsidR="0023745C" w:rsidRPr="0023745C" w:rsidRDefault="0023745C" w:rsidP="00574415">
      <w:pPr>
        <w:shd w:val="clear" w:color="auto" w:fill="FDFDFD"/>
        <w:spacing w:before="120" w:line="240" w:lineRule="auto"/>
        <w:ind w:firstLine="567"/>
        <w:jc w:val="both"/>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На рис. 2 изображена динамика затрат на каждом этапе реализации проекта, как видно из рисунков, на окончательную величину затрат на каждом этапе влияют случайные факторы, поэтому заранее не известна окончательная величина затрат на каждом этапе выполнения работ по реализации ИТ-проекта, и может будет разной, но такой, что не выходит установленные пределы.</w:t>
      </w:r>
    </w:p>
    <w:p w:rsidR="0023745C" w:rsidRPr="0023745C" w:rsidRDefault="0023745C" w:rsidP="0023745C">
      <w:pPr>
        <w:spacing w:line="240" w:lineRule="auto"/>
        <w:ind w:right="849" w:firstLine="1701"/>
        <w:jc w:val="center"/>
        <w:rPr>
          <w:rFonts w:ascii="Times New Roman" w:hAnsi="Times New Roman" w:cs="Times New Roman"/>
          <w:color w:val="7030A0"/>
          <w:sz w:val="24"/>
          <w:szCs w:val="24"/>
          <w:lang w:val="uk-UA"/>
        </w:rPr>
      </w:pPr>
      <w:r w:rsidRPr="0023745C">
        <w:rPr>
          <w:rFonts w:ascii="Times New Roman" w:hAnsi="Times New Roman" w:cs="Times New Roman"/>
          <w:noProof/>
          <w:color w:val="7030A0"/>
          <w:sz w:val="24"/>
          <w:szCs w:val="24"/>
          <w:lang w:eastAsia="ru-RU"/>
        </w:rPr>
        <w:lastRenderedPageBreak/>
        <w:drawing>
          <wp:inline distT="0" distB="0" distL="0" distR="0">
            <wp:extent cx="4295775" cy="26670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297678" cy="2668181"/>
                    </a:xfrm>
                    <a:prstGeom prst="rect">
                      <a:avLst/>
                    </a:prstGeom>
                    <a:noFill/>
                    <a:ln>
                      <a:noFill/>
                    </a:ln>
                  </pic:spPr>
                </pic:pic>
              </a:graphicData>
            </a:graphic>
          </wp:inline>
        </w:drawing>
      </w:r>
    </w:p>
    <w:p w:rsidR="0023745C" w:rsidRPr="0023745C" w:rsidRDefault="0023745C" w:rsidP="0023745C">
      <w:pPr>
        <w:shd w:val="clear" w:color="auto" w:fill="FDFDFD"/>
        <w:spacing w:before="120" w:after="120" w:line="240" w:lineRule="auto"/>
        <w:jc w:val="center"/>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Рис. 2 График затрат на выполнение проекта, на каждом этапе выполнения работ</w:t>
      </w:r>
    </w:p>
    <w:p w:rsidR="0023745C" w:rsidRPr="0023745C" w:rsidRDefault="0023745C" w:rsidP="0023745C">
      <w:pPr>
        <w:shd w:val="clear" w:color="auto" w:fill="FDFDFD"/>
        <w:spacing w:after="0" w:line="240" w:lineRule="auto"/>
        <w:ind w:firstLine="567"/>
        <w:jc w:val="both"/>
        <w:rPr>
          <w:rFonts w:ascii="Times New Roman" w:eastAsia="Times New Roman" w:hAnsi="Times New Roman" w:cs="Times New Roman"/>
          <w:color w:val="222222"/>
          <w:sz w:val="24"/>
          <w:szCs w:val="24"/>
          <w:lang w:eastAsia="ru-RU"/>
        </w:rPr>
      </w:pPr>
      <w:r w:rsidRPr="0023745C">
        <w:rPr>
          <w:rFonts w:ascii="Times New Roman" w:eastAsia="Times New Roman" w:hAnsi="Times New Roman" w:cs="Times New Roman"/>
          <w:color w:val="222222"/>
          <w:sz w:val="24"/>
          <w:szCs w:val="24"/>
          <w:lang w:eastAsia="ru-RU"/>
        </w:rPr>
        <w:t>Таким образом, в соответствии с предложенной системно-динамической модели на экспериментальном уровне были получены прогнозные оценки результативности основных проектов ИТ-компании, на основании которых предприятие сформирует более оптимальные портфель проектов информатизации и тем самым обеспечит конкурентоспособную устойчивую позицию на рынке ИТ-технологий.</w:t>
      </w:r>
    </w:p>
    <w:p w:rsidR="0023745C" w:rsidRPr="0023745C" w:rsidRDefault="0023745C" w:rsidP="0023745C">
      <w:pPr>
        <w:pStyle w:val="6"/>
        <w:shd w:val="clear" w:color="auto" w:fill="auto"/>
        <w:spacing w:before="240" w:line="240" w:lineRule="auto"/>
        <w:ind w:firstLine="567"/>
        <w:rPr>
          <w:b/>
          <w:sz w:val="24"/>
          <w:szCs w:val="24"/>
        </w:rPr>
      </w:pPr>
      <w:r w:rsidRPr="0023745C">
        <w:rPr>
          <w:b/>
          <w:sz w:val="24"/>
          <w:szCs w:val="24"/>
        </w:rPr>
        <w:t>Литература.</w:t>
      </w:r>
    </w:p>
    <w:p w:rsidR="0023745C" w:rsidRPr="0023745C" w:rsidRDefault="0023745C" w:rsidP="007D4E53">
      <w:pPr>
        <w:pStyle w:val="a7"/>
        <w:numPr>
          <w:ilvl w:val="0"/>
          <w:numId w:val="101"/>
        </w:numPr>
        <w:tabs>
          <w:tab w:val="left" w:pos="567"/>
          <w:tab w:val="left" w:pos="720"/>
        </w:tabs>
        <w:spacing w:after="0" w:line="240" w:lineRule="auto"/>
        <w:ind w:left="0" w:firstLine="0"/>
        <w:jc w:val="both"/>
        <w:rPr>
          <w:rFonts w:ascii="Times New Roman" w:eastAsia="Times New Roman" w:hAnsi="Times New Roman" w:cs="Times New Roman"/>
          <w:sz w:val="24"/>
          <w:szCs w:val="24"/>
          <w:lang w:eastAsia="ru-RU"/>
        </w:rPr>
      </w:pPr>
      <w:r w:rsidRPr="0023745C">
        <w:rPr>
          <w:rFonts w:ascii="Times New Roman" w:eastAsia="Times New Roman" w:hAnsi="Times New Roman" w:cs="Times New Roman"/>
          <w:sz w:val="24"/>
          <w:szCs w:val="24"/>
          <w:lang w:eastAsia="ru-RU"/>
        </w:rPr>
        <w:t xml:space="preserve">Алабугин, А.А. Управление сбалансированным развитием предприятия в динамичной среде. Монография в двух книгах. Кн. 1. Методология и теория формирования адаптационного механизма управления развитием предприятия. – Челябинск: Изд-во ЮУрГУ, 2005. – 362 с.  </w:t>
      </w:r>
    </w:p>
    <w:p w:rsidR="0023745C" w:rsidRPr="0023745C" w:rsidRDefault="0023745C" w:rsidP="007D4E53">
      <w:pPr>
        <w:pStyle w:val="a7"/>
        <w:numPr>
          <w:ilvl w:val="0"/>
          <w:numId w:val="101"/>
        </w:numPr>
        <w:tabs>
          <w:tab w:val="left" w:pos="567"/>
          <w:tab w:val="left" w:pos="720"/>
        </w:tabs>
        <w:spacing w:after="0" w:line="240" w:lineRule="auto"/>
        <w:ind w:left="0" w:firstLine="0"/>
        <w:jc w:val="both"/>
        <w:rPr>
          <w:rFonts w:ascii="Times New Roman" w:hAnsi="Times New Roman" w:cs="Times New Roman"/>
          <w:sz w:val="24"/>
          <w:szCs w:val="24"/>
        </w:rPr>
      </w:pPr>
      <w:r w:rsidRPr="0023745C">
        <w:rPr>
          <w:rFonts w:ascii="Times New Roman" w:eastAsia="Times New Roman" w:hAnsi="Times New Roman" w:cs="Times New Roman"/>
          <w:sz w:val="24"/>
          <w:szCs w:val="24"/>
          <w:lang w:eastAsia="ru-RU"/>
        </w:rPr>
        <w:t>Анисимов С.Н. Проектирование интегрированных производственно-корпоративных структур: эффективность, организация, управление / С.Н. Анисимов, А.А. Колобов, И.Н. Омельченко, А.И. Орлов, А.М. Иванилова, С.В. Краснов. – М.: Изд-во МГТУ им. Н.Э. Баумана</w:t>
      </w:r>
      <w:r w:rsidRPr="0023745C">
        <w:rPr>
          <w:rFonts w:ascii="Times New Roman" w:hAnsi="Times New Roman" w:cs="Times New Roman"/>
          <w:sz w:val="24"/>
          <w:szCs w:val="24"/>
        </w:rPr>
        <w:t>, 2006. – 728 с.</w:t>
      </w:r>
    </w:p>
    <w:p w:rsidR="0023745C" w:rsidRPr="0023745C" w:rsidRDefault="0023745C" w:rsidP="007D4E53">
      <w:pPr>
        <w:pStyle w:val="a7"/>
        <w:numPr>
          <w:ilvl w:val="0"/>
          <w:numId w:val="101"/>
        </w:numPr>
        <w:autoSpaceDE w:val="0"/>
        <w:autoSpaceDN w:val="0"/>
        <w:adjustRightInd w:val="0"/>
        <w:spacing w:after="0" w:line="240" w:lineRule="auto"/>
        <w:ind w:left="0" w:firstLine="0"/>
        <w:jc w:val="both"/>
        <w:rPr>
          <w:rFonts w:ascii="Times New Roman" w:hAnsi="Times New Roman" w:cs="Times New Roman"/>
          <w:sz w:val="24"/>
          <w:szCs w:val="24"/>
        </w:rPr>
      </w:pPr>
      <w:r w:rsidRPr="0023745C">
        <w:rPr>
          <w:rFonts w:ascii="Times New Roman" w:hAnsi="Times New Roman" w:cs="Times New Roman"/>
          <w:sz w:val="24"/>
          <w:szCs w:val="24"/>
        </w:rPr>
        <w:t>Каталевский Д.Ю. Управление ростом организации на основе системно-динамического подхода // Вестник Московского университета. Сер. 21. Управление (государство и общество). 2007. № 4.</w:t>
      </w:r>
    </w:p>
    <w:p w:rsidR="0023745C" w:rsidRPr="0023745C" w:rsidRDefault="0023745C" w:rsidP="007D4E53">
      <w:pPr>
        <w:pStyle w:val="a7"/>
        <w:numPr>
          <w:ilvl w:val="0"/>
          <w:numId w:val="101"/>
        </w:numPr>
        <w:spacing w:after="0" w:line="240" w:lineRule="auto"/>
        <w:ind w:left="0" w:firstLine="0"/>
        <w:jc w:val="both"/>
        <w:rPr>
          <w:rFonts w:ascii="Times New Roman" w:hAnsi="Times New Roman" w:cs="Times New Roman"/>
          <w:sz w:val="24"/>
          <w:szCs w:val="24"/>
          <w:lang w:val="uk-UA"/>
        </w:rPr>
      </w:pPr>
      <w:r w:rsidRPr="0023745C">
        <w:rPr>
          <w:rFonts w:ascii="Times New Roman" w:hAnsi="Times New Roman" w:cs="Times New Roman"/>
          <w:sz w:val="24"/>
          <w:szCs w:val="24"/>
        </w:rPr>
        <w:t>Клебанова Т.С. Адаптивные модели в системах принятия решений : монография [текст] / Т.С. Клебанова, Н.А. Кизим,. – Х.: ИД «ИНЖЕК», 2007. – 368 с.</w:t>
      </w:r>
    </w:p>
    <w:p w:rsidR="0023745C" w:rsidRPr="0023745C" w:rsidRDefault="0023745C" w:rsidP="007D4E53">
      <w:pPr>
        <w:pStyle w:val="a7"/>
        <w:numPr>
          <w:ilvl w:val="0"/>
          <w:numId w:val="101"/>
        </w:numPr>
        <w:tabs>
          <w:tab w:val="left" w:pos="851"/>
          <w:tab w:val="left" w:pos="993"/>
          <w:tab w:val="left" w:pos="1134"/>
        </w:tabs>
        <w:suppressAutoHyphen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23745C">
        <w:rPr>
          <w:rFonts w:ascii="Times New Roman" w:eastAsia="Times New Roman" w:hAnsi="Times New Roman" w:cs="Times New Roman"/>
          <w:sz w:val="24"/>
          <w:szCs w:val="24"/>
          <w:shd w:val="clear" w:color="auto" w:fill="FFFFFF"/>
          <w:lang w:eastAsia="ru-RU"/>
        </w:rPr>
        <w:t>Карпов Ю. Имитационное поведение систем. Введение в моделирование в Anylogic 5.- СПб.:БХВ- Петербург. 2005 .- 400 с. ил.</w:t>
      </w:r>
    </w:p>
    <w:p w:rsidR="0023745C" w:rsidRDefault="0023745C" w:rsidP="00856578">
      <w:pPr>
        <w:autoSpaceDE w:val="0"/>
        <w:autoSpaceDN w:val="0"/>
        <w:adjustRightInd w:val="0"/>
        <w:spacing w:after="0" w:line="240" w:lineRule="auto"/>
        <w:ind w:firstLine="567"/>
        <w:jc w:val="both"/>
        <w:rPr>
          <w:rFonts w:ascii="Times New Roman" w:hAnsi="Times New Roman" w:cs="Times New Roman"/>
          <w:sz w:val="24"/>
          <w:szCs w:val="24"/>
        </w:rPr>
      </w:pPr>
    </w:p>
    <w:p w:rsidR="00B74DB9" w:rsidRDefault="00B74DB9" w:rsidP="00856578">
      <w:pPr>
        <w:autoSpaceDE w:val="0"/>
        <w:autoSpaceDN w:val="0"/>
        <w:adjustRightInd w:val="0"/>
        <w:spacing w:after="0" w:line="240" w:lineRule="auto"/>
        <w:ind w:firstLine="567"/>
        <w:jc w:val="both"/>
        <w:rPr>
          <w:rFonts w:ascii="Times New Roman" w:hAnsi="Times New Roman" w:cs="Times New Roman"/>
          <w:sz w:val="24"/>
          <w:szCs w:val="24"/>
        </w:rPr>
      </w:pPr>
    </w:p>
    <w:p w:rsidR="00B74DB9" w:rsidRDefault="00B74DB9" w:rsidP="00856578">
      <w:pPr>
        <w:autoSpaceDE w:val="0"/>
        <w:autoSpaceDN w:val="0"/>
        <w:adjustRightInd w:val="0"/>
        <w:spacing w:after="0" w:line="240" w:lineRule="auto"/>
        <w:ind w:firstLine="567"/>
        <w:jc w:val="both"/>
        <w:rPr>
          <w:rFonts w:ascii="Times New Roman" w:hAnsi="Times New Roman" w:cs="Times New Roman"/>
          <w:sz w:val="24"/>
          <w:szCs w:val="24"/>
        </w:rPr>
      </w:pPr>
    </w:p>
    <w:p w:rsidR="00B74DB9" w:rsidRDefault="00B74DB9" w:rsidP="00B74DB9">
      <w:pPr>
        <w:spacing w:after="0" w:line="240" w:lineRule="auto"/>
        <w:ind w:firstLine="567"/>
        <w:jc w:val="right"/>
        <w:rPr>
          <w:rFonts w:ascii="Times New Roman" w:hAnsi="Times New Roman"/>
          <w:sz w:val="24"/>
          <w:szCs w:val="24"/>
        </w:rPr>
      </w:pPr>
      <w:r>
        <w:rPr>
          <w:rFonts w:ascii="Times New Roman" w:hAnsi="Times New Roman"/>
          <w:sz w:val="24"/>
          <w:szCs w:val="24"/>
        </w:rPr>
        <w:t>Коломыцева А.О. к.эн., доцент, Лутфуллаева М.Ж.</w:t>
      </w:r>
    </w:p>
    <w:p w:rsidR="00B74DB9" w:rsidRDefault="00B74DB9" w:rsidP="00B74DB9">
      <w:pPr>
        <w:spacing w:after="0" w:line="240" w:lineRule="auto"/>
        <w:ind w:firstLine="567"/>
        <w:jc w:val="right"/>
        <w:rPr>
          <w:rFonts w:ascii="Times New Roman" w:hAnsi="Times New Roman"/>
          <w:i/>
          <w:sz w:val="24"/>
          <w:szCs w:val="24"/>
        </w:rPr>
      </w:pPr>
      <w:r>
        <w:rPr>
          <w:rFonts w:ascii="Times New Roman" w:hAnsi="Times New Roman"/>
          <w:i/>
          <w:sz w:val="24"/>
          <w:szCs w:val="24"/>
        </w:rPr>
        <w:t>ГВУЗ «Донецкий национальный технический университет»</w:t>
      </w:r>
    </w:p>
    <w:p w:rsidR="00B74DB9" w:rsidRDefault="00B74DB9" w:rsidP="00B74DB9">
      <w:pPr>
        <w:spacing w:before="240" w:after="240" w:line="240" w:lineRule="auto"/>
        <w:jc w:val="center"/>
        <w:rPr>
          <w:rFonts w:ascii="Times New Roman" w:hAnsi="Times New Roman"/>
          <w:b/>
          <w:caps/>
          <w:sz w:val="24"/>
          <w:szCs w:val="24"/>
        </w:rPr>
      </w:pPr>
      <w:r w:rsidRPr="000B55BA">
        <w:rPr>
          <w:rFonts w:ascii="Times New Roman" w:hAnsi="Times New Roman"/>
          <w:b/>
          <w:caps/>
          <w:sz w:val="24"/>
          <w:szCs w:val="24"/>
        </w:rPr>
        <w:t>Системно-аналитический инструментарий управления развитием сложных иерархических систем</w:t>
      </w:r>
    </w:p>
    <w:p w:rsidR="00B74DB9" w:rsidRDefault="00B74DB9" w:rsidP="00B74DB9">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Развитие и усложнение экономики приводит к образованию все более сложных экономических систем, усложнению взаимоотношений между субъектами экономики, появлению новых форм взаимодействия. Все это – результат поиска наиболее </w:t>
      </w:r>
      <w:r>
        <w:rPr>
          <w:rFonts w:ascii="Times New Roman" w:hAnsi="Times New Roman"/>
          <w:sz w:val="24"/>
          <w:szCs w:val="24"/>
        </w:rPr>
        <w:lastRenderedPageBreak/>
        <w:t>оптимальных и эффективных форм и способов взаимодействия в экономическом пространстве, позволяющих повысить скорость бизнес-процессов, движения товаров и услуг в мировом хозяйстве, а также осуществления других экономически операций. Немаловажное место среди эффективных способ организации рыночного взаимодействия, а именно в сфере реализации экономических благ, занимают комплексы оптовой торговли</w:t>
      </w:r>
      <w:r w:rsidRPr="003D79A3">
        <w:rPr>
          <w:rFonts w:ascii="Times New Roman" w:hAnsi="Times New Roman"/>
          <w:sz w:val="24"/>
          <w:szCs w:val="24"/>
        </w:rPr>
        <w:t xml:space="preserve"> [1]</w:t>
      </w:r>
      <w:r>
        <w:rPr>
          <w:rFonts w:ascii="Times New Roman" w:hAnsi="Times New Roman"/>
          <w:sz w:val="24"/>
          <w:szCs w:val="24"/>
        </w:rPr>
        <w:t xml:space="preserve">. </w:t>
      </w:r>
    </w:p>
    <w:p w:rsidR="00B74DB9" w:rsidRDefault="00B74DB9" w:rsidP="00B74DB9">
      <w:pPr>
        <w:spacing w:after="0" w:line="240" w:lineRule="auto"/>
        <w:ind w:firstLine="567"/>
        <w:jc w:val="both"/>
        <w:rPr>
          <w:rFonts w:ascii="Times New Roman" w:hAnsi="Times New Roman"/>
          <w:color w:val="000000"/>
          <w:sz w:val="24"/>
          <w:szCs w:val="24"/>
          <w:shd w:val="clear" w:color="auto" w:fill="FFFFFF"/>
        </w:rPr>
      </w:pPr>
      <w:r w:rsidRPr="00054BC5">
        <w:rPr>
          <w:rFonts w:ascii="Times New Roman" w:hAnsi="Times New Roman"/>
          <w:sz w:val="24"/>
          <w:szCs w:val="24"/>
        </w:rPr>
        <w:t xml:space="preserve">Оптовые торговые предприятии представляют собой сеть структурных образований всех форм собственности, осуществляющих коммерческое посредничество между </w:t>
      </w:r>
      <w:r w:rsidRPr="00B74DB9">
        <w:rPr>
          <w:rFonts w:ascii="Times New Roman" w:hAnsi="Times New Roman"/>
          <w:sz w:val="24"/>
          <w:szCs w:val="24"/>
        </w:rPr>
        <w:t>производством </w:t>
      </w:r>
      <w:hyperlink r:id="rId283" w:tooltip="Товар" w:history="1">
        <w:r w:rsidRPr="00B74DB9">
          <w:rPr>
            <w:rStyle w:val="ac"/>
            <w:rFonts w:ascii="Times New Roman" w:hAnsi="Times New Roman"/>
            <w:color w:val="auto"/>
            <w:sz w:val="24"/>
            <w:szCs w:val="24"/>
          </w:rPr>
          <w:t>товаров</w:t>
        </w:r>
      </w:hyperlink>
      <w:r w:rsidRPr="00B74DB9">
        <w:rPr>
          <w:rFonts w:ascii="Times New Roman" w:hAnsi="Times New Roman"/>
          <w:sz w:val="24"/>
          <w:szCs w:val="24"/>
        </w:rPr>
        <w:t> и </w:t>
      </w:r>
      <w:hyperlink r:id="rId284" w:tooltip="Розничная торговля" w:history="1">
        <w:r w:rsidRPr="00B74DB9">
          <w:rPr>
            <w:rStyle w:val="ac"/>
            <w:rFonts w:ascii="Times New Roman" w:hAnsi="Times New Roman"/>
            <w:color w:val="auto"/>
            <w:sz w:val="24"/>
            <w:szCs w:val="24"/>
          </w:rPr>
          <w:t>розничной торговлей</w:t>
        </w:r>
      </w:hyperlink>
      <w:r w:rsidRPr="00B74DB9">
        <w:rPr>
          <w:rFonts w:ascii="Times New Roman" w:hAnsi="Times New Roman"/>
          <w:sz w:val="24"/>
          <w:szCs w:val="24"/>
        </w:rPr>
        <w:t>. Покупателями являются промышленные предприятия, </w:t>
      </w:r>
      <w:hyperlink r:id="rId285" w:tooltip="Оптовая торговля" w:history="1">
        <w:r w:rsidRPr="00B74DB9">
          <w:rPr>
            <w:rStyle w:val="ac"/>
            <w:rFonts w:ascii="Times New Roman" w:hAnsi="Times New Roman"/>
            <w:color w:val="auto"/>
            <w:sz w:val="24"/>
            <w:szCs w:val="24"/>
          </w:rPr>
          <w:t>оптовая торговля</w:t>
        </w:r>
      </w:hyperlink>
      <w:r w:rsidRPr="00B74DB9">
        <w:rPr>
          <w:rFonts w:ascii="Times New Roman" w:hAnsi="Times New Roman"/>
          <w:sz w:val="24"/>
          <w:szCs w:val="24"/>
        </w:rPr>
        <w:t>, </w:t>
      </w:r>
      <w:hyperlink r:id="rId286" w:tooltip="Розничная торговля" w:history="1">
        <w:r w:rsidRPr="00B74DB9">
          <w:rPr>
            <w:rStyle w:val="ac"/>
            <w:rFonts w:ascii="Times New Roman" w:hAnsi="Times New Roman"/>
            <w:color w:val="auto"/>
            <w:sz w:val="24"/>
            <w:szCs w:val="24"/>
          </w:rPr>
          <w:t>розничная торговля</w:t>
        </w:r>
      </w:hyperlink>
      <w:r w:rsidRPr="00054BC5">
        <w:rPr>
          <w:rFonts w:ascii="Times New Roman" w:hAnsi="Times New Roman"/>
          <w:sz w:val="24"/>
          <w:szCs w:val="24"/>
        </w:rPr>
        <w:t>, рынок государственных учреждений и международный рынок</w:t>
      </w:r>
      <w:r w:rsidRPr="003D79A3">
        <w:rPr>
          <w:rFonts w:ascii="Times New Roman" w:hAnsi="Times New Roman"/>
          <w:sz w:val="24"/>
          <w:szCs w:val="24"/>
        </w:rPr>
        <w:t xml:space="preserve"> [3]</w:t>
      </w:r>
      <w:r w:rsidRPr="00054BC5">
        <w:rPr>
          <w:rFonts w:ascii="Times New Roman" w:hAnsi="Times New Roman"/>
          <w:sz w:val="24"/>
          <w:szCs w:val="24"/>
        </w:rPr>
        <w:t>.</w:t>
      </w:r>
      <w:r w:rsidRPr="00054BC5">
        <w:rPr>
          <w:rFonts w:ascii="Arial" w:hAnsi="Arial" w:cs="Arial"/>
          <w:sz w:val="21"/>
          <w:szCs w:val="21"/>
          <w:shd w:val="clear" w:color="auto" w:fill="FFFFFF"/>
        </w:rPr>
        <w:t xml:space="preserve"> </w:t>
      </w:r>
      <w:r w:rsidRPr="00A97AED">
        <w:rPr>
          <w:rFonts w:ascii="Times New Roman" w:hAnsi="Times New Roman"/>
          <w:color w:val="000000"/>
          <w:sz w:val="24"/>
          <w:szCs w:val="24"/>
          <w:shd w:val="clear" w:color="auto" w:fill="FFFFFF"/>
        </w:rPr>
        <w:t xml:space="preserve">От работы </w:t>
      </w:r>
      <w:r>
        <w:rPr>
          <w:rFonts w:ascii="Times New Roman" w:hAnsi="Times New Roman"/>
          <w:color w:val="000000"/>
          <w:sz w:val="24"/>
          <w:szCs w:val="24"/>
          <w:shd w:val="clear" w:color="auto" w:fill="FFFFFF"/>
        </w:rPr>
        <w:t xml:space="preserve">комплексов </w:t>
      </w:r>
      <w:r w:rsidRPr="00A97AED">
        <w:rPr>
          <w:rFonts w:ascii="Times New Roman" w:hAnsi="Times New Roman"/>
          <w:color w:val="000000"/>
          <w:sz w:val="24"/>
          <w:szCs w:val="24"/>
          <w:shd w:val="clear" w:color="auto" w:fill="FFFFFF"/>
        </w:rPr>
        <w:t>оптовой торговли во многом зависит эффективность функционирования всего народнохозяйственного комплекса, сбалансированность внутреннего рынка, удовлетворе</w:t>
      </w:r>
      <w:r>
        <w:rPr>
          <w:rFonts w:ascii="Times New Roman" w:hAnsi="Times New Roman"/>
          <w:color w:val="000000"/>
          <w:sz w:val="24"/>
          <w:szCs w:val="24"/>
          <w:shd w:val="clear" w:color="auto" w:fill="FFFFFF"/>
        </w:rPr>
        <w:t>ние растущих потребностей людей</w:t>
      </w:r>
      <w:r w:rsidRPr="00A97AED">
        <w:rPr>
          <w:rFonts w:ascii="Times New Roman" w:hAnsi="Times New Roman"/>
          <w:color w:val="000000"/>
          <w:sz w:val="24"/>
          <w:szCs w:val="24"/>
          <w:shd w:val="clear" w:color="auto" w:fill="FFFFFF"/>
        </w:rPr>
        <w:t>. Оптовая торговля как никакое другое звено, связанное с реализацией товаров, способна активно регулировать региональные и отраслевые рынки за счёт накопления и перемещения тов</w:t>
      </w:r>
      <w:r>
        <w:rPr>
          <w:rFonts w:ascii="Times New Roman" w:hAnsi="Times New Roman"/>
          <w:color w:val="000000"/>
          <w:sz w:val="24"/>
          <w:szCs w:val="24"/>
          <w:shd w:val="clear" w:color="auto" w:fill="FFFFFF"/>
        </w:rPr>
        <w:t>аров. Это направление работы и занимает</w:t>
      </w:r>
      <w:r w:rsidRPr="00A97AED">
        <w:rPr>
          <w:rFonts w:ascii="Times New Roman" w:hAnsi="Times New Roman"/>
          <w:color w:val="000000"/>
          <w:sz w:val="24"/>
          <w:szCs w:val="24"/>
          <w:shd w:val="clear" w:color="auto" w:fill="FFFFFF"/>
        </w:rPr>
        <w:t xml:space="preserve"> определяющее место во всей её деятельности. Оптовые предприятия призваны совершенствовать звенность товародвижения, развивать централизованную поставку и кольцевой завоз товаров. В настоящее время наряду с положительным в деятельности оптовых предприятий имеются существенные недостатки. Нередко не соблюдаются сроки поставки товаров, нарушаются договорные обязательства по объёму, ассортименту и качеству поставляемых товаров.</w:t>
      </w:r>
      <w:r>
        <w:rPr>
          <w:rFonts w:ascii="Times New Roman" w:hAnsi="Times New Roman"/>
          <w:color w:val="000000"/>
          <w:sz w:val="24"/>
          <w:szCs w:val="24"/>
          <w:shd w:val="clear" w:color="auto" w:fill="FFFFFF"/>
        </w:rPr>
        <w:t xml:space="preserve"> Перечисленные выше проблемы и многие другие обосновывают актуальность данного исследования, таким образом, создавая необходимость дальнейшего исследования и поиска методов и способов их решения</w:t>
      </w:r>
      <w:r w:rsidRPr="003D79A3">
        <w:rPr>
          <w:rFonts w:ascii="Times New Roman" w:hAnsi="Times New Roman"/>
          <w:color w:val="000000"/>
          <w:sz w:val="24"/>
          <w:szCs w:val="24"/>
          <w:shd w:val="clear" w:color="auto" w:fill="FFFFFF"/>
        </w:rPr>
        <w:t xml:space="preserve"> [4]</w:t>
      </w:r>
      <w:r>
        <w:rPr>
          <w:rFonts w:ascii="Times New Roman" w:hAnsi="Times New Roman"/>
          <w:color w:val="000000"/>
          <w:sz w:val="24"/>
          <w:szCs w:val="24"/>
          <w:shd w:val="clear" w:color="auto" w:fill="FFFFFF"/>
        </w:rPr>
        <w:t>.</w:t>
      </w:r>
    </w:p>
    <w:p w:rsidR="00B74DB9" w:rsidRDefault="00B74DB9" w:rsidP="00B74DB9">
      <w:pPr>
        <w:spacing w:after="0" w:line="240" w:lineRule="auto"/>
        <w:ind w:firstLine="567"/>
        <w:jc w:val="both"/>
        <w:rPr>
          <w:rFonts w:ascii="Times New Roman" w:hAnsi="Times New Roman"/>
          <w:sz w:val="24"/>
          <w:szCs w:val="24"/>
        </w:rPr>
      </w:pPr>
      <w:r w:rsidRPr="00160C7E">
        <w:rPr>
          <w:rFonts w:ascii="Times New Roman" w:hAnsi="Times New Roman"/>
          <w:sz w:val="24"/>
          <w:szCs w:val="24"/>
        </w:rPr>
        <w:t>Свой вклад в развитие категории эффективности оптовой торговли внесли работы Питерса Т., Уотермена Р., Харрингтона Дж. В ходе исследования изучались научные разработки ведущих российских ученых по вопросам эффективности деятельности оптово</w:t>
      </w:r>
      <w:r>
        <w:rPr>
          <w:rFonts w:ascii="Times New Roman" w:hAnsi="Times New Roman"/>
          <w:sz w:val="24"/>
          <w:szCs w:val="24"/>
        </w:rPr>
        <w:t>й торговли, а именно: Брагина Л</w:t>
      </w:r>
      <w:r w:rsidRPr="00160C7E">
        <w:rPr>
          <w:rFonts w:ascii="Times New Roman" w:hAnsi="Times New Roman"/>
          <w:sz w:val="24"/>
          <w:szCs w:val="24"/>
        </w:rPr>
        <w:t>.A., Баканова М.И, Баскаковой О.В., И.А. Бланка, Валигурского Д.И., Дашкова Л.П., Ковалева В.В., Кравченко Л.И., Новикова О.А., Немтенкова В.В, Пам-бухчиянца В.К., Панкратова Ф.Г., Раицкого К.А, Родионовой И.А, Рукельс-хауса У.Д., Савицкой Г.В. Солодкой М.С., Соломатина А.Н., Санду И.С., Семенова А.К., Сероштан М.В., Ткача </w:t>
      </w:r>
      <w:r>
        <w:rPr>
          <w:rFonts w:ascii="Times New Roman" w:hAnsi="Times New Roman"/>
          <w:sz w:val="24"/>
          <w:szCs w:val="24"/>
        </w:rPr>
        <w:t>А.В., Фридмана A.M.</w:t>
      </w:r>
    </w:p>
    <w:p w:rsidR="00BB34CD" w:rsidRDefault="00B74DB9" w:rsidP="00B74DB9">
      <w:pPr>
        <w:shd w:val="clear" w:color="auto" w:fill="FFFFFF"/>
        <w:spacing w:after="0" w:line="240" w:lineRule="auto"/>
        <w:ind w:left="34" w:right="14" w:firstLine="540"/>
        <w:jc w:val="both"/>
        <w:rPr>
          <w:rFonts w:ascii="Times New Roman" w:hAnsi="Times New Roman"/>
          <w:color w:val="000000"/>
          <w:spacing w:val="4"/>
          <w:sz w:val="24"/>
          <w:szCs w:val="24"/>
        </w:rPr>
      </w:pPr>
      <w:r>
        <w:rPr>
          <w:rFonts w:ascii="Times New Roman" w:hAnsi="Times New Roman"/>
          <w:color w:val="000000"/>
          <w:sz w:val="24"/>
          <w:szCs w:val="24"/>
          <w:shd w:val="clear" w:color="auto" w:fill="FFFFFF"/>
        </w:rPr>
        <w:t>Однако, несмотря на достаточную изученность многих проблем и вопросов, касающихся оптовой торговли, сегодня не существует достаточно эффективного и универсального метода, способного предоставить оптимальное решение актуальных проблем данной сферы. Одними из наиболее эффективных методов решения проблем подобного типа являются системный подход и имитационное системно-динамическое моделирование</w:t>
      </w:r>
      <w:r w:rsidRPr="003D79A3">
        <w:rPr>
          <w:rFonts w:ascii="Times New Roman" w:hAnsi="Times New Roman"/>
          <w:color w:val="000000"/>
          <w:sz w:val="24"/>
          <w:szCs w:val="24"/>
          <w:shd w:val="clear" w:color="auto" w:fill="FFFFFF"/>
        </w:rPr>
        <w:t xml:space="preserve"> [5]</w:t>
      </w:r>
      <w:r>
        <w:rPr>
          <w:rFonts w:ascii="Times New Roman" w:hAnsi="Times New Roman"/>
          <w:color w:val="000000"/>
          <w:sz w:val="24"/>
          <w:szCs w:val="24"/>
          <w:shd w:val="clear" w:color="auto" w:fill="FFFFFF"/>
        </w:rPr>
        <w:t>. Так, системный подход</w:t>
      </w:r>
      <w:r w:rsidRPr="00D1024F">
        <w:rPr>
          <w:rFonts w:ascii="Arial" w:hAnsi="Arial" w:cs="Arial"/>
          <w:i/>
          <w:iCs/>
          <w:color w:val="000000"/>
          <w:spacing w:val="4"/>
          <w:sz w:val="28"/>
          <w:szCs w:val="28"/>
        </w:rPr>
        <w:t xml:space="preserve">, </w:t>
      </w:r>
      <w:r>
        <w:rPr>
          <w:rFonts w:ascii="Times New Roman" w:hAnsi="Times New Roman"/>
          <w:color w:val="000000"/>
          <w:spacing w:val="4"/>
          <w:sz w:val="24"/>
          <w:szCs w:val="24"/>
        </w:rPr>
        <w:t>основывается</w:t>
      </w:r>
      <w:r w:rsidRPr="000F7942">
        <w:rPr>
          <w:rFonts w:ascii="Times New Roman" w:hAnsi="Times New Roman"/>
          <w:color w:val="000000"/>
          <w:spacing w:val="4"/>
          <w:sz w:val="24"/>
          <w:szCs w:val="24"/>
        </w:rPr>
        <w:t xml:space="preserve"> на прин</w:t>
      </w:r>
      <w:r w:rsidRPr="000F7942">
        <w:rPr>
          <w:rFonts w:ascii="Times New Roman" w:hAnsi="Times New Roman"/>
          <w:color w:val="000000"/>
          <w:spacing w:val="4"/>
          <w:sz w:val="24"/>
          <w:szCs w:val="24"/>
        </w:rPr>
        <w:softHyphen/>
        <w:t>ципе целостности объекта исследования и обеспечива</w:t>
      </w:r>
      <w:r>
        <w:rPr>
          <w:rFonts w:ascii="Times New Roman" w:hAnsi="Times New Roman"/>
          <w:color w:val="000000"/>
          <w:spacing w:val="4"/>
          <w:sz w:val="24"/>
          <w:szCs w:val="24"/>
        </w:rPr>
        <w:t>ет</w:t>
      </w:r>
      <w:r w:rsidRPr="000F7942">
        <w:rPr>
          <w:rFonts w:ascii="Times New Roman" w:hAnsi="Times New Roman"/>
          <w:color w:val="000000"/>
          <w:spacing w:val="4"/>
          <w:sz w:val="24"/>
          <w:szCs w:val="24"/>
        </w:rPr>
        <w:t xml:space="preserve"> рассмотрение этого объекта во всей его сложности и разнообразии свойств и связей.</w:t>
      </w:r>
      <w:r>
        <w:rPr>
          <w:rFonts w:ascii="Times New Roman" w:hAnsi="Times New Roman"/>
          <w:color w:val="000000"/>
          <w:spacing w:val="4"/>
          <w:sz w:val="24"/>
          <w:szCs w:val="24"/>
        </w:rPr>
        <w:t xml:space="preserve"> </w:t>
      </w:r>
    </w:p>
    <w:p w:rsidR="00B74DB9" w:rsidRPr="00B74DB9" w:rsidRDefault="00B74DB9" w:rsidP="00B74DB9">
      <w:pPr>
        <w:shd w:val="clear" w:color="auto" w:fill="FFFFFF"/>
        <w:spacing w:after="0" w:line="240" w:lineRule="auto"/>
        <w:ind w:left="34" w:right="14" w:firstLine="540"/>
        <w:jc w:val="both"/>
        <w:rPr>
          <w:rFonts w:ascii="Times New Roman" w:hAnsi="Times New Roman"/>
          <w:sz w:val="24"/>
          <w:szCs w:val="24"/>
        </w:rPr>
      </w:pPr>
      <w:r>
        <w:rPr>
          <w:rFonts w:ascii="Times New Roman" w:hAnsi="Times New Roman"/>
          <w:color w:val="000000"/>
          <w:spacing w:val="4"/>
          <w:sz w:val="24"/>
          <w:szCs w:val="24"/>
        </w:rPr>
        <w:t xml:space="preserve">В свою очередь, системная динамика представляет собой </w:t>
      </w:r>
      <w:r w:rsidRPr="000F7942">
        <w:rPr>
          <w:rFonts w:ascii="Times New Roman" w:hAnsi="Times New Roman"/>
          <w:sz w:val="24"/>
          <w:szCs w:val="24"/>
        </w:rPr>
        <w:t xml:space="preserve">парадигму моделирования, где для исследуемой системы строятся графические диаграммы причинных связей и глобальных влияний одних параметров на другие во времени, а затем созданная на основе этих диаграмм модель имитируется на компьютере. По сути, такой вид моделирования более всех других парадигм помогает понять суть происходящего выявления причинно-следственных связей между </w:t>
      </w:r>
      <w:r w:rsidRPr="00B74DB9">
        <w:rPr>
          <w:rFonts w:ascii="Times New Roman" w:hAnsi="Times New Roman"/>
          <w:sz w:val="24"/>
          <w:szCs w:val="24"/>
        </w:rPr>
        <w:t>объектами и явлениями. Метод основан </w:t>
      </w:r>
      <w:hyperlink r:id="rId287" w:tooltip="Джей Форрестер" w:history="1">
        <w:r w:rsidRPr="00B74DB9">
          <w:rPr>
            <w:rStyle w:val="ac"/>
            <w:rFonts w:ascii="Times New Roman" w:hAnsi="Times New Roman"/>
            <w:color w:val="auto"/>
            <w:sz w:val="24"/>
            <w:szCs w:val="24"/>
            <w:u w:val="none"/>
          </w:rPr>
          <w:t>Джеем Форрестером</w:t>
        </w:r>
      </w:hyperlink>
      <w:r w:rsidRPr="00B74DB9">
        <w:rPr>
          <w:rFonts w:ascii="Times New Roman" w:hAnsi="Times New Roman"/>
          <w:sz w:val="24"/>
          <w:szCs w:val="24"/>
        </w:rPr>
        <w:t> в 1950 годах [2].</w:t>
      </w:r>
      <w:r w:rsidRPr="00B74DB9">
        <w:rPr>
          <w:rFonts w:ascii="Times New Roman" w:hAnsi="Times New Roman"/>
          <w:spacing w:val="4"/>
          <w:sz w:val="24"/>
          <w:szCs w:val="24"/>
        </w:rPr>
        <w:t xml:space="preserve"> </w:t>
      </w:r>
    </w:p>
    <w:p w:rsidR="00B74DB9" w:rsidRPr="00AD6B9F"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 xml:space="preserve">Задача моделирования заключается в разработке соответствующего математического инструментария формализации задач определения количественных параметров траектории развития предприятий оптовой торговли непосредственно в условиях оценки эффективности работы предприятий, воздействия внешней среды, и </w:t>
      </w:r>
      <w:r>
        <w:rPr>
          <w:rFonts w:ascii="Times New Roman" w:hAnsi="Times New Roman"/>
          <w:color w:val="000000"/>
          <w:sz w:val="24"/>
          <w:szCs w:val="24"/>
          <w:shd w:val="clear" w:color="auto" w:fill="FFFFFF"/>
        </w:rPr>
        <w:lastRenderedPageBreak/>
        <w:t>анализа</w:t>
      </w:r>
      <w:r w:rsidRPr="00AD6B9F">
        <w:rPr>
          <w:rFonts w:ascii="Times New Roman" w:hAnsi="Times New Roman"/>
          <w:color w:val="000000"/>
          <w:sz w:val="24"/>
          <w:szCs w:val="24"/>
          <w:shd w:val="clear" w:color="auto" w:fill="FFFFFF"/>
        </w:rPr>
        <w:t xml:space="preserve"> результативности введения интегрированных организационных форм управления процессом товародвижения и характера взаимодействия элементов системы товародвижения (участников товародвижения).</w:t>
      </w:r>
    </w:p>
    <w:p w:rsidR="00B74DB9"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На основе рассмотренных технол</w:t>
      </w:r>
      <w:r>
        <w:rPr>
          <w:rFonts w:ascii="Times New Roman" w:hAnsi="Times New Roman"/>
          <w:color w:val="000000"/>
          <w:sz w:val="24"/>
          <w:szCs w:val="24"/>
          <w:shd w:val="clear" w:color="auto" w:fill="FFFFFF"/>
        </w:rPr>
        <w:t>огий прогнозирования, основанных</w:t>
      </w:r>
      <w:r w:rsidRPr="00AD6B9F">
        <w:rPr>
          <w:rFonts w:ascii="Times New Roman" w:hAnsi="Times New Roman"/>
          <w:color w:val="000000"/>
          <w:sz w:val="24"/>
          <w:szCs w:val="24"/>
          <w:shd w:val="clear" w:color="auto" w:fill="FFFFFF"/>
        </w:rPr>
        <w:t xml:space="preserve"> на определении срока достижения прогнозного образа будущего и по результатам рейтинговой оценки возможностей соответствующего влияния ключевых целей (драйверов) на динамику развития оптовой торговли</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 xml:space="preserve"> в работе предложена концептуальная схема моделирования параметров управления развитием рынка оптовой торговли на основе метода прогнозирования. Она охватывает основные параметры управления системой товародвижения, а именно</w:t>
      </w:r>
      <w:r>
        <w:rPr>
          <w:rFonts w:ascii="Times New Roman" w:hAnsi="Times New Roman"/>
          <w:color w:val="000000"/>
          <w:sz w:val="24"/>
          <w:szCs w:val="24"/>
          <w:shd w:val="clear" w:color="auto" w:fill="FFFFFF"/>
        </w:rPr>
        <w:t>:</w:t>
      </w:r>
    </w:p>
    <w:p w:rsidR="00B74DB9" w:rsidRPr="00AD6B9F"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1. Позволяет определить этапы и доказать целесообразность введения в действие структурных управленческих единиц - элементов Регионал</w:t>
      </w:r>
      <w:r>
        <w:rPr>
          <w:rFonts w:ascii="Times New Roman" w:hAnsi="Times New Roman"/>
          <w:color w:val="000000"/>
          <w:sz w:val="24"/>
          <w:szCs w:val="24"/>
          <w:shd w:val="clear" w:color="auto" w:fill="FFFFFF"/>
        </w:rPr>
        <w:t>ьного оптового комплекса (рис. 2</w:t>
      </w:r>
      <w:r w:rsidRPr="00AD6B9F">
        <w:rPr>
          <w:rFonts w:ascii="Times New Roman" w:hAnsi="Times New Roman"/>
          <w:color w:val="000000"/>
          <w:sz w:val="24"/>
          <w:szCs w:val="24"/>
          <w:shd w:val="clear" w:color="auto" w:fill="FFFFFF"/>
        </w:rPr>
        <w:t>), как составляющих новой интегрированной инновационной структуры управления развитием рынка.</w:t>
      </w:r>
    </w:p>
    <w:p w:rsidR="00B74DB9" w:rsidRPr="00AD6B9F"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 xml:space="preserve">2. На основе анализа эффективности осуществления информационного обмена элементов интегрированной организационной структуры (РОК) (подсистем управления процессами обмена информацией) </w:t>
      </w:r>
      <w:r>
        <w:rPr>
          <w:rFonts w:ascii="Times New Roman" w:hAnsi="Times New Roman"/>
          <w:color w:val="000000"/>
          <w:sz w:val="24"/>
          <w:szCs w:val="24"/>
          <w:shd w:val="clear" w:color="auto" w:fill="FFFFFF"/>
        </w:rPr>
        <w:t xml:space="preserve">таких, </w:t>
      </w:r>
      <w:r w:rsidRPr="00AD6B9F">
        <w:rPr>
          <w:rFonts w:ascii="Times New Roman" w:hAnsi="Times New Roman"/>
          <w:color w:val="000000"/>
          <w:sz w:val="24"/>
          <w:szCs w:val="24"/>
          <w:shd w:val="clear" w:color="auto" w:fill="FFFFFF"/>
        </w:rPr>
        <w:t>как «Организационно-технический блок», «Информационно-аналитический блок», «Финансово-кредитный блок», «</w:t>
      </w:r>
      <w:r>
        <w:rPr>
          <w:rFonts w:ascii="Times New Roman" w:hAnsi="Times New Roman"/>
          <w:color w:val="000000"/>
          <w:sz w:val="24"/>
          <w:szCs w:val="24"/>
          <w:shd w:val="clear" w:color="auto" w:fill="FFFFFF"/>
        </w:rPr>
        <w:t>Инновационно-логистический блок</w:t>
      </w:r>
      <w:r w:rsidRPr="00AD6B9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AD6B9F">
        <w:rPr>
          <w:rFonts w:ascii="Times New Roman" w:hAnsi="Times New Roman"/>
          <w:color w:val="000000"/>
          <w:sz w:val="24"/>
          <w:szCs w:val="24"/>
          <w:shd w:val="clear" w:color="auto" w:fill="FFFFFF"/>
        </w:rPr>
        <w:t xml:space="preserve">определить динамические параметры достижения цели и представить </w:t>
      </w:r>
      <w:r>
        <w:rPr>
          <w:rFonts w:ascii="Times New Roman" w:hAnsi="Times New Roman"/>
          <w:color w:val="000000"/>
          <w:sz w:val="24"/>
          <w:szCs w:val="24"/>
          <w:shd w:val="clear" w:color="auto" w:fill="FFFFFF"/>
        </w:rPr>
        <w:t>условия  реализации комплексной</w:t>
      </w:r>
      <w:r w:rsidRPr="00AD6B9F">
        <w:rPr>
          <w:rFonts w:ascii="Times New Roman" w:hAnsi="Times New Roman"/>
          <w:color w:val="000000"/>
          <w:sz w:val="24"/>
          <w:szCs w:val="24"/>
          <w:shd w:val="clear" w:color="auto" w:fill="FFFFFF"/>
        </w:rPr>
        <w:t xml:space="preserve"> стратегии развития оптовой торговли, по результатам моделирования может быть признана как главная.</w:t>
      </w:r>
    </w:p>
    <w:p w:rsidR="00B74DB9" w:rsidRPr="00AD6B9F" w:rsidRDefault="00B74DB9" w:rsidP="00B74DB9">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Математическим</w:t>
      </w:r>
      <w:r w:rsidRPr="00AD6B9F">
        <w:rPr>
          <w:rFonts w:ascii="Times New Roman" w:hAnsi="Times New Roman"/>
          <w:color w:val="000000"/>
          <w:sz w:val="24"/>
          <w:szCs w:val="24"/>
          <w:shd w:val="clear" w:color="auto" w:fill="FFFFFF"/>
        </w:rPr>
        <w:t xml:space="preserve"> аппара</w:t>
      </w:r>
      <w:r>
        <w:rPr>
          <w:rFonts w:ascii="Times New Roman" w:hAnsi="Times New Roman"/>
          <w:color w:val="000000"/>
          <w:sz w:val="24"/>
          <w:szCs w:val="24"/>
          <w:shd w:val="clear" w:color="auto" w:fill="FFFFFF"/>
        </w:rPr>
        <w:t>том</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позволяющим</w:t>
      </w:r>
      <w:r w:rsidRPr="00AD6B9F">
        <w:rPr>
          <w:rFonts w:ascii="Times New Roman" w:hAnsi="Times New Roman"/>
          <w:color w:val="000000"/>
          <w:sz w:val="24"/>
          <w:szCs w:val="24"/>
          <w:shd w:val="clear" w:color="auto" w:fill="FFFFFF"/>
        </w:rPr>
        <w:t xml:space="preserve"> лучше формализовать процесс построения дорожной карты</w:t>
      </w:r>
      <w:r>
        <w:rPr>
          <w:rFonts w:ascii="Times New Roman" w:hAnsi="Times New Roman"/>
          <w:color w:val="000000"/>
          <w:sz w:val="24"/>
          <w:szCs w:val="24"/>
          <w:shd w:val="clear" w:color="auto" w:fill="FFFFFF"/>
        </w:rPr>
        <w:t>, является именно</w:t>
      </w:r>
      <w:r w:rsidRPr="00AD6B9F">
        <w:rPr>
          <w:rFonts w:ascii="Times New Roman" w:hAnsi="Times New Roman"/>
          <w:color w:val="000000"/>
          <w:sz w:val="24"/>
          <w:szCs w:val="24"/>
          <w:shd w:val="clear" w:color="auto" w:fill="FFFFFF"/>
        </w:rPr>
        <w:t xml:space="preserve"> системно-динамическое моделирования. Это метод требует совершенного использования математического аппарата интегральных и дифференциальных уравнений, с помощью которых можно провести аналитические расчеты и определить временные характеристики достижения </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точки форсайта</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w:t>
      </w:r>
    </w:p>
    <w:p w:rsidR="00BB34CD"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 xml:space="preserve">Распространение предложенных методов </w:t>
      </w:r>
      <w:r>
        <w:rPr>
          <w:rFonts w:ascii="Times New Roman" w:hAnsi="Times New Roman"/>
          <w:color w:val="000000"/>
          <w:sz w:val="24"/>
          <w:szCs w:val="24"/>
          <w:shd w:val="clear" w:color="auto" w:fill="FFFFFF"/>
        </w:rPr>
        <w:t>в</w:t>
      </w:r>
      <w:r w:rsidRPr="00AD6B9F">
        <w:rPr>
          <w:rFonts w:ascii="Times New Roman" w:hAnsi="Times New Roman"/>
          <w:color w:val="000000"/>
          <w:sz w:val="24"/>
          <w:szCs w:val="24"/>
          <w:shd w:val="clear" w:color="auto" w:fill="FFFFFF"/>
        </w:rPr>
        <w:t xml:space="preserve"> деятельности предприятий оптовой торговли требует более комплексного анализа условий развития, а также анализа эффективности внедрения организационных изменений в системе товародвижения и определения качества информационного обмена при условии, если одной из форм развития предприятий оптовой торговли предложена новая интегрированная структура </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Региональный оп</w:t>
      </w:r>
      <w:r>
        <w:rPr>
          <w:rFonts w:ascii="Times New Roman" w:hAnsi="Times New Roman"/>
          <w:color w:val="000000"/>
          <w:sz w:val="24"/>
          <w:szCs w:val="24"/>
          <w:shd w:val="clear" w:color="auto" w:fill="FFFFFF"/>
        </w:rPr>
        <w:t>товый комплекс</w:t>
      </w:r>
      <w:r w:rsidRPr="00AD6B9F">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(РОК</w:t>
      </w:r>
      <w:r w:rsidRPr="00AD6B9F">
        <w:rPr>
          <w:rFonts w:ascii="Times New Roman" w:hAnsi="Times New Roman"/>
          <w:color w:val="000000"/>
          <w:sz w:val="24"/>
          <w:szCs w:val="24"/>
          <w:shd w:val="clear" w:color="auto" w:fill="FFFFFF"/>
        </w:rPr>
        <w:t xml:space="preserve">). </w:t>
      </w:r>
    </w:p>
    <w:p w:rsidR="00B74DB9" w:rsidRPr="00AD6B9F" w:rsidRDefault="00B74DB9" w:rsidP="00B74DB9">
      <w:pPr>
        <w:spacing w:after="0" w:line="240" w:lineRule="auto"/>
        <w:ind w:firstLine="567"/>
        <w:jc w:val="both"/>
        <w:rPr>
          <w:rFonts w:ascii="Times New Roman" w:hAnsi="Times New Roman"/>
          <w:color w:val="000000"/>
          <w:sz w:val="24"/>
          <w:szCs w:val="24"/>
          <w:shd w:val="clear" w:color="auto" w:fill="FFFFFF"/>
        </w:rPr>
      </w:pPr>
      <w:r w:rsidRPr="00AD6B9F">
        <w:rPr>
          <w:rFonts w:ascii="Times New Roman" w:hAnsi="Times New Roman"/>
          <w:color w:val="000000"/>
          <w:sz w:val="24"/>
          <w:szCs w:val="24"/>
          <w:shd w:val="clear" w:color="auto" w:fill="FFFFFF"/>
        </w:rPr>
        <w:t>Выдвигается гипотеза</w:t>
      </w:r>
      <w:r>
        <w:rPr>
          <w:rFonts w:ascii="Times New Roman" w:hAnsi="Times New Roman"/>
          <w:color w:val="000000"/>
          <w:sz w:val="24"/>
          <w:szCs w:val="24"/>
          <w:shd w:val="clear" w:color="auto" w:fill="FFFFFF"/>
        </w:rPr>
        <w:t xml:space="preserve"> о том, </w:t>
      </w:r>
      <w:r w:rsidRPr="00AD6B9F">
        <w:rPr>
          <w:rFonts w:ascii="Times New Roman" w:hAnsi="Times New Roman"/>
          <w:color w:val="000000"/>
          <w:sz w:val="24"/>
          <w:szCs w:val="24"/>
          <w:shd w:val="clear" w:color="auto" w:fill="FFFFFF"/>
        </w:rPr>
        <w:t>что при условии введения РОК оптовая торговля будет развиваться более эффективно. Модельные эксперименты или подтверждают</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 xml:space="preserve"> или опровергают определенную гипотезу, а также позволяют определить условия эффективной работы новой организационной формы управления процессами товародвижения, и определить действительно</w:t>
      </w:r>
      <w:r>
        <w:rPr>
          <w:rFonts w:ascii="Times New Roman" w:hAnsi="Times New Roman"/>
          <w:color w:val="000000"/>
          <w:sz w:val="24"/>
          <w:szCs w:val="24"/>
          <w:shd w:val="clear" w:color="auto" w:fill="FFFFFF"/>
        </w:rPr>
        <w:t xml:space="preserve"> ли</w:t>
      </w:r>
      <w:r w:rsidRPr="00AD6B9F">
        <w:rPr>
          <w:rFonts w:ascii="Times New Roman" w:hAnsi="Times New Roman"/>
          <w:color w:val="000000"/>
          <w:sz w:val="24"/>
          <w:szCs w:val="24"/>
          <w:shd w:val="clear" w:color="auto" w:fill="FFFFFF"/>
        </w:rPr>
        <w:t xml:space="preserve"> РОК влияют на развитие оптовой торговли.</w:t>
      </w:r>
    </w:p>
    <w:p w:rsidR="00B74DB9" w:rsidRPr="00354F74" w:rsidRDefault="00B74DB9" w:rsidP="00B74DB9">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Итоговым показателем предложен интегральный уровень - с</w:t>
      </w:r>
      <w:r w:rsidRPr="00354F74">
        <w:rPr>
          <w:rFonts w:ascii="Times New Roman" w:hAnsi="Times New Roman"/>
          <w:color w:val="000000"/>
          <w:sz w:val="24"/>
          <w:szCs w:val="24"/>
          <w:shd w:val="clear" w:color="auto" w:fill="FFFFFF"/>
        </w:rPr>
        <w:t>тепень интенсивности информационного обмена с клиентами и участниками РОК:</w:t>
      </w:r>
    </w:p>
    <w:p w:rsidR="00B74DB9" w:rsidRPr="00354F74" w:rsidRDefault="00B74DB9" w:rsidP="00B74DB9">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t>Степень интенсивности информационного обмена = Количество информационных запросов (текущий уровень обслуживания) / Максимально возможное количество информационных запросов</w:t>
      </w:r>
      <w:r>
        <w:rPr>
          <w:rFonts w:ascii="Times New Roman" w:hAnsi="Times New Roman"/>
          <w:color w:val="000000"/>
          <w:sz w:val="24"/>
          <w:szCs w:val="24"/>
          <w:shd w:val="clear" w:color="auto" w:fill="FFFFFF"/>
        </w:rPr>
        <w:t xml:space="preserve"> </w:t>
      </w:r>
      <w:r w:rsidRPr="00354F74">
        <w:rPr>
          <w:rFonts w:ascii="Times New Roman" w:hAnsi="Times New Roman"/>
          <w:color w:val="000000"/>
          <w:sz w:val="24"/>
          <w:szCs w:val="24"/>
          <w:shd w:val="clear" w:color="auto" w:fill="FFFFFF"/>
        </w:rPr>
        <w:t>(пропускная возможность системы)  х 100</w:t>
      </w:r>
    </w:p>
    <w:p w:rsidR="00B74DB9" w:rsidRPr="00354F74" w:rsidRDefault="00B74DB9" w:rsidP="00B74DB9">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t>Значение</w:t>
      </w:r>
      <w:r>
        <w:rPr>
          <w:rFonts w:ascii="Times New Roman" w:hAnsi="Times New Roman"/>
          <w:color w:val="000000"/>
          <w:sz w:val="24"/>
          <w:szCs w:val="24"/>
          <w:shd w:val="clear" w:color="auto" w:fill="FFFFFF"/>
        </w:rPr>
        <w:t xml:space="preserve"> итогового </w:t>
      </w:r>
      <w:r w:rsidRPr="00354F74">
        <w:rPr>
          <w:rFonts w:ascii="Times New Roman" w:hAnsi="Times New Roman"/>
          <w:color w:val="000000"/>
          <w:sz w:val="24"/>
          <w:szCs w:val="24"/>
          <w:shd w:val="clear" w:color="auto" w:fill="FFFFFF"/>
        </w:rPr>
        <w:t>показателя  на следующем шаге моделирования учитывает корректировку управленческих решений и результатов предыдущего этапа развития рынка (шага моделирования)</w:t>
      </w:r>
      <w:r>
        <w:rPr>
          <w:rFonts w:ascii="Times New Roman" w:hAnsi="Times New Roman"/>
          <w:color w:val="000000"/>
          <w:sz w:val="24"/>
          <w:szCs w:val="24"/>
          <w:shd w:val="clear" w:color="auto" w:fill="FFFFFF"/>
        </w:rPr>
        <w:t>, как адаптивную составляющую</w:t>
      </w:r>
      <w:r w:rsidRPr="00354F74">
        <w:rPr>
          <w:rFonts w:ascii="Times New Roman" w:hAnsi="Times New Roman"/>
          <w:color w:val="000000"/>
          <w:sz w:val="24"/>
          <w:szCs w:val="24"/>
          <w:shd w:val="clear" w:color="auto" w:fill="FFFFFF"/>
        </w:rPr>
        <w:t>.</w:t>
      </w:r>
    </w:p>
    <w:p w:rsidR="00B74DB9" w:rsidRPr="00354F74" w:rsidRDefault="00B74DB9" w:rsidP="00B74DB9">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t xml:space="preserve">Результатом моделирования будет являться графическое изображение траектории достижения точки </w:t>
      </w:r>
      <w:r>
        <w:rPr>
          <w:rFonts w:ascii="Times New Roman" w:hAnsi="Times New Roman"/>
          <w:color w:val="000000"/>
          <w:sz w:val="24"/>
          <w:szCs w:val="24"/>
          <w:shd w:val="clear" w:color="auto" w:fill="FFFFFF"/>
        </w:rPr>
        <w:t>прогноза</w:t>
      </w:r>
      <w:r w:rsidRPr="00354F74">
        <w:rPr>
          <w:rFonts w:ascii="Times New Roman" w:hAnsi="Times New Roman"/>
          <w:color w:val="000000"/>
          <w:sz w:val="24"/>
          <w:szCs w:val="24"/>
          <w:shd w:val="clear" w:color="auto" w:fill="FFFFFF"/>
        </w:rPr>
        <w:t xml:space="preserve"> выраженного переменной управления </w:t>
      </w:r>
      <w:r>
        <w:rPr>
          <w:rFonts w:ascii="Times New Roman" w:hAnsi="Times New Roman"/>
          <w:color w:val="000000"/>
          <w:sz w:val="24"/>
          <w:szCs w:val="24"/>
          <w:shd w:val="clear" w:color="auto" w:fill="FFFFFF"/>
        </w:rPr>
        <w:t xml:space="preserve"> которая определяет</w:t>
      </w:r>
      <w:r w:rsidRPr="00354F74">
        <w:rPr>
          <w:rFonts w:ascii="Times New Roman" w:hAnsi="Times New Roman"/>
          <w:color w:val="000000"/>
          <w:sz w:val="24"/>
          <w:szCs w:val="24"/>
          <w:shd w:val="clear" w:color="auto" w:fill="FFFFFF"/>
        </w:rPr>
        <w:t xml:space="preserve"> дол</w:t>
      </w:r>
      <w:r>
        <w:rPr>
          <w:rFonts w:ascii="Times New Roman" w:hAnsi="Times New Roman"/>
          <w:color w:val="000000"/>
          <w:sz w:val="24"/>
          <w:szCs w:val="24"/>
          <w:shd w:val="clear" w:color="auto" w:fill="FFFFFF"/>
        </w:rPr>
        <w:t>ю</w:t>
      </w:r>
      <w:r w:rsidRPr="00354F74">
        <w:rPr>
          <w:rFonts w:ascii="Times New Roman" w:hAnsi="Times New Roman"/>
          <w:color w:val="000000"/>
          <w:sz w:val="24"/>
          <w:szCs w:val="24"/>
          <w:shd w:val="clear" w:color="auto" w:fill="FFFFFF"/>
        </w:rPr>
        <w:t xml:space="preserve"> национального производителя в общем объеме товарооборота оптового рынка причем предусмотрены две оценочные стратегии:</w:t>
      </w:r>
    </w:p>
    <w:p w:rsidR="00B74DB9" w:rsidRPr="00354F74" w:rsidRDefault="00B74DB9" w:rsidP="00B74DB9">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lastRenderedPageBreak/>
        <w:t>Стратегия 1 – характеризует ситуацию при которой формы развития оптового рынка опираются на современные принципы управления и не предусматривают создание интегрированных  организационных форм, таких как РОК.</w:t>
      </w:r>
    </w:p>
    <w:p w:rsidR="00B74DB9" w:rsidRDefault="00B74DB9" w:rsidP="00B74DB9">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t xml:space="preserve">Стратегия 2 – предусматривает обязательное введение инновационной формы управления процессами товародвижения и создание принципиально новой формы инновационного управления Регионального оптового комплекса, критерием  управления которого выбран такой показатель как  динамика уровня интеграции в единое информационное пространство всех элементов РОК (4  блока и соотв. им управленческие зоны) (рис. </w:t>
      </w:r>
      <w:r>
        <w:rPr>
          <w:rFonts w:ascii="Times New Roman" w:hAnsi="Times New Roman"/>
          <w:color w:val="000000"/>
          <w:sz w:val="24"/>
          <w:szCs w:val="24"/>
          <w:shd w:val="clear" w:color="auto" w:fill="FFFFFF"/>
        </w:rPr>
        <w:t>1</w:t>
      </w:r>
      <w:r w:rsidRPr="00354F74">
        <w:rPr>
          <w:rFonts w:ascii="Times New Roman" w:hAnsi="Times New Roman"/>
          <w:color w:val="000000"/>
          <w:sz w:val="24"/>
          <w:szCs w:val="24"/>
          <w:shd w:val="clear" w:color="auto" w:fill="FFFFFF"/>
        </w:rPr>
        <w:t>) направленных на управления процессам</w:t>
      </w:r>
      <w:r>
        <w:rPr>
          <w:rFonts w:ascii="Times New Roman" w:hAnsi="Times New Roman"/>
          <w:color w:val="000000"/>
          <w:sz w:val="24"/>
          <w:szCs w:val="24"/>
          <w:shd w:val="clear" w:color="auto" w:fill="FFFFFF"/>
        </w:rPr>
        <w:t>и товародвижения оптового рынка.</w:t>
      </w:r>
      <w:r w:rsidRPr="00354F74">
        <w:rPr>
          <w:rFonts w:ascii="Times New Roman" w:hAnsi="Times New Roman"/>
          <w:color w:val="000000"/>
          <w:sz w:val="24"/>
          <w:szCs w:val="24"/>
          <w:shd w:val="clear" w:color="auto" w:fill="FFFFFF"/>
        </w:rPr>
        <w:t xml:space="preserve"> </w:t>
      </w:r>
    </w:p>
    <w:p w:rsidR="00B74DB9" w:rsidRDefault="00D45A3C" w:rsidP="00B74DB9">
      <w:pPr>
        <w:spacing w:before="120" w:after="12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r>
      <w:r>
        <w:rPr>
          <w:rFonts w:ascii="Times New Roman" w:hAnsi="Times New Roman"/>
          <w:color w:val="000000"/>
          <w:sz w:val="24"/>
          <w:szCs w:val="24"/>
          <w:shd w:val="clear" w:color="auto" w:fill="FFFFFF"/>
        </w:rPr>
        <w:pict>
          <v:group id="Полотно 84" o:spid="_x0000_s1615"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">
            <v:shape id="_x0000_s1616" type="#_x0000_t75" style="position:absolute;width:58293;height:35433;visibility:visibl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617" type="#_x0000_t16" style="position:absolute;left:17145;top:5715;width:29718;height:228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t18EA&#10;AADaAAAADwAAAGRycy9kb3ducmV2LnhtbESPQYvCMBSE7wv+h/CEvSyauuIi1SgqCHrcuhdvj+bZ&#10;VpuXksS2/nsjLHgcZuYbZrnuTS1acr6yrGAyTkAQ51ZXXCj4O+1HcxA+IGusLZOCB3lYrwYfS0y1&#10;7fiX2iwUIkLYp6igDKFJpfR5SQb92DbE0btYZzBE6QqpHXYRbmr5nSQ/0mDFcaHEhnYl5bfsbhTs&#10;z180uVK3Na3NcrfJjrN7f1bqc9hvFiAC9eEd/m8ftIIpvK7EG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fbdfBAAAA2gAAAA8AAAAAAAAAAAAAAAAAmAIAAGRycy9kb3du&#10;cmV2LnhtbFBLBQYAAAAABAAEAPUAAACGAwAAAAA=&#10;">
              <v:textbox style="mso-next-textbox:#AutoShape 4">
                <w:txbxContent>
                  <w:p w:rsidR="00B3180B" w:rsidRPr="00EF4C42" w:rsidRDefault="00B3180B" w:rsidP="00B74DB9"/>
                </w:txbxContent>
              </v:textbox>
            </v:shape>
            <v:rect id="Rectangle 5" o:spid="_x0000_s1618" style="position:absolute;left:18141;top:31616;width:2202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style="mso-next-textbox:#Rectangle 5">
                <w:txbxContent>
                  <w:p w:rsidR="00B3180B" w:rsidRPr="00A00DD9" w:rsidRDefault="00B3180B" w:rsidP="006D3317">
                    <w:pPr>
                      <w:spacing w:after="0" w:line="240" w:lineRule="auto"/>
                      <w:jc w:val="center"/>
                      <w:rPr>
                        <w:rFonts w:ascii="Times New Roman" w:hAnsi="Times New Roman"/>
                        <w:sz w:val="24"/>
                        <w:szCs w:val="24"/>
                      </w:rPr>
                    </w:pPr>
                    <w:r w:rsidRPr="00434BE1">
                      <w:rPr>
                        <w:rFonts w:ascii="Times New Roman" w:hAnsi="Times New Roman"/>
                      </w:rPr>
                      <w:t>Участники товародвижения 1-N</w:t>
                    </w:r>
                    <w:r w:rsidRPr="00A00DD9">
                      <w:rPr>
                        <w:rFonts w:ascii="Times New Roman" w:hAnsi="Times New Roman"/>
                        <w:sz w:val="24"/>
                        <w:szCs w:val="24"/>
                      </w:rPr>
                      <w:t>Топливо,</w:t>
                    </w:r>
                  </w:p>
                  <w:p w:rsidR="00B3180B" w:rsidRPr="00A00DD9" w:rsidRDefault="00B3180B" w:rsidP="006D3317">
                    <w:pPr>
                      <w:spacing w:after="0" w:line="240" w:lineRule="auto"/>
                      <w:jc w:val="center"/>
                      <w:rPr>
                        <w:rFonts w:ascii="Times New Roman" w:hAnsi="Times New Roman"/>
                        <w:sz w:val="24"/>
                        <w:szCs w:val="24"/>
                      </w:rPr>
                    </w:pPr>
                    <w:r w:rsidRPr="00A00DD9">
                      <w:rPr>
                        <w:rFonts w:ascii="Times New Roman" w:hAnsi="Times New Roman"/>
                        <w:sz w:val="24"/>
                        <w:szCs w:val="24"/>
                      </w:rPr>
                      <w:t>электроэнергия</w:t>
                    </w:r>
                  </w:p>
                </w:txbxContent>
              </v:textbox>
            </v:rect>
            <v:rect id="Rectangle 6" o:spid="_x0000_s1619" style="position:absolute;left:45720;top:25146;width:12573;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style="mso-next-textbox:#Rectangle 6">
                <w:txbxContent>
                  <w:p w:rsidR="00B3180B" w:rsidRPr="00A00DD9" w:rsidRDefault="00B3180B" w:rsidP="006D3317">
                    <w:pPr>
                      <w:spacing w:after="0" w:line="240" w:lineRule="auto"/>
                      <w:jc w:val="center"/>
                      <w:rPr>
                        <w:rFonts w:ascii="Times New Roman" w:hAnsi="Times New Roman"/>
                        <w:sz w:val="24"/>
                        <w:szCs w:val="24"/>
                      </w:rPr>
                    </w:pPr>
                    <w:r w:rsidRPr="00434BE1">
                      <w:rPr>
                        <w:rFonts w:ascii="Times New Roman" w:hAnsi="Times New Roman"/>
                      </w:rPr>
                      <w:t>Участники товародвижения</w:t>
                    </w:r>
                    <w:r w:rsidRPr="005A3725">
                      <w:rPr>
                        <w:rFonts w:ascii="Times New Roman" w:hAnsi="Times New Roman"/>
                        <w:lang w:val="uk-UA"/>
                      </w:rPr>
                      <w:t xml:space="preserve"> </w:t>
                    </w:r>
                    <w:r>
                      <w:rPr>
                        <w:rFonts w:ascii="Times New Roman" w:hAnsi="Times New Roman"/>
                        <w:lang w:val="uk-UA"/>
                      </w:rPr>
                      <w:t>1-К</w:t>
                    </w:r>
                    <w:r w:rsidRPr="00A00DD9">
                      <w:rPr>
                        <w:rFonts w:ascii="Times New Roman" w:hAnsi="Times New Roman"/>
                        <w:sz w:val="24"/>
                        <w:szCs w:val="24"/>
                      </w:rPr>
                      <w:t>Оксиген,</w:t>
                    </w:r>
                  </w:p>
                  <w:p w:rsidR="00B3180B" w:rsidRPr="00A00DD9" w:rsidRDefault="00B3180B" w:rsidP="006D3317">
                    <w:pPr>
                      <w:spacing w:after="0" w:line="240" w:lineRule="auto"/>
                      <w:jc w:val="center"/>
                      <w:rPr>
                        <w:rFonts w:ascii="Times New Roman" w:hAnsi="Times New Roman"/>
                        <w:sz w:val="24"/>
                        <w:szCs w:val="24"/>
                      </w:rPr>
                    </w:pPr>
                    <w:r w:rsidRPr="00A00DD9">
                      <w:rPr>
                        <w:rFonts w:ascii="Times New Roman" w:hAnsi="Times New Roman"/>
                        <w:sz w:val="24"/>
                        <w:szCs w:val="24"/>
                      </w:rPr>
                      <w:t>воздух, вода</w:t>
                    </w:r>
                  </w:p>
                </w:txbxContent>
              </v:textbox>
            </v:rect>
            <v:rect id="Rectangle 7" o:spid="_x0000_s1620" style="position:absolute;left:47999;top:21717;width:6858;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style="mso-next-textbox:#Rectangle 7">
                <w:txbxContent>
                  <w:p w:rsidR="00B3180B" w:rsidRPr="00A00DD9" w:rsidRDefault="00B3180B" w:rsidP="006D3317">
                    <w:pPr>
                      <w:spacing w:after="0" w:line="240" w:lineRule="auto"/>
                      <w:jc w:val="center"/>
                      <w:rPr>
                        <w:rFonts w:ascii="Times New Roman" w:hAnsi="Times New Roman"/>
                        <w:sz w:val="24"/>
                        <w:szCs w:val="24"/>
                      </w:rPr>
                    </w:pPr>
                    <w:r>
                      <w:rPr>
                        <w:rFonts w:ascii="Times New Roman" w:hAnsi="Times New Roman"/>
                        <w:i/>
                        <w:sz w:val="28"/>
                        <w:szCs w:val="28"/>
                        <w:lang w:val="uk-UA"/>
                      </w:rPr>
                      <w:t xml:space="preserve">Ось </w:t>
                    </w:r>
                    <w:r w:rsidRPr="001049DE">
                      <w:rPr>
                        <w:rFonts w:ascii="Times New Roman" w:hAnsi="Times New Roman"/>
                        <w:b/>
                        <w:i/>
                        <w:sz w:val="28"/>
                        <w:szCs w:val="28"/>
                      </w:rPr>
                      <w:t>x</w:t>
                    </w:r>
                    <w:r>
                      <w:rPr>
                        <w:rFonts w:ascii="Times New Roman" w:hAnsi="Times New Roman"/>
                        <w:sz w:val="28"/>
                        <w:szCs w:val="28"/>
                      </w:rPr>
                      <w:t xml:space="preserve"> </w:t>
                    </w:r>
                    <w:r w:rsidRPr="00A00DD9">
                      <w:rPr>
                        <w:rFonts w:ascii="Times New Roman" w:hAnsi="Times New Roman"/>
                        <w:sz w:val="24"/>
                        <w:szCs w:val="24"/>
                      </w:rPr>
                      <w:t>Солнечная</w:t>
                    </w:r>
                  </w:p>
                  <w:p w:rsidR="00B3180B" w:rsidRPr="00A00DD9" w:rsidRDefault="00B3180B" w:rsidP="006D3317">
                    <w:pPr>
                      <w:spacing w:after="0" w:line="240" w:lineRule="auto"/>
                      <w:jc w:val="center"/>
                      <w:rPr>
                        <w:rFonts w:ascii="Times New Roman" w:hAnsi="Times New Roman"/>
                        <w:sz w:val="24"/>
                        <w:szCs w:val="24"/>
                      </w:rPr>
                    </w:pPr>
                    <w:r w:rsidRPr="00A00DD9">
                      <w:rPr>
                        <w:rFonts w:ascii="Times New Roman" w:hAnsi="Times New Roman"/>
                        <w:sz w:val="24"/>
                        <w:szCs w:val="24"/>
                      </w:rPr>
                      <w:t>радиация</w:t>
                    </w:r>
                  </w:p>
                </w:txbxContent>
              </v:textbox>
            </v:rect>
            <v:rect id="Rectangle 8" o:spid="_x0000_s1621" style="position:absolute;left:11430;top:29718;width:6877;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style="mso-next-textbox:#Rectangle 8">
                <w:txbxContent>
                  <w:p w:rsidR="00B3180B" w:rsidRPr="00A00DD9" w:rsidRDefault="00B3180B" w:rsidP="006D3317">
                    <w:pPr>
                      <w:spacing w:after="0" w:line="240" w:lineRule="auto"/>
                      <w:ind w:left="284" w:hanging="284"/>
                      <w:jc w:val="both"/>
                      <w:rPr>
                        <w:rFonts w:ascii="Times New Roman" w:hAnsi="Times New Roman"/>
                        <w:sz w:val="24"/>
                        <w:szCs w:val="24"/>
                      </w:rPr>
                    </w:pPr>
                    <w:r>
                      <w:rPr>
                        <w:rFonts w:ascii="Times New Roman" w:hAnsi="Times New Roman"/>
                        <w:i/>
                        <w:sz w:val="28"/>
                        <w:szCs w:val="28"/>
                        <w:lang w:val="uk-UA"/>
                      </w:rPr>
                      <w:t xml:space="preserve">Ось </w:t>
                    </w:r>
                    <w:r w:rsidRPr="004106D1">
                      <w:rPr>
                        <w:rFonts w:ascii="Times New Roman" w:hAnsi="Times New Roman"/>
                        <w:i/>
                        <w:sz w:val="28"/>
                        <w:szCs w:val="28"/>
                      </w:rPr>
                      <w:t>y</w:t>
                    </w:r>
                    <w:r w:rsidRPr="00A00DD9">
                      <w:rPr>
                        <w:rFonts w:ascii="Times New Roman" w:hAnsi="Times New Roman"/>
                        <w:sz w:val="24"/>
                        <w:szCs w:val="24"/>
                      </w:rPr>
                      <w:t>Энергетические выбросы:</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тепловые,</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шум, инфразвук, ультразвук,</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электромагнитные поля,</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световые излучения,</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ионизирующие излучения</w:t>
                    </w:r>
                  </w:p>
                </w:txbxContent>
              </v:textbox>
            </v:rect>
            <v:rect id="Rectangle 9" o:spid="_x0000_s1622" style="position:absolute;left:22866;top:6248;width:79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textbox style="mso-next-textbox:#Rectangle 9">
                <w:txbxContent>
                  <w:p w:rsidR="00B3180B" w:rsidRPr="00A00DD9" w:rsidRDefault="00B3180B" w:rsidP="006D3317">
                    <w:pPr>
                      <w:spacing w:after="0" w:line="240" w:lineRule="auto"/>
                      <w:ind w:left="284" w:hanging="284"/>
                      <w:jc w:val="both"/>
                      <w:rPr>
                        <w:rFonts w:ascii="Times New Roman" w:hAnsi="Times New Roman"/>
                        <w:sz w:val="24"/>
                        <w:szCs w:val="24"/>
                      </w:rPr>
                    </w:pPr>
                    <w:r w:rsidRPr="001049DE">
                      <w:rPr>
                        <w:rFonts w:ascii="Times New Roman" w:hAnsi="Times New Roman"/>
                        <w:i/>
                        <w:sz w:val="28"/>
                        <w:szCs w:val="28"/>
                        <w:lang w:val="uk-UA"/>
                      </w:rPr>
                      <w:t xml:space="preserve">Ось </w:t>
                    </w:r>
                    <w:r w:rsidRPr="005A3725">
                      <w:rPr>
                        <w:rFonts w:ascii="Times New Roman" w:hAnsi="Times New Roman"/>
                        <w:b/>
                        <w:i/>
                        <w:sz w:val="28"/>
                        <w:szCs w:val="28"/>
                        <w:lang w:val="en-US"/>
                      </w:rPr>
                      <w:t>z</w:t>
                    </w:r>
                    <w:r w:rsidRPr="00A00DD9">
                      <w:rPr>
                        <w:rFonts w:ascii="Times New Roman" w:hAnsi="Times New Roman"/>
                        <w:sz w:val="24"/>
                        <w:szCs w:val="24"/>
                      </w:rPr>
                      <w:t>Отходы:</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выбросы в атмосферу,</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стоки,</w:t>
                    </w:r>
                  </w:p>
                  <w:p w:rsidR="00B3180B" w:rsidRPr="00A00DD9" w:rsidRDefault="00B3180B" w:rsidP="006D3317">
                    <w:pPr>
                      <w:spacing w:after="0" w:line="240" w:lineRule="auto"/>
                      <w:ind w:left="284" w:hanging="284"/>
                      <w:jc w:val="both"/>
                      <w:rPr>
                        <w:rFonts w:ascii="Times New Roman" w:hAnsi="Times New Roman"/>
                        <w:sz w:val="24"/>
                        <w:szCs w:val="24"/>
                      </w:rPr>
                    </w:pPr>
                    <w:r w:rsidRPr="00A00DD9">
                      <w:rPr>
                        <w:rFonts w:ascii="Times New Roman" w:hAnsi="Times New Roman"/>
                        <w:sz w:val="24"/>
                        <w:szCs w:val="24"/>
                      </w:rPr>
                      <w:t>твердые отходы</w:t>
                    </w:r>
                  </w:p>
                </w:txbxContent>
              </v:textbox>
            </v:rect>
            <v:line id="Line 10" o:spid="_x0000_s1623" style="position:absolute;flip:y;visibility:visible" from="36576,27438" to="3771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11" o:spid="_x0000_s1624" style="position:absolute;flip:x;visibility:visible" from="37719,27438" to="42297,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2" o:spid="_x0000_s1625" style="position:absolute;flip:y;visibility:visible" from="37719,16002" to="37731,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rect id="Rectangle 13" o:spid="_x0000_s1626" style="position:absolute;left:38862;top:12573;width:343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13">
                <w:txbxContent>
                  <w:p w:rsidR="00B3180B" w:rsidRPr="00B51DD3" w:rsidRDefault="00B3180B" w:rsidP="00B74DB9">
                    <w:pPr>
                      <w:rPr>
                        <w:lang w:val="uk-UA"/>
                      </w:rPr>
                    </w:pPr>
                    <w:r>
                      <w:rPr>
                        <w:lang w:val="uk-UA"/>
                      </w:rPr>
                      <w:t>Б</w:t>
                    </w:r>
                  </w:p>
                </w:txbxContent>
              </v:textbox>
            </v:rect>
            <v:line id="Line 14" o:spid="_x0000_s1627" style="position:absolute;flip:y;visibility:visible" from="25146,23996" to="28568,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15" o:spid="_x0000_s1628" style="position:absolute;flip:y;visibility:visible" from="28568,18288" to="28581,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6" o:spid="_x0000_s1629" style="position:absolute;flip:x;visibility:visible" from="28568,23996" to="45726,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17" o:spid="_x0000_s1630" style="position:absolute;flip:x;visibility:visible" from="22866,18288" to="28568,1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18" o:spid="_x0000_s1631" style="position:absolute;flip:x;visibility:visible" from="22866,16002" to="37719,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rect id="Rectangle 19" o:spid="_x0000_s1632" style="position:absolute;left:29724;top:17145;width:341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style="mso-next-textbox:#Rectangle 19">
                <w:txbxContent>
                  <w:p w:rsidR="00B3180B" w:rsidRPr="00292EFD" w:rsidRDefault="00B3180B" w:rsidP="00C5625A">
                    <w:pPr>
                      <w:jc w:val="center"/>
                      <w:rPr>
                        <w:sz w:val="20"/>
                        <w:szCs w:val="20"/>
                        <w:lang w:val="uk-UA"/>
                      </w:rPr>
                    </w:pPr>
                    <w:r>
                      <w:rPr>
                        <w:lang w:val="uk-UA"/>
                      </w:rPr>
                      <w:t>А</w:t>
                    </w:r>
                    <w:r>
                      <w:rPr>
                        <w:sz w:val="20"/>
                        <w:szCs w:val="20"/>
                        <w:lang w:val="uk-UA"/>
                      </w:rPr>
                      <w:t>Ситуационный анали</w:t>
                    </w:r>
                    <w:r w:rsidRPr="00292EFD">
                      <w:rPr>
                        <w:sz w:val="20"/>
                        <w:szCs w:val="20"/>
                        <w:lang w:val="uk-UA"/>
                      </w:rPr>
                      <w:t>з</w:t>
                    </w:r>
                  </w:p>
                </w:txbxContent>
              </v:textbox>
            </v:rect>
            <v:oval id="Oval 20" o:spid="_x0000_s1633" style="position:absolute;left:21717;top:2628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style="mso-next-textbox:#Oval 20">
                <w:txbxContent>
                  <w:p w:rsidR="00B3180B" w:rsidRPr="00B51DD3" w:rsidRDefault="00B3180B" w:rsidP="00B74DB9">
                    <w:pPr>
                      <w:rPr>
                        <w:lang w:val="en-US"/>
                      </w:rPr>
                    </w:pPr>
                    <w:r>
                      <w:rPr>
                        <w:lang w:val="en-US"/>
                      </w:rPr>
                      <w:t>3</w:t>
                    </w:r>
                  </w:p>
                </w:txbxContent>
              </v:textbox>
            </v:oval>
            <v:oval id="Oval 21" o:spid="_x0000_s1634" style="position:absolute;left:33147;top:2857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style="mso-next-textbox:#Oval 21">
                <w:txbxContent>
                  <w:p w:rsidR="00B3180B" w:rsidRPr="00B51DD3" w:rsidRDefault="00B3180B" w:rsidP="00B74DB9">
                    <w:pPr>
                      <w:rPr>
                        <w:lang w:val="en-US"/>
                      </w:rPr>
                    </w:pPr>
                    <w:r>
                      <w:t>N</w:t>
                    </w:r>
                  </w:p>
                </w:txbxContent>
              </v:textbox>
            </v:oval>
            <v:oval id="Oval 22" o:spid="_x0000_s1635" style="position:absolute;left:42297;top:21717;width:3416;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textbox style="mso-next-textbox:#Oval 22">
                <w:txbxContent>
                  <w:p w:rsidR="00B3180B" w:rsidRDefault="00B3180B" w:rsidP="00B74DB9">
                    <w:r>
                      <w:t>1</w:t>
                    </w:r>
                  </w:p>
                </w:txbxContent>
              </v:textbox>
            </v:oval>
            <v:oval id="Oval 23" o:spid="_x0000_s1636" style="position:absolute;left:42291;top:2628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textbox style="mso-next-textbox:#Oval 23">
                <w:txbxContent>
                  <w:p w:rsidR="00B3180B" w:rsidRPr="00B51DD3" w:rsidRDefault="00B3180B" w:rsidP="00B74DB9">
                    <w:pPr>
                      <w:rPr>
                        <w:lang w:val="uk-UA"/>
                      </w:rPr>
                    </w:pPr>
                    <w:r>
                      <w:rPr>
                        <w:lang w:val="uk-UA"/>
                      </w:rPr>
                      <w:t>К</w:t>
                    </w:r>
                  </w:p>
                </w:txbxContent>
              </v:textbox>
            </v:oval>
            <v:rect id="Rectangle 24" o:spid="_x0000_s1637" style="position:absolute;left:1143;top:2286;width:14852;height:26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style="mso-next-textbox:#Rectangle 24">
                <w:txbxContent>
                  <w:p w:rsidR="00B3180B" w:rsidRPr="00434BE1" w:rsidRDefault="00B3180B" w:rsidP="00B74DB9">
                    <w:pPr>
                      <w:rPr>
                        <w:rFonts w:ascii="Times New Roman" w:hAnsi="Times New Roman"/>
                        <w:sz w:val="24"/>
                        <w:szCs w:val="24"/>
                      </w:rPr>
                    </w:pPr>
                    <w:r w:rsidRPr="00434BE1">
                      <w:rPr>
                        <w:rFonts w:ascii="Times New Roman" w:hAnsi="Times New Roman"/>
                        <w:sz w:val="24"/>
                        <w:szCs w:val="24"/>
                      </w:rPr>
                      <w:t xml:space="preserve">Оценка результативности взаимодействия, которое определяется как смена </w:t>
                    </w:r>
                    <w:r>
                      <w:rPr>
                        <w:rFonts w:ascii="Times New Roman" w:hAnsi="Times New Roman"/>
                        <w:sz w:val="24"/>
                        <w:szCs w:val="24"/>
                      </w:rPr>
                      <w:t>базовы</w:t>
                    </w:r>
                    <w:r w:rsidRPr="00434BE1">
                      <w:rPr>
                        <w:rFonts w:ascii="Times New Roman" w:hAnsi="Times New Roman"/>
                        <w:sz w:val="24"/>
                        <w:szCs w:val="24"/>
                      </w:rPr>
                      <w:t>х показателей модели, например объема товарооборота рынка, количества РОК и т.д.</w:t>
                    </w:r>
                  </w:p>
                </w:txbxContent>
              </v:textbox>
            </v:rect>
            <v:line id="Line 25" o:spid="_x0000_s1638" style="position:absolute;visibility:visible" from="15995,9144" to="2286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oval id="Oval 26" o:spid="_x0000_s1639" style="position:absolute;left:18288;top:17145;width:455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style="mso-next-textbox:#Oval 26">
                <w:txbxContent>
                  <w:p w:rsidR="00B3180B" w:rsidRPr="00EF4C42" w:rsidRDefault="00B3180B" w:rsidP="00B74DB9">
                    <w:pPr>
                      <w:rPr>
                        <w:lang w:val="uk-UA"/>
                      </w:rPr>
                    </w:pPr>
                    <w:r>
                      <w:t>1</w:t>
                    </w:r>
                    <w:r>
                      <w:rPr>
                        <w:lang w:val="uk-UA"/>
                      </w:rPr>
                      <w:t>-3</w:t>
                    </w:r>
                  </w:p>
                </w:txbxContent>
              </v:textbox>
            </v:oval>
            <v:line id="Line 27" o:spid="_x0000_s1640" style="position:absolute;visibility:visible" from="17145,28575" to="41148,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Ei8MAAADbAAAADwAAAGRycy9kb3ducmV2LnhtbESPQWvCQBSE7wX/w/KE3urGi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UxIvDAAAA2wAAAA8AAAAAAAAAAAAA&#10;AAAAoQIAAGRycy9kb3ducmV2LnhtbFBLBQYAAAAABAAEAPkAAACRAwAAAAA=&#10;" strokeweight="1.5pt"/>
            <v:line id="Line 28" o:spid="_x0000_s1641" style="position:absolute;flip:y;visibility:visible" from="41148,22860" to="4686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Q5sIAAADbAAAADwAAAGRycy9kb3ducmV2LnhtbESPT4vCMBTE78J+h/AW9qbpeijSNYoI&#10;guIe/AdeH81rU7Z5KUnW1m9vBMHjMDO/YebLwbbiRj40jhV8TzIQxKXTDdcKLufNeAYiRGSNrWNS&#10;cKcAy8XHaI6Fdj0f6XaKtUgQDgUqMDF2hZShNGQxTFxHnLzKeYsxSV9L7bFPcNvKaZbl0mLDacFg&#10;R2tD5d/p3yqQu31/8JvppaqrbeeuO/Ob94NSX5/D6gdEpCG+w6/2VivIc3h+S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ZQ5sIAAADbAAAADwAAAAAAAAAAAAAA&#10;AAChAgAAZHJzL2Rvd25yZXYueG1sUEsFBgAAAAAEAAQA+QAAAJADAAAAAA==&#10;" strokeweight="1.5pt"/>
            <v:line id="Line 29" o:spid="_x0000_s1642" style="position:absolute;flip:y;visibility:visible" from="22866,5715" to="2286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30" o:spid="_x0000_s1643" style="position:absolute;flip:y;visibility:visible" from="19431,22860" to="2514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PYMIAAADbAAAADwAAAGRycy9kb3ducmV2LnhtbESPwWrCQBCG70LfYZmCN91YMLapq5RC&#10;sHiq0d6H7JiEZGdDdmvi23cOQo/DP/8332z3k+vUjYbQeDawWiagiEtvG64MXM754hVUiMgWO89k&#10;4E4B9run2RYz60c+0a2IlRIIhwwN1DH2mdahrMlhWPqeWLKrHxxGGYdK2wFHgbtOvyRJqh02LBdq&#10;7OmzprItfp1o5MdLfip+Wrfmzebw3abd25gaM3+ePt5BRZri//Kj/WUNpCIrvwgA9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DPYMIAAADbAAAADwAAAAAAAAAAAAAA&#10;AAChAgAAZHJzL2Rvd25yZXYueG1sUEsFBgAAAAAEAAQA+QAAAJADAAAAAA==&#10;">
              <v:stroke dashstyle="1 1" endcap="round"/>
            </v:line>
            <v:line id="Line 31" o:spid="_x0000_s1644" style="position:absolute;flip:y;visibility:visible" from="21717,22860" to="2741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q+8MAAADbAAAADwAAAGRycy9kb3ducmV2LnhtbESPQWuDQBCF74X8h2UKudW1hZjEugmh&#10;ICk9VZPcB3eqojsr7kbtv+8WCj0+3rzvzcuOi+nFRKNrLSt4jmIQxJXVLdcKrpf8aQfCeWSNvWVS&#10;8E0OjofVQ4aptjMXNJW+FgHCLkUFjfdDKqWrGjLoIjsQB+/LjgZ9kGMt9YhzgJtevsRxIg22HBoa&#10;HOitoaor7ya8kX9c86K8dWbD2+35s0v6/ZwotX5cTq8gPC3+//gv/a4VJHv43RIA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avvDAAAA2wAAAA8AAAAAAAAAAAAA&#10;AAAAoQIAAGRycy9kb3ducmV2LnhtbFBLBQYAAAAABAAEAPkAAACRAwAAAAA=&#10;">
              <v:stroke dashstyle="1 1" endcap="round"/>
            </v:line>
            <v:line id="Line 32" o:spid="_x0000_s1645" style="position:absolute;flip:y;visibility:visible" from="28568,22860" to="3429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Vu8MAAADbAAAADwAAAGRycy9kb3ducmV2LnhtbESPwWrDMAyG74O9g9Ggt9VZYcmW1S1j&#10;EDZ6atPuLmItCYnlELtN+vbTodCj+PV/+rTezq5XFxpD69nAyzIBRVx523Jt4HQsnt9AhYhssfdM&#10;Bq4UYLt5fFhjbv3EB7qUsVYC4ZCjgSbGIdc6VA05DEs/EEv250eHUcax1nbESeCu16skSbXDluVC&#10;gwN9NVR15dmJRrE7FYfyt3OvnGXf+y7t36fUmMXT/PkBKtIc78u39o81kIm9/CIA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bvDAAAA2wAAAA8AAAAAAAAAAAAA&#10;AAAAoQIAAGRycy9kb3ducmV2LnhtbFBLBQYAAAAABAAEAPkAAACRAwAAAAA=&#10;">
              <v:stroke dashstyle="1 1" endcap="round"/>
            </v:line>
            <v:line id="Line 33" o:spid="_x0000_s1646" style="position:absolute;flip:y;visibility:visible" from="26289,22860" to="3200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wIMIAAADbAAAADwAAAGRycy9kb3ducmV2LnhtbESPQWvCQBCF7wX/wzKCt7qxYKLRVaQQ&#10;WnrSqPchOyYh2dmQ3Zr033cFwePjzfvevO1+NK24U+9qywoW8wgEcWF1zaWCyzl7X4FwHllja5kU&#10;/JGD/W7ytsVU24FPdM99KQKEXYoKKu+7VEpXVGTQzW1HHLyb7Q36IPtS6h6HADet/IiiWBqsOTRU&#10;2NFnRUWT/5rwRvZzyU75tTFLTpKvYxO36yFWajYdDxsQnkb/On6mv7WCZAGPLQEA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PwIMIAAADbAAAADwAAAAAAAAAAAAAA&#10;AAChAgAAZHJzL2Rvd25yZXYueG1sUEsFBgAAAAAEAAQA+QAAAJADAAAAAA==&#10;">
              <v:stroke dashstyle="1 1" endcap="round"/>
            </v:line>
            <v:line id="Line 34" o:spid="_x0000_s1647" style="position:absolute;flip:y;visibility:visible" from="30861,22860"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uV8IAAADbAAAADwAAAGRycy9kb3ducmV2LnhtbESPQWvCQBCF74X+h2UK3upGwcSmriJC&#10;UHqqUe9DdkxCsrMhu5r477uC0OPjzfvevNVmNK24U+9qywpm0wgEcWF1zaWC8yn7XIJwHllja5kU&#10;PMjBZv3+tsJU24GPdM99KQKEXYoKKu+7VEpXVGTQTW1HHLyr7Q36IPtS6h6HADetnEdRLA3WHBoq&#10;7GhXUdHkNxPeyH7O2TG/NGbBSbL/beL2a4iVmnyM228Qnkb/f/xKH7SCZA7PLQEA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FuV8IAAADbAAAADwAAAAAAAAAAAAAA&#10;AAChAgAAZHJzL2Rvd25yZXYueG1sUEsFBgAAAAAEAAQA+QAAAJADAAAAAA==&#10;">
              <v:stroke dashstyle="1 1" endcap="round"/>
            </v:line>
            <v:line id="Line 35" o:spid="_x0000_s1648" style="position:absolute;flip:y;visibility:visible" from="33147,22860" to="38862,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zMMAAADbAAAADwAAAGRycy9kb3ducmV2LnhtbESPQWvCQBCF7wX/wzKCt7pRaaLRVaQQ&#10;LD3VqPchOyYh2dmQ3Zr477uFQo+PN+9783aH0bTiQb2rLStYzCMQxIXVNZcKrpfsdQ3CeWSNrWVS&#10;8CQHh/3kZYeptgOf6ZH7UgQIuxQVVN53qZSuqMigm9uOOHh32xv0Qfal1D0OAW5auYyiWBqsOTRU&#10;2NF7RUWTf5vwRvZ5zc75rTFvnCSnryZuN0Os1Gw6HrcgPI3+//gv/aEVJCv43RIA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ty8zDAAAA2wAAAA8AAAAAAAAAAAAA&#10;AAAAoQIAAGRycy9kb3ducmV2LnhtbFBLBQYAAAAABAAEAPkAAACRAwAAAAA=&#10;">
              <v:stroke dashstyle="1 1" endcap="round"/>
            </v:line>
            <v:line id="Line 36" o:spid="_x0000_s1649" style="position:absolute;flip:y;visibility:visible" from="35426,22860" to="41148,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TuMMAAADbAAAADwAAAGRycy9kb3ducmV2LnhtbESPQWvCQBCF7wX/wzKCt7pRbKLRVaQQ&#10;LD3VqPchOyYh2dmQ3Zr477uFQo+PN+9783aH0bTiQb2rLStYzCMQxIXVNZcKrpfsdQ3CeWSNrWVS&#10;8CQHh/3kZYeptgOf6ZH7UgQIuxQVVN53qZSuqMigm9uOOHh32xv0Qfal1D0OAW5auYyiWBqsOTRU&#10;2NF7RUWTf5vwRvZ5zc75rTFvnCSnryZuN0Os1Gw6HrcgPI3+//gv/aEVJCv43RIA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EU7jDAAAA2wAAAA8AAAAAAAAAAAAA&#10;AAAAoQIAAGRycy9kb3ducmV2LnhtbFBLBQYAAAAABAAEAPkAAACRAwAAAAA=&#10;">
              <v:stroke dashstyle="1 1" endcap="round"/>
            </v:line>
            <v:line id="Line 37" o:spid="_x0000_s1650" style="position:absolute;visibility:visible" from="21717,23996" to="21717,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8" o:spid="_x0000_s1651" style="position:absolute;visibility:visible" from="20574,25146" to="4457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mJsQAAADbAAAADwAAAGRycy9kb3ducmV2LnhtbESPQWvCQBSE74X+h+UVvIhulJJKdJUi&#10;isVT3Qp6fGafSWj2bciumvbXd4WCx2FmvmFmi87W4kqtrxwrGA0TEMS5MxUXCvZf68EEhA/IBmvH&#10;pOCHPCzmz08zzIy78Y6uOhQiQthnqKAMocmk9HlJFv3QNcTRO7vWYoiyLaRp8RbhtpbjJEmlxYrj&#10;QokNLUvKv/XFKtDydFj99re02Xd9rc+fmB9fU6V6L937FESgLjzC/+0Po+Athf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GYmxAAAANsAAAAPAAAAAAAAAAAA&#10;AAAAAKECAABkcnMvZG93bnJldi54bWxQSwUGAAAAAAQABAD5AAAAkgMAAAAA&#10;">
              <v:stroke dashstyle="1 1" endcap="round"/>
            </v:line>
            <v:line id="Line 39" o:spid="_x0000_s1652" style="position:absolute;visibility:visible" from="19431,26289" to="43434,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DvcQAAADbAAAADwAAAGRycy9kb3ducmV2LnhtbESPQWsCMRSE70L/Q3gFL6LZSlFZjVKK&#10;YvGkqaDH5+a5u3TzsmyibvvrjSD0OMzMN8xs0dpKXKnxpWMFb4MEBHHmTMm5gv33qj8B4QOywcox&#10;KfglD4v5S2eGqXE33tFVh1xECPsUFRQh1KmUPivIoh+4mjh6Z9dYDFE2uTQN3iLcVnKYJCNpseS4&#10;UGBNnwVlP/piFWh5Oiz/ehta79ue1uctZsf3kVLd1/ZjCiJQG/7Dz/aXUTAe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MO9xAAAANsAAAAPAAAAAAAAAAAA&#10;AAAAAKECAABkcnMvZG93bnJldi54bWxQSwUGAAAAAAQABAD5AAAAkgMAAAAA&#10;">
              <v:stroke dashstyle="1 1" endcap="round"/>
            </v:line>
            <v:line id="Line 40" o:spid="_x0000_s1653" style="position:absolute;visibility:visible" from="18288,27438" to="37719,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Xz8EAAADbAAAADwAAAGRycy9kb3ducmV2LnhtbERPz2vCMBS+C/4P4QleRNPJUOmMIkNx&#10;eJpR2I5vzbMtNi+liVr9681h4PHj+z1ftrYSV2p86VjB2ygBQZw5U3Ku4HjYDGcgfEA2WDkmBXfy&#10;sFx0O3NMjbvxnq465CKGsE9RQRFCnUrps4Is+pGriSN3co3FEGGTS9PgLYbbSo6TZCItlhwbCqzp&#10;s6DsrC9WgZZ/P+vHYEfbYzvQ+vSN2e/7RKl+r119gAjUhpf43/1lFEzj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1fPwQAAANsAAAAPAAAAAAAAAAAAAAAA&#10;AKECAABkcnMvZG93bnJldi54bWxQSwUGAAAAAAQABAD5AAAAjwMAAAAA&#10;">
              <v:stroke dashstyle="1 1" endcap="round"/>
            </v:line>
            <v:line id="Line 41" o:spid="_x0000_s1654" style="position:absolute;visibility:visible" from="21717,23996" to="28568,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yVMUAAADbAAAADwAAAGRycy9kb3ducmV2LnhtbESPQWvCQBSE7wX/w/KEXkQ3LaJtdBUp&#10;LS2edBuwx2f2mQSzb0N2q7G/3hWEHoeZ+YaZLztbixO1vnKs4GmUgCDOnam4UJB9fwxfQPiAbLB2&#10;TAou5GG56D3MMTXuzFs66VCICGGfooIyhCaV0uclWfQj1xBH7+BaiyHKtpCmxXOE21o+J8lEWqw4&#10;LpTY0FtJ+VH/WgVa7nfvf4M1fWbdQOvDBvOf8USpx363moEI1IX/8L39ZRRMX+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fyVMUAAADbAAAADwAAAAAAAAAA&#10;AAAAAAChAgAAZHJzL2Rvd25yZXYueG1sUEsFBgAAAAAEAAQA+QAAAJMDAAAAAA==&#10;">
              <v:stroke dashstyle="1 1" endcap="round"/>
            </v:line>
            <v:line id="Line 42" o:spid="_x0000_s1655" style="position:absolute;flip:y;visibility:visible" from="37719,22860" to="42297,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lnMMAAADbAAAADwAAAGRycy9kb3ducmV2LnhtbESPwWrDMAyG74O9g9Fgt9XpYGmW1S1j&#10;EDZ6atP2LmI1CYnlEHtN9vbTodCj+PV/+rTezq5XVxpD69nAcpGAIq68bbk2cDoWLxmoEJEt9p7J&#10;wB8F2G4eH9aYWz/xga5lrJVAOORooIlxyLUOVUMOw8IPxJJd/OgwyjjW2o44Cdz1+jVJUu2wZbnQ&#10;4EBfDVVd+etEo9idikN57twbr1bf+y7t36fUmOen+fMDVKQ53pdv7R9rIBN7+UUA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qJZzDAAAA2wAAAA8AAAAAAAAAAAAA&#10;AAAAoQIAAGRycy9kb3ducmV2LnhtbFBLBQYAAAAABAAEAPkAAACRAwAAAAA=&#10;">
              <v:stroke dashstyle="1 1" endcap="round"/>
            </v:line>
            <v:oval id="Oval 43" o:spid="_x0000_s1656" style="position:absolute;left:27997;top:23298;width:1162;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sNMMA&#10;AADbAAAADwAAAGRycy9kb3ducmV2LnhtbESPwWrDMBBE74H+g9hCb4mcHopxrYRSCE17s1sCuW2t&#10;tWVqrYykxs7fR4FAjsPMvGHK7WwHcSIfescK1qsMBHHjdM+dgp/v3TIHESKyxsExKThTgO3mYVFi&#10;od3EFZ3q2IkE4VCgAhPjWEgZGkMWw8qNxMlrnbcYk/Sd1B6nBLeDfM6yF2mx57RgcKR3Q81f/W8V&#10;tAfzWY3N2Rx/9/zl2x199AMp9fQ4v72CiDTHe/jW3msF+RquX9IP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lsNMMAAADbAAAADwAAAAAAAAAAAAAAAACYAgAAZHJzL2Rv&#10;d25yZXYueG1sUEsFBgAAAAAEAAQA9QAAAIgDAAAAAA==&#10;" fillcolor="fuchsia">
              <v:fill rotate="t" focusposition=".5,.5" focussize="" focus="100%" type="gradientRadial"/>
            </v:oval>
            <v:line id="Line 44" o:spid="_x0000_s1657" style="position:absolute;flip:y;visibility:visible" from="38862,25146" to="42297,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ecMMAAADbAAAADwAAAGRycy9kb3ducmV2LnhtbESPQWuDQBCF74X8h2UCuTVrA1Frswkh&#10;IA09VWvvgztV0Z0VdxvNv+8WCj0+3rzvzTucFjOIG02us6zgaRuBIK6t7rhRUH3kjykI55E1DpZJ&#10;wZ0cnI6rhwNm2s5c0K30jQgQdhkqaL0fMyld3ZJBt7UjcfC+7GTQBzk1Uk84B7gZ5C6KYmmw49DQ&#10;4kiXluq+/Dbhjfytyovyszd7TpLX9z4enudYqc16Ob+A8LT4/+O/9FUrSHfwuyUA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0HnDDAAAA2wAAAA8AAAAAAAAAAAAA&#10;AAAAoQIAAGRycy9kb3ducmV2LnhtbFBLBQYAAAAABAAEAPkAAACRAwAAAAA=&#10;">
              <v:stroke dashstyle="1 1" endcap="round"/>
            </v:line>
            <v:oval id="Oval 45" o:spid="_x0000_s1658" style="position:absolute;left:37147;top:26733;width:1143;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47MIA&#10;AADbAAAADwAAAGRycy9kb3ducmV2LnhtbESPQYvCMBSE7wv+h/CEva2pCm6pRhFRcMGLrrLXR/Ns&#10;S5uX0ERb/70RhD0OM/MNs1j1phF3an1lWcF4lIAgzq2uuFBw/t19pSB8QNbYWCYFD/KwWg4+Fphp&#10;2/GR7qdQiAhhn6GCMgSXSenzkgz6kXXE0bva1mCIsi2kbrGLcNPISZLMpMGK40KJjjYl5fXpZhT8&#10;NOHSu6l7WP2d1odtd/67mFqpz2G/noMI1If/8Lu91wrSK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vjswgAAANsAAAAPAAAAAAAAAAAAAAAAAJgCAABkcnMvZG93&#10;bnJldi54bWxQSwUGAAAAAAQABAD1AAAAhwMAAAAA&#10;" fillcolor="#3cc">
              <v:fill rotate="t" focusposition=".5,.5" focussize="" focus="100%" type="gradientRadial"/>
            </v:oval>
            <w10:anchorlock/>
          </v:group>
        </w:pict>
      </w:r>
    </w:p>
    <w:p w:rsidR="00B74DB9" w:rsidRDefault="00B74DB9" w:rsidP="00B74DB9">
      <w:pPr>
        <w:spacing w:after="0" w:line="240" w:lineRule="auto"/>
        <w:jc w:val="center"/>
        <w:rPr>
          <w:rFonts w:ascii="Times New Roman" w:hAnsi="Times New Roman"/>
          <w:color w:val="000000"/>
          <w:sz w:val="24"/>
          <w:szCs w:val="24"/>
          <w:shd w:val="clear" w:color="auto" w:fill="FFFFFF"/>
        </w:rPr>
      </w:pPr>
      <w:r w:rsidRPr="0052780F">
        <w:rPr>
          <w:rFonts w:ascii="Times New Roman" w:hAnsi="Times New Roman"/>
          <w:color w:val="000000"/>
          <w:sz w:val="24"/>
          <w:szCs w:val="24"/>
          <w:shd w:val="clear" w:color="auto" w:fill="FFFFFF"/>
        </w:rPr>
        <w:t>Рис. 1</w:t>
      </w:r>
      <w:r w:rsidR="00BB34CD">
        <w:rPr>
          <w:rFonts w:ascii="Times New Roman" w:hAnsi="Times New Roman"/>
          <w:color w:val="000000"/>
          <w:sz w:val="24"/>
          <w:szCs w:val="24"/>
          <w:shd w:val="clear" w:color="auto" w:fill="FFFFFF"/>
        </w:rPr>
        <w:t>.</w:t>
      </w:r>
      <w:r w:rsidRPr="0052780F">
        <w:rPr>
          <w:rFonts w:ascii="Times New Roman" w:hAnsi="Times New Roman"/>
          <w:color w:val="000000"/>
          <w:sz w:val="24"/>
          <w:szCs w:val="24"/>
          <w:shd w:val="clear" w:color="auto" w:fill="FFFFFF"/>
        </w:rPr>
        <w:t xml:space="preserve"> Графическое изображение матрицы взаимодействия участников движения товаропотока на оптовом рынке</w:t>
      </w:r>
      <w:r>
        <w:rPr>
          <w:rFonts w:ascii="Times New Roman" w:hAnsi="Times New Roman"/>
          <w:color w:val="000000"/>
          <w:sz w:val="24"/>
          <w:szCs w:val="24"/>
          <w:shd w:val="clear" w:color="auto" w:fill="FFFFFF"/>
        </w:rPr>
        <w:t>.</w:t>
      </w:r>
    </w:p>
    <w:p w:rsidR="00BB34CD" w:rsidRPr="00354F74" w:rsidRDefault="00BB34CD" w:rsidP="00BB34CD">
      <w:pPr>
        <w:spacing w:after="0" w:line="240" w:lineRule="auto"/>
        <w:ind w:firstLine="567"/>
        <w:jc w:val="both"/>
        <w:rPr>
          <w:rFonts w:ascii="Times New Roman" w:hAnsi="Times New Roman"/>
          <w:color w:val="000000"/>
          <w:sz w:val="24"/>
          <w:szCs w:val="24"/>
          <w:shd w:val="clear" w:color="auto" w:fill="FFFFFF"/>
        </w:rPr>
      </w:pPr>
      <w:r w:rsidRPr="00354F74">
        <w:rPr>
          <w:rFonts w:ascii="Times New Roman" w:hAnsi="Times New Roman"/>
          <w:color w:val="000000"/>
          <w:sz w:val="24"/>
          <w:szCs w:val="24"/>
          <w:shd w:val="clear" w:color="auto" w:fill="FFFFFF"/>
        </w:rPr>
        <w:t>Интегральный критерий в работе  математически описан и формализован в матричном виде как «матрица оценки степени взаимодействия участников товародвижения», которая в трехмерном виде оценивает</w:t>
      </w:r>
      <w:r>
        <w:rPr>
          <w:rFonts w:ascii="Times New Roman" w:hAnsi="Times New Roman"/>
          <w:color w:val="000000"/>
          <w:sz w:val="24"/>
          <w:szCs w:val="24"/>
          <w:shd w:val="clear" w:color="auto" w:fill="FFFFFF"/>
        </w:rPr>
        <w:t>,</w:t>
      </w:r>
      <w:r w:rsidRPr="00354F74">
        <w:rPr>
          <w:rFonts w:ascii="Times New Roman" w:hAnsi="Times New Roman"/>
          <w:color w:val="000000"/>
          <w:sz w:val="24"/>
          <w:szCs w:val="24"/>
          <w:shd w:val="clear" w:color="auto" w:fill="FFFFFF"/>
        </w:rPr>
        <w:t xml:space="preserve">  как изменится значение товарооборота (</w:t>
      </w:r>
      <w:r>
        <w:rPr>
          <w:rFonts w:ascii="Times New Roman" w:hAnsi="Times New Roman"/>
          <w:color w:val="000000"/>
          <w:sz w:val="24"/>
          <w:szCs w:val="24"/>
          <w:shd w:val="clear" w:color="auto" w:fill="FFFFFF"/>
        </w:rPr>
        <w:t>вертикальная ось z  в млн. грн.</w:t>
      </w:r>
      <w:r w:rsidRPr="00354F74">
        <w:rPr>
          <w:rFonts w:ascii="Times New Roman" w:hAnsi="Times New Roman"/>
          <w:color w:val="000000"/>
          <w:sz w:val="24"/>
          <w:szCs w:val="24"/>
          <w:shd w:val="clear" w:color="auto" w:fill="FFFFFF"/>
        </w:rPr>
        <w:t>)  в условиях взаимодействия элементов  интегрированной системы или участников процесса</w:t>
      </w:r>
      <w:r>
        <w:rPr>
          <w:rFonts w:ascii="Times New Roman" w:hAnsi="Times New Roman"/>
          <w:color w:val="000000"/>
          <w:sz w:val="24"/>
          <w:szCs w:val="24"/>
          <w:shd w:val="clear" w:color="auto" w:fill="FFFFFF"/>
        </w:rPr>
        <w:t xml:space="preserve"> товародвижения  друг с другом (</w:t>
      </w:r>
      <w:r w:rsidRPr="00354F74">
        <w:rPr>
          <w:rFonts w:ascii="Times New Roman" w:hAnsi="Times New Roman"/>
          <w:color w:val="000000"/>
          <w:sz w:val="24"/>
          <w:szCs w:val="24"/>
          <w:shd w:val="clear" w:color="auto" w:fill="FFFFFF"/>
        </w:rPr>
        <w:t xml:space="preserve">соответственно оси x  и y). </w:t>
      </w:r>
    </w:p>
    <w:p w:rsidR="00B74DB9" w:rsidRDefault="00B74DB9" w:rsidP="00B74DB9">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Как видно из рис.1</w:t>
      </w:r>
      <w:r w:rsidRPr="0052780F">
        <w:rPr>
          <w:rFonts w:ascii="Times New Roman" w:hAnsi="Times New Roman"/>
          <w:color w:val="000000"/>
          <w:sz w:val="24"/>
          <w:szCs w:val="24"/>
          <w:shd w:val="clear" w:color="auto" w:fill="FFFFFF"/>
        </w:rPr>
        <w:t xml:space="preserve"> пересечения 1 элемента (он прина</w:t>
      </w:r>
      <w:r>
        <w:rPr>
          <w:rFonts w:ascii="Times New Roman" w:hAnsi="Times New Roman"/>
          <w:color w:val="000000"/>
          <w:sz w:val="24"/>
          <w:szCs w:val="24"/>
          <w:shd w:val="clear" w:color="auto" w:fill="FFFFFF"/>
        </w:rPr>
        <w:t>длежит оси х) с 3 элементом (ось</w:t>
      </w:r>
      <w:r w:rsidRPr="0052780F">
        <w:rPr>
          <w:rFonts w:ascii="Times New Roman" w:hAnsi="Times New Roman"/>
          <w:color w:val="000000"/>
          <w:sz w:val="24"/>
          <w:szCs w:val="24"/>
          <w:shd w:val="clear" w:color="auto" w:fill="FFFFFF"/>
        </w:rPr>
        <w:t xml:space="preserve"> Y,) что выражается результативностью взаимодействия образованной точкой А и уровнем товарооборота, что соо</w:t>
      </w:r>
      <w:r>
        <w:rPr>
          <w:rFonts w:ascii="Times New Roman" w:hAnsi="Times New Roman"/>
          <w:color w:val="000000"/>
          <w:sz w:val="24"/>
          <w:szCs w:val="24"/>
          <w:shd w:val="clear" w:color="auto" w:fill="FFFFFF"/>
        </w:rPr>
        <w:t xml:space="preserve">тветствует значению 1-3 на оси </w:t>
      </w:r>
      <w:r>
        <w:rPr>
          <w:rFonts w:ascii="Times New Roman" w:hAnsi="Times New Roman"/>
          <w:color w:val="000000"/>
          <w:sz w:val="24"/>
          <w:szCs w:val="24"/>
          <w:shd w:val="clear" w:color="auto" w:fill="FFFFFF"/>
          <w:lang w:val="en-US"/>
        </w:rPr>
        <w:t>z</w:t>
      </w:r>
      <w:r w:rsidRPr="0052780F">
        <w:rPr>
          <w:rFonts w:ascii="Times New Roman" w:hAnsi="Times New Roman"/>
          <w:color w:val="000000"/>
          <w:sz w:val="24"/>
          <w:szCs w:val="24"/>
          <w:shd w:val="clear" w:color="auto" w:fill="FFFFFF"/>
        </w:rPr>
        <w:t>. Тогда точка Б будет определять результативность взаимодействия N с K элементов рынка, которая определяется положительным изменением объема товарообор</w:t>
      </w:r>
      <w:r>
        <w:rPr>
          <w:rFonts w:ascii="Times New Roman" w:hAnsi="Times New Roman"/>
          <w:color w:val="000000"/>
          <w:sz w:val="24"/>
          <w:szCs w:val="24"/>
          <w:shd w:val="clear" w:color="auto" w:fill="FFFFFF"/>
        </w:rPr>
        <w:t xml:space="preserve">ота в динамике, так как по оси </w:t>
      </w:r>
      <w:r>
        <w:rPr>
          <w:rFonts w:ascii="Times New Roman" w:hAnsi="Times New Roman"/>
          <w:color w:val="000000"/>
          <w:sz w:val="24"/>
          <w:szCs w:val="24"/>
          <w:shd w:val="clear" w:color="auto" w:fill="FFFFFF"/>
          <w:lang w:val="en-US"/>
        </w:rPr>
        <w:t>z</w:t>
      </w:r>
      <w:r w:rsidRPr="0052780F">
        <w:rPr>
          <w:rFonts w:ascii="Times New Roman" w:hAnsi="Times New Roman"/>
          <w:color w:val="000000"/>
          <w:sz w:val="24"/>
          <w:szCs w:val="24"/>
          <w:shd w:val="clear" w:color="auto" w:fill="FFFFFF"/>
        </w:rPr>
        <w:t xml:space="preserve"> находится выше.</w:t>
      </w:r>
    </w:p>
    <w:p w:rsidR="00B74DB9" w:rsidRDefault="00B74DB9" w:rsidP="00B74DB9">
      <w:pPr>
        <w:spacing w:after="0" w:line="240" w:lineRule="auto"/>
        <w:ind w:firstLine="567"/>
        <w:jc w:val="both"/>
        <w:rPr>
          <w:rFonts w:ascii="Times New Roman" w:hAnsi="Times New Roman"/>
          <w:sz w:val="24"/>
          <w:szCs w:val="24"/>
          <w:lang w:val="uk-UA"/>
        </w:rPr>
      </w:pPr>
      <w:r w:rsidRPr="00512573">
        <w:rPr>
          <w:rFonts w:ascii="Times New Roman" w:hAnsi="Times New Roman"/>
          <w:sz w:val="24"/>
          <w:szCs w:val="24"/>
        </w:rPr>
        <w:t xml:space="preserve">Для получения количественных параметров представленных выше результатов была разработана </w:t>
      </w:r>
      <w:r>
        <w:rPr>
          <w:rFonts w:ascii="Times New Roman" w:hAnsi="Times New Roman"/>
          <w:sz w:val="24"/>
          <w:szCs w:val="24"/>
        </w:rPr>
        <w:t xml:space="preserve">концептуальная </w:t>
      </w:r>
      <w:r w:rsidRPr="00512573">
        <w:rPr>
          <w:rFonts w:ascii="Times New Roman" w:hAnsi="Times New Roman"/>
          <w:sz w:val="24"/>
          <w:szCs w:val="24"/>
        </w:rPr>
        <w:t>схема модели развития предприятий оптовой торговли в условиях создания интегрированных</w:t>
      </w:r>
      <w:r w:rsidRPr="00512573">
        <w:rPr>
          <w:rFonts w:ascii="Times New Roman" w:hAnsi="Times New Roman"/>
          <w:sz w:val="24"/>
          <w:szCs w:val="24"/>
          <w:lang w:val="uk-UA"/>
        </w:rPr>
        <w:t xml:space="preserve"> инновационных структур.</w:t>
      </w:r>
    </w:p>
    <w:p w:rsidR="00BB34CD" w:rsidRDefault="00BB34CD" w:rsidP="00BB34CD">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Основной результат позволяет</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w:t>
      </w:r>
      <w:r w:rsidRPr="00AD6B9F">
        <w:rPr>
          <w:rFonts w:ascii="Times New Roman" w:hAnsi="Times New Roman"/>
          <w:color w:val="000000"/>
          <w:sz w:val="24"/>
          <w:szCs w:val="24"/>
          <w:shd w:val="clear" w:color="auto" w:fill="FFFFFF"/>
        </w:rPr>
        <w:t>прогнозир</w:t>
      </w:r>
      <w:r>
        <w:rPr>
          <w:rFonts w:ascii="Times New Roman" w:hAnsi="Times New Roman"/>
          <w:color w:val="000000"/>
          <w:sz w:val="24"/>
          <w:szCs w:val="24"/>
          <w:shd w:val="clear" w:color="auto" w:fill="FFFFFF"/>
        </w:rPr>
        <w:t>овать</w:t>
      </w:r>
      <w:r w:rsidRPr="00AD6B9F">
        <w:rPr>
          <w:rFonts w:ascii="Times New Roman" w:hAnsi="Times New Roman"/>
          <w:color w:val="000000"/>
          <w:sz w:val="24"/>
          <w:szCs w:val="24"/>
          <w:shd w:val="clear" w:color="auto" w:fill="FFFFFF"/>
        </w:rPr>
        <w:t xml:space="preserve"> условия и последствия введения региональных оптовых комплексов как интегрированных организационных форм управления процессами развития оптовой торговли. </w:t>
      </w:r>
      <w:r>
        <w:rPr>
          <w:rFonts w:ascii="Times New Roman" w:hAnsi="Times New Roman"/>
          <w:color w:val="000000"/>
          <w:sz w:val="24"/>
          <w:szCs w:val="24"/>
          <w:shd w:val="clear" w:color="auto" w:fill="FFFFFF"/>
        </w:rPr>
        <w:t>Прогнозному образу будущего к которому направлен</w:t>
      </w:r>
      <w:r w:rsidRPr="00AD6B9F">
        <w:rPr>
          <w:rFonts w:ascii="Times New Roman" w:hAnsi="Times New Roman"/>
          <w:color w:val="000000"/>
          <w:sz w:val="24"/>
          <w:szCs w:val="24"/>
          <w:shd w:val="clear" w:color="auto" w:fill="FFFFFF"/>
        </w:rPr>
        <w:t xml:space="preserve"> вектор развития</w:t>
      </w:r>
      <w:r>
        <w:rPr>
          <w:rFonts w:ascii="Times New Roman" w:hAnsi="Times New Roman"/>
          <w:color w:val="000000"/>
          <w:sz w:val="24"/>
          <w:szCs w:val="24"/>
          <w:shd w:val="clear" w:color="auto" w:fill="FFFFFF"/>
        </w:rPr>
        <w:t>,</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соответствуют количественные оценки </w:t>
      </w:r>
      <w:r>
        <w:rPr>
          <w:rFonts w:ascii="Times New Roman" w:hAnsi="Times New Roman"/>
          <w:color w:val="000000"/>
          <w:sz w:val="24"/>
          <w:szCs w:val="24"/>
          <w:shd w:val="clear" w:color="auto" w:fill="FFFFFF"/>
        </w:rPr>
        <w:lastRenderedPageBreak/>
        <w:t>параметров приводящие в итоге к</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изменению</w:t>
      </w:r>
      <w:r w:rsidRPr="00AD6B9F">
        <w:rPr>
          <w:rFonts w:ascii="Times New Roman" w:hAnsi="Times New Roman"/>
          <w:color w:val="000000"/>
          <w:sz w:val="24"/>
          <w:szCs w:val="24"/>
          <w:shd w:val="clear" w:color="auto" w:fill="FFFFFF"/>
        </w:rPr>
        <w:t xml:space="preserve"> доли национального производителя</w:t>
      </w:r>
      <w:r>
        <w:rPr>
          <w:rFonts w:ascii="Times New Roman" w:hAnsi="Times New Roman"/>
          <w:color w:val="000000"/>
          <w:sz w:val="24"/>
          <w:szCs w:val="24"/>
          <w:shd w:val="clear" w:color="auto" w:fill="FFFFFF"/>
        </w:rPr>
        <w:t>, как основному результату</w:t>
      </w:r>
      <w:r w:rsidRPr="00AD6B9F">
        <w:rPr>
          <w:rFonts w:ascii="Times New Roman" w:hAnsi="Times New Roman"/>
          <w:color w:val="000000"/>
          <w:sz w:val="24"/>
          <w:szCs w:val="24"/>
          <w:shd w:val="clear" w:color="auto" w:fill="FFFFFF"/>
        </w:rPr>
        <w:t>. Для этого</w:t>
      </w:r>
      <w:r>
        <w:rPr>
          <w:rFonts w:ascii="Times New Roman" w:hAnsi="Times New Roman"/>
          <w:color w:val="000000"/>
          <w:sz w:val="24"/>
          <w:szCs w:val="24"/>
          <w:shd w:val="clear" w:color="auto" w:fill="FFFFFF"/>
        </w:rPr>
        <w:t>, в соответствии с технологией системно-динамического моделирования,</w:t>
      </w:r>
      <w:r w:rsidRPr="00AD6B9F">
        <w:rPr>
          <w:rFonts w:ascii="Times New Roman" w:hAnsi="Times New Roman"/>
          <w:color w:val="000000"/>
          <w:sz w:val="24"/>
          <w:szCs w:val="24"/>
          <w:shd w:val="clear" w:color="auto" w:fill="FFFFFF"/>
        </w:rPr>
        <w:t xml:space="preserve"> был</w:t>
      </w:r>
      <w:r>
        <w:rPr>
          <w:rFonts w:ascii="Times New Roman" w:hAnsi="Times New Roman"/>
          <w:color w:val="000000"/>
          <w:sz w:val="24"/>
          <w:szCs w:val="24"/>
          <w:shd w:val="clear" w:color="auto" w:fill="FFFFFF"/>
        </w:rPr>
        <w:t>и предложены</w:t>
      </w:r>
      <w:r w:rsidRPr="00AD6B9F">
        <w:rPr>
          <w:rFonts w:ascii="Times New Roman" w:hAnsi="Times New Roman"/>
          <w:color w:val="000000"/>
          <w:sz w:val="24"/>
          <w:szCs w:val="24"/>
          <w:shd w:val="clear" w:color="auto" w:fill="FFFFFF"/>
        </w:rPr>
        <w:t xml:space="preserve"> ключевые </w:t>
      </w:r>
      <w:r>
        <w:rPr>
          <w:rFonts w:ascii="Times New Roman" w:hAnsi="Times New Roman"/>
          <w:color w:val="000000"/>
          <w:sz w:val="24"/>
          <w:szCs w:val="24"/>
          <w:shd w:val="clear" w:color="auto" w:fill="FFFFFF"/>
        </w:rPr>
        <w:t>оценки</w:t>
      </w:r>
      <w:r w:rsidRPr="00AD6B9F">
        <w:rPr>
          <w:rFonts w:ascii="Times New Roman" w:hAnsi="Times New Roman"/>
          <w:color w:val="000000"/>
          <w:sz w:val="24"/>
          <w:szCs w:val="24"/>
          <w:shd w:val="clear" w:color="auto" w:fill="FFFFFF"/>
        </w:rPr>
        <w:t xml:space="preserve"> и </w:t>
      </w:r>
      <w:r>
        <w:rPr>
          <w:rFonts w:ascii="Times New Roman" w:hAnsi="Times New Roman"/>
          <w:color w:val="000000"/>
          <w:sz w:val="24"/>
          <w:szCs w:val="24"/>
          <w:shd w:val="clear" w:color="auto" w:fill="FFFFFF"/>
        </w:rPr>
        <w:t>параметры изменения</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(таблица 1)</w:t>
      </w:r>
      <w:r w:rsidRPr="00AD6B9F">
        <w:rPr>
          <w:rFonts w:ascii="Times New Roman" w:hAnsi="Times New Roman"/>
          <w:color w:val="000000"/>
          <w:sz w:val="24"/>
          <w:szCs w:val="24"/>
          <w:shd w:val="clear" w:color="auto" w:fill="FFFFFF"/>
        </w:rPr>
        <w:t>.</w:t>
      </w:r>
    </w:p>
    <w:p w:rsidR="00B74DB9" w:rsidRDefault="00D45A3C" w:rsidP="00B74DB9">
      <w:pPr>
        <w:spacing w:after="0"/>
        <w:ind w:firstLine="567"/>
        <w:jc w:val="both"/>
        <w:rPr>
          <w:rFonts w:ascii="Times New Roman" w:hAnsi="Times New Roman"/>
          <w:color w:val="000000"/>
          <w:sz w:val="24"/>
          <w:szCs w:val="24"/>
          <w:shd w:val="clear" w:color="auto" w:fill="FFFFFF"/>
        </w:rPr>
      </w:pPr>
      <w:r>
        <w:rPr>
          <w:rFonts w:ascii="Calibri" w:hAnsi="Calibri"/>
          <w:noProof/>
          <w:lang w:eastAsia="ru-RU"/>
        </w:rPr>
        <w:pict>
          <v:group id="Группа 55" o:spid="_x0000_s1659" style="position:absolute;left:0;text-align:left;margin-left:-9pt;margin-top:14.75pt;width:477pt;height:450pt;z-index:251755008" coordsize="72237,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">
            <v:group id="Группа 41" o:spid="_x0000_s1660" style="position:absolute;width:72237;height:39624" coordsize="72237,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Прямоугольник 4" o:spid="_x0000_s1661" style="position:absolute;top:8382;width:13030;height:6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aTMIA&#10;AADaAAAADwAAAGRycy9kb3ducmV2LnhtbESPQWvCQBSE74X+h+UJ3urGI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ppMwgAAANoAAAAPAAAAAAAAAAAAAAAAAJgCAABkcnMvZG93&#10;bnJldi54bWxQSwUGAAAAAAQABAD1AAAAhwMAAAAA&#10;" strokecolor="#f79646" strokeweight="2pt">
                <v:textbox style="mso-next-textbox:#Прямоугольник 4">
                  <w:txbxContent>
                    <w:p w:rsidR="00B3180B" w:rsidRPr="00571CF7" w:rsidRDefault="00B3180B" w:rsidP="00B74DB9">
                      <w:pPr>
                        <w:jc w:val="center"/>
                        <w:rPr>
                          <w:rFonts w:ascii="Times New Roman" w:hAnsi="Times New Roman"/>
                        </w:rPr>
                      </w:pPr>
                      <w:r>
                        <w:rPr>
                          <w:rFonts w:ascii="Times New Roman" w:hAnsi="Times New Roman"/>
                        </w:rPr>
                        <w:t>Показатели о</w:t>
                      </w:r>
                      <w:r w:rsidRPr="00571CF7">
                        <w:rPr>
                          <w:rFonts w:ascii="Times New Roman" w:hAnsi="Times New Roman"/>
                        </w:rPr>
                        <w:t>рганизацион</w:t>
                      </w:r>
                      <w:r>
                        <w:rPr>
                          <w:rFonts w:ascii="Times New Roman" w:hAnsi="Times New Roman"/>
                        </w:rPr>
                        <w:t>-</w:t>
                      </w:r>
                      <w:r w:rsidRPr="00571CF7">
                        <w:rPr>
                          <w:rFonts w:ascii="Times New Roman" w:hAnsi="Times New Roman"/>
                        </w:rPr>
                        <w:t>ной зоны</w:t>
                      </w:r>
                    </w:p>
                  </w:txbxContent>
                </v:textbox>
              </v:rect>
              <v:rect id="Прямоугольник 5" o:spid="_x0000_s1662" style="position:absolute;left:14782;top:8382;width:12954;height:6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18IA&#10;AADaAAAADwAAAGRycy9kb3ducmV2LnhtbESPQWvCQBSE74X+h+UJ3urGg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j/XwgAAANoAAAAPAAAAAAAAAAAAAAAAAJgCAABkcnMvZG93&#10;bnJldi54bWxQSwUGAAAAAAQABAD1AAAAhwMAAAAA&#10;" strokecolor="#f79646" strokeweight="2pt">
                <v:textbox style="mso-next-textbox:#Прямоугольник 5">
                  <w:txbxContent>
                    <w:p w:rsidR="00B3180B" w:rsidRPr="00571CF7" w:rsidRDefault="00B3180B" w:rsidP="00B74DB9">
                      <w:pPr>
                        <w:jc w:val="center"/>
                        <w:rPr>
                          <w:rFonts w:ascii="Times New Roman" w:hAnsi="Times New Roman"/>
                        </w:rPr>
                      </w:pPr>
                      <w:r>
                        <w:rPr>
                          <w:rFonts w:ascii="Times New Roman" w:hAnsi="Times New Roman"/>
                        </w:rPr>
                        <w:t>Показатели и</w:t>
                      </w:r>
                      <w:r w:rsidRPr="00571CF7">
                        <w:rPr>
                          <w:rFonts w:ascii="Times New Roman" w:hAnsi="Times New Roman"/>
                        </w:rPr>
                        <w:t>нформацион</w:t>
                      </w:r>
                      <w:r>
                        <w:rPr>
                          <w:rFonts w:ascii="Times New Roman" w:hAnsi="Times New Roman"/>
                        </w:rPr>
                        <w:t>-</w:t>
                      </w:r>
                      <w:r w:rsidRPr="00571CF7">
                        <w:rPr>
                          <w:rFonts w:ascii="Times New Roman" w:hAnsi="Times New Roman"/>
                        </w:rPr>
                        <w:t>ной зоны</w:t>
                      </w:r>
                    </w:p>
                  </w:txbxContent>
                </v:textbox>
              </v:rect>
              <v:rect id="Прямоугольник 6" o:spid="_x0000_s1663" style="position:absolute;left:29946;top:8305;width:12421;height:6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oMMA&#10;AADaAAAADwAAAGRycy9kb3ducmV2LnhtbESPzWrDMBCE74W+g9hCbrXsHJziWjYhUKgPpiSN6XWx&#10;1j/EWhlLSdy3rwqFHoeZ+YbJy9VM4kaLGy0rSKIYBHFr9ci9gvPn2/MLCOeRNU6WScE3OSiLx4cc&#10;M23vfKTbyfciQNhlqGDwfs6kdO1ABl1kZ+LgdXYx6INceqkXvAe4meQ2jlNpcOSwMOBMh4Hay+lq&#10;FNRpXW+xar6aqjlUbpfoD99ppTZP6/4VhKfV/4f/2u9aQQq/V8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oMMAAADaAAAADwAAAAAAAAAAAAAAAACYAgAAZHJzL2Rv&#10;d25yZXYueG1sUEsFBgAAAAAEAAQA9QAAAIgDAAAAAA==&#10;" strokecolor="#f79646" strokeweight="2pt">
                <v:textbox style="mso-next-textbox:#Прямоугольник 6">
                  <w:txbxContent>
                    <w:p w:rsidR="00B3180B" w:rsidRPr="00571CF7" w:rsidRDefault="00B3180B" w:rsidP="00B74DB9">
                      <w:pPr>
                        <w:jc w:val="center"/>
                        <w:rPr>
                          <w:rFonts w:ascii="Times New Roman" w:hAnsi="Times New Roman"/>
                        </w:rPr>
                      </w:pPr>
                      <w:r>
                        <w:rPr>
                          <w:rFonts w:ascii="Times New Roman" w:hAnsi="Times New Roman"/>
                        </w:rPr>
                        <w:t>Показатели  а</w:t>
                      </w:r>
                      <w:r w:rsidRPr="00571CF7">
                        <w:rPr>
                          <w:rFonts w:ascii="Times New Roman" w:hAnsi="Times New Roman"/>
                        </w:rPr>
                        <w:t>налитичес</w:t>
                      </w:r>
                      <w:r>
                        <w:rPr>
                          <w:rFonts w:ascii="Times New Roman" w:hAnsi="Times New Roman"/>
                        </w:rPr>
                        <w:t>-</w:t>
                      </w:r>
                      <w:r w:rsidRPr="00571CF7">
                        <w:rPr>
                          <w:rFonts w:ascii="Times New Roman" w:hAnsi="Times New Roman"/>
                        </w:rPr>
                        <w:t>кой зоны</w:t>
                      </w:r>
                    </w:p>
                  </w:txbxContent>
                </v:textbox>
              </v:rect>
              <v:rect id="Прямоугольник 7" o:spid="_x0000_s1664" style="position:absolute;left:44653;top:8382;width:12954;height:6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EO8EA&#10;AADaAAAADwAAAGRycy9kb3ducmV2LnhtbESPzarCMBSE9xd8h3AEd7epLlSqUUQQbhdF/CluD82x&#10;LTYnpcnV+vZGEFwOM/MNs1z3phF36lxtWcE4ikEQF1bXXCo4n3a/cxDOI2tsLJOCJzlYrwY/S0y0&#10;ffCB7kdfigBhl6CCyvs2kdIVFRl0kW2Jg3e1nUEfZFdK3eEjwE0jJ3E8lQZrDgsVtrStqLgd/42C&#10;bJplE0zzS57m29TNxnrvr1qp0bDfLEB46v03/Gn/aQUzeF8JN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BDvBAAAA2gAAAA8AAAAAAAAAAAAAAAAAmAIAAGRycy9kb3du&#10;cmV2LnhtbFBLBQYAAAAABAAEAPUAAACGAwAAAAA=&#10;" strokecolor="#f79646" strokeweight="2pt">
                <v:textbox style="mso-next-textbox:#Прямоугольник 7">
                  <w:txbxContent>
                    <w:p w:rsidR="00B3180B" w:rsidRPr="00571CF7" w:rsidRDefault="00B3180B" w:rsidP="00B74DB9">
                      <w:pPr>
                        <w:jc w:val="center"/>
                        <w:rPr>
                          <w:rFonts w:ascii="Times New Roman" w:hAnsi="Times New Roman"/>
                        </w:rPr>
                      </w:pPr>
                      <w:r>
                        <w:rPr>
                          <w:rFonts w:ascii="Times New Roman" w:hAnsi="Times New Roman"/>
                        </w:rPr>
                        <w:t>Показатели т</w:t>
                      </w:r>
                      <w:r w:rsidRPr="00571CF7">
                        <w:rPr>
                          <w:rFonts w:ascii="Times New Roman" w:hAnsi="Times New Roman"/>
                        </w:rPr>
                        <w:t>ехнической зоны</w:t>
                      </w:r>
                    </w:p>
                  </w:txbxContent>
                </v:textbox>
              </v:rect>
              <v:rect id="Прямоугольник 8" o:spid="_x0000_s1665" style="position:absolute;left:6096;top:15925;width:12954;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QSbwA&#10;AADaAAAADwAAAGRycy9kb3ducmV2LnhtbERPuwrCMBTdBf8hXMFNUx1UqlFEEOxQxEdxvTTXttjc&#10;lCZq/XszCI6H815tOlOLF7WusqxgMo5AEOdWV1wouF72owUI55E11pZJwYccbNb93gpjbd98otfZ&#10;FyKEsItRQel9E0vp8pIMurFtiAN3t61BH2BbSN3iO4SbWk6jaCYNVhwaSmxoV1L+OD+NgnSWplNM&#10;sluWZLvEzSf66O9aqeGg2y5BeOr8X/xzH7SCsDVcCT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e5BJvAAAANoAAAAPAAAAAAAAAAAAAAAAAJgCAABkcnMvZG93bnJldi54&#10;bWxQSwUGAAAAAAQABAD1AAAAgQMAAAAA&#10;" strokecolor="#f79646" strokeweight="2pt">
                <v:textbox style="mso-next-textbox:#Прямоугольник 8">
                  <w:txbxContent>
                    <w:p w:rsidR="00B3180B" w:rsidRPr="00571CF7" w:rsidRDefault="00B3180B" w:rsidP="00B74DB9">
                      <w:pPr>
                        <w:jc w:val="center"/>
                        <w:rPr>
                          <w:rFonts w:ascii="Times New Roman" w:hAnsi="Times New Roman"/>
                        </w:rPr>
                      </w:pPr>
                      <w:r w:rsidRPr="00571CF7">
                        <w:rPr>
                          <w:rFonts w:ascii="Times New Roman" w:hAnsi="Times New Roman"/>
                        </w:rPr>
                        <w:t>Показатели зоны кредитования</w:t>
                      </w:r>
                    </w:p>
                  </w:txbxContent>
                </v:textbox>
              </v:rect>
              <v:rect id="Прямоугольник 9" o:spid="_x0000_s1666" style="position:absolute;left:22326;top:15925;width:12954;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10sIA&#10;AADaAAAADwAAAGRycy9kb3ducmV2LnhtbESPT4vCMBTE74LfIbwFb5rag67VKEtB2B7K4p/i9dE8&#10;22LzUpqs1m+/EYQ9DjPzG2azG0wr7tS7xrKC+SwCQVxa3XCl4HzaTz9BOI+ssbVMCp7kYLcdjzaY&#10;aPvgA92PvhIBwi5BBbX3XSKlK2sy6Ga2Iw7e1fYGfZB9JXWPjwA3rYyjaCENNhwWauworam8HX+N&#10;gnyR5zFmxaXIijRzy7n+8Vet1ORj+FqD8DT4//C7/a0VrOB1Jd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zXSwgAAANoAAAAPAAAAAAAAAAAAAAAAAJgCAABkcnMvZG93&#10;bnJldi54bWxQSwUGAAAAAAQABAD1AAAAhwMAAAAA&#10;" strokecolor="#f79646" strokeweight="2pt">
                <v:textbox style="mso-next-textbox:#Прямоугольник 9">
                  <w:txbxContent>
                    <w:p w:rsidR="00B3180B" w:rsidRPr="00571CF7" w:rsidRDefault="00B3180B" w:rsidP="00B74DB9">
                      <w:pPr>
                        <w:jc w:val="center"/>
                        <w:rPr>
                          <w:rFonts w:ascii="Times New Roman" w:hAnsi="Times New Roman"/>
                        </w:rPr>
                      </w:pPr>
                      <w:r w:rsidRPr="00571CF7">
                        <w:rPr>
                          <w:rFonts w:ascii="Times New Roman" w:hAnsi="Times New Roman"/>
                        </w:rPr>
                        <w:t>Показатели зоны инвестиций</w:t>
                      </w:r>
                    </w:p>
                  </w:txbxContent>
                </v:textbox>
              </v:rect>
              <v:rect id="Прямоугольник 10" o:spid="_x0000_s1667" style="position:absolute;left:38023;top:16002;width:12954;height:4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H1cIA&#10;AADbAAAADwAAAGRycy9kb3ducmV2LnhtbESPQYvCQAyF7wv+hyGCt3WqB5XqKCII20NZdC1eQye2&#10;xU6mdGa1/vvNQdhbwnt578tmN7hWPagPjWcDs2kCirj0tuHKwOXn+LkCFSKyxdYzGXhRgN129LHB&#10;1Ponn+hxjpWSEA4pGqhj7FKtQ1mTwzD1HbFoN987jLL2lbY9PiXctXqeJAvtsGFpqLGjQ03l/fzr&#10;DOSLPJ9jVlyLrDhkYTmz3/FmjZmMh/0aVKQh/pvf119W8IVe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IfVwgAAANsAAAAPAAAAAAAAAAAAAAAAAJgCAABkcnMvZG93&#10;bnJldi54bWxQSwUGAAAAAAQABAD1AAAAhwMAAAAA&#10;" strokecolor="#f79646" strokeweight="2pt">
                <v:textbox style="mso-next-textbox:#Прямоугольник 10">
                  <w:txbxContent>
                    <w:p w:rsidR="00B3180B" w:rsidRPr="00571CF7" w:rsidRDefault="00B3180B" w:rsidP="00B74DB9">
                      <w:pPr>
                        <w:jc w:val="center"/>
                        <w:rPr>
                          <w:rFonts w:ascii="Times New Roman" w:hAnsi="Times New Roman"/>
                        </w:rPr>
                      </w:pPr>
                      <w:r w:rsidRPr="00571CF7">
                        <w:rPr>
                          <w:rFonts w:ascii="Times New Roman" w:hAnsi="Times New Roman"/>
                        </w:rPr>
                        <w:t>Показатели зоны страхования</w:t>
                      </w:r>
                      <w:r w:rsidR="00D45A3C">
                        <w:rPr>
                          <w:rFonts w:ascii="Times New Roman" w:hAnsi="Times New Roman"/>
                          <w:noProof/>
                          <w:lang w:eastAsia="ru-RU"/>
                        </w:rPr>
                        <w:pict>
                          <v:shape id="Рисунок 49" o:spid="_x0000_i1110" type="#_x0000_t75" style="width:84.55pt;height:32.65pt;visibility:visible">
                            <v:imagedata r:id="rId288" o:title=""/>
                          </v:shape>
                        </w:pict>
                      </w:r>
                    </w:p>
                  </w:txbxContent>
                </v:textbox>
              </v:rect>
              <v:rect id="Прямоугольник 12" o:spid="_x0000_s1668" style="position:absolute;left:52501;top:15925;width:12954;height:4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strokecolor="#f79646" strokeweight="2pt">
                <v:textbox style="mso-next-textbox:#Прямоугольник 12">
                  <w:txbxContent>
                    <w:p w:rsidR="00B3180B" w:rsidRPr="00571CF7" w:rsidRDefault="00B3180B" w:rsidP="00B74DB9">
                      <w:pPr>
                        <w:jc w:val="center"/>
                        <w:rPr>
                          <w:rFonts w:ascii="Times New Roman" w:hAnsi="Times New Roman"/>
                        </w:rPr>
                      </w:pPr>
                      <w:r w:rsidRPr="00571CF7">
                        <w:rPr>
                          <w:rFonts w:ascii="Times New Roman" w:hAnsi="Times New Roman"/>
                        </w:rPr>
                        <w:t>Показатели зоны стратегических решений</w:t>
                      </w:r>
                    </w:p>
                  </w:txbxContent>
                </v:textbox>
              </v:rect>
              <v:rect id="Прямоугольник 13" o:spid="_x0000_s1669" style="position:absolute;left:59283;top:8458;width:12954;height:6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ZosAA&#10;AADbAAAADwAAAGRycy9kb3ducmV2LnhtbERPS4vCMBC+C/6HMAveNFVB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YZosAAAADbAAAADwAAAAAAAAAAAAAAAACYAgAAZHJzL2Rvd25y&#10;ZXYueG1sUEsFBgAAAAAEAAQA9QAAAIUDAAAAAA==&#10;" strokecolor="#f79646" strokeweight="2pt">
                <v:textbox style="mso-next-textbox:#Прямоугольник 13">
                  <w:txbxContent>
                    <w:p w:rsidR="00B3180B" w:rsidRPr="00571CF7" w:rsidRDefault="00B3180B" w:rsidP="00B74DB9">
                      <w:pPr>
                        <w:jc w:val="center"/>
                        <w:rPr>
                          <w:rFonts w:ascii="Times New Roman" w:hAnsi="Times New Roman"/>
                        </w:rPr>
                      </w:pPr>
                      <w:r>
                        <w:rPr>
                          <w:rFonts w:ascii="Times New Roman" w:hAnsi="Times New Roman"/>
                        </w:rPr>
                        <w:t>Показатели и</w:t>
                      </w:r>
                      <w:r w:rsidRPr="00571CF7">
                        <w:rPr>
                          <w:rFonts w:ascii="Times New Roman" w:hAnsi="Times New Roman"/>
                        </w:rPr>
                        <w:t>нновацион</w:t>
                      </w:r>
                      <w:r>
                        <w:rPr>
                          <w:rFonts w:ascii="Times New Roman" w:hAnsi="Times New Roman"/>
                        </w:rPr>
                        <w:t>-</w:t>
                      </w:r>
                      <w:r w:rsidRPr="00571CF7">
                        <w:rPr>
                          <w:rFonts w:ascii="Times New Roman" w:hAnsi="Times New Roman"/>
                        </w:rPr>
                        <w:t xml:space="preserve">ной зоны </w:t>
                      </w:r>
                    </w:p>
                  </w:txbxContent>
                </v:textbox>
              </v:rect>
              <v:shape id="Стрелка вниз 14" o:spid="_x0000_s1670" type="#_x0000_t67" style="position:absolute;left:1143;width:70332;height:7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ZcAA&#10;AADbAAAADwAAAGRycy9kb3ducmV2LnhtbERPTWvDMAy9F/ofjAq9lMVpGV3I4pR0MOh1bbeziLUk&#10;WywH203Sfz8PBrvp8T5VHGbTi5Gc7ywr2CYpCOLa6o4bBdfL60MGwgdkjb1lUnAnD4dyuSgw13bi&#10;NxrPoRExhH2OCtoQhlxKX7dk0Cd2II7cp3UGQ4SukdrhFMNNL3dpupcGO44NLQ700lL9fb4ZBcPO&#10;ZV+bzJ6e6kryMXy8V67fKrVezdUziEBz+Bf/uU86zn+E31/i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VZcAAAADbAAAADwAAAAAAAAAAAAAAAACYAgAAZHJzL2Rvd25y&#10;ZXYueG1sUEsFBgAAAAAEAAQA9QAAAIUDAAAAAA==&#10;" adj="10800" fillcolor="#8fdea0">
                <v:fill color2="#dff3e3" rotate="t" colors="0 #8fdea0;.5 #bce9c5;1 #dff3e3" focus="100%" type="gradient"/>
                <v:textbox style="mso-next-textbox:#Стрелка вниз 14">
                  <w:txbxContent>
                    <w:p w:rsidR="00B3180B" w:rsidRPr="00CE37C5" w:rsidRDefault="00B3180B" w:rsidP="00B74DB9">
                      <w:pPr>
                        <w:jc w:val="center"/>
                        <w:rPr>
                          <w:rFonts w:ascii="Times New Roman" w:hAnsi="Times New Roman"/>
                          <w:color w:val="000000"/>
                          <w:sz w:val="24"/>
                          <w:szCs w:val="24"/>
                        </w:rPr>
                      </w:pPr>
                      <w:r w:rsidRPr="00CE37C5">
                        <w:rPr>
                          <w:rFonts w:ascii="Times New Roman" w:hAnsi="Times New Roman"/>
                          <w:color w:val="000000"/>
                          <w:sz w:val="28"/>
                          <w:szCs w:val="28"/>
                        </w:rPr>
                        <w:br/>
                      </w:r>
                      <w:r w:rsidRPr="00CE37C5">
                        <w:rPr>
                          <w:rFonts w:ascii="Times New Roman" w:hAnsi="Times New Roman"/>
                          <w:color w:val="000000"/>
                          <w:sz w:val="24"/>
                          <w:szCs w:val="24"/>
                        </w:rPr>
                        <w:t>УПРАВЛЕНИЕ</w:t>
                      </w:r>
                    </w:p>
                  </w:txbxContent>
                </v:textbox>
              </v:shape>
              <v:rect id="Прямоугольник 16" o:spid="_x0000_s1671" style="position:absolute;left:27736;top:30480;width:18593;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qSMAA&#10;AADbAAAADwAAAGRycy9kb3ducmV2LnhtbERPS4vCMBC+C/sfwizsRTS1B5FqlGVBkGURfN2HZppW&#10;m0lpoq37640geJuP7zmLVW9rcaPWV44VTMYJCOLc6YqNguNhPZqB8AFZY+2YFNzJw2r5MVhgpl3H&#10;O7rtgxExhH2GCsoQmkxKn5dk0Y9dQxy5wrUWQ4StkbrFLobbWqZJMpUWK44NJTb0U1J+2V+tAnNK&#10;t6Ggdb9J7wl1xd/51wz/lfr67L/nIAL14S1+uTc6zp/C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GqSMAAAADbAAAADwAAAAAAAAAAAAAAAACYAgAAZHJzL2Rvd25y&#10;ZXYueG1sUEsFBgAAAAAEAAQA9QAAAIUDAAAAAA==&#10;" fillcolor="#fbd4b4">
                <v:textbox style="mso-next-textbox:#Прямоугольник 16">
                  <w:txbxContent>
                    <w:p w:rsidR="00B3180B" w:rsidRPr="008976C9" w:rsidRDefault="00B3180B" w:rsidP="00B74DB9">
                      <w:pPr>
                        <w:spacing w:after="0" w:line="240" w:lineRule="auto"/>
                        <w:jc w:val="center"/>
                        <w:rPr>
                          <w:rFonts w:ascii="Times New Roman" w:hAnsi="Times New Roman"/>
                          <w:color w:val="000000"/>
                        </w:rPr>
                      </w:pPr>
                      <w:r w:rsidRPr="008976C9">
                        <w:rPr>
                          <w:rFonts w:ascii="Times New Roman" w:hAnsi="Times New Roman"/>
                          <w:color w:val="000000"/>
                        </w:rPr>
                        <w:t xml:space="preserve">Уровень </w:t>
                      </w:r>
                    </w:p>
                    <w:p w:rsidR="00B3180B" w:rsidRPr="008976C9" w:rsidRDefault="00B3180B" w:rsidP="00B74DB9">
                      <w:pPr>
                        <w:spacing w:line="240" w:lineRule="auto"/>
                        <w:jc w:val="center"/>
                      </w:pPr>
                      <w:r w:rsidRPr="008976C9">
                        <w:rPr>
                          <w:rFonts w:ascii="Times New Roman" w:hAnsi="Times New Roman"/>
                          <w:color w:val="000000"/>
                        </w:rPr>
                        <w:t>интеграции в единое информационно-аналитическое пространство</w:t>
                      </w:r>
                    </w:p>
                  </w:txbxContent>
                </v:textbox>
              </v:rect>
              <v:line id="_x0000_s1672" style="position:absolute;visibility:visible" from="1905,14859" to="1905,3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OwcMAAADbAAAADwAAAGRycy9kb3ducmV2LnhtbERPTWvCQBC9F/oflil4kbpJRK3RNRSL&#10;0EsQo4f2NmTHJDQ7G7LbJP333UOhx8f73meTacVAvWssK4gXEQji0uqGKwW36+n5BYTzyBpby6Tg&#10;hxxkh8eHPabajnyhofCVCCHsUlRQe9+lUrqyJoNuYTviwN1tb9AH2FdS9ziGcNPKJIrW0mDDoaHG&#10;jo41lV/Ft1HwdluPxbZabebxMp+2fE4+PnOj1Oxpet2B8DT5f/Gf+10rSML68CX8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1zsHDAAAA2wAAAA8AAAAAAAAAAAAA&#10;AAAAoQIAAGRycy9kb3ducmV2LnhtbFBLBQYAAAAABAAEAPkAAACRAwAAAAA=&#10;" strokeweight="1pt"/>
              <v:shape id="Прямая со стрелкой 21" o:spid="_x0000_s1673" type="#_x0000_t32" style="position:absolute;left:1905;top:37185;width:258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27cYAAADbAAAADwAAAGRycy9kb3ducmV2LnhtbESPQWvCQBSE74L/YXmFXsRs4kFqmlW0&#10;tNVDS1H7Ax7Z12ww+zZkV0399a4geBxm5humWPS2ESfqfO1YQZakIIhLp2uuFPzuP8YvIHxA1tg4&#10;JgX/5GExHw4KzLU785ZOu1CJCGGfowITQptL6UtDFn3iWuLo/bnOYoiyq6Tu8BzhtpGTNJ1KizXH&#10;BYMtvRkqD7ujVRDWl8/t6jjql5f6sPnZm9n7V/at1PNTv3wFEagPj/C9vdEKJh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Nu3GAAAA2wAAAA8AAAAAAAAA&#10;AAAAAAAAoQIAAGRycy9kb3ducmV2LnhtbFBLBQYAAAAABAAEAPkAAACUAwAAAAA=&#10;" strokeweight="1pt">
                <v:stroke endarrow="open"/>
              </v:shape>
              <v:line id="_x0000_s1674" style="position:absolute;visibility:visible" from="11658,20650" to="11658,3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1LcUAAADbAAAADwAAAGRycy9kb3ducmV2LnhtbESPT2vCQBTE74V+h+UVvBTdGKl/UlcR&#10;RfAiYvSgt0f2mYRm34bsauK3dwuFHoeZ+Q0zX3amEg9qXGlZwXAQgSDOrC45V3A+bftTEM4ja6ws&#10;k4InOVgu3t/mmGjb8pEeqc9FgLBLUEHhfZ1I6bKCDLqBrYmDd7ONQR9kk0vdYBvgppJxFI2lwZLD&#10;QoE1rQvKftK7UbA5j9t0ln9NPoejfTfjQ3y57o1SvY9u9Q3CU+f/w3/tnVYQx/D7JfwA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1LcUAAADbAAAADwAAAAAAAAAA&#10;AAAAAAChAgAAZHJzL2Rvd25yZXYueG1sUEsFBgAAAAAEAAQA+QAAAJMDAAAAAA==&#10;" strokeweight="1pt"/>
              <v:line id="_x0000_s1675" style="position:absolute;visibility:visible" from="20269,14859" to="20269,3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QtsUAAADbAAAADwAAAAAAAAAA&#10;AAAAAAChAgAAZHJzL2Rvd25yZXYueG1sUEsFBgAAAAAEAAQA+QAAAJMDAAAAAA==&#10;" strokeweight="1pt"/>
              <v:line id="_x0000_s1676" style="position:absolute;visibility:visible" from="25527,20650" to="25527,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IwsYAAADbAAAADwAAAGRycy9kb3ducmV2LnhtbESPQWvCQBSE70L/w/IKvUizMVptUlcp&#10;LYIXkaYe7O2RfU1Cs29Ddmviv3cFweMwM98wy/VgGnGiztWWFUyiGARxYXXNpYLD9+b5FYTzyBob&#10;y6TgTA7Wq4fREjNte/6iU+5LESDsMlRQed9mUrqiIoMusi1x8H5tZ9AH2ZVSd9gHuGlkEsdzabDm&#10;sFBhSx8VFX/5v1HweZj3eVq+LMaT6W5IeZ8cf3ZGqafH4f0NhKfB38O39lYrSGZw/RJ+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OyMLGAAAA2wAAAA8AAAAAAAAA&#10;AAAAAAAAoQIAAGRycy9kb3ducmV2LnhtbFBLBQYAAAAABAAEAPkAAACUAwAAAAA=&#10;" strokeweight="1pt"/>
              <v:line id="Прямая соединительная линия 26" o:spid="_x0000_s1677" style="position:absolute;visibility:visible" from="48387,20726" to="48387,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weight="1pt"/>
              <v:line id="Прямая соединительная линия 27" o:spid="_x0000_s1678" style="position:absolute;visibility:visible" from="51511,14859" to="51511,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WtcYAAADbAAAADwAAAGRycy9kb3ducmV2LnhtbESPQWvCQBSE74X+h+UVepFmY4rRpK5S&#10;KoIXEVMP9vbIviah2bchuzXpv3cFocdhZr5hluvRtOJCvWssK5hGMQji0uqGKwWnz+3LAoTzyBpb&#10;y6TgjxysV48PS8y1HfhIl8JXIkDY5aig9r7LpXRlTQZdZDvi4H3b3qAPsq+k7nEIcNPKJI5TabDh&#10;sFBjRx81lT/Fr1GwOaVDkVWz+WT6uh8zPiTnr71R6vlpfH8D4Wn0/+F7e6cVJHO4fQ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VrXGAAAA2wAAAA8AAAAAAAAA&#10;AAAAAAAAoQIAAGRycy9kb3ducmV2LnhtbFBLBQYAAAAABAAEAPkAAACUAwAAAAA=&#10;" strokeweight="1pt"/>
              <v:line id="Прямая соединительная линия 28" o:spid="_x0000_s1679" style="position:absolute;visibility:visible" from="59131,20726" to="59131,3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Cx8MAAADbAAAADwAAAGRycy9kb3ducmV2LnhtbERPTWvCQBC9F/oflil4kbpJRK3RNRSL&#10;0EsQo4f2NmTHJDQ7G7LbJP333UOhx8f73meTacVAvWssK4gXEQji0uqGKwW36+n5BYTzyBpby6Tg&#10;hxxkh8eHPabajnyhofCVCCHsUlRQe9+lUrqyJoNuYTviwN1tb9AH2FdS9ziGcNPKJIrW0mDDoaHG&#10;jo41lV/Ft1HwdluPxbZabebxMp+2fE4+PnOj1Oxpet2B8DT5f/Gf+10rSMLY8CX8AH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DwsfDAAAA2wAAAA8AAAAAAAAAAAAA&#10;AAAAoQIAAGRycy9kb3ducmV2LnhtbFBLBQYAAAAABAAEAPkAAACRAwAAAAA=&#10;" strokeweight="1pt"/>
              <v:line id="Прямая соединительная линия 32" o:spid="_x0000_s1680" style="position:absolute;visibility:visible" from="69799,15316" to="69799,3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8MUAAADbAAAADwAAAGRycy9kb3ducmV2LnhtbESPQWvCQBSE74L/YXmFXsRsjKg1zSpS&#10;KfQipdGDvT2yr0lo9m3Irib9911B8DjMzDdMth1MI67UudqyglkUgyAurK65VHA6vk9fQDiPrLGx&#10;TAr+yMF2Mx5lmGrb8xddc1+KAGGXooLK+zaV0hUVGXSRbYmD92M7gz7IrpS6wz7ATSOTOF5KgzWH&#10;hQpbequo+M0vRsH+tOzzdblYTWbzw7Dmz+T8fTBKPT8Nu1cQngb/CN/bH1rBPIH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j8MUAAADbAAAADwAAAAAAAAAA&#10;AAAAAAChAgAAZHJzL2Rvd25yZXYueG1sUEsFBgAAAAAEAAQA+QAAAJMDAAAAAA==&#10;" strokeweight="1pt"/>
              <v:shape id="Прямая со стрелкой 33" o:spid="_x0000_s1681" type="#_x0000_t32" style="position:absolute;left:11658;top:35356;width:160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b3MYAAADbAAAADwAAAGRycy9kb3ducmV2LnhtbESP3WoCMRSE74W+QzgFb6RmVZB2axRb&#10;/LuwFLUPcNicbhY3J8smq6tPbwTBy2FmvmEms9aW4kS1LxwrGPQTEMSZ0wXnCv4Oy7d3ED4gaywd&#10;k4ILeZhNXzoTTLU7845O+5CLCGGfogITQpVK6TNDFn3fVcTR+3e1xRBlnUtd4znCbSmHSTKWFguO&#10;CwYr+jaUHfeNVRDW19Xuq+m182tx3PwezMdiO/hRqvvazj9BBGrDM/xob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m9zGAAAA2wAAAA8AAAAAAAAA&#10;AAAAAAAAoQIAAGRycy9kb3ducmV2LnhtbFBLBQYAAAAABAAEAPkAAACUAwAAAAA=&#10;" strokeweight="1pt">
                <v:stroke endarrow="open"/>
              </v:shape>
              <v:shape id="Прямая со стрелкой 34" o:spid="_x0000_s1682" type="#_x0000_t32" style="position:absolute;left:20269;top:33680;width:74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DqMYAAADbAAAADwAAAGRycy9kb3ducmV2LnhtbESP3WoCMRSE74W+QzgFb6Rm/aHU1Si2&#10;aPWipfjzAIfNcbO4OVk2UVefvhEEL4eZ+YaZzBpbijPVvnCsoNdNQBBnThecK9jvlm8fIHxA1lg6&#10;JgVX8jCbvrQmmGp34Q2dtyEXEcI+RQUmhCqV0meGLPquq4ijd3C1xRBlnUtd4yXCbSn7SfIuLRYc&#10;FwxW9GUoO25PVkFY3b43n6dOM78Vx/XfzowWP71fpdqvzXwMIlATnuFHe60VDIZw/xJ/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vA6jGAAAA2wAAAA8AAAAAAAAA&#10;AAAAAAAAoQIAAGRycy9kb3ducmV2LnhtbFBLBQYAAAAABAAEAPkAAACUAwAAAAA=&#10;" strokeweight="1pt">
                <v:stroke endarrow="open"/>
              </v:shape>
              <v:shape id="_x0000_s1683" type="#_x0000_t32" style="position:absolute;left:25527;top:31927;width:22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mM8YAAADbAAAADwAAAGRycy9kb3ducmV2LnhtbESP3WoCMRSE74W+QzgFb6RmVSx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jpjPGAAAA2wAAAA8AAAAAAAAA&#10;AAAAAAAAoQIAAGRycy9kb3ducmV2LnhtbFBLBQYAAAAABAAEAPkAAACUAwAAAAA=&#10;" strokeweight="1pt">
                <v:stroke endarrow="open"/>
              </v:shape>
              <v:shape id="Прямая со стрелкой 36" o:spid="_x0000_s1684" type="#_x0000_t32" style="position:absolute;left:36499;top:14859;width:0;height:155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4RMYAAADbAAAADwAAAGRycy9kb3ducmV2LnhtbESP3WrCQBSE74W+w3IK3pS6iYK0qauk&#10;xb8LS1H7AIfsaTaYPRuyq0af3hUKXg4z8w0zmXW2FidqfeVYQTpIQBAXTldcKvjdL17fQPiArLF2&#10;TAou5GE2fepNMNPuzFs67UIpIoR9hgpMCE0mpS8MWfQD1xBH78+1FkOUbSl1i+cIt7UcJslYWqw4&#10;Lhhs6MtQcdgdrYKwui63n8eXLr9Wh/XP3rzPN+m3Uv3nLv8AEagLj/B/e60VjM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OETGAAAA2wAAAA8AAAAAAAAA&#10;AAAAAAAAoQIAAGRycy9kb3ducmV2LnhtbFBLBQYAAAAABAAEAPkAAACUAwAAAAA=&#10;" strokeweight="1pt">
                <v:stroke endarrow="open"/>
              </v:shape>
              <v:shape id="Прямая со стрелкой 37" o:spid="_x0000_s1685" type="#_x0000_t32" style="position:absolute;left:46329;top:37261;width:234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5WsYAAADbAAAADwAAAGRycy9kb3ducmV2LnhtbESPS2vDMBCE74X8B7GFXkoiNyUP3Cgh&#10;LhR8Sdo8CD0u1tY2sVZGUmPn30eBQo/DzHzDLFa9acSFnK8tK3gZJSCIC6trLhUcDx/DOQgfkDU2&#10;lknBlTysloOHBabadryjyz6UIkLYp6igCqFNpfRFRQb9yLbE0fuxzmCI0pVSO+wi3DRynCRTabDm&#10;uFBhS+8VFef9r1GQjbOk/fp+/sy32nXZ6byZXPONUk+P/foNRKA+/If/2rlW8DqD+5f4A+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VrGAAAA2wAAAA8AAAAAAAAA&#10;AAAAAAAAoQIAAGRycy9kb3ducmV2LnhtbFBLBQYAAAAABAAEAPkAAACUAwAAAAA=&#10;" strokeweight="1pt">
                <v:stroke endarrow="open"/>
              </v:shape>
              <v:shape id="Прямая со стрелкой 38" o:spid="_x0000_s1686" type="#_x0000_t32" style="position:absolute;left:46329;top:35356;width:128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tKMMAAADbAAAADwAAAGRycy9kb3ducmV2LnhtbERPz2vCMBS+D/wfwhO8jJnOMRnVWOxA&#10;6MW56RgeH82zLW1eSpLZ+t8vB2HHj+/3OhtNJ67kfGNZwfM8AUFcWt1wpeD7tHt6A+EDssbOMim4&#10;kYdsM3lYY6rtwF90PYZKxBD2KSqoQ+hTKX1Zk0E/tz1x5C7WGQwRukpqh0MMN51cJMlSGmw4NtTY&#10;03tNZXv8NQryRZ70n+fHQ/Gh3ZD/tPvXW7FXajYdtysQgcbwL767C63gJY6N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2bSjDAAAA2wAAAA8AAAAAAAAAAAAA&#10;AAAAoQIAAGRycy9kb3ducmV2LnhtbFBLBQYAAAAABAAEAPkAAACRAwAAAAA=&#10;" strokeweight="1pt">
                <v:stroke endarrow="open"/>
              </v:shape>
              <v:shape id="Прямая со стрелкой 39" o:spid="_x0000_s1687" type="#_x0000_t32" style="position:absolute;left:46329;top:33528;width:51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Is8YAAADbAAAADwAAAGRycy9kb3ducmV2LnhtbESPT2vCQBTE7wW/w/IKvRTd1KJo6iqm&#10;UMhFW/8gPT6yr0kw+zbsbk389q5Q6HGYmd8wi1VvGnEh52vLCl5GCQjiwuqaSwXHw8dwBsIHZI2N&#10;ZVJwJQ+r5eBhgam2He/osg+liBD2KSqoQmhTKX1RkUE/si1x9H6sMxiidKXUDrsIN40cJ8lUGqw5&#10;LlTY0ntFxXn/axRk4yxpv76fP/Otdl12Om8m13yj1NNjv34DEagP/+G/dq4VvM7h/iX+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6yLPGAAAA2wAAAA8AAAAAAAAA&#10;AAAAAAAAoQIAAGRycy9kb3ducmV2LnhtbFBLBQYAAAAABAAEAPkAAACUAwAAAAA=&#10;" strokeweight="1pt">
                <v:stroke endarrow="open"/>
              </v:shape>
              <v:shape id="Прямая со стрелкой 40" o:spid="_x0000_s1688" type="#_x0000_t32" style="position:absolute;left:45948;top:31927;width:24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SU8MAAADbAAAADwAAAGRycy9kb3ducmV2LnhtbERPz2vCMBS+D/wfwhO8jJlONhnVWOxA&#10;6MW56RgeH82zLW1eSpLZ+t8vB2HHj+/3OhtNJ67kfGNZwfM8AUFcWt1wpeD7tHt6A+EDssbOMim4&#10;kYdsM3lYY6rtwF90PYZKxBD2KSqoQ+hTKX1Zk0E/tz1x5C7WGQwRukpqh0MMN51cJMlSGmw4NtTY&#10;03tNZXv8NQryRZ70n+fHQ/Gh3ZD/tPvXW7FXajYdtysQgcbwL767C63gJa6P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GElPDAAAA2wAAAA8AAAAAAAAAAAAA&#10;AAAAoQIAAGRycy9kb3ducmV2LnhtbFBLBQYAAAAABAAEAPkAAACRAwAAAAA=&#10;" strokeweight="1pt">
                <v:stroke endarrow="open"/>
              </v:shape>
            </v:group>
            <v:rect id="_x0000_s1689" style="position:absolute;left:26822;top:43205;width:21565;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2v8QA&#10;AADbAAAADwAAAGRycy9kb3ducmV2LnhtbESPQWvCQBSE74X+h+UVvNVNtGiJrkEEoTmEUjX0+sg+&#10;k2D2bchuk/jv3UKhx2FmvmG26WRaMVDvGssK4nkEgri0uuFKweV8fH0H4TyyxtYyKbiTg3T3/LTF&#10;RNuRv2g4+UoECLsEFdTed4mUrqzJoJvbjjh4V9sb9EH2ldQ9jgFuWrmIopU02HBYqLGjQ03l7fRj&#10;FOSrPF9gVnwXWXHI3DrWn/6qlZq9TPsNCE+T/w//tT+0grcl/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Nr/EAAAA2wAAAA8AAAAAAAAAAAAAAAAAmAIAAGRycy9k&#10;b3ducmV2LnhtbFBLBQYAAAAABAAEAPUAAACJAwAAAAA=&#10;" strokecolor="#f79646" strokeweight="2pt">
              <v:textbox style="mso-next-textbox:#_x0000_s1689">
                <w:txbxContent>
                  <w:p w:rsidR="00B3180B" w:rsidRPr="00824F6B" w:rsidRDefault="00B3180B" w:rsidP="00B74DB9">
                    <w:pPr>
                      <w:jc w:val="center"/>
                      <w:rPr>
                        <w:rFonts w:ascii="Times New Roman" w:hAnsi="Times New Roman"/>
                        <w:sz w:val="24"/>
                        <w:szCs w:val="24"/>
                      </w:rPr>
                    </w:pPr>
                    <w:r w:rsidRPr="00824F6B">
                      <w:rPr>
                        <w:rFonts w:ascii="Times New Roman" w:hAnsi="Times New Roman"/>
                        <w:sz w:val="24"/>
                        <w:szCs w:val="24"/>
                      </w:rPr>
                      <w:t>Оценка степени взаимодействия участников</w:t>
                    </w:r>
                  </w:p>
                </w:txbxContent>
              </v:textbox>
            </v: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4" o:spid="_x0000_s1690" type="#_x0000_t122" style="position:absolute;left:3352;top:40386;width:18136;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4HcQA&#10;AADbAAAADwAAAGRycy9kb3ducmV2LnhtbESPzWoCMRSF94LvEK7grmasImU0Sm0pVO0mKtjlZXKb&#10;GTq5GSapjm9vhILLw/n5OItV52pxpjZUnhWMRxkI4sKbiq2C4+Hj6QVEiMgGa8+k4EoBVst+b4G5&#10;8RfWdN5HK9IIhxwVlDE2uZShKMlhGPmGOHk/vnUYk2ytNC1e0rir5XOWzaTDihOhxIbeSip+938u&#10;QbZbfbJ6PduMv98nul7vrP7aKTUcdK9zEJG6+Aj/tz+NgukU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B3EAAAA2wAAAA8AAAAAAAAAAAAAAAAAmAIAAGRycy9k&#10;b3ducmV2LnhtbFBLBQYAAAAABAAEAPUAAACJAwAAAAA=&#10;" fillcolor="#8fdea0" strokeweight="1pt">
              <v:fill color2="#dff3e3" rotate="t" angle="270" colors="0 #8fdea0;.5 #bce9c5;1 #dff3e3" focus="100%" type="gradient"/>
              <v:textbox style="mso-next-textbox:#Блок-схема: перфолента 44">
                <w:txbxContent>
                  <w:p w:rsidR="00B3180B" w:rsidRPr="00CE37C5" w:rsidRDefault="00B3180B" w:rsidP="00B74DB9">
                    <w:pPr>
                      <w:jc w:val="center"/>
                      <w:rPr>
                        <w:rFonts w:ascii="Times New Roman" w:hAnsi="Times New Roman"/>
                        <w:color w:val="000000"/>
                        <w:sz w:val="24"/>
                      </w:rPr>
                    </w:pPr>
                    <w:r w:rsidRPr="00CE37C5">
                      <w:rPr>
                        <w:rFonts w:ascii="Times New Roman" w:hAnsi="Times New Roman"/>
                        <w:color w:val="000000"/>
                        <w:sz w:val="24"/>
                      </w:rPr>
                      <w:t>Вероятностная оценка противодействия участников</w:t>
                    </w:r>
                  </w:p>
                </w:txbxContent>
              </v:textbox>
            </v:shape>
            <v:shape id="Блок-схема: перфолента 45" o:spid="_x0000_s1691" type="#_x0000_t122" style="position:absolute;left:53340;top:40767;width:18135;height:1089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lzsQA&#10;AADbAAAADwAAAGRycy9kb3ducmV2LnhtbESPW4vCMBSE3xf8D+EIvsia1suydI0igqDsvnhBfTw0&#10;xzbYnJQmav33mwVhH4eZ+YaZzltbiTs13jhWkA4SEMS504YLBYf96v0ThA/IGivHpOBJHuazztsU&#10;M+0evKX7LhQiQthnqKAMoc6k9HlJFv3A1cTRu7jGYoiyKaRu8BHhtpLDJPmQFg3HhRJrWpaUX3c3&#10;q6AamTEeg677P6fz+XuzTs3Ip0r1uu3iC0SgNvyHX+21VjCewN+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Jc7EAAAA2wAAAA8AAAAAAAAAAAAAAAAAmAIAAGRycy9k&#10;b3ducmV2LnhtbFBLBQYAAAAABAAEAPUAAACJAwAAAAA=&#10;" fillcolor="#8fdea0" strokeweight="1pt">
              <v:fill color2="#dff3e3" rotate="t" angle="270" colors="0 #8fdea0;.5 #bce9c5;1 #dff3e3" focus="100%" type="gradient"/>
              <v:textbox style="mso-next-textbox:#Блок-схема: перфолента 45">
                <w:txbxContent>
                  <w:p w:rsidR="00B3180B" w:rsidRPr="00CE37C5" w:rsidRDefault="00B3180B" w:rsidP="00B74DB9">
                    <w:pPr>
                      <w:jc w:val="center"/>
                      <w:rPr>
                        <w:rFonts w:ascii="Times New Roman" w:hAnsi="Times New Roman"/>
                        <w:color w:val="000000"/>
                        <w:sz w:val="24"/>
                        <w:szCs w:val="24"/>
                      </w:rPr>
                    </w:pPr>
                    <w:r w:rsidRPr="00CE37C5">
                      <w:rPr>
                        <w:rFonts w:ascii="Times New Roman" w:hAnsi="Times New Roman"/>
                        <w:color w:val="000000"/>
                        <w:sz w:val="24"/>
                        <w:szCs w:val="24"/>
                      </w:rPr>
                      <w:t>Блок воздействий внешней среды</w:t>
                    </w:r>
                  </w:p>
                </w:txbxContent>
              </v:textbox>
            </v:shape>
            <v:shape id="Прямая со стрелкой 50" o:spid="_x0000_s1692" type="#_x0000_t32" style="position:absolute;left:37109;top:39624;width:0;height:35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gC8MAAADbAAAADwAAAGRycy9kb3ducmV2LnhtbERPy2oCMRTdF/yHcIVuimam0FJHo6j0&#10;4cIiPj7gMrlOBic3QxLHqV/fLApdHs57tuhtIzryoXasIB9nIIhLp2uuFJyOH6M3ECEia2wck4If&#10;CrCYDx5mWGh34z11h1iJFMKhQAUmxraQMpSGLIaxa4kTd3beYkzQV1J7vKVw28jnLHuVFmtODQZb&#10;WhsqL4erVRC/7p/71fWpX97ry2Z3NJP3bf6t1OOwX05BROrjv/jPvdEKXtL6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4AvDAAAA2wAAAA8AAAAAAAAAAAAA&#10;AAAAoQIAAGRycy9kb3ducmV2LnhtbFBLBQYAAAAABAAEAPkAAACRAwAAAAA=&#10;" strokeweight="1pt">
              <v:stroke endarrow="open"/>
            </v:shape>
            <v:shape id="Прямая со стрелкой 51" o:spid="_x0000_s1693" type="#_x0000_t32" style="position:absolute;left:21488;top:46177;width:53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FkMYAAADbAAAADwAAAGRycy9kb3ducmV2LnhtbESP0WrCQBRE3wv+w3KFvpRmk0LF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HRZDGAAAA2wAAAA8AAAAAAAAA&#10;AAAAAAAAoQIAAGRycy9kb3ducmV2LnhtbFBLBQYAAAAABAAEAPkAAACUAwAAAAA=&#10;" strokeweight="1pt">
              <v:stroke endarrow="open"/>
            </v:shape>
            <v:shape id="Прямая со стрелкой 52" o:spid="_x0000_s1694" type="#_x0000_t32" style="position:absolute;left:48539;top:46177;width:4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YsUAAADbAAAADwAAAGRycy9kb3ducmV2LnhtbESPQWvCQBSE74L/YXkFL1I3BhRJXaUR&#10;hFxsq5bS4yP7mgSzb8PuauK/7xYKHoeZ+YZZbwfTihs531hWMJ8lIIhLqxuuFHye988rED4ga2wt&#10;k4I7edhuxqM1Ztr2fKTbKVQiQthnqKAOocuk9GVNBv3MdsTR+7HOYIjSVVI77CPctDJNkqU02HBc&#10;qLGjXU3l5XQ1CvI0T7qP7+l78aZdn39dDot7cVBq8jS8voAINIRH+L9daAW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G/YsUAAADbAAAADwAAAAAAAAAA&#10;AAAAAAChAgAAZHJzL2Rvd25yZXYueG1sUEsFBgAAAAAEAAQA+QAAAJMDAAAAAA==&#10;" strokeweight="1pt">
              <v:stroke endarrow="open"/>
            </v:shape>
            <v:rect id="_x0000_s1695" style="position:absolute;left:26441;top:54102;width:22555;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o8MA&#10;AADbAAAADwAAAGRycy9kb3ducmV2LnhtbESPwWrDMBBE74X8g9hCbrXclBbjRAkmEFJML3X7ARtr&#10;LTuxVsZSYufvq0Khx2Fm3jCb3Wx7caPRd44VPCcpCOLa6Y6Ngu+vw1MGwgdkjb1jUnAnD7vt4mGD&#10;uXYTf9KtCkZECPscFbQhDLmUvm7Jok/cQBy9xo0WQ5SjkXrEKcJtL1dp+iYtdhwXWhxo31J9qa5W&#10;gTHdx9mefJFVaXFcDdfGlKVUavk4F2sQgebwH/5rv2sFry/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8/o8MAAADbAAAADwAAAAAAAAAAAAAAAACYAgAAZHJzL2Rv&#10;d25yZXYueG1sUEsFBgAAAAAEAAQA9QAAAIgDAAAAAA==&#10;" fillcolor="#8fdea0">
              <v:fill color2="#dff3e3" rotate="t" angle="180" colors="0 #8fdea0;.5 #bce9c5;1 #dff3e3" focus="100%" type="gradient"/>
              <v:textbox style="mso-next-textbox:#_x0000_s1695">
                <w:txbxContent>
                  <w:p w:rsidR="00B3180B" w:rsidRPr="00CE37C5" w:rsidRDefault="00B3180B" w:rsidP="00B74DB9">
                    <w:pPr>
                      <w:jc w:val="center"/>
                      <w:rPr>
                        <w:rFonts w:ascii="Times New Roman" w:hAnsi="Times New Roman"/>
                        <w:color w:val="000000"/>
                        <w:sz w:val="24"/>
                        <w:szCs w:val="24"/>
                      </w:rPr>
                    </w:pPr>
                    <w:r w:rsidRPr="00CE37C5">
                      <w:rPr>
                        <w:rFonts w:ascii="Times New Roman" w:hAnsi="Times New Roman"/>
                        <w:color w:val="000000"/>
                        <w:sz w:val="24"/>
                        <w:szCs w:val="24"/>
                      </w:rPr>
                      <w:t>Объект управления: товарный рынок</w:t>
                    </w:r>
                    <w:r w:rsidRPr="00CE37C5">
                      <w:rPr>
                        <w:rFonts w:ascii="Times New Roman" w:hAnsi="Times New Roman"/>
                        <w:color w:val="000000"/>
                        <w:sz w:val="24"/>
                        <w:szCs w:val="24"/>
                      </w:rPr>
                      <w:br/>
                    </w:r>
                  </w:p>
                  <w:p w:rsidR="00B3180B" w:rsidRPr="00CE37C5" w:rsidRDefault="00B3180B" w:rsidP="00B74DB9">
                    <w:pPr>
                      <w:jc w:val="center"/>
                      <w:rPr>
                        <w:rFonts w:ascii="Times New Roman" w:hAnsi="Times New Roman"/>
                        <w:color w:val="000000"/>
                        <w:sz w:val="24"/>
                        <w:szCs w:val="24"/>
                      </w:rPr>
                    </w:pPr>
                  </w:p>
                  <w:p w:rsidR="00B3180B" w:rsidRPr="00CE37C5" w:rsidRDefault="00B3180B" w:rsidP="00B74DB9">
                    <w:pPr>
                      <w:jc w:val="center"/>
                      <w:rPr>
                        <w:rFonts w:ascii="Times New Roman" w:hAnsi="Times New Roman"/>
                        <w:color w:val="000000"/>
                        <w:sz w:val="24"/>
                        <w:szCs w:val="24"/>
                      </w:rPr>
                    </w:pPr>
                  </w:p>
                </w:txbxContent>
              </v:textbox>
            </v:rect>
            <v:shape id="Прямая со стрелкой 54" o:spid="_x0000_s1696" type="#_x0000_t32" style="position:absolute;left:37490;top:48539;width:0;height:55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mCMYAAADbAAAADwAAAGRycy9kb3ducmV2LnhtbESP3WoCMRSE74W+QzgFb6RmFS1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5gjGAAAA2wAAAA8AAAAAAAAA&#10;AAAAAAAAoQIAAGRycy9kb3ducmV2LnhtbFBLBQYAAAAABAAEAPkAAACUAwAAAAA=&#10;" strokeweight="1pt">
              <v:stroke endarrow="open"/>
            </v:shape>
          </v:group>
        </w:pict>
      </w: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Default="00B74DB9" w:rsidP="00B74DB9">
      <w:pPr>
        <w:spacing w:after="0"/>
        <w:ind w:firstLine="567"/>
        <w:jc w:val="both"/>
        <w:rPr>
          <w:rFonts w:ascii="Times New Roman" w:hAnsi="Times New Roman"/>
          <w:color w:val="000000"/>
          <w:sz w:val="24"/>
          <w:szCs w:val="24"/>
          <w:shd w:val="clear" w:color="auto" w:fill="FFFFFF"/>
        </w:rPr>
      </w:pPr>
    </w:p>
    <w:p w:rsidR="00B74DB9" w:rsidRPr="00743964" w:rsidRDefault="00B74DB9" w:rsidP="00B74DB9">
      <w:pPr>
        <w:rPr>
          <w:rFonts w:ascii="Times New Roman" w:hAnsi="Times New Roman"/>
          <w:sz w:val="24"/>
          <w:szCs w:val="24"/>
        </w:rPr>
      </w:pPr>
    </w:p>
    <w:p w:rsidR="00B3180B" w:rsidRDefault="00B3180B" w:rsidP="00B74DB9">
      <w:pPr>
        <w:spacing w:after="120" w:line="240" w:lineRule="auto"/>
        <w:jc w:val="center"/>
        <w:rPr>
          <w:rFonts w:ascii="Times New Roman" w:hAnsi="Times New Roman"/>
          <w:sz w:val="24"/>
          <w:szCs w:val="24"/>
        </w:rPr>
      </w:pPr>
    </w:p>
    <w:p w:rsidR="00B74DB9" w:rsidRDefault="00B74DB9" w:rsidP="00B74DB9">
      <w:pPr>
        <w:spacing w:after="120" w:line="240" w:lineRule="auto"/>
        <w:jc w:val="center"/>
        <w:rPr>
          <w:rFonts w:ascii="Times New Roman" w:hAnsi="Times New Roman"/>
          <w:sz w:val="24"/>
          <w:szCs w:val="24"/>
        </w:rPr>
      </w:pPr>
      <w:r>
        <w:rPr>
          <w:rFonts w:ascii="Times New Roman" w:hAnsi="Times New Roman"/>
          <w:sz w:val="24"/>
          <w:szCs w:val="24"/>
        </w:rPr>
        <w:t>Рис.2 Концептуальная модель управления взаимодействия в сложной иерархической системы (РОК)</w:t>
      </w:r>
    </w:p>
    <w:p w:rsidR="00B74DB9" w:rsidRDefault="00B74DB9" w:rsidP="00B74DB9">
      <w:pPr>
        <w:spacing w:after="0"/>
        <w:ind w:firstLine="567"/>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Таблица 1</w:t>
      </w:r>
    </w:p>
    <w:p w:rsidR="00B74DB9" w:rsidRDefault="00B74DB9" w:rsidP="00B74DB9">
      <w:pPr>
        <w:spacing w:after="12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Ключевые</w:t>
      </w:r>
      <w:r w:rsidRPr="00AD6B9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оценки</w:t>
      </w:r>
      <w:r w:rsidRPr="00AD6B9F">
        <w:rPr>
          <w:rFonts w:ascii="Times New Roman" w:hAnsi="Times New Roman"/>
          <w:color w:val="000000"/>
          <w:sz w:val="24"/>
          <w:szCs w:val="24"/>
          <w:shd w:val="clear" w:color="auto" w:fill="FFFFFF"/>
        </w:rPr>
        <w:t xml:space="preserve"> и </w:t>
      </w:r>
      <w:r>
        <w:rPr>
          <w:rFonts w:ascii="Times New Roman" w:hAnsi="Times New Roman"/>
          <w:color w:val="000000"/>
          <w:sz w:val="24"/>
          <w:szCs w:val="24"/>
          <w:shd w:val="clear" w:color="auto" w:fill="FFFFFF"/>
        </w:rPr>
        <w:t xml:space="preserve">параметры изменения </w:t>
      </w:r>
      <w:r w:rsidRPr="00354F74">
        <w:rPr>
          <w:rFonts w:ascii="Times New Roman" w:hAnsi="Times New Roman"/>
          <w:color w:val="000000"/>
          <w:sz w:val="24"/>
          <w:szCs w:val="24"/>
          <w:shd w:val="clear" w:color="auto" w:fill="FFFFFF"/>
        </w:rPr>
        <w:t>уровня интеграции в единое информационное пространство всех элементов РОК</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403"/>
        <w:gridCol w:w="1100"/>
        <w:gridCol w:w="5110"/>
      </w:tblGrid>
      <w:tr w:rsidR="00B74DB9" w:rsidRPr="00CE37C5" w:rsidTr="00B74DB9">
        <w:trPr>
          <w:jc w:val="center"/>
        </w:trPr>
        <w:tc>
          <w:tcPr>
            <w:tcW w:w="3078" w:type="dxa"/>
            <w:gridSpan w:val="2"/>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Сферы возникновения информационного обмена</w:t>
            </w:r>
          </w:p>
        </w:tc>
        <w:tc>
          <w:tcPr>
            <w:tcW w:w="6210" w:type="dxa"/>
            <w:gridSpan w:val="2"/>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lang w:eastAsia="uk-UA"/>
              </w:rPr>
              <w:t>Комплекс целей, которые реализуются элементом иерархической системы</w:t>
            </w:r>
          </w:p>
        </w:tc>
      </w:tr>
      <w:tr w:rsidR="00B74DB9" w:rsidRPr="00CE37C5" w:rsidTr="00B74DB9">
        <w:trPr>
          <w:jc w:val="center"/>
        </w:trPr>
        <w:tc>
          <w:tcPr>
            <w:tcW w:w="675" w:type="dxa"/>
            <w:vMerge w:val="restart"/>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С1</w:t>
            </w:r>
          </w:p>
        </w:tc>
        <w:tc>
          <w:tcPr>
            <w:tcW w:w="2403" w:type="dxa"/>
            <w:vMerge w:val="restart"/>
          </w:tcPr>
          <w:p w:rsidR="00B74DB9" w:rsidRPr="00CE37C5" w:rsidRDefault="00B74DB9" w:rsidP="00B74DB9">
            <w:pPr>
              <w:spacing w:after="0" w:line="240" w:lineRule="auto"/>
              <w:ind w:right="-125"/>
              <w:rPr>
                <w:rFonts w:ascii="Times New Roman" w:hAnsi="Times New Roman"/>
                <w:sz w:val="24"/>
                <w:szCs w:val="24"/>
                <w:lang w:eastAsia="uk-UA"/>
              </w:rPr>
            </w:pPr>
            <w:r w:rsidRPr="00CE37C5">
              <w:rPr>
                <w:rFonts w:ascii="Times New Roman" w:hAnsi="Times New Roman"/>
                <w:lang w:eastAsia="uk-UA"/>
              </w:rPr>
              <w:t>Организационная</w:t>
            </w:r>
            <w:r w:rsidRPr="00CE37C5">
              <w:rPr>
                <w:rFonts w:ascii="Times New Roman" w:hAnsi="Times New Roman"/>
                <w:sz w:val="24"/>
                <w:szCs w:val="24"/>
                <w:lang w:eastAsia="uk-UA"/>
              </w:rPr>
              <w:t xml:space="preserve"> </w:t>
            </w: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организационно-технического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С1Ц1</w:t>
            </w:r>
          </w:p>
        </w:tc>
        <w:tc>
          <w:tcPr>
            <w:tcW w:w="5110" w:type="dxa"/>
          </w:tcPr>
          <w:p w:rsidR="00B74DB9" w:rsidRPr="00CE37C5" w:rsidRDefault="00B74DB9" w:rsidP="00B74DB9">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уровня интенсивности информационного обмена с клиентами и участниками оптовой торговли</w:t>
            </w:r>
          </w:p>
        </w:tc>
      </w:tr>
      <w:tr w:rsidR="00B74DB9" w:rsidRPr="00CE37C5" w:rsidTr="00B74DB9">
        <w:trPr>
          <w:jc w:val="center"/>
        </w:trPr>
        <w:tc>
          <w:tcPr>
            <w:tcW w:w="675" w:type="dxa"/>
            <w:vMerge/>
          </w:tcPr>
          <w:p w:rsidR="00B74DB9" w:rsidRPr="00CE37C5" w:rsidRDefault="00B74DB9" w:rsidP="00B74DB9">
            <w:pPr>
              <w:spacing w:after="0" w:line="240" w:lineRule="auto"/>
              <w:ind w:left="-142" w:right="-125"/>
              <w:jc w:val="center"/>
              <w:rPr>
                <w:rFonts w:ascii="Times New Roman" w:hAnsi="Times New Roman"/>
                <w:sz w:val="24"/>
                <w:szCs w:val="24"/>
                <w:lang w:eastAsia="uk-UA"/>
              </w:rPr>
            </w:pPr>
          </w:p>
        </w:tc>
        <w:tc>
          <w:tcPr>
            <w:tcW w:w="2403" w:type="dxa"/>
            <w:vMerge/>
          </w:tcPr>
          <w:p w:rsidR="00B74DB9" w:rsidRPr="00CE37C5" w:rsidRDefault="00B74DB9" w:rsidP="00B74DB9">
            <w:pPr>
              <w:spacing w:after="0" w:line="240" w:lineRule="auto"/>
              <w:ind w:right="-125"/>
              <w:rPr>
                <w:rFonts w:ascii="Times New Roman" w:hAnsi="Times New Roman"/>
                <w:sz w:val="24"/>
                <w:szCs w:val="24"/>
                <w:lang w:eastAsia="uk-UA"/>
              </w:rPr>
            </w:pPr>
          </w:p>
        </w:tc>
        <w:tc>
          <w:tcPr>
            <w:tcW w:w="1100" w:type="dxa"/>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С1Ц2</w:t>
            </w:r>
          </w:p>
        </w:tc>
        <w:tc>
          <w:tcPr>
            <w:tcW w:w="5110" w:type="dxa"/>
          </w:tcPr>
          <w:p w:rsidR="00B74DB9" w:rsidRPr="00CE37C5" w:rsidRDefault="00B74DB9" w:rsidP="00B74DB9">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уровня интенсивности оборота материальных и финансовых потоков в оптовой торговле</w:t>
            </w:r>
          </w:p>
        </w:tc>
      </w:tr>
      <w:tr w:rsidR="00B74DB9" w:rsidRPr="00CE37C5" w:rsidTr="00B74DB9">
        <w:trPr>
          <w:jc w:val="center"/>
        </w:trPr>
        <w:tc>
          <w:tcPr>
            <w:tcW w:w="675" w:type="dxa"/>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lastRenderedPageBreak/>
              <w:t>С2</w:t>
            </w:r>
          </w:p>
        </w:tc>
        <w:tc>
          <w:tcPr>
            <w:tcW w:w="2403" w:type="dxa"/>
          </w:tcPr>
          <w:p w:rsidR="00B74DB9" w:rsidRPr="00CE37C5" w:rsidRDefault="00B74DB9" w:rsidP="00B74DB9">
            <w:pPr>
              <w:spacing w:after="0" w:line="240" w:lineRule="auto"/>
              <w:ind w:right="-125"/>
              <w:rPr>
                <w:rFonts w:ascii="Times New Roman" w:hAnsi="Times New Roman"/>
                <w:sz w:val="24"/>
                <w:szCs w:val="24"/>
                <w:lang w:eastAsia="uk-UA"/>
              </w:rPr>
            </w:pPr>
            <w:r w:rsidRPr="00CE37C5">
              <w:rPr>
                <w:rFonts w:ascii="Times New Roman" w:hAnsi="Times New Roman"/>
                <w:lang w:eastAsia="uk-UA"/>
              </w:rPr>
              <w:t>Техническая</w:t>
            </w:r>
            <w:r w:rsidRPr="00CE37C5">
              <w:rPr>
                <w:rFonts w:ascii="Times New Roman" w:hAnsi="Times New Roman"/>
                <w:sz w:val="24"/>
                <w:szCs w:val="24"/>
                <w:lang w:eastAsia="uk-UA"/>
              </w:rPr>
              <w:t xml:space="preserve"> </w:t>
            </w: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организационно-технического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74DB9" w:rsidRPr="00CE37C5" w:rsidRDefault="00B74DB9" w:rsidP="00B74DB9">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С2Ц1</w:t>
            </w:r>
          </w:p>
        </w:tc>
        <w:tc>
          <w:tcPr>
            <w:tcW w:w="5110" w:type="dxa"/>
          </w:tcPr>
          <w:p w:rsidR="00B74DB9" w:rsidRPr="00CE37C5" w:rsidRDefault="00B74DB9" w:rsidP="00B74DB9">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уровня интенсивности работ по проектированию и строительству складских помещений (увеличение интенсивности развития складской сети)</w:t>
            </w:r>
          </w:p>
        </w:tc>
      </w:tr>
      <w:tr w:rsidR="00BB34CD" w:rsidRPr="00CE37C5" w:rsidTr="0032458A">
        <w:trPr>
          <w:jc w:val="center"/>
        </w:trPr>
        <w:tc>
          <w:tcPr>
            <w:tcW w:w="675"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С2Ц2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эффективности рационализации складских процессов (увеличение эффективности управления логистикой)</w:t>
            </w:r>
          </w:p>
        </w:tc>
      </w:tr>
      <w:tr w:rsidR="00BB34CD" w:rsidRPr="00CE37C5" w:rsidTr="0032458A">
        <w:trPr>
          <w:jc w:val="center"/>
        </w:trPr>
        <w:tc>
          <w:tcPr>
            <w:tcW w:w="675" w:type="dxa"/>
            <w:vMerge w:val="restart"/>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С3</w:t>
            </w:r>
          </w:p>
        </w:tc>
        <w:tc>
          <w:tcPr>
            <w:tcW w:w="2403" w:type="dxa"/>
            <w:vMerge w:val="restart"/>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Информационная зона</w:t>
            </w:r>
            <w:r w:rsidRPr="00CE37C5">
              <w:rPr>
                <w:rFonts w:ascii="Times New Roman" w:hAnsi="Times New Roman"/>
                <w:sz w:val="24"/>
                <w:szCs w:val="24"/>
                <w:lang w:eastAsia="uk-UA"/>
              </w:rPr>
              <w:t xml:space="preserve"> </w:t>
            </w:r>
            <w:r w:rsidRPr="00CE37C5">
              <w:rPr>
                <w:rFonts w:ascii="Times New Roman" w:hAnsi="Times New Roman"/>
                <w:lang w:eastAsia="uk-UA"/>
              </w:rPr>
              <w:t>информационно-аналитического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С3Ц1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возможностей охвата банком данных информации об источниках ресурсов, реальные и потенциальные каналы и рынки сбыта, конкурентная среда и т.д.</w:t>
            </w:r>
          </w:p>
        </w:tc>
      </w:tr>
      <w:tr w:rsidR="00BB34CD" w:rsidRPr="00CE37C5" w:rsidTr="0032458A">
        <w:trPr>
          <w:jc w:val="center"/>
        </w:trPr>
        <w:tc>
          <w:tcPr>
            <w:tcW w:w="675" w:type="dxa"/>
            <w:vMerge/>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vMerge/>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С3Ц2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эффективности продвижения продукции предприятий оптовой торговли, произведенной в рамках национального производства</w:t>
            </w:r>
          </w:p>
        </w:tc>
      </w:tr>
      <w:tr w:rsidR="00BB34CD" w:rsidRPr="00CE37C5" w:rsidTr="0032458A">
        <w:trPr>
          <w:jc w:val="center"/>
        </w:trPr>
        <w:tc>
          <w:tcPr>
            <w:tcW w:w="675" w:type="dxa"/>
            <w:vMerge w:val="restart"/>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С4</w:t>
            </w:r>
          </w:p>
        </w:tc>
        <w:tc>
          <w:tcPr>
            <w:tcW w:w="2403" w:type="dxa"/>
            <w:vMerge w:val="restart"/>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Аналитическая</w:t>
            </w:r>
            <w:r w:rsidRPr="00CE37C5">
              <w:rPr>
                <w:rFonts w:ascii="Times New Roman" w:hAnsi="Times New Roman"/>
                <w:sz w:val="24"/>
                <w:szCs w:val="24"/>
                <w:lang w:eastAsia="uk-UA"/>
              </w:rPr>
              <w:t xml:space="preserve"> </w:t>
            </w: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информационно-аналитического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С4Ц1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степени эффективности обеспечения экономической безопасности и предотвращения банкротства предприятий оптовой торговли</w:t>
            </w:r>
          </w:p>
        </w:tc>
      </w:tr>
      <w:tr w:rsidR="00BB34CD" w:rsidRPr="00CE37C5" w:rsidTr="0032458A">
        <w:trPr>
          <w:jc w:val="center"/>
        </w:trPr>
        <w:tc>
          <w:tcPr>
            <w:tcW w:w="675" w:type="dxa"/>
            <w:vMerge/>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vMerge/>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С4Ц2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Расширение спектра консультационных услуг по экономическим, маркетинговым, правовых и других вопросах</w:t>
            </w:r>
          </w:p>
        </w:tc>
      </w:tr>
      <w:tr w:rsidR="00BB34CD" w:rsidRPr="00CE37C5" w:rsidTr="0032458A">
        <w:trPr>
          <w:jc w:val="center"/>
        </w:trPr>
        <w:tc>
          <w:tcPr>
            <w:tcW w:w="675"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С5</w:t>
            </w:r>
          </w:p>
        </w:tc>
        <w:tc>
          <w:tcPr>
            <w:tcW w:w="2403" w:type="dxa"/>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кредитования</w:t>
            </w:r>
            <w:r w:rsidRPr="00CE37C5">
              <w:rPr>
                <w:rFonts w:ascii="Times New Roman" w:hAnsi="Times New Roman"/>
                <w:sz w:val="24"/>
                <w:szCs w:val="24"/>
                <w:lang w:eastAsia="uk-UA"/>
              </w:rPr>
              <w:t xml:space="preserve"> </w:t>
            </w:r>
            <w:r w:rsidRPr="00CE37C5">
              <w:rPr>
                <w:rFonts w:ascii="Times New Roman" w:hAnsi="Times New Roman"/>
                <w:lang w:eastAsia="uk-UA"/>
              </w:rPr>
              <w:t>финансово-кредитного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С5Ц1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Расширение спектра услуг по кредитованию</w:t>
            </w:r>
          </w:p>
        </w:tc>
      </w:tr>
      <w:tr w:rsidR="00BB34CD" w:rsidRPr="00CE37C5" w:rsidTr="0032458A">
        <w:trPr>
          <w:jc w:val="center"/>
        </w:trPr>
        <w:tc>
          <w:tcPr>
            <w:tcW w:w="675" w:type="dxa"/>
            <w:vMerge w:val="restart"/>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С6</w:t>
            </w:r>
          </w:p>
        </w:tc>
        <w:tc>
          <w:tcPr>
            <w:tcW w:w="2403" w:type="dxa"/>
            <w:vMerge w:val="restart"/>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инвестиций</w:t>
            </w:r>
            <w:r w:rsidRPr="00CE37C5">
              <w:rPr>
                <w:rFonts w:ascii="Times New Roman" w:hAnsi="Times New Roman"/>
                <w:sz w:val="24"/>
                <w:szCs w:val="24"/>
                <w:lang w:eastAsia="uk-UA"/>
              </w:rPr>
              <w:t xml:space="preserve"> </w:t>
            </w:r>
            <w:r w:rsidRPr="00CE37C5">
              <w:rPr>
                <w:rFonts w:ascii="Times New Roman" w:hAnsi="Times New Roman"/>
                <w:lang w:eastAsia="uk-UA"/>
              </w:rPr>
              <w:t>финансово-кредитного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С6Ц1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Увеличение эффективности оценки инвестиционной привлекательности проектов предприятий оптовой торговли</w:t>
            </w:r>
          </w:p>
        </w:tc>
      </w:tr>
      <w:tr w:rsidR="00BB34CD" w:rsidRPr="00CE37C5" w:rsidTr="0032458A">
        <w:trPr>
          <w:jc w:val="center"/>
        </w:trPr>
        <w:tc>
          <w:tcPr>
            <w:tcW w:w="675" w:type="dxa"/>
            <w:vMerge/>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vMerge/>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С6Ц2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эффективности составления бизнес-планов инвестиционных проектов предприятий оптовой торговли</w:t>
            </w:r>
          </w:p>
        </w:tc>
      </w:tr>
      <w:tr w:rsidR="00BB34CD" w:rsidRPr="00CE37C5" w:rsidTr="0032458A">
        <w:trPr>
          <w:jc w:val="center"/>
        </w:trPr>
        <w:tc>
          <w:tcPr>
            <w:tcW w:w="675"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С7</w:t>
            </w:r>
          </w:p>
        </w:tc>
        <w:tc>
          <w:tcPr>
            <w:tcW w:w="2403" w:type="dxa"/>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страхования</w:t>
            </w:r>
            <w:r w:rsidRPr="00CE37C5">
              <w:rPr>
                <w:rFonts w:ascii="Times New Roman" w:hAnsi="Times New Roman"/>
                <w:sz w:val="24"/>
                <w:szCs w:val="24"/>
                <w:lang w:eastAsia="uk-UA"/>
              </w:rPr>
              <w:t xml:space="preserve"> </w:t>
            </w:r>
            <w:r w:rsidRPr="00CE37C5">
              <w:rPr>
                <w:rFonts w:ascii="Times New Roman" w:hAnsi="Times New Roman"/>
                <w:lang w:eastAsia="uk-UA"/>
              </w:rPr>
              <w:t>финансово-кредитного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С7Ц1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Расширение спектра услуг по страхованию</w:t>
            </w:r>
          </w:p>
        </w:tc>
      </w:tr>
      <w:tr w:rsidR="00BB34CD" w:rsidRPr="00CE37C5" w:rsidTr="0032458A">
        <w:trPr>
          <w:jc w:val="center"/>
        </w:trPr>
        <w:tc>
          <w:tcPr>
            <w:tcW w:w="675" w:type="dxa"/>
            <w:vMerge w:val="restart"/>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С8</w:t>
            </w:r>
          </w:p>
        </w:tc>
        <w:tc>
          <w:tcPr>
            <w:tcW w:w="2403" w:type="dxa"/>
            <w:vMerge w:val="restart"/>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Зона</w:t>
            </w:r>
            <w:r w:rsidRPr="00CE37C5">
              <w:rPr>
                <w:rFonts w:ascii="Times New Roman" w:hAnsi="Times New Roman"/>
                <w:sz w:val="24"/>
                <w:szCs w:val="24"/>
                <w:lang w:eastAsia="uk-UA"/>
              </w:rPr>
              <w:t xml:space="preserve"> </w:t>
            </w:r>
            <w:r w:rsidRPr="00CE37C5">
              <w:rPr>
                <w:rFonts w:ascii="Times New Roman" w:hAnsi="Times New Roman"/>
                <w:lang w:eastAsia="uk-UA"/>
              </w:rPr>
              <w:t>стратегических</w:t>
            </w:r>
            <w:r w:rsidRPr="00CE37C5">
              <w:rPr>
                <w:rFonts w:ascii="Times New Roman" w:hAnsi="Times New Roman"/>
                <w:sz w:val="24"/>
                <w:szCs w:val="24"/>
                <w:lang w:eastAsia="uk-UA"/>
              </w:rPr>
              <w:t xml:space="preserve"> </w:t>
            </w:r>
            <w:r w:rsidRPr="00CE37C5">
              <w:rPr>
                <w:rFonts w:ascii="Times New Roman" w:hAnsi="Times New Roman"/>
                <w:lang w:eastAsia="uk-UA"/>
              </w:rPr>
              <w:t>решений инновационно-логистического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r w:rsidRPr="00CE37C5">
              <w:rPr>
                <w:rFonts w:ascii="Times New Roman" w:hAnsi="Times New Roman"/>
                <w:sz w:val="24"/>
                <w:szCs w:val="24"/>
                <w:lang w:eastAsia="uk-UA"/>
              </w:rPr>
              <w:t xml:space="preserve"> «Трейдпарк»</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С8Ц1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эффективности экспертной оценки новизны, экономической деятельности и инвестиционной привлекательности проектов, новаций предприятий оптовой торговли</w:t>
            </w:r>
          </w:p>
        </w:tc>
      </w:tr>
      <w:tr w:rsidR="00BB34CD" w:rsidRPr="00CE37C5" w:rsidTr="0032458A">
        <w:trPr>
          <w:jc w:val="center"/>
        </w:trPr>
        <w:tc>
          <w:tcPr>
            <w:tcW w:w="675" w:type="dxa"/>
            <w:vMerge/>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vMerge/>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С8Ц2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эффективности стратегического и оперативного планирования направлений движения товарной массы, длины и ширины каналов распределения</w:t>
            </w:r>
          </w:p>
        </w:tc>
      </w:tr>
      <w:tr w:rsidR="00BB34CD" w:rsidRPr="00CE37C5" w:rsidTr="0032458A">
        <w:trPr>
          <w:jc w:val="center"/>
        </w:trPr>
        <w:tc>
          <w:tcPr>
            <w:tcW w:w="675" w:type="dxa"/>
            <w:vMerge w:val="restart"/>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С9</w:t>
            </w:r>
          </w:p>
        </w:tc>
        <w:tc>
          <w:tcPr>
            <w:tcW w:w="2403" w:type="dxa"/>
            <w:vMerge w:val="restart"/>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Инновационная</w:t>
            </w:r>
            <w:r w:rsidRPr="00CE37C5">
              <w:rPr>
                <w:rFonts w:ascii="Times New Roman" w:hAnsi="Times New Roman"/>
                <w:sz w:val="24"/>
                <w:szCs w:val="24"/>
                <w:lang w:eastAsia="uk-UA"/>
              </w:rPr>
              <w:t xml:space="preserve"> </w:t>
            </w:r>
            <w:r w:rsidRPr="00CE37C5">
              <w:rPr>
                <w:rFonts w:ascii="Times New Roman" w:hAnsi="Times New Roman"/>
                <w:lang w:eastAsia="uk-UA"/>
              </w:rPr>
              <w:t>зона инновационно-логистического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r w:rsidRPr="00CE37C5">
              <w:rPr>
                <w:rFonts w:ascii="Times New Roman" w:hAnsi="Times New Roman"/>
                <w:sz w:val="24"/>
                <w:szCs w:val="24"/>
                <w:lang w:eastAsia="uk-UA"/>
              </w:rPr>
              <w:t xml:space="preserve"> «Трейдпарк»</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С9Ц1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эффективности поиска инвесторов для реализации конкретных инновационных проектов</w:t>
            </w:r>
          </w:p>
        </w:tc>
      </w:tr>
      <w:tr w:rsidR="00BB34CD" w:rsidRPr="00CE37C5" w:rsidTr="0032458A">
        <w:trPr>
          <w:jc w:val="center"/>
        </w:trPr>
        <w:tc>
          <w:tcPr>
            <w:tcW w:w="675" w:type="dxa"/>
            <w:vMerge/>
          </w:tcPr>
          <w:p w:rsidR="00BB34CD" w:rsidRPr="00CE37C5" w:rsidRDefault="00BB34CD" w:rsidP="0032458A">
            <w:pPr>
              <w:spacing w:after="0" w:line="240" w:lineRule="auto"/>
              <w:ind w:left="-142" w:right="-125"/>
              <w:jc w:val="center"/>
              <w:rPr>
                <w:rFonts w:ascii="Times New Roman" w:hAnsi="Times New Roman"/>
                <w:sz w:val="24"/>
                <w:szCs w:val="24"/>
                <w:lang w:eastAsia="uk-UA"/>
              </w:rPr>
            </w:pPr>
          </w:p>
        </w:tc>
        <w:tc>
          <w:tcPr>
            <w:tcW w:w="2403" w:type="dxa"/>
            <w:vMerge/>
          </w:tcPr>
          <w:p w:rsidR="00BB34CD" w:rsidRPr="00CE37C5" w:rsidRDefault="00BB34CD" w:rsidP="0032458A">
            <w:pPr>
              <w:spacing w:after="0" w:line="240" w:lineRule="auto"/>
              <w:ind w:right="-125"/>
              <w:rPr>
                <w:rFonts w:ascii="Times New Roman" w:hAnsi="Times New Roman"/>
                <w:sz w:val="24"/>
                <w:szCs w:val="24"/>
                <w:lang w:eastAsia="uk-UA"/>
              </w:rPr>
            </w:pP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С9Ц2</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эффективности отбора жизнеспособных и перспективных инноваций для последующей коммерциализации</w:t>
            </w:r>
          </w:p>
        </w:tc>
      </w:tr>
      <w:tr w:rsidR="00BB34CD" w:rsidRPr="00CE37C5" w:rsidTr="0032458A">
        <w:trPr>
          <w:jc w:val="center"/>
        </w:trPr>
        <w:tc>
          <w:tcPr>
            <w:tcW w:w="675"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С10</w:t>
            </w:r>
          </w:p>
        </w:tc>
        <w:tc>
          <w:tcPr>
            <w:tcW w:w="2403" w:type="dxa"/>
          </w:tcPr>
          <w:p w:rsidR="00BB34CD" w:rsidRPr="00CE37C5" w:rsidRDefault="00BB34CD" w:rsidP="0032458A">
            <w:pPr>
              <w:spacing w:after="0" w:line="240" w:lineRule="auto"/>
              <w:ind w:right="-125"/>
              <w:rPr>
                <w:rFonts w:ascii="Times New Roman" w:hAnsi="Times New Roman"/>
                <w:sz w:val="24"/>
                <w:szCs w:val="24"/>
                <w:lang w:eastAsia="uk-UA"/>
              </w:rPr>
            </w:pPr>
            <w:r w:rsidRPr="00CE37C5">
              <w:rPr>
                <w:rFonts w:ascii="Times New Roman" w:hAnsi="Times New Roman"/>
                <w:lang w:eastAsia="uk-UA"/>
              </w:rPr>
              <w:t>Образовательная зона инновационно-логистического</w:t>
            </w:r>
            <w:r w:rsidRPr="00CE37C5">
              <w:rPr>
                <w:rFonts w:ascii="Times New Roman" w:hAnsi="Times New Roman"/>
                <w:sz w:val="24"/>
                <w:szCs w:val="24"/>
                <w:lang w:eastAsia="uk-UA"/>
              </w:rPr>
              <w:t xml:space="preserve"> </w:t>
            </w:r>
            <w:r w:rsidRPr="00CE37C5">
              <w:rPr>
                <w:rFonts w:ascii="Times New Roman" w:hAnsi="Times New Roman"/>
                <w:lang w:eastAsia="uk-UA"/>
              </w:rPr>
              <w:t>блока</w:t>
            </w:r>
            <w:r w:rsidRPr="00CE37C5">
              <w:rPr>
                <w:rFonts w:ascii="Times New Roman" w:hAnsi="Times New Roman"/>
                <w:sz w:val="24"/>
                <w:szCs w:val="24"/>
                <w:lang w:eastAsia="uk-UA"/>
              </w:rPr>
              <w:t xml:space="preserve"> «Трейдпарк»</w:t>
            </w:r>
          </w:p>
        </w:tc>
        <w:tc>
          <w:tcPr>
            <w:tcW w:w="1100" w:type="dxa"/>
          </w:tcPr>
          <w:p w:rsidR="00BB34CD" w:rsidRPr="00CE37C5" w:rsidRDefault="00BB34CD" w:rsidP="0032458A">
            <w:pPr>
              <w:spacing w:after="0" w:line="240" w:lineRule="auto"/>
              <w:ind w:left="-142" w:right="-125"/>
              <w:jc w:val="center"/>
              <w:rPr>
                <w:rFonts w:ascii="Times New Roman" w:hAnsi="Times New Roman"/>
                <w:sz w:val="24"/>
                <w:szCs w:val="24"/>
                <w:lang w:eastAsia="uk-UA"/>
              </w:rPr>
            </w:pPr>
            <w:r w:rsidRPr="00CE37C5">
              <w:rPr>
                <w:rFonts w:ascii="Times New Roman" w:hAnsi="Times New Roman"/>
                <w:sz w:val="24"/>
                <w:szCs w:val="24"/>
                <w:lang w:eastAsia="uk-UA"/>
              </w:rPr>
              <w:t>С10Ц1</w:t>
            </w:r>
          </w:p>
        </w:tc>
        <w:tc>
          <w:tcPr>
            <w:tcW w:w="5110" w:type="dxa"/>
          </w:tcPr>
          <w:p w:rsidR="00BB34CD" w:rsidRPr="00CE37C5" w:rsidRDefault="00BB34CD" w:rsidP="0032458A">
            <w:pPr>
              <w:spacing w:after="0" w:line="240" w:lineRule="auto"/>
              <w:ind w:right="11"/>
              <w:jc w:val="both"/>
              <w:rPr>
                <w:rFonts w:ascii="Times New Roman" w:hAnsi="Times New Roman"/>
                <w:sz w:val="24"/>
                <w:szCs w:val="24"/>
                <w:lang w:eastAsia="uk-UA"/>
              </w:rPr>
            </w:pPr>
            <w:r w:rsidRPr="00CE37C5">
              <w:rPr>
                <w:rFonts w:ascii="Times New Roman" w:hAnsi="Times New Roman"/>
                <w:lang w:eastAsia="uk-UA"/>
              </w:rPr>
              <w:t>Повышение степени развитости условий для переподготовки кадров</w:t>
            </w:r>
          </w:p>
        </w:tc>
      </w:tr>
    </w:tbl>
    <w:p w:rsidR="00B74DB9" w:rsidRPr="00963DAD" w:rsidRDefault="00B74DB9" w:rsidP="00BB34CD">
      <w:pPr>
        <w:spacing w:before="120" w:after="0" w:line="240" w:lineRule="auto"/>
        <w:ind w:firstLine="567"/>
        <w:jc w:val="both"/>
        <w:rPr>
          <w:rFonts w:ascii="Times New Roman" w:hAnsi="Times New Roman"/>
          <w:color w:val="000000"/>
          <w:sz w:val="24"/>
          <w:szCs w:val="24"/>
          <w:shd w:val="clear" w:color="auto" w:fill="FFFFFF"/>
        </w:rPr>
      </w:pPr>
      <w:r w:rsidRPr="00963DAD">
        <w:rPr>
          <w:rFonts w:ascii="Times New Roman" w:hAnsi="Times New Roman"/>
          <w:color w:val="000000"/>
          <w:sz w:val="24"/>
          <w:szCs w:val="24"/>
          <w:shd w:val="clear" w:color="auto" w:fill="FFFFFF"/>
        </w:rPr>
        <w:t xml:space="preserve">Формирование </w:t>
      </w:r>
      <w:r>
        <w:rPr>
          <w:rFonts w:ascii="Times New Roman" w:hAnsi="Times New Roman"/>
          <w:color w:val="000000"/>
          <w:sz w:val="24"/>
          <w:szCs w:val="24"/>
          <w:shd w:val="clear" w:color="auto" w:fill="FFFFFF"/>
        </w:rPr>
        <w:t>стратегии управления предполагает определения</w:t>
      </w:r>
      <w:r w:rsidRPr="00963DAD">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количества </w:t>
      </w:r>
      <w:r w:rsidRPr="00963DAD">
        <w:rPr>
          <w:rFonts w:ascii="Times New Roman" w:hAnsi="Times New Roman"/>
          <w:color w:val="000000"/>
          <w:sz w:val="24"/>
          <w:szCs w:val="24"/>
          <w:shd w:val="clear" w:color="auto" w:fill="FFFFFF"/>
        </w:rPr>
        <w:t>ресурсов, обеспечивающих программу создания региональных оптовых комплексов, как условия развития, в числе которых:</w:t>
      </w:r>
    </w:p>
    <w:p w:rsidR="00B74DB9" w:rsidRPr="00963DAD" w:rsidRDefault="00B74DB9" w:rsidP="00BB34CD">
      <w:pPr>
        <w:spacing w:after="0" w:line="240" w:lineRule="auto"/>
        <w:ind w:firstLine="567"/>
        <w:jc w:val="both"/>
        <w:rPr>
          <w:rFonts w:ascii="Times New Roman" w:hAnsi="Times New Roman"/>
          <w:color w:val="000000"/>
          <w:sz w:val="24"/>
          <w:szCs w:val="24"/>
          <w:shd w:val="clear" w:color="auto" w:fill="FFFFFF"/>
        </w:rPr>
      </w:pPr>
      <w:r w:rsidRPr="00963DAD">
        <w:rPr>
          <w:rFonts w:ascii="Times New Roman" w:hAnsi="Times New Roman"/>
          <w:color w:val="000000"/>
          <w:sz w:val="24"/>
          <w:szCs w:val="24"/>
          <w:shd w:val="clear" w:color="auto" w:fill="FFFFFF"/>
        </w:rPr>
        <w:t>Р1 - Ввод в эксплуатацию организационно-технического блока.</w:t>
      </w:r>
    </w:p>
    <w:p w:rsidR="00B74DB9" w:rsidRPr="00963DAD" w:rsidRDefault="00B74DB9" w:rsidP="00BB34CD">
      <w:pPr>
        <w:spacing w:after="0" w:line="240" w:lineRule="auto"/>
        <w:ind w:firstLine="567"/>
        <w:jc w:val="both"/>
        <w:rPr>
          <w:rFonts w:ascii="Times New Roman" w:hAnsi="Times New Roman"/>
          <w:color w:val="000000"/>
          <w:sz w:val="24"/>
          <w:szCs w:val="24"/>
          <w:shd w:val="clear" w:color="auto" w:fill="FFFFFF"/>
        </w:rPr>
      </w:pPr>
      <w:r w:rsidRPr="00963DAD">
        <w:rPr>
          <w:rFonts w:ascii="Times New Roman" w:hAnsi="Times New Roman"/>
          <w:color w:val="000000"/>
          <w:sz w:val="24"/>
          <w:szCs w:val="24"/>
          <w:shd w:val="clear" w:color="auto" w:fill="FFFFFF"/>
        </w:rPr>
        <w:t>Р2 - Введение в эксплуатацию информационно-аналитического блока.</w:t>
      </w:r>
    </w:p>
    <w:p w:rsidR="00B74DB9" w:rsidRPr="00963DAD" w:rsidRDefault="00B74DB9" w:rsidP="00BB34CD">
      <w:pPr>
        <w:spacing w:after="0" w:line="240" w:lineRule="auto"/>
        <w:ind w:firstLine="567"/>
        <w:jc w:val="both"/>
        <w:rPr>
          <w:rFonts w:ascii="Times New Roman" w:hAnsi="Times New Roman"/>
          <w:color w:val="000000"/>
          <w:sz w:val="24"/>
          <w:szCs w:val="24"/>
          <w:shd w:val="clear" w:color="auto" w:fill="FFFFFF"/>
        </w:rPr>
      </w:pPr>
      <w:r w:rsidRPr="00963DAD">
        <w:rPr>
          <w:rFonts w:ascii="Times New Roman" w:hAnsi="Times New Roman"/>
          <w:color w:val="000000"/>
          <w:sz w:val="24"/>
          <w:szCs w:val="24"/>
          <w:shd w:val="clear" w:color="auto" w:fill="FFFFFF"/>
        </w:rPr>
        <w:lastRenderedPageBreak/>
        <w:t>Р3 - Ввод в эксплуатацию финансово-кредитного блока.</w:t>
      </w:r>
    </w:p>
    <w:p w:rsidR="00B74DB9" w:rsidRDefault="00B74DB9" w:rsidP="00BB34CD">
      <w:pPr>
        <w:spacing w:after="0" w:line="240" w:lineRule="auto"/>
        <w:ind w:firstLine="567"/>
        <w:rPr>
          <w:rFonts w:ascii="Times New Roman" w:hAnsi="Times New Roman"/>
          <w:b/>
          <w:color w:val="000000"/>
          <w:sz w:val="24"/>
          <w:szCs w:val="24"/>
          <w:shd w:val="clear" w:color="auto" w:fill="FFFFFF"/>
        </w:rPr>
      </w:pPr>
      <w:r w:rsidRPr="00963DAD">
        <w:rPr>
          <w:rFonts w:ascii="Times New Roman" w:hAnsi="Times New Roman"/>
          <w:color w:val="000000"/>
          <w:sz w:val="24"/>
          <w:szCs w:val="24"/>
          <w:shd w:val="clear" w:color="auto" w:fill="FFFFFF"/>
        </w:rPr>
        <w:t>Р4 - Ввод в эксплуатацию инн</w:t>
      </w:r>
      <w:r>
        <w:rPr>
          <w:rFonts w:ascii="Times New Roman" w:hAnsi="Times New Roman"/>
          <w:color w:val="000000"/>
          <w:sz w:val="24"/>
          <w:szCs w:val="24"/>
          <w:shd w:val="clear" w:color="auto" w:fill="FFFFFF"/>
        </w:rPr>
        <w:t>овационно-логистического блока</w:t>
      </w:r>
      <w:r w:rsidRPr="00963DAD">
        <w:rPr>
          <w:rFonts w:ascii="Times New Roman" w:hAnsi="Times New Roman"/>
          <w:color w:val="000000"/>
          <w:sz w:val="24"/>
          <w:szCs w:val="24"/>
          <w:shd w:val="clear" w:color="auto" w:fill="FFFFFF"/>
        </w:rPr>
        <w:t>.</w:t>
      </w:r>
    </w:p>
    <w:p w:rsidR="00B74DB9" w:rsidRDefault="00B74DB9" w:rsidP="00BB34CD">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Данная задача составляет основу дальнейших исследований в данном направлении при условии использования аппарата системно-динамического моделирования для определения итоговой эффективности и обоснования целесообразности ввода в действие РОК- как </w:t>
      </w:r>
      <w:r w:rsidRPr="00AD6B9F">
        <w:rPr>
          <w:rFonts w:ascii="Times New Roman" w:hAnsi="Times New Roman"/>
          <w:color w:val="000000"/>
          <w:sz w:val="24"/>
          <w:szCs w:val="24"/>
          <w:shd w:val="clear" w:color="auto" w:fill="FFFFFF"/>
        </w:rPr>
        <w:t>интегрированной инновационной структуры</w:t>
      </w:r>
      <w:r>
        <w:rPr>
          <w:rFonts w:ascii="Times New Roman" w:hAnsi="Times New Roman"/>
          <w:color w:val="000000"/>
          <w:sz w:val="24"/>
          <w:szCs w:val="24"/>
          <w:shd w:val="clear" w:color="auto" w:fill="FFFFFF"/>
        </w:rPr>
        <w:t xml:space="preserve"> управления.</w:t>
      </w:r>
    </w:p>
    <w:p w:rsidR="00B74DB9" w:rsidRPr="00E63504" w:rsidRDefault="00B74DB9" w:rsidP="00B74DB9">
      <w:pPr>
        <w:spacing w:before="240" w:after="240" w:line="240" w:lineRule="auto"/>
        <w:jc w:val="center"/>
        <w:rPr>
          <w:rFonts w:ascii="Times New Roman" w:hAnsi="Times New Roman"/>
          <w:b/>
          <w:color w:val="000000"/>
          <w:sz w:val="24"/>
          <w:szCs w:val="24"/>
          <w:shd w:val="clear" w:color="auto" w:fill="FFFFFF"/>
        </w:rPr>
      </w:pPr>
      <w:r w:rsidRPr="00E63504">
        <w:rPr>
          <w:rFonts w:ascii="Times New Roman" w:hAnsi="Times New Roman"/>
          <w:b/>
          <w:color w:val="000000"/>
          <w:sz w:val="24"/>
          <w:szCs w:val="24"/>
          <w:shd w:val="clear" w:color="auto" w:fill="FFFFFF"/>
        </w:rPr>
        <w:t>Литература.</w:t>
      </w:r>
    </w:p>
    <w:p w:rsidR="00B74DB9" w:rsidRDefault="00B74DB9" w:rsidP="007D4E53">
      <w:pPr>
        <w:pStyle w:val="a7"/>
        <w:numPr>
          <w:ilvl w:val="0"/>
          <w:numId w:val="102"/>
        </w:num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Бусленко Н.П. Моделирование сложных систем / Н.П.Бусленко. – М.: Наука, 1980. – 356с.</w:t>
      </w:r>
    </w:p>
    <w:p w:rsidR="00B74DB9" w:rsidRPr="00087CD0" w:rsidRDefault="00B74DB9" w:rsidP="007D4E53">
      <w:pPr>
        <w:pStyle w:val="a7"/>
        <w:numPr>
          <w:ilvl w:val="0"/>
          <w:numId w:val="102"/>
        </w:num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lang w:val="uk-UA"/>
        </w:rPr>
        <w:t>Форрестер Дж. Основы кибернетики предприятия (индустриальная динамика).</w:t>
      </w:r>
      <w:r>
        <w:rPr>
          <w:rFonts w:ascii="Times New Roman" w:hAnsi="Times New Roman"/>
          <w:color w:val="000000"/>
          <w:sz w:val="24"/>
          <w:szCs w:val="24"/>
        </w:rPr>
        <w:t>/Дж. Форрестер.</w:t>
      </w:r>
      <w:r>
        <w:rPr>
          <w:rFonts w:ascii="Times New Roman" w:hAnsi="Times New Roman"/>
          <w:color w:val="000000"/>
          <w:sz w:val="24"/>
          <w:szCs w:val="24"/>
          <w:lang w:val="uk-UA"/>
        </w:rPr>
        <w:t xml:space="preserve"> — М.: Прогресс, 1971. — 340 с.</w:t>
      </w:r>
    </w:p>
    <w:p w:rsidR="00B74DB9" w:rsidRPr="00455CD0" w:rsidRDefault="00B74DB9" w:rsidP="007D4E53">
      <w:pPr>
        <w:pStyle w:val="a7"/>
        <w:numPr>
          <w:ilvl w:val="0"/>
          <w:numId w:val="102"/>
        </w:num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rPr>
        <w:t>Памбухчиянец О.В. Технология розничной торговли / О.В.Памбухчиянец. – М.:Дашков и К, 2012. – 287с.</w:t>
      </w:r>
    </w:p>
    <w:p w:rsidR="00B74DB9" w:rsidRPr="00455CD0" w:rsidRDefault="00B74DB9" w:rsidP="007D4E53">
      <w:pPr>
        <w:pStyle w:val="a7"/>
        <w:numPr>
          <w:ilvl w:val="0"/>
          <w:numId w:val="102"/>
        </w:num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rPr>
        <w:t>Арзуманова Т.И., Мачабели М.Ш. Экономика организации: Учебник для бакалавров / Т.И.Арзуманова, М.Ш. Мачабелли. – М.: Дашков и К, 2013. – 237с.</w:t>
      </w:r>
    </w:p>
    <w:p w:rsidR="00B74DB9" w:rsidRPr="00087CD0" w:rsidRDefault="00B74DB9" w:rsidP="007D4E53">
      <w:pPr>
        <w:pStyle w:val="a7"/>
        <w:numPr>
          <w:ilvl w:val="0"/>
          <w:numId w:val="102"/>
        </w:num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Бароинов В.А. Теория систем и системный анализ в управлении организацией: Справочник/ В.А. Бароинов, В.Н. Волкова, А.А. Емельянова. – М.:Финансы и статистика, 2006. – 848с. </w:t>
      </w:r>
    </w:p>
    <w:p w:rsidR="00B74DB9" w:rsidRDefault="00B74DB9" w:rsidP="00856578">
      <w:pPr>
        <w:autoSpaceDE w:val="0"/>
        <w:autoSpaceDN w:val="0"/>
        <w:adjustRightInd w:val="0"/>
        <w:spacing w:after="0" w:line="240" w:lineRule="auto"/>
        <w:ind w:firstLine="567"/>
        <w:jc w:val="both"/>
        <w:rPr>
          <w:rFonts w:ascii="Times New Roman" w:hAnsi="Times New Roman" w:cs="Times New Roman"/>
          <w:sz w:val="24"/>
          <w:szCs w:val="24"/>
        </w:rPr>
      </w:pPr>
    </w:p>
    <w:p w:rsidR="007D4E53" w:rsidRDefault="007D4E53" w:rsidP="00856578">
      <w:pPr>
        <w:autoSpaceDE w:val="0"/>
        <w:autoSpaceDN w:val="0"/>
        <w:adjustRightInd w:val="0"/>
        <w:spacing w:after="0" w:line="240" w:lineRule="auto"/>
        <w:ind w:firstLine="567"/>
        <w:jc w:val="both"/>
        <w:rPr>
          <w:rFonts w:ascii="Times New Roman" w:hAnsi="Times New Roman" w:cs="Times New Roman"/>
          <w:sz w:val="24"/>
          <w:szCs w:val="24"/>
        </w:rPr>
      </w:pPr>
    </w:p>
    <w:p w:rsidR="007D4E53" w:rsidRDefault="007D4E53" w:rsidP="00856578">
      <w:pPr>
        <w:autoSpaceDE w:val="0"/>
        <w:autoSpaceDN w:val="0"/>
        <w:adjustRightInd w:val="0"/>
        <w:spacing w:after="0" w:line="240" w:lineRule="auto"/>
        <w:ind w:firstLine="567"/>
        <w:jc w:val="both"/>
        <w:rPr>
          <w:rFonts w:ascii="Times New Roman" w:hAnsi="Times New Roman" w:cs="Times New Roman"/>
          <w:sz w:val="24"/>
          <w:szCs w:val="24"/>
        </w:rPr>
      </w:pPr>
    </w:p>
    <w:p w:rsidR="007D4E53" w:rsidRDefault="007D4E53" w:rsidP="007D4E53">
      <w:pPr>
        <w:spacing w:after="0" w:line="240" w:lineRule="auto"/>
        <w:jc w:val="right"/>
        <w:rPr>
          <w:rFonts w:ascii="Times New Roman" w:hAnsi="Times New Roman"/>
          <w:sz w:val="24"/>
          <w:szCs w:val="24"/>
        </w:rPr>
      </w:pPr>
      <w:r>
        <w:rPr>
          <w:rFonts w:ascii="Times New Roman" w:hAnsi="Times New Roman"/>
          <w:sz w:val="24"/>
          <w:szCs w:val="24"/>
        </w:rPr>
        <w:t>Гизатулин А.М., к.э.н., доцент, Апанасенко А.В.</w:t>
      </w:r>
    </w:p>
    <w:p w:rsidR="007D4E53" w:rsidRPr="0094175A" w:rsidRDefault="007D4E53" w:rsidP="007D4E53">
      <w:pPr>
        <w:spacing w:after="0" w:line="240" w:lineRule="auto"/>
        <w:jc w:val="right"/>
        <w:rPr>
          <w:rFonts w:ascii="Times New Roman" w:hAnsi="Times New Roman"/>
          <w:i/>
          <w:sz w:val="24"/>
          <w:szCs w:val="24"/>
        </w:rPr>
      </w:pPr>
      <w:r>
        <w:rPr>
          <w:rFonts w:ascii="Times New Roman" w:hAnsi="Times New Roman"/>
          <w:i/>
          <w:sz w:val="24"/>
          <w:szCs w:val="24"/>
        </w:rPr>
        <w:t>ГВУЗ «</w:t>
      </w:r>
      <w:r w:rsidRPr="0094175A">
        <w:rPr>
          <w:rFonts w:ascii="Times New Roman" w:hAnsi="Times New Roman"/>
          <w:i/>
          <w:sz w:val="24"/>
          <w:szCs w:val="24"/>
        </w:rPr>
        <w:t>Донецкий национальный технический университет</w:t>
      </w:r>
      <w:r>
        <w:rPr>
          <w:rFonts w:ascii="Times New Roman" w:hAnsi="Times New Roman"/>
          <w:i/>
          <w:sz w:val="24"/>
          <w:szCs w:val="24"/>
        </w:rPr>
        <w:t>»</w:t>
      </w:r>
    </w:p>
    <w:p w:rsidR="007D4E53" w:rsidRPr="005246ED" w:rsidRDefault="007D4E53" w:rsidP="007D4E53">
      <w:pPr>
        <w:spacing w:before="240" w:after="240" w:line="240" w:lineRule="auto"/>
        <w:jc w:val="center"/>
        <w:rPr>
          <w:rFonts w:ascii="Times New Roman" w:hAnsi="Times New Roman"/>
          <w:b/>
          <w:caps/>
          <w:sz w:val="24"/>
          <w:szCs w:val="24"/>
        </w:rPr>
      </w:pPr>
      <w:r w:rsidRPr="005246ED">
        <w:rPr>
          <w:rFonts w:ascii="Times New Roman" w:hAnsi="Times New Roman"/>
          <w:b/>
          <w:caps/>
          <w:sz w:val="24"/>
          <w:szCs w:val="24"/>
        </w:rPr>
        <w:t>Модульная структура управление информацией как фактор повышения эффективности решений в информационном контуре бизнес-системы</w:t>
      </w:r>
    </w:p>
    <w:p w:rsidR="007D4E53" w:rsidRDefault="007D4E53" w:rsidP="007D4E53">
      <w:pPr>
        <w:spacing w:after="0" w:line="240" w:lineRule="auto"/>
        <w:ind w:firstLine="567"/>
        <w:jc w:val="both"/>
        <w:rPr>
          <w:rFonts w:ascii="Times New Roman" w:hAnsi="Times New Roman"/>
          <w:sz w:val="24"/>
          <w:szCs w:val="24"/>
        </w:rPr>
      </w:pPr>
      <w:r w:rsidRPr="0094175A">
        <w:rPr>
          <w:rFonts w:ascii="Times New Roman" w:hAnsi="Times New Roman"/>
          <w:sz w:val="24"/>
          <w:szCs w:val="24"/>
        </w:rPr>
        <w:t>В условиях рыночной системы хозяйствования предприятие является самостоятельно организующей</w:t>
      </w:r>
      <w:r>
        <w:rPr>
          <w:rFonts w:ascii="Times New Roman" w:hAnsi="Times New Roman"/>
          <w:sz w:val="24"/>
          <w:szCs w:val="24"/>
        </w:rPr>
        <w:t>ся</w:t>
      </w:r>
      <w:r w:rsidRPr="0094175A">
        <w:rPr>
          <w:rFonts w:ascii="Times New Roman" w:hAnsi="Times New Roman"/>
          <w:sz w:val="24"/>
          <w:szCs w:val="24"/>
        </w:rPr>
        <w:t xml:space="preserve">, социально ориентированной системой, функционирующей в жестких условиях конкурентной среды и неопределенности. Для принятия эффективных управленческих решений в условиях нестабильности рынка и быстро меняющегося макроэкономического окружения </w:t>
      </w:r>
      <w:r>
        <w:rPr>
          <w:rFonts w:ascii="Times New Roman" w:hAnsi="Times New Roman"/>
          <w:sz w:val="24"/>
          <w:szCs w:val="24"/>
        </w:rPr>
        <w:t>на предприятии</w:t>
      </w:r>
      <w:r w:rsidRPr="0094175A">
        <w:rPr>
          <w:rFonts w:ascii="Times New Roman" w:hAnsi="Times New Roman"/>
          <w:sz w:val="24"/>
          <w:szCs w:val="24"/>
        </w:rPr>
        <w:t xml:space="preserve"> должна действовать современная система информационного обеспечения, которая объективно отражает сложившуюся экономическую ситуацию. Одновременно </w:t>
      </w:r>
      <w:r>
        <w:rPr>
          <w:rFonts w:ascii="Times New Roman" w:hAnsi="Times New Roman"/>
          <w:sz w:val="24"/>
          <w:szCs w:val="24"/>
        </w:rPr>
        <w:t>существует</w:t>
      </w:r>
      <w:r w:rsidRPr="0094175A">
        <w:rPr>
          <w:rFonts w:ascii="Times New Roman" w:hAnsi="Times New Roman"/>
          <w:sz w:val="24"/>
          <w:szCs w:val="24"/>
        </w:rPr>
        <w:t xml:space="preserve"> потребность в оптимизации информационных ресурсов, то есть наиболее выгодном соотношени</w:t>
      </w:r>
      <w:r>
        <w:rPr>
          <w:rFonts w:ascii="Times New Roman" w:hAnsi="Times New Roman"/>
          <w:sz w:val="24"/>
          <w:szCs w:val="24"/>
        </w:rPr>
        <w:t>и</w:t>
      </w:r>
      <w:r w:rsidRPr="0094175A">
        <w:rPr>
          <w:rFonts w:ascii="Times New Roman" w:hAnsi="Times New Roman"/>
          <w:sz w:val="24"/>
          <w:szCs w:val="24"/>
        </w:rPr>
        <w:t xml:space="preserve"> возможных результатов </w:t>
      </w:r>
      <w:r>
        <w:rPr>
          <w:rFonts w:ascii="Times New Roman" w:hAnsi="Times New Roman"/>
          <w:sz w:val="24"/>
          <w:szCs w:val="24"/>
        </w:rPr>
        <w:t xml:space="preserve">и </w:t>
      </w:r>
      <w:r w:rsidRPr="0094175A">
        <w:rPr>
          <w:rFonts w:ascii="Times New Roman" w:hAnsi="Times New Roman"/>
          <w:sz w:val="24"/>
          <w:szCs w:val="24"/>
        </w:rPr>
        <w:t>соответствующих затрат</w:t>
      </w:r>
      <w:r>
        <w:rPr>
          <w:rFonts w:ascii="Times New Roman" w:hAnsi="Times New Roman"/>
          <w:sz w:val="24"/>
          <w:szCs w:val="24"/>
        </w:rPr>
        <w:t>.</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начала дадим определение понятию «информация». </w:t>
      </w:r>
      <w:r w:rsidRPr="00941B23">
        <w:rPr>
          <w:rFonts w:ascii="Times New Roman" w:hAnsi="Times New Roman"/>
          <w:sz w:val="24"/>
          <w:szCs w:val="24"/>
        </w:rPr>
        <w:t xml:space="preserve">Информация (от латинского informatio </w:t>
      </w:r>
      <w:r>
        <w:rPr>
          <w:rFonts w:ascii="Times New Roman" w:hAnsi="Times New Roman"/>
          <w:sz w:val="24"/>
          <w:szCs w:val="24"/>
        </w:rPr>
        <w:t>–</w:t>
      </w:r>
      <w:r w:rsidRPr="00941B23">
        <w:rPr>
          <w:rFonts w:ascii="Times New Roman" w:hAnsi="Times New Roman"/>
          <w:sz w:val="24"/>
          <w:szCs w:val="24"/>
        </w:rPr>
        <w:t xml:space="preserve"> разъяснение, изложение), первоначально </w:t>
      </w:r>
      <w:r>
        <w:rPr>
          <w:rFonts w:ascii="Times New Roman" w:hAnsi="Times New Roman"/>
          <w:sz w:val="24"/>
          <w:szCs w:val="24"/>
        </w:rPr>
        <w:t>–</w:t>
      </w:r>
      <w:r w:rsidRPr="00941B23">
        <w:rPr>
          <w:rFonts w:ascii="Times New Roman" w:hAnsi="Times New Roman"/>
          <w:sz w:val="24"/>
          <w:szCs w:val="24"/>
        </w:rPr>
        <w:t xml:space="preserve"> сведения, передаваемые людьми устным, письменным или другим способом (с помощью условных сигналов, технических средств и т.д.); с середины 20 века общенаучное понятие, включающее обмен сведениями между людьми, человеком и автоматом, автоматом и автоматом</w:t>
      </w:r>
      <w:r>
        <w:rPr>
          <w:rFonts w:ascii="Times New Roman" w:hAnsi="Times New Roman"/>
          <w:sz w:val="24"/>
          <w:szCs w:val="24"/>
        </w:rPr>
        <w:t xml:space="preserve">. </w:t>
      </w:r>
      <w:r w:rsidRPr="00941B23">
        <w:rPr>
          <w:rFonts w:ascii="Times New Roman" w:hAnsi="Times New Roman"/>
          <w:sz w:val="24"/>
          <w:szCs w:val="24"/>
        </w:rPr>
        <w:t>[1]</w:t>
      </w:r>
    </w:p>
    <w:p w:rsidR="007D4E53" w:rsidRDefault="007D4E53" w:rsidP="007D4E53">
      <w:pPr>
        <w:spacing w:after="0" w:line="240" w:lineRule="auto"/>
        <w:ind w:firstLine="567"/>
        <w:jc w:val="both"/>
        <w:rPr>
          <w:rFonts w:ascii="Times New Roman" w:hAnsi="Times New Roman"/>
          <w:sz w:val="24"/>
          <w:szCs w:val="24"/>
        </w:rPr>
      </w:pPr>
      <w:r w:rsidRPr="00941B23">
        <w:rPr>
          <w:rFonts w:ascii="Times New Roman" w:hAnsi="Times New Roman"/>
          <w:sz w:val="24"/>
          <w:szCs w:val="24"/>
        </w:rPr>
        <w:t xml:space="preserve">Таким образом, информация </w:t>
      </w:r>
      <w:r>
        <w:rPr>
          <w:rFonts w:ascii="Times New Roman" w:hAnsi="Times New Roman"/>
          <w:sz w:val="24"/>
          <w:szCs w:val="24"/>
        </w:rPr>
        <w:t>–</w:t>
      </w:r>
      <w:r w:rsidRPr="00941B23">
        <w:rPr>
          <w:rFonts w:ascii="Times New Roman" w:hAnsi="Times New Roman"/>
          <w:sz w:val="24"/>
          <w:szCs w:val="24"/>
        </w:rPr>
        <w:t xml:space="preserve"> это важнейший стратегический ресурс </w:t>
      </w:r>
      <w:r w:rsidRPr="0046490E">
        <w:rPr>
          <w:rFonts w:ascii="Times New Roman" w:hAnsi="Times New Roman"/>
          <w:sz w:val="24"/>
          <w:szCs w:val="24"/>
        </w:rPr>
        <w:t>предприятия</w:t>
      </w:r>
      <w:r w:rsidRPr="00941B23">
        <w:rPr>
          <w:rFonts w:ascii="Times New Roman" w:hAnsi="Times New Roman"/>
          <w:sz w:val="24"/>
          <w:szCs w:val="24"/>
        </w:rPr>
        <w:t>. Отсутствие необходимой информации порождает неопределенность. Бизнес на определенном этапе своего развития становится недостаточно управляемым. При недостатке необходимой информации в удобной форме, оказывается избыток информации, поступающей из различных подсистем и которую трудно сопоставлять</w:t>
      </w:r>
      <w:r>
        <w:rPr>
          <w:rFonts w:ascii="Times New Roman" w:hAnsi="Times New Roman"/>
          <w:sz w:val="24"/>
          <w:szCs w:val="24"/>
        </w:rPr>
        <w:t xml:space="preserve">. </w:t>
      </w:r>
      <w:r w:rsidRPr="00941B23">
        <w:rPr>
          <w:rFonts w:ascii="Times New Roman" w:hAnsi="Times New Roman"/>
          <w:sz w:val="24"/>
          <w:szCs w:val="24"/>
        </w:rPr>
        <w:t>[2]</w:t>
      </w:r>
      <w:r>
        <w:rPr>
          <w:rFonts w:ascii="Times New Roman" w:hAnsi="Times New Roman"/>
          <w:sz w:val="24"/>
          <w:szCs w:val="24"/>
        </w:rPr>
        <w:t xml:space="preserve"> </w:t>
      </w:r>
      <w:r w:rsidRPr="00941B23">
        <w:rPr>
          <w:rFonts w:ascii="Times New Roman" w:hAnsi="Times New Roman"/>
          <w:sz w:val="24"/>
          <w:szCs w:val="24"/>
        </w:rPr>
        <w:t xml:space="preserve">Сегодня информацию рассматривают как один из основных ресурсов развития </w:t>
      </w:r>
      <w:r w:rsidRPr="00941B23">
        <w:rPr>
          <w:rFonts w:ascii="Times New Roman" w:hAnsi="Times New Roman"/>
          <w:sz w:val="24"/>
          <w:szCs w:val="24"/>
        </w:rPr>
        <w:lastRenderedPageBreak/>
        <w:t>общества, а информационные системы и технологии как средство повышения производительности и эффективности труда.</w:t>
      </w:r>
    </w:p>
    <w:p w:rsidR="007D4E53" w:rsidRPr="00941B23" w:rsidRDefault="007D4E53" w:rsidP="007D4E53">
      <w:pPr>
        <w:spacing w:after="0" w:line="240" w:lineRule="auto"/>
        <w:ind w:firstLine="567"/>
        <w:jc w:val="both"/>
        <w:rPr>
          <w:rFonts w:ascii="Times New Roman" w:hAnsi="Times New Roman"/>
          <w:sz w:val="24"/>
          <w:szCs w:val="24"/>
        </w:rPr>
      </w:pPr>
      <w:r w:rsidRPr="00941B23">
        <w:rPr>
          <w:rFonts w:ascii="Times New Roman" w:hAnsi="Times New Roman"/>
          <w:sz w:val="24"/>
          <w:szCs w:val="24"/>
        </w:rPr>
        <w:t>Вся информаци</w:t>
      </w:r>
      <w:r>
        <w:rPr>
          <w:rFonts w:ascii="Times New Roman" w:hAnsi="Times New Roman"/>
          <w:sz w:val="24"/>
          <w:szCs w:val="24"/>
        </w:rPr>
        <w:t>я</w:t>
      </w:r>
      <w:r w:rsidRPr="00941B23">
        <w:rPr>
          <w:rFonts w:ascii="Times New Roman" w:hAnsi="Times New Roman"/>
          <w:sz w:val="24"/>
          <w:szCs w:val="24"/>
        </w:rPr>
        <w:t xml:space="preserve">, </w:t>
      </w:r>
      <w:r>
        <w:rPr>
          <w:rFonts w:ascii="Times New Roman" w:hAnsi="Times New Roman"/>
          <w:sz w:val="24"/>
          <w:szCs w:val="24"/>
        </w:rPr>
        <w:t xml:space="preserve">которая </w:t>
      </w:r>
      <w:r w:rsidRPr="00941B23">
        <w:rPr>
          <w:rFonts w:ascii="Times New Roman" w:hAnsi="Times New Roman"/>
          <w:sz w:val="24"/>
          <w:szCs w:val="24"/>
        </w:rPr>
        <w:t>необходим</w:t>
      </w:r>
      <w:r>
        <w:rPr>
          <w:rFonts w:ascii="Times New Roman" w:hAnsi="Times New Roman"/>
          <w:sz w:val="24"/>
          <w:szCs w:val="24"/>
        </w:rPr>
        <w:t>а</w:t>
      </w:r>
      <w:r w:rsidRPr="00941B23">
        <w:rPr>
          <w:rFonts w:ascii="Times New Roman" w:hAnsi="Times New Roman"/>
          <w:sz w:val="24"/>
          <w:szCs w:val="24"/>
        </w:rPr>
        <w:t xml:space="preserve"> для управления предприяти</w:t>
      </w:r>
      <w:r>
        <w:rPr>
          <w:rFonts w:ascii="Times New Roman" w:hAnsi="Times New Roman"/>
          <w:sz w:val="24"/>
          <w:szCs w:val="24"/>
        </w:rPr>
        <w:t>ем</w:t>
      </w:r>
      <w:r w:rsidRPr="00941B23">
        <w:rPr>
          <w:rFonts w:ascii="Times New Roman" w:hAnsi="Times New Roman"/>
          <w:sz w:val="24"/>
          <w:szCs w:val="24"/>
        </w:rPr>
        <w:t>, является информационной системой. Три процесс</w:t>
      </w:r>
      <w:r>
        <w:rPr>
          <w:rFonts w:ascii="Times New Roman" w:hAnsi="Times New Roman"/>
          <w:sz w:val="24"/>
          <w:szCs w:val="24"/>
        </w:rPr>
        <w:t>а</w:t>
      </w:r>
      <w:r w:rsidRPr="00941B23">
        <w:rPr>
          <w:rFonts w:ascii="Times New Roman" w:hAnsi="Times New Roman"/>
          <w:sz w:val="24"/>
          <w:szCs w:val="24"/>
        </w:rPr>
        <w:t xml:space="preserve"> в информационной системе предприятия</w:t>
      </w:r>
      <w:r>
        <w:rPr>
          <w:rFonts w:ascii="Times New Roman" w:hAnsi="Times New Roman"/>
          <w:sz w:val="24"/>
          <w:szCs w:val="24"/>
        </w:rPr>
        <w:t>:</w:t>
      </w:r>
      <w:r w:rsidRPr="00941B23">
        <w:rPr>
          <w:rFonts w:ascii="Times New Roman" w:hAnsi="Times New Roman"/>
          <w:sz w:val="24"/>
          <w:szCs w:val="24"/>
        </w:rPr>
        <w:t xml:space="preserve"> ввод, обработка и вывод, проводят информацию, в которой нуждаются организации для управления, принятия решений, анализа проблем, контроля и координации. В процессе ввода фиксируются или собираются непроверенные сведения внутри организации или из внешнего окружения. В процессе обработки информацию</w:t>
      </w:r>
      <w:r>
        <w:rPr>
          <w:rFonts w:ascii="Times New Roman" w:hAnsi="Times New Roman"/>
          <w:sz w:val="24"/>
          <w:szCs w:val="24"/>
        </w:rPr>
        <w:t xml:space="preserve"> преобразуется и</w:t>
      </w:r>
      <w:r w:rsidRPr="00941B23">
        <w:rPr>
          <w:rFonts w:ascii="Times New Roman" w:hAnsi="Times New Roman"/>
          <w:sz w:val="24"/>
          <w:szCs w:val="24"/>
        </w:rPr>
        <w:t xml:space="preserve"> передается персонал</w:t>
      </w:r>
      <w:r>
        <w:rPr>
          <w:rFonts w:ascii="Times New Roman" w:hAnsi="Times New Roman"/>
          <w:sz w:val="24"/>
          <w:szCs w:val="24"/>
        </w:rPr>
        <w:t>у</w:t>
      </w:r>
      <w:r w:rsidRPr="00941B23">
        <w:rPr>
          <w:rFonts w:ascii="Times New Roman" w:hAnsi="Times New Roman"/>
          <w:sz w:val="24"/>
          <w:szCs w:val="24"/>
        </w:rPr>
        <w:t xml:space="preserve">, где она будет использоваться. Информационные системы также нуждаются </w:t>
      </w:r>
      <w:r>
        <w:rPr>
          <w:rFonts w:ascii="Times New Roman" w:hAnsi="Times New Roman"/>
          <w:sz w:val="24"/>
          <w:szCs w:val="24"/>
        </w:rPr>
        <w:t xml:space="preserve">в </w:t>
      </w:r>
      <w:r w:rsidRPr="00941B23">
        <w:rPr>
          <w:rFonts w:ascii="Times New Roman" w:hAnsi="Times New Roman"/>
          <w:sz w:val="24"/>
          <w:szCs w:val="24"/>
        </w:rPr>
        <w:t>обратной связи, котор</w:t>
      </w:r>
      <w:r>
        <w:rPr>
          <w:rFonts w:ascii="Times New Roman" w:hAnsi="Times New Roman"/>
          <w:sz w:val="24"/>
          <w:szCs w:val="24"/>
        </w:rPr>
        <w:t>ая</w:t>
      </w:r>
      <w:r w:rsidRPr="00941B23">
        <w:rPr>
          <w:rFonts w:ascii="Times New Roman" w:hAnsi="Times New Roman"/>
          <w:sz w:val="24"/>
          <w:szCs w:val="24"/>
        </w:rPr>
        <w:t xml:space="preserve"> предусматривает совокупность обработанных данных, </w:t>
      </w:r>
      <w:r>
        <w:rPr>
          <w:rFonts w:ascii="Times New Roman" w:hAnsi="Times New Roman"/>
          <w:sz w:val="24"/>
          <w:szCs w:val="24"/>
        </w:rPr>
        <w:t>необходимых</w:t>
      </w:r>
      <w:r w:rsidRPr="00941B23">
        <w:rPr>
          <w:rFonts w:ascii="Times New Roman" w:hAnsi="Times New Roman"/>
          <w:sz w:val="24"/>
          <w:szCs w:val="24"/>
        </w:rPr>
        <w:t xml:space="preserve"> пользователям. Поэтому основное назначение информационной системы </w:t>
      </w:r>
      <w:r>
        <w:rPr>
          <w:rFonts w:ascii="Times New Roman" w:hAnsi="Times New Roman"/>
          <w:sz w:val="24"/>
          <w:szCs w:val="24"/>
        </w:rPr>
        <w:t>–</w:t>
      </w:r>
      <w:r w:rsidRPr="00941B23">
        <w:rPr>
          <w:rFonts w:ascii="Times New Roman" w:hAnsi="Times New Roman"/>
          <w:sz w:val="24"/>
          <w:szCs w:val="24"/>
        </w:rPr>
        <w:t xml:space="preserve"> создание современной инфраструктуры для управления предприятием, организацией, учреждением.</w:t>
      </w:r>
    </w:p>
    <w:p w:rsidR="007D4E53" w:rsidRDefault="007D4E53" w:rsidP="007D4E53">
      <w:pPr>
        <w:spacing w:after="0" w:line="240" w:lineRule="auto"/>
        <w:ind w:firstLine="567"/>
        <w:jc w:val="both"/>
        <w:rPr>
          <w:rFonts w:ascii="Times New Roman" w:hAnsi="Times New Roman"/>
          <w:sz w:val="24"/>
          <w:szCs w:val="24"/>
        </w:rPr>
      </w:pPr>
      <w:r w:rsidRPr="003874CB">
        <w:rPr>
          <w:rFonts w:ascii="Times New Roman" w:hAnsi="Times New Roman"/>
          <w:sz w:val="24"/>
          <w:szCs w:val="24"/>
        </w:rPr>
        <w:t xml:space="preserve">С технической точки зрения информационная система </w:t>
      </w:r>
      <w:r>
        <w:rPr>
          <w:rFonts w:ascii="Times New Roman" w:hAnsi="Times New Roman"/>
          <w:sz w:val="24"/>
          <w:szCs w:val="24"/>
        </w:rPr>
        <w:t>– это</w:t>
      </w:r>
      <w:r w:rsidRPr="003874CB">
        <w:rPr>
          <w:rFonts w:ascii="Times New Roman" w:hAnsi="Times New Roman"/>
          <w:sz w:val="24"/>
          <w:szCs w:val="24"/>
        </w:rPr>
        <w:t xml:space="preserve"> набор взаимосвязанных компонентов, которые собирают, обрабатывают, накапливают и распределяют информацию, чтобы поддержать принятие решений и предприяти</w:t>
      </w:r>
      <w:r>
        <w:rPr>
          <w:rFonts w:ascii="Times New Roman" w:hAnsi="Times New Roman"/>
          <w:sz w:val="24"/>
          <w:szCs w:val="24"/>
        </w:rPr>
        <w:t>ем</w:t>
      </w:r>
      <w:r w:rsidRPr="003874CB">
        <w:rPr>
          <w:rFonts w:ascii="Times New Roman" w:hAnsi="Times New Roman"/>
          <w:sz w:val="24"/>
          <w:szCs w:val="24"/>
        </w:rPr>
        <w:t>. В дополнение к поддержке принятия решений, координации и управлению информационные системы могут также помогать менеджерам проводить анализ проблемы, делают видимыми комплексные объекты и создают новые изделия.</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Корпоративная информационная система</w:t>
      </w:r>
      <w:r w:rsidRPr="003874CB">
        <w:rPr>
          <w:rFonts w:ascii="Times New Roman" w:hAnsi="Times New Roman"/>
          <w:sz w:val="24"/>
          <w:szCs w:val="24"/>
        </w:rPr>
        <w:t xml:space="preserve"> </w:t>
      </w:r>
      <w:r>
        <w:rPr>
          <w:rFonts w:ascii="Times New Roman" w:hAnsi="Times New Roman"/>
          <w:sz w:val="24"/>
          <w:szCs w:val="24"/>
        </w:rPr>
        <w:t>–</w:t>
      </w:r>
      <w:r w:rsidRPr="003874CB">
        <w:rPr>
          <w:rFonts w:ascii="Times New Roman" w:hAnsi="Times New Roman"/>
          <w:sz w:val="24"/>
          <w:szCs w:val="24"/>
        </w:rPr>
        <w:t xml:space="preserve"> это организационно-упорядоченная совокупность документов (баз данных) и информационных технологий с использованием средств вычислительной техники, </w:t>
      </w:r>
      <w:r>
        <w:rPr>
          <w:rFonts w:ascii="Times New Roman" w:hAnsi="Times New Roman"/>
          <w:sz w:val="24"/>
          <w:szCs w:val="24"/>
        </w:rPr>
        <w:t>которая обеспечивает</w:t>
      </w:r>
      <w:r w:rsidRPr="003874CB">
        <w:rPr>
          <w:rFonts w:ascii="Times New Roman" w:hAnsi="Times New Roman"/>
          <w:sz w:val="24"/>
          <w:szCs w:val="24"/>
        </w:rPr>
        <w:t xml:space="preserve"> средства для </w:t>
      </w:r>
      <w:r>
        <w:rPr>
          <w:rFonts w:ascii="Times New Roman" w:hAnsi="Times New Roman"/>
          <w:sz w:val="24"/>
          <w:szCs w:val="24"/>
        </w:rPr>
        <w:t>течения</w:t>
      </w:r>
      <w:r w:rsidRPr="003874CB">
        <w:rPr>
          <w:rFonts w:ascii="Times New Roman" w:hAnsi="Times New Roman"/>
          <w:sz w:val="24"/>
          <w:szCs w:val="24"/>
        </w:rPr>
        <w:t xml:space="preserve"> информационных процессов, таких как: получение, хранение, передача и преобразование информации </w:t>
      </w:r>
      <w:r>
        <w:rPr>
          <w:rFonts w:ascii="Times New Roman" w:hAnsi="Times New Roman"/>
          <w:sz w:val="24"/>
          <w:szCs w:val="24"/>
        </w:rPr>
        <w:t>в процессе функционирования</w:t>
      </w:r>
      <w:r w:rsidRPr="003874CB">
        <w:rPr>
          <w:rFonts w:ascii="Times New Roman" w:hAnsi="Times New Roman"/>
          <w:sz w:val="24"/>
          <w:szCs w:val="24"/>
        </w:rPr>
        <w:t xml:space="preserve"> предприятия.</w:t>
      </w:r>
    </w:p>
    <w:p w:rsidR="007D4E53" w:rsidRDefault="007D4E53" w:rsidP="007D4E53">
      <w:pPr>
        <w:spacing w:after="0" w:line="240" w:lineRule="auto"/>
        <w:ind w:firstLine="567"/>
        <w:jc w:val="both"/>
        <w:rPr>
          <w:rFonts w:ascii="Times New Roman" w:hAnsi="Times New Roman"/>
          <w:sz w:val="24"/>
          <w:szCs w:val="24"/>
        </w:rPr>
      </w:pPr>
      <w:r w:rsidRPr="003874CB">
        <w:rPr>
          <w:rFonts w:ascii="Times New Roman" w:hAnsi="Times New Roman"/>
          <w:sz w:val="24"/>
          <w:szCs w:val="24"/>
        </w:rPr>
        <w:t>Наиболее широко информационные системы и технологии используются в производственной, управленческой и финансовой деятельности предприятия.</w:t>
      </w:r>
    </w:p>
    <w:p w:rsidR="007D4E53" w:rsidRDefault="007D4E53" w:rsidP="007D4E53">
      <w:pPr>
        <w:spacing w:after="0" w:line="240" w:lineRule="auto"/>
        <w:ind w:firstLine="567"/>
        <w:jc w:val="both"/>
        <w:rPr>
          <w:rFonts w:ascii="Times New Roman" w:hAnsi="Times New Roman"/>
          <w:sz w:val="24"/>
          <w:szCs w:val="24"/>
        </w:rPr>
      </w:pPr>
      <w:r w:rsidRPr="003874CB">
        <w:rPr>
          <w:rFonts w:ascii="Times New Roman" w:hAnsi="Times New Roman"/>
          <w:sz w:val="24"/>
          <w:szCs w:val="24"/>
        </w:rPr>
        <w:t xml:space="preserve">Для </w:t>
      </w:r>
      <w:r>
        <w:rPr>
          <w:rFonts w:ascii="Times New Roman" w:hAnsi="Times New Roman"/>
          <w:sz w:val="24"/>
          <w:szCs w:val="24"/>
        </w:rPr>
        <w:t>обеспечения</w:t>
      </w:r>
      <w:r w:rsidRPr="003874CB">
        <w:rPr>
          <w:rFonts w:ascii="Times New Roman" w:hAnsi="Times New Roman"/>
          <w:sz w:val="24"/>
          <w:szCs w:val="24"/>
        </w:rPr>
        <w:t xml:space="preserve"> и сохранения темпов роста </w:t>
      </w:r>
      <w:r>
        <w:rPr>
          <w:rFonts w:ascii="Times New Roman" w:hAnsi="Times New Roman"/>
          <w:sz w:val="24"/>
          <w:szCs w:val="24"/>
        </w:rPr>
        <w:t>прибыли на</w:t>
      </w:r>
      <w:r w:rsidRPr="003874CB">
        <w:rPr>
          <w:rFonts w:ascii="Times New Roman" w:hAnsi="Times New Roman"/>
          <w:sz w:val="24"/>
          <w:szCs w:val="24"/>
        </w:rPr>
        <w:t xml:space="preserve"> предприяти</w:t>
      </w:r>
      <w:r>
        <w:rPr>
          <w:rFonts w:ascii="Times New Roman" w:hAnsi="Times New Roman"/>
          <w:sz w:val="24"/>
          <w:szCs w:val="24"/>
        </w:rPr>
        <w:t>и</w:t>
      </w:r>
      <w:r w:rsidRPr="003874CB">
        <w:rPr>
          <w:rFonts w:ascii="Times New Roman" w:hAnsi="Times New Roman"/>
          <w:sz w:val="24"/>
          <w:szCs w:val="24"/>
        </w:rPr>
        <w:t xml:space="preserve"> необходимо внедрить </w:t>
      </w:r>
      <w:r>
        <w:rPr>
          <w:rFonts w:ascii="Times New Roman" w:hAnsi="Times New Roman"/>
          <w:sz w:val="24"/>
          <w:szCs w:val="24"/>
        </w:rPr>
        <w:t>корпоративную информационную систему</w:t>
      </w:r>
      <w:r w:rsidRPr="003874CB">
        <w:rPr>
          <w:rFonts w:ascii="Times New Roman" w:hAnsi="Times New Roman"/>
          <w:sz w:val="24"/>
          <w:szCs w:val="24"/>
        </w:rPr>
        <w:t xml:space="preserve">. Внедрение такой системы в структуру предприятия является </w:t>
      </w:r>
      <w:r>
        <w:rPr>
          <w:rFonts w:ascii="Times New Roman" w:hAnsi="Times New Roman"/>
          <w:sz w:val="24"/>
          <w:szCs w:val="24"/>
        </w:rPr>
        <w:t xml:space="preserve">особенно </w:t>
      </w:r>
      <w:r w:rsidRPr="003874CB">
        <w:rPr>
          <w:rFonts w:ascii="Times New Roman" w:hAnsi="Times New Roman"/>
          <w:sz w:val="24"/>
          <w:szCs w:val="24"/>
        </w:rPr>
        <w:t>актуальным в условиях кризиса, поскольку она позволит руководителям своевременно или заранее получать необходимую информацию, обеспечит конкурентные преимущества перед другими предприятиями, а также обеспечит принятие обоснованных управленческих решений</w:t>
      </w:r>
      <w:r>
        <w:rPr>
          <w:rFonts w:ascii="Times New Roman" w:hAnsi="Times New Roman"/>
          <w:sz w:val="24"/>
          <w:szCs w:val="24"/>
        </w:rPr>
        <w:t>. А</w:t>
      </w:r>
      <w:r w:rsidRPr="003874CB">
        <w:rPr>
          <w:rFonts w:ascii="Times New Roman" w:hAnsi="Times New Roman"/>
          <w:sz w:val="24"/>
          <w:szCs w:val="24"/>
        </w:rPr>
        <w:t xml:space="preserve"> все преимущества системы вместе, позволят повысить эффективность управления предприятием.</w:t>
      </w:r>
    </w:p>
    <w:p w:rsidR="007D4E53" w:rsidRDefault="007D4E53" w:rsidP="007D4E53">
      <w:pPr>
        <w:spacing w:after="0" w:line="240" w:lineRule="auto"/>
        <w:ind w:firstLine="567"/>
        <w:jc w:val="both"/>
        <w:rPr>
          <w:rFonts w:ascii="Times New Roman" w:hAnsi="Times New Roman"/>
          <w:sz w:val="24"/>
          <w:szCs w:val="24"/>
        </w:rPr>
      </w:pPr>
      <w:r w:rsidRPr="005968B8">
        <w:rPr>
          <w:rFonts w:ascii="Times New Roman" w:hAnsi="Times New Roman"/>
          <w:sz w:val="24"/>
          <w:szCs w:val="24"/>
        </w:rPr>
        <w:t xml:space="preserve">Таким образом, организация эффективной системы работы с информационными ресурсами на </w:t>
      </w:r>
      <w:r>
        <w:rPr>
          <w:rFonts w:ascii="Times New Roman" w:hAnsi="Times New Roman"/>
          <w:sz w:val="24"/>
          <w:szCs w:val="24"/>
        </w:rPr>
        <w:t>основе</w:t>
      </w:r>
      <w:r w:rsidRPr="005968B8">
        <w:rPr>
          <w:rFonts w:ascii="Times New Roman" w:hAnsi="Times New Roman"/>
          <w:sz w:val="24"/>
          <w:szCs w:val="24"/>
        </w:rPr>
        <w:t xml:space="preserve"> современ</w:t>
      </w:r>
      <w:r>
        <w:rPr>
          <w:rFonts w:ascii="Times New Roman" w:hAnsi="Times New Roman"/>
          <w:sz w:val="24"/>
          <w:szCs w:val="24"/>
        </w:rPr>
        <w:t xml:space="preserve">ных информационных технологий </w:t>
      </w:r>
      <w:r w:rsidRPr="005968B8">
        <w:rPr>
          <w:rFonts w:ascii="Times New Roman" w:hAnsi="Times New Roman"/>
          <w:sz w:val="24"/>
          <w:szCs w:val="24"/>
        </w:rPr>
        <w:t>обеспечивает усиление конкурентных преимуществ предприятий путем:</w:t>
      </w:r>
    </w:p>
    <w:p w:rsidR="007D4E53" w:rsidRPr="005968B8" w:rsidRDefault="007D4E53" w:rsidP="007D4E53">
      <w:pPr>
        <w:pStyle w:val="a7"/>
        <w:numPr>
          <w:ilvl w:val="0"/>
          <w:numId w:val="103"/>
        </w:numPr>
        <w:spacing w:after="0" w:line="240" w:lineRule="auto"/>
        <w:jc w:val="both"/>
        <w:rPr>
          <w:rFonts w:ascii="Times New Roman" w:hAnsi="Times New Roman"/>
          <w:sz w:val="24"/>
          <w:szCs w:val="24"/>
        </w:rPr>
      </w:pPr>
      <w:r w:rsidRPr="005968B8">
        <w:rPr>
          <w:rFonts w:ascii="Times New Roman" w:hAnsi="Times New Roman"/>
          <w:sz w:val="24"/>
          <w:szCs w:val="24"/>
        </w:rPr>
        <w:t>быстрого реагирования на изменения на рынке, в потребительских предпочтениях, в конкурентной среде и т.д.;</w:t>
      </w:r>
    </w:p>
    <w:p w:rsidR="007D4E53" w:rsidRPr="005968B8" w:rsidRDefault="007D4E53" w:rsidP="007D4E53">
      <w:pPr>
        <w:pStyle w:val="a7"/>
        <w:numPr>
          <w:ilvl w:val="0"/>
          <w:numId w:val="103"/>
        </w:numPr>
        <w:spacing w:after="0" w:line="240" w:lineRule="auto"/>
        <w:jc w:val="both"/>
        <w:rPr>
          <w:rFonts w:ascii="Times New Roman" w:hAnsi="Times New Roman"/>
          <w:sz w:val="24"/>
          <w:szCs w:val="24"/>
        </w:rPr>
      </w:pPr>
      <w:r w:rsidRPr="005968B8">
        <w:rPr>
          <w:rFonts w:ascii="Times New Roman" w:hAnsi="Times New Roman"/>
          <w:sz w:val="24"/>
          <w:szCs w:val="24"/>
        </w:rPr>
        <w:t>распространение торговли на Интернет – бизнес-пространство, которое дает возможность не только увеличить сбыт на внутреннем рынке, но и выйти за его пределы;</w:t>
      </w:r>
    </w:p>
    <w:p w:rsidR="007D4E53" w:rsidRPr="005968B8" w:rsidRDefault="007D4E53" w:rsidP="007D4E53">
      <w:pPr>
        <w:pStyle w:val="a7"/>
        <w:numPr>
          <w:ilvl w:val="0"/>
          <w:numId w:val="103"/>
        </w:numPr>
        <w:spacing w:after="0" w:line="240" w:lineRule="auto"/>
        <w:jc w:val="both"/>
        <w:rPr>
          <w:rFonts w:ascii="Times New Roman" w:hAnsi="Times New Roman"/>
          <w:sz w:val="24"/>
          <w:szCs w:val="24"/>
        </w:rPr>
      </w:pPr>
      <w:r w:rsidRPr="005968B8">
        <w:rPr>
          <w:rFonts w:ascii="Times New Roman" w:hAnsi="Times New Roman"/>
          <w:sz w:val="24"/>
          <w:szCs w:val="24"/>
        </w:rPr>
        <w:t>перевод отношения с партнерами по бизнесу (поставщиками, контрагентами, потребителями и т.д.) на новый уровень отношений в режиме электронного доступа к информационным ресурсам;</w:t>
      </w:r>
    </w:p>
    <w:p w:rsidR="007D4E53" w:rsidRPr="005968B8" w:rsidRDefault="007D4E53" w:rsidP="007D4E53">
      <w:pPr>
        <w:pStyle w:val="a7"/>
        <w:numPr>
          <w:ilvl w:val="0"/>
          <w:numId w:val="103"/>
        </w:numPr>
        <w:spacing w:after="0" w:line="240" w:lineRule="auto"/>
        <w:jc w:val="both"/>
        <w:rPr>
          <w:rFonts w:ascii="Times New Roman" w:hAnsi="Times New Roman"/>
          <w:sz w:val="24"/>
          <w:szCs w:val="24"/>
        </w:rPr>
      </w:pPr>
      <w:r w:rsidRPr="005968B8">
        <w:rPr>
          <w:rFonts w:ascii="Times New Roman" w:hAnsi="Times New Roman"/>
          <w:sz w:val="24"/>
          <w:szCs w:val="24"/>
        </w:rPr>
        <w:t>оптимизации системы маркетингового менеджмента;</w:t>
      </w:r>
    </w:p>
    <w:p w:rsidR="007D4E53" w:rsidRPr="005968B8" w:rsidRDefault="007D4E53" w:rsidP="007D4E53">
      <w:pPr>
        <w:pStyle w:val="a7"/>
        <w:numPr>
          <w:ilvl w:val="0"/>
          <w:numId w:val="103"/>
        </w:numPr>
        <w:spacing w:after="0" w:line="240" w:lineRule="auto"/>
        <w:jc w:val="both"/>
        <w:rPr>
          <w:rFonts w:ascii="Times New Roman" w:hAnsi="Times New Roman"/>
          <w:sz w:val="24"/>
          <w:szCs w:val="24"/>
        </w:rPr>
      </w:pPr>
      <w:r w:rsidRPr="005968B8">
        <w:rPr>
          <w:rFonts w:ascii="Times New Roman" w:hAnsi="Times New Roman"/>
          <w:sz w:val="24"/>
          <w:szCs w:val="24"/>
        </w:rPr>
        <w:t>повышение эффективности, оперативности и обоснованности принимаемых решений.</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успешного функционирования коммерческой организации </w:t>
      </w:r>
      <w:r w:rsidRPr="00B41329">
        <w:rPr>
          <w:rFonts w:ascii="Times New Roman" w:hAnsi="Times New Roman"/>
          <w:sz w:val="24"/>
          <w:szCs w:val="24"/>
        </w:rPr>
        <w:t xml:space="preserve">информационная система управления предприятием должна быть полностью интегрированной и предоставлять возможность гибкой настройки бизнес-процессов; система не должна быть чрезмерной; она должна быть защищена от несанкционированного </w:t>
      </w:r>
      <w:r w:rsidRPr="00B41329">
        <w:rPr>
          <w:rFonts w:ascii="Times New Roman" w:hAnsi="Times New Roman"/>
          <w:sz w:val="24"/>
          <w:szCs w:val="24"/>
        </w:rPr>
        <w:lastRenderedPageBreak/>
        <w:t>проникновения; система должна быть построена на открытых стандартах и иметь средства разработки.</w:t>
      </w:r>
    </w:p>
    <w:p w:rsidR="007D4E53" w:rsidRDefault="007D4E53" w:rsidP="007D4E53">
      <w:pPr>
        <w:spacing w:after="0" w:line="240" w:lineRule="auto"/>
        <w:ind w:firstLine="567"/>
        <w:jc w:val="both"/>
        <w:rPr>
          <w:rFonts w:ascii="Times New Roman" w:hAnsi="Times New Roman"/>
          <w:sz w:val="24"/>
          <w:szCs w:val="24"/>
        </w:rPr>
      </w:pPr>
      <w:r w:rsidRPr="00B41329">
        <w:rPr>
          <w:rFonts w:ascii="Times New Roman" w:hAnsi="Times New Roman"/>
          <w:sz w:val="24"/>
          <w:szCs w:val="24"/>
        </w:rPr>
        <w:t xml:space="preserve">ERP-система удобна еще и тем, что ее можно внедрять частями, автоматизировав, например, сначала производство, а затем работу с персоналом. Для сравнения </w:t>
      </w:r>
      <w:r>
        <w:rPr>
          <w:rFonts w:ascii="Times New Roman" w:hAnsi="Times New Roman"/>
          <w:sz w:val="24"/>
          <w:szCs w:val="24"/>
        </w:rPr>
        <w:t>–</w:t>
      </w:r>
      <w:r w:rsidRPr="00B41329">
        <w:rPr>
          <w:rFonts w:ascii="Times New Roman" w:hAnsi="Times New Roman"/>
          <w:sz w:val="24"/>
          <w:szCs w:val="24"/>
        </w:rPr>
        <w:t xml:space="preserve"> MRP-система внедряется, как правило, целиком и может автоматизировать только производство. Набор модулей ERP охватывает все направления деятельности, позволяет автоматизировать практически все бизнес-процессы. ERP-системы несмотря на большое количество преимуществ имеют и несколько серьезных недостатков: стоимость и сроки внедрения</w:t>
      </w:r>
      <w:r>
        <w:rPr>
          <w:rFonts w:ascii="Times New Roman" w:hAnsi="Times New Roman"/>
          <w:sz w:val="24"/>
          <w:szCs w:val="24"/>
        </w:rPr>
        <w:t xml:space="preserve">. </w:t>
      </w:r>
      <w:r w:rsidRPr="0032050F">
        <w:rPr>
          <w:rFonts w:ascii="Times New Roman" w:hAnsi="Times New Roman"/>
          <w:sz w:val="24"/>
          <w:szCs w:val="24"/>
        </w:rPr>
        <w:t>[3]</w:t>
      </w:r>
      <w:r>
        <w:rPr>
          <w:rFonts w:ascii="Times New Roman" w:hAnsi="Times New Roman"/>
          <w:sz w:val="24"/>
          <w:szCs w:val="24"/>
        </w:rPr>
        <w:t xml:space="preserve"> В связи с этим бывает целесообразно внедрять систему по частям, что ставит вопрос о выборе модулей, наиболее полезных в конкретное время для конкретного предприятия.</w:t>
      </w:r>
    </w:p>
    <w:p w:rsidR="007D4E53" w:rsidRPr="00B41329"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 xml:space="preserve">С этой целью </w:t>
      </w:r>
      <w:r w:rsidRPr="0032050F">
        <w:rPr>
          <w:rFonts w:ascii="Times New Roman" w:hAnsi="Times New Roman"/>
          <w:sz w:val="24"/>
          <w:szCs w:val="24"/>
        </w:rPr>
        <w:t xml:space="preserve">в работе </w:t>
      </w:r>
      <w:r>
        <w:rPr>
          <w:rFonts w:ascii="Times New Roman" w:hAnsi="Times New Roman"/>
          <w:sz w:val="24"/>
          <w:szCs w:val="24"/>
        </w:rPr>
        <w:t>предложена</w:t>
      </w:r>
      <w:r w:rsidRPr="0032050F">
        <w:rPr>
          <w:rFonts w:ascii="Times New Roman" w:hAnsi="Times New Roman"/>
          <w:sz w:val="24"/>
          <w:szCs w:val="24"/>
        </w:rPr>
        <w:t xml:space="preserve"> </w:t>
      </w:r>
      <w:r>
        <w:rPr>
          <w:rFonts w:ascii="Times New Roman" w:hAnsi="Times New Roman"/>
          <w:sz w:val="24"/>
          <w:szCs w:val="24"/>
        </w:rPr>
        <w:t xml:space="preserve">концепция </w:t>
      </w:r>
      <w:r w:rsidRPr="0032050F">
        <w:rPr>
          <w:rFonts w:ascii="Times New Roman" w:hAnsi="Times New Roman"/>
          <w:sz w:val="24"/>
          <w:szCs w:val="24"/>
        </w:rPr>
        <w:t>экономико-математическ</w:t>
      </w:r>
      <w:r>
        <w:rPr>
          <w:rFonts w:ascii="Times New Roman" w:hAnsi="Times New Roman"/>
          <w:sz w:val="24"/>
          <w:szCs w:val="24"/>
        </w:rPr>
        <w:t>ой</w:t>
      </w:r>
      <w:r w:rsidRPr="0032050F">
        <w:rPr>
          <w:rFonts w:ascii="Times New Roman" w:hAnsi="Times New Roman"/>
          <w:sz w:val="24"/>
          <w:szCs w:val="24"/>
        </w:rPr>
        <w:t xml:space="preserve"> модел</w:t>
      </w:r>
      <w:r>
        <w:rPr>
          <w:rFonts w:ascii="Times New Roman" w:hAnsi="Times New Roman"/>
          <w:sz w:val="24"/>
          <w:szCs w:val="24"/>
        </w:rPr>
        <w:t>и</w:t>
      </w:r>
      <w:r w:rsidRPr="0032050F">
        <w:rPr>
          <w:rFonts w:ascii="Times New Roman" w:hAnsi="Times New Roman"/>
          <w:sz w:val="24"/>
          <w:szCs w:val="24"/>
        </w:rPr>
        <w:t xml:space="preserve">, которая ставит своей задачей на основе системно-динамического похода и динамического моделирования обосновать необходимость внедрения </w:t>
      </w:r>
      <w:r>
        <w:rPr>
          <w:rFonts w:ascii="Times New Roman" w:hAnsi="Times New Roman"/>
          <w:sz w:val="24"/>
          <w:szCs w:val="24"/>
        </w:rPr>
        <w:t>корпоративной информационной системы</w:t>
      </w:r>
      <w:r w:rsidRPr="0032050F">
        <w:rPr>
          <w:rFonts w:ascii="Times New Roman" w:hAnsi="Times New Roman"/>
          <w:sz w:val="24"/>
          <w:szCs w:val="24"/>
        </w:rPr>
        <w:t xml:space="preserve"> и рассмотреть варианты модульного внедрения по критерию экономической эффективности. Она позволяет определить экономический эффект от внедрения информационной системы </w:t>
      </w:r>
      <w:r>
        <w:rPr>
          <w:rFonts w:ascii="Times New Roman" w:hAnsi="Times New Roman"/>
          <w:sz w:val="24"/>
          <w:szCs w:val="24"/>
        </w:rPr>
        <w:t>на</w:t>
      </w:r>
      <w:r w:rsidRPr="0032050F">
        <w:rPr>
          <w:rFonts w:ascii="Times New Roman" w:hAnsi="Times New Roman"/>
          <w:sz w:val="24"/>
          <w:szCs w:val="24"/>
        </w:rPr>
        <w:t xml:space="preserve"> предприят</w:t>
      </w:r>
      <w:r>
        <w:rPr>
          <w:rFonts w:ascii="Times New Roman" w:hAnsi="Times New Roman"/>
          <w:sz w:val="24"/>
          <w:szCs w:val="24"/>
        </w:rPr>
        <w:t>ии</w:t>
      </w:r>
      <w:r w:rsidRPr="0032050F">
        <w:rPr>
          <w:rFonts w:ascii="Times New Roman" w:hAnsi="Times New Roman"/>
          <w:sz w:val="24"/>
          <w:szCs w:val="24"/>
        </w:rPr>
        <w:t xml:space="preserve">. В качестве критериев эффективности в модели </w:t>
      </w:r>
      <w:r>
        <w:rPr>
          <w:rFonts w:ascii="Times New Roman" w:hAnsi="Times New Roman"/>
          <w:sz w:val="24"/>
          <w:szCs w:val="24"/>
        </w:rPr>
        <w:t>могут быть</w:t>
      </w:r>
      <w:r w:rsidRPr="0032050F">
        <w:rPr>
          <w:rFonts w:ascii="Times New Roman" w:hAnsi="Times New Roman"/>
          <w:sz w:val="24"/>
          <w:szCs w:val="24"/>
        </w:rPr>
        <w:t xml:space="preserve"> принят</w:t>
      </w:r>
      <w:r>
        <w:rPr>
          <w:rFonts w:ascii="Times New Roman" w:hAnsi="Times New Roman"/>
          <w:sz w:val="24"/>
          <w:szCs w:val="24"/>
        </w:rPr>
        <w:t>ы</w:t>
      </w:r>
      <w:r w:rsidRPr="0032050F">
        <w:rPr>
          <w:rFonts w:ascii="Times New Roman" w:hAnsi="Times New Roman"/>
          <w:sz w:val="24"/>
          <w:szCs w:val="24"/>
        </w:rPr>
        <w:t xml:space="preserve"> размер прибыли</w:t>
      </w:r>
      <w:r>
        <w:rPr>
          <w:rFonts w:ascii="Times New Roman" w:hAnsi="Times New Roman"/>
          <w:sz w:val="24"/>
          <w:szCs w:val="24"/>
        </w:rPr>
        <w:t>,</w:t>
      </w:r>
      <w:r w:rsidRPr="0032050F">
        <w:rPr>
          <w:rFonts w:ascii="Times New Roman" w:hAnsi="Times New Roman"/>
          <w:sz w:val="24"/>
          <w:szCs w:val="24"/>
        </w:rPr>
        <w:t xml:space="preserve"> котор</w:t>
      </w:r>
      <w:r>
        <w:rPr>
          <w:rFonts w:ascii="Times New Roman" w:hAnsi="Times New Roman"/>
          <w:sz w:val="24"/>
          <w:szCs w:val="24"/>
        </w:rPr>
        <w:t>ую</w:t>
      </w:r>
      <w:r w:rsidRPr="0032050F">
        <w:rPr>
          <w:rFonts w:ascii="Times New Roman" w:hAnsi="Times New Roman"/>
          <w:sz w:val="24"/>
          <w:szCs w:val="24"/>
        </w:rPr>
        <w:t xml:space="preserve"> предприятие получит после введения разработанной информационной системы, и размер сокращения объема недополученной прибыли. </w:t>
      </w:r>
      <w:r>
        <w:rPr>
          <w:rFonts w:ascii="Times New Roman" w:hAnsi="Times New Roman"/>
          <w:sz w:val="24"/>
          <w:szCs w:val="24"/>
        </w:rPr>
        <w:t>А з</w:t>
      </w:r>
      <w:r w:rsidRPr="0032050F">
        <w:rPr>
          <w:rFonts w:ascii="Times New Roman" w:hAnsi="Times New Roman"/>
          <w:sz w:val="24"/>
          <w:szCs w:val="24"/>
        </w:rPr>
        <w:t xml:space="preserve">а единицу измерения </w:t>
      </w:r>
      <w:r>
        <w:rPr>
          <w:rFonts w:ascii="Times New Roman" w:hAnsi="Times New Roman"/>
          <w:sz w:val="24"/>
          <w:szCs w:val="24"/>
        </w:rPr>
        <w:t>–</w:t>
      </w:r>
      <w:r w:rsidRPr="0032050F">
        <w:rPr>
          <w:rFonts w:ascii="Times New Roman" w:hAnsi="Times New Roman"/>
          <w:sz w:val="24"/>
          <w:szCs w:val="24"/>
        </w:rPr>
        <w:t xml:space="preserve"> время, которое </w:t>
      </w:r>
      <w:r>
        <w:rPr>
          <w:rFonts w:ascii="Times New Roman" w:hAnsi="Times New Roman"/>
          <w:sz w:val="24"/>
          <w:szCs w:val="24"/>
        </w:rPr>
        <w:t>определяется</w:t>
      </w:r>
      <w:r w:rsidRPr="0032050F">
        <w:rPr>
          <w:rFonts w:ascii="Times New Roman" w:hAnsi="Times New Roman"/>
          <w:sz w:val="24"/>
          <w:szCs w:val="24"/>
        </w:rPr>
        <w:t xml:space="preserve"> как 1 цикл обработки информации.</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Допустим, что факторы, влияющие на формирование корпоративной информационной системы взаимодействуют следующим образом (см. рисунок 1):</w:t>
      </w:r>
    </w:p>
    <w:p w:rsidR="007D4E53" w:rsidRDefault="00D45A3C" w:rsidP="007D4E53">
      <w:pPr>
        <w:spacing w:after="0" w:line="240" w:lineRule="auto"/>
        <w:jc w:val="center"/>
        <w:rPr>
          <w:rFonts w:ascii="Times New Roman" w:hAnsi="Times New Roman"/>
          <w:sz w:val="24"/>
          <w:szCs w:val="24"/>
        </w:rPr>
      </w:pPr>
      <w:r>
        <w:pict>
          <v:group id="Полотно 1" o:spid="_x0000_s169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">
            <v:shape id="_x0000_s1698" type="#_x0000_t75" style="position:absolute;width:54864;height:32004;visibility:visible">
              <v:fill o:detectmouseclick="t"/>
              <v:path o:connecttype="none"/>
            </v:shape>
            <v:shape id="Поле 2" o:spid="_x0000_s1699" type="#_x0000_t202" style="position:absolute;left:17621;top:2095;width:18002;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B3180B" w:rsidRPr="002E2F32" w:rsidRDefault="00B3180B" w:rsidP="007D4E53">
                    <w:pPr>
                      <w:spacing w:after="0" w:line="240" w:lineRule="auto"/>
                      <w:jc w:val="center"/>
                      <w:rPr>
                        <w:rFonts w:ascii="Times New Roman" w:hAnsi="Times New Roman"/>
                        <w:sz w:val="24"/>
                        <w:szCs w:val="24"/>
                      </w:rPr>
                    </w:pPr>
                    <w:r>
                      <w:rPr>
                        <w:rFonts w:ascii="Times New Roman" w:hAnsi="Times New Roman"/>
                        <w:sz w:val="24"/>
                        <w:szCs w:val="24"/>
                      </w:rPr>
                      <w:t>Корпоративная информационная система (КИС)</w:t>
                    </w:r>
                  </w:p>
                </w:txbxContent>
              </v:textbox>
            </v:shape>
            <v:shape id="Поле 3" o:spid="_x0000_s1700" type="#_x0000_t202" style="position:absolute;left:17621;top:11715;width:18002;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rsidR="00B3180B" w:rsidRPr="002E2F32" w:rsidRDefault="00B3180B" w:rsidP="007D4E53">
                    <w:pPr>
                      <w:spacing w:after="0" w:line="240" w:lineRule="auto"/>
                      <w:jc w:val="center"/>
                      <w:rPr>
                        <w:rFonts w:ascii="Times New Roman" w:hAnsi="Times New Roman"/>
                        <w:sz w:val="24"/>
                        <w:szCs w:val="24"/>
                      </w:rPr>
                    </w:pPr>
                    <w:r>
                      <w:rPr>
                        <w:rFonts w:ascii="Times New Roman" w:hAnsi="Times New Roman"/>
                        <w:sz w:val="24"/>
                        <w:szCs w:val="24"/>
                      </w:rPr>
                      <w:t>Увеличение степени консолидации информационных ресурсов предприятия</w:t>
                    </w:r>
                  </w:p>
                </w:txbxContent>
              </v:textbox>
            </v:shape>
            <v:shape id="Поле 4" o:spid="_x0000_s1701" type="#_x0000_t202" style="position:absolute;left:17621;top:23050;width:18002;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B3180B" w:rsidRPr="002E2F32" w:rsidRDefault="00B3180B" w:rsidP="007D4E53">
                    <w:pPr>
                      <w:spacing w:after="0" w:line="240" w:lineRule="auto"/>
                      <w:jc w:val="center"/>
                      <w:rPr>
                        <w:rFonts w:ascii="Times New Roman" w:hAnsi="Times New Roman"/>
                        <w:sz w:val="24"/>
                        <w:szCs w:val="24"/>
                      </w:rPr>
                    </w:pPr>
                    <w:r>
                      <w:rPr>
                        <w:rFonts w:ascii="Times New Roman" w:hAnsi="Times New Roman"/>
                        <w:sz w:val="24"/>
                        <w:szCs w:val="24"/>
                      </w:rPr>
                      <w:t>Уменьшение объёма недополученной прибыли</w:t>
                    </w:r>
                  </w:p>
                </w:txbxContent>
              </v:textbox>
            </v:shape>
            <v:shape id="Поле 6" o:spid="_x0000_s1702" type="#_x0000_t202" style="position:absolute;left:381;top:11715;width:1440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rsidR="00B3180B" w:rsidRPr="002E2F32" w:rsidRDefault="00B3180B" w:rsidP="007D4E53">
                    <w:pPr>
                      <w:spacing w:after="0" w:line="240" w:lineRule="auto"/>
                      <w:jc w:val="center"/>
                      <w:rPr>
                        <w:rFonts w:ascii="Times New Roman" w:hAnsi="Times New Roman"/>
                        <w:sz w:val="24"/>
                        <w:szCs w:val="24"/>
                      </w:rPr>
                    </w:pPr>
                    <w:r>
                      <w:rPr>
                        <w:rFonts w:ascii="Times New Roman" w:hAnsi="Times New Roman"/>
                        <w:sz w:val="24"/>
                        <w:szCs w:val="24"/>
                      </w:rPr>
                      <w:t>Уменьшение задержки времени на предоставление информации</w:t>
                    </w:r>
                  </w:p>
                </w:txbxContent>
              </v:textbox>
            </v:shape>
            <v:shape id="Поле 7" o:spid="_x0000_s1703" type="#_x0000_t202" style="position:absolute;left:38664;top:11825;width:1620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w:txbxContent>
                  <w:p w:rsidR="00B3180B" w:rsidRPr="002E2F32" w:rsidRDefault="00B3180B" w:rsidP="007D4E53">
                    <w:pPr>
                      <w:spacing w:after="0" w:line="240" w:lineRule="auto"/>
                      <w:jc w:val="center"/>
                      <w:rPr>
                        <w:rFonts w:ascii="Times New Roman" w:hAnsi="Times New Roman"/>
                        <w:sz w:val="24"/>
                        <w:szCs w:val="24"/>
                      </w:rPr>
                    </w:pPr>
                    <w:r>
                      <w:rPr>
                        <w:rFonts w:ascii="Times New Roman" w:hAnsi="Times New Roman"/>
                        <w:sz w:val="24"/>
                        <w:szCs w:val="24"/>
                      </w:rPr>
                      <w:t>Увеличение уровня автоматизации принятия решений</w:t>
                    </w:r>
                  </w:p>
                </w:txbxContent>
              </v:textbox>
            </v:shape>
            <v:shape id="Прямая со стрелкой 8" o:spid="_x0000_s1704" type="#_x0000_t32" style="position:absolute;left:26622;top:8215;width:20142;height:3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NrsEAAADaAAAADwAAAGRycy9kb3ducmV2LnhtbERPPW/CMBDdK/U/WFeJpQKHDqgKGFQV&#10;qBhgIFSdr/E1jhKfg21C6K+vh0qMT+97sRpsK3ryoXasYDrJQBCXTtdcKfg8bcevIEJE1tg6JgU3&#10;CrBaPj4sMNfuykfqi1iJFMIhRwUmxi6XMpSGLIaJ64gT9+O8xZigr6T2eE3htpUvWTaTFmtODQY7&#10;ejdUNsXFKijQH3/7jy+zPu9ls/neHfrn5qDU6Gl4m4OINMS7+N+90wrS1nQl3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s2uwQAAANoAAAAPAAAAAAAAAAAAAAAA&#10;AKECAABkcnMvZG93bnJldi54bWxQSwUGAAAAAAQABAD5AAAAjwMAAAAA&#10;">
              <v:stroke endarrow="classic"/>
            </v:shape>
            <v:shape id="Прямая со стрелкой 9" o:spid="_x0000_s1705" type="#_x0000_t32" style="position:absolute;left:26622;top:8215;width:0;height:35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NcUAAADaAAAADwAAAGRycy9kb3ducmV2LnhtbESPQU8CMRSE7yb8h+aZcDHS1QORlUIM&#10;KuEABxbj+bl9bje7fV3bsiz8ekti4nEyM99k5svBtqInH2rHCh4mGQji0umaKwUfh/f7JxAhImts&#10;HZOCMwVYLkY3c8y1O/Ge+iJWIkE45KjAxNjlUobSkMUwcR1x8r6dtxiT9JXUHk8Jblv5mGVTabHm&#10;tGCwo5WhsimOVkGBfn/p15/m9Wcrm7evza6/a3ZKjW+Hl2cQkYb4H/5rb7SCGVyvp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NcUAAADaAAAADwAAAAAAAAAA&#10;AAAAAAChAgAAZHJzL2Rvd25yZXYueG1sUEsFBgAAAAAEAAQA+QAAAJMDAAAAAA==&#10;">
              <v:stroke endarrow="classic"/>
            </v:shape>
            <v:shape id="Прямая со стрелкой 12" o:spid="_x0000_s1706" type="#_x0000_t32" style="position:absolute;left:7581;top:8215;width:19041;height:35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TacEAAADbAAAADwAAAGRycy9kb3ducmV2LnhtbERPzYrCMBC+L/gOYQQvi6Z6kKUaRZSi&#10;Fw/r+gBDM7bVZhKTWLv79BthYW/z8f3Oct2bVnTkQ2NZwXSSgSAurW64UnD+KsYfIEJE1thaJgXf&#10;FGC9GrwtMdf2yZ/UnWIlUgiHHBXUMbpcylDWZDBMrCNO3MV6gzFBX0nt8ZnCTStnWTaXBhtODTU6&#10;2tZU3k4Po6CI/r69Xo+3vf3ZFcfg5Ls7dEqNhv1mASJSH//Ff+6DTvNn8PolHS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RNpwQAAANsAAAAPAAAAAAAAAAAAAAAA&#10;AKECAABkcnMvZG93bnJldi54bWxQSwUGAAAAAAQABAD5AAAAjwMAAAAA&#10;">
              <v:stroke endarrow="classic"/>
            </v:shape>
            <v:shape id="Прямая со стрелкой 17" o:spid="_x0000_s1707" type="#_x0000_t32" style="position:absolute;left:7581;top:19635;width:19041;height:3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qNsMAAADbAAAADwAAAGRycy9kb3ducmV2LnhtbERPTU8CMRC9m/AfmjHhYqSrByQrhRhU&#10;wgEOLMbzuB23m91O17YsC7/ekph4m5f3OfPlYFvRkw+1YwUPkwwEcel0zZWCj8P7/QxEiMgaW8ek&#10;4EwBlovRzRxz7U68p76IlUghHHJUYGLscilDachimLiOOHHfzluMCfpKao+nFG5b+ZhlU2mx5tRg&#10;sKOVobIpjlZBgX5/6def5vVnK5u3r82uv2t2So1vh5dnEJGG+C/+c290mv8E11/S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5KjbDAAAA2wAAAA8AAAAAAAAAAAAA&#10;AAAAoQIAAGRycy9kb3ducmV2LnhtbFBLBQYAAAAABAAEAPkAAACRAwAAAAA=&#10;">
              <v:stroke endarrow="classic"/>
            </v:shape>
            <v:shape id="Прямая со стрелкой 18" o:spid="_x0000_s1708" type="#_x0000_t32" style="position:absolute;left:26622;top:19635;width:0;height:3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MUAAADbAAAADwAAAGRycy9kb3ducmV2LnhtbESPQU/DMAyF70j8h8hIXNCWwgGhbtmE&#10;GEM7sMMK4mwa01RtnC7JusKvxwckbrbe83ufl+vJ92qkmNrABm7nBSjiOtiWGwPvb9vZA6iUkS32&#10;gcnANyVYry4vlljacOYDjVVulIRwKtGAy3kotU61I49pHgZi0b5C9JhljY22Ec8S7nt9VxT32mPL&#10;0uBwoCdHdVedvIEK4+FnfPlwm+Or7p4/d/vxptsbc301PS5AZZryv/nvemc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MUAAADbAAAADwAAAAAAAAAA&#10;AAAAAAChAgAAZHJzL2Rvd25yZXYueG1sUEsFBgAAAAAEAAQA+QAAAJMDAAAAAA==&#10;">
              <v:stroke endarrow="classic"/>
            </v:shape>
            <v:shape id="Прямая со стрелкой 21" o:spid="_x0000_s1709" type="#_x0000_t32" style="position:absolute;left:26622;top:19745;width:20142;height:33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Ho8MAAADbAAAADwAAAGRycy9kb3ducmV2LnhtbESPQWsCMRSE7wX/Q3iCl6JZPUjZGkWU&#10;RS8eavsDHpvn7urmJSZx3fbXN4LgcZiZb5jFqjet6MiHxrKC6SQDQVxa3XCl4Oe7GH+ACBFZY2uZ&#10;FPxSgNVy8LbAXNs7f1F3jJVIEA45KqhjdLmUoazJYJhYR5y8k/UGY5K+ktrjPcFNK2dZNpcGG04L&#10;NTra1FRejjejoIj+ujmfD5ed/dsWh+Dku9t3So2G/foTRKQ+vsLP9l4rmE3h8S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R6PDAAAA2wAAAA8AAAAAAAAAAAAA&#10;AAAAoQIAAGRycy9kb3ducmV2LnhtbFBLBQYAAAAABAAEAPkAAACRAwAAAAA=&#10;">
              <v:stroke endarrow="classic"/>
            </v:shape>
            <w10:anchorlock/>
          </v:group>
        </w:pict>
      </w:r>
    </w:p>
    <w:p w:rsidR="007D4E53" w:rsidRDefault="007D4E53" w:rsidP="007D4E53">
      <w:pPr>
        <w:spacing w:after="120" w:line="240" w:lineRule="auto"/>
        <w:jc w:val="center"/>
        <w:rPr>
          <w:rFonts w:ascii="Times New Roman" w:hAnsi="Times New Roman"/>
          <w:sz w:val="24"/>
          <w:szCs w:val="24"/>
        </w:rPr>
      </w:pPr>
      <w:r>
        <w:rPr>
          <w:rFonts w:ascii="Times New Roman" w:hAnsi="Times New Roman"/>
          <w:sz w:val="24"/>
          <w:szCs w:val="24"/>
        </w:rPr>
        <w:t>Рис.1. Гипотеза о в</w:t>
      </w:r>
      <w:r w:rsidRPr="0023697C">
        <w:rPr>
          <w:rFonts w:ascii="Times New Roman" w:hAnsi="Times New Roman"/>
          <w:sz w:val="24"/>
          <w:szCs w:val="24"/>
        </w:rPr>
        <w:t>заимодействи</w:t>
      </w:r>
      <w:r>
        <w:rPr>
          <w:rFonts w:ascii="Times New Roman" w:hAnsi="Times New Roman"/>
          <w:sz w:val="24"/>
          <w:szCs w:val="24"/>
        </w:rPr>
        <w:t>и</w:t>
      </w:r>
      <w:r w:rsidRPr="0023697C">
        <w:rPr>
          <w:rFonts w:ascii="Times New Roman" w:hAnsi="Times New Roman"/>
          <w:sz w:val="24"/>
          <w:szCs w:val="24"/>
        </w:rPr>
        <w:t xml:space="preserve"> факторов влияния на формирование </w:t>
      </w:r>
      <w:r>
        <w:rPr>
          <w:rFonts w:ascii="Times New Roman" w:hAnsi="Times New Roman"/>
          <w:sz w:val="24"/>
          <w:szCs w:val="24"/>
        </w:rPr>
        <w:t>КИС</w:t>
      </w:r>
    </w:p>
    <w:p w:rsidR="007D4E53" w:rsidRDefault="007D4E53" w:rsidP="007D4E53">
      <w:pPr>
        <w:spacing w:after="0" w:line="240" w:lineRule="auto"/>
        <w:ind w:firstLine="567"/>
        <w:jc w:val="both"/>
        <w:rPr>
          <w:rFonts w:ascii="Times New Roman" w:hAnsi="Times New Roman"/>
          <w:sz w:val="24"/>
          <w:szCs w:val="24"/>
        </w:rPr>
      </w:pPr>
      <w:r w:rsidRPr="005940D0">
        <w:rPr>
          <w:rFonts w:ascii="Times New Roman" w:hAnsi="Times New Roman"/>
          <w:sz w:val="24"/>
          <w:szCs w:val="24"/>
        </w:rPr>
        <w:t xml:space="preserve">Предполагается, что </w:t>
      </w:r>
      <w:r>
        <w:rPr>
          <w:rFonts w:ascii="Times New Roman" w:hAnsi="Times New Roman"/>
          <w:sz w:val="24"/>
          <w:szCs w:val="24"/>
        </w:rPr>
        <w:t xml:space="preserve">корпоративная </w:t>
      </w:r>
      <w:r w:rsidRPr="005940D0">
        <w:rPr>
          <w:rFonts w:ascii="Times New Roman" w:hAnsi="Times New Roman"/>
          <w:sz w:val="24"/>
          <w:szCs w:val="24"/>
        </w:rPr>
        <w:t>информационная система (</w:t>
      </w:r>
      <w:r>
        <w:rPr>
          <w:rFonts w:ascii="Times New Roman" w:hAnsi="Times New Roman"/>
          <w:sz w:val="24"/>
          <w:szCs w:val="24"/>
        </w:rPr>
        <w:t>КИС</w:t>
      </w:r>
      <w:r w:rsidRPr="005940D0">
        <w:rPr>
          <w:rFonts w:ascii="Times New Roman" w:hAnsi="Times New Roman"/>
          <w:sz w:val="24"/>
          <w:szCs w:val="24"/>
        </w:rPr>
        <w:t xml:space="preserve">) будет иметь модульную структуру. Поэтому целесообразно отдельно рассчитывать затраты на внедрение каждого модуля и отдельно рассчитывать эффект от работы каждого модуля информационной системы. </w:t>
      </w:r>
      <w:r>
        <w:rPr>
          <w:rFonts w:ascii="Times New Roman" w:hAnsi="Times New Roman"/>
          <w:sz w:val="24"/>
          <w:szCs w:val="24"/>
        </w:rPr>
        <w:t>П</w:t>
      </w:r>
      <w:r w:rsidRPr="005940D0">
        <w:rPr>
          <w:rFonts w:ascii="Times New Roman" w:hAnsi="Times New Roman"/>
          <w:sz w:val="24"/>
          <w:szCs w:val="24"/>
        </w:rPr>
        <w:t xml:space="preserve">осле этого необходимо сопоставить совокупные затраты </w:t>
      </w:r>
      <w:r>
        <w:rPr>
          <w:rFonts w:ascii="Times New Roman" w:hAnsi="Times New Roman"/>
          <w:sz w:val="24"/>
          <w:szCs w:val="24"/>
        </w:rPr>
        <w:t>КИС</w:t>
      </w:r>
      <w:r w:rsidRPr="005940D0">
        <w:rPr>
          <w:rFonts w:ascii="Times New Roman" w:hAnsi="Times New Roman"/>
          <w:sz w:val="24"/>
          <w:szCs w:val="24"/>
        </w:rPr>
        <w:t xml:space="preserve"> и совокупный эффект от ее внедрения. Внедрение модуля информационной системы сокращает время задержки предоставления соответствующего информационного потока в каждом цикле обработки информации, что и вызывает положительный эффект.</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Наглядно процесс внедрения КИС представлен на к</w:t>
      </w:r>
      <w:r w:rsidRPr="00727216">
        <w:rPr>
          <w:rFonts w:ascii="Times New Roman" w:hAnsi="Times New Roman"/>
          <w:sz w:val="24"/>
          <w:szCs w:val="24"/>
        </w:rPr>
        <w:t>онцептуальн</w:t>
      </w:r>
      <w:r>
        <w:rPr>
          <w:rFonts w:ascii="Times New Roman" w:hAnsi="Times New Roman"/>
          <w:sz w:val="24"/>
          <w:szCs w:val="24"/>
        </w:rPr>
        <w:t>ой</w:t>
      </w:r>
      <w:r w:rsidRPr="00727216">
        <w:rPr>
          <w:rFonts w:ascii="Times New Roman" w:hAnsi="Times New Roman"/>
          <w:sz w:val="24"/>
          <w:szCs w:val="24"/>
        </w:rPr>
        <w:t xml:space="preserve"> модел</w:t>
      </w:r>
      <w:r>
        <w:rPr>
          <w:rFonts w:ascii="Times New Roman" w:hAnsi="Times New Roman"/>
          <w:sz w:val="24"/>
          <w:szCs w:val="24"/>
        </w:rPr>
        <w:t>и</w:t>
      </w:r>
      <w:r w:rsidRPr="00727216">
        <w:rPr>
          <w:rFonts w:ascii="Times New Roman" w:hAnsi="Times New Roman"/>
          <w:sz w:val="24"/>
          <w:szCs w:val="24"/>
        </w:rPr>
        <w:t xml:space="preserve"> процесса внедрения </w:t>
      </w:r>
      <w:r>
        <w:rPr>
          <w:rFonts w:ascii="Times New Roman" w:hAnsi="Times New Roman"/>
          <w:sz w:val="24"/>
          <w:szCs w:val="24"/>
        </w:rPr>
        <w:t xml:space="preserve">корпоративной </w:t>
      </w:r>
      <w:r w:rsidRPr="00727216">
        <w:rPr>
          <w:rFonts w:ascii="Times New Roman" w:hAnsi="Times New Roman"/>
          <w:sz w:val="24"/>
          <w:szCs w:val="24"/>
        </w:rPr>
        <w:t>информационной системы (</w:t>
      </w:r>
      <w:r>
        <w:rPr>
          <w:rFonts w:ascii="Times New Roman" w:hAnsi="Times New Roman"/>
          <w:sz w:val="24"/>
          <w:szCs w:val="24"/>
        </w:rPr>
        <w:t>КИС</w:t>
      </w:r>
      <w:r w:rsidRPr="00727216">
        <w:rPr>
          <w:rFonts w:ascii="Times New Roman" w:hAnsi="Times New Roman"/>
          <w:sz w:val="24"/>
          <w:szCs w:val="24"/>
        </w:rPr>
        <w:t>)</w:t>
      </w:r>
      <w:r>
        <w:rPr>
          <w:rFonts w:ascii="Times New Roman" w:hAnsi="Times New Roman"/>
          <w:sz w:val="24"/>
          <w:szCs w:val="24"/>
        </w:rPr>
        <w:t xml:space="preserve"> (см. рисунок 2).</w:t>
      </w:r>
    </w:p>
    <w:p w:rsidR="007D4E53" w:rsidRDefault="007D4E53" w:rsidP="007D4E53">
      <w:pPr>
        <w:spacing w:after="0" w:line="240" w:lineRule="auto"/>
        <w:ind w:firstLine="567"/>
        <w:jc w:val="both"/>
        <w:rPr>
          <w:rFonts w:ascii="Times New Roman" w:hAnsi="Times New Roman"/>
          <w:sz w:val="24"/>
          <w:szCs w:val="24"/>
        </w:rPr>
      </w:pPr>
      <w:r w:rsidRPr="00727216">
        <w:rPr>
          <w:rFonts w:ascii="Times New Roman" w:hAnsi="Times New Roman"/>
          <w:sz w:val="24"/>
          <w:szCs w:val="24"/>
        </w:rPr>
        <w:t>Согласно представленной схем</w:t>
      </w:r>
      <w:r>
        <w:rPr>
          <w:rFonts w:ascii="Times New Roman" w:hAnsi="Times New Roman"/>
          <w:sz w:val="24"/>
          <w:szCs w:val="24"/>
        </w:rPr>
        <w:t>е,</w:t>
      </w:r>
      <w:r w:rsidRPr="00727216">
        <w:rPr>
          <w:rFonts w:ascii="Times New Roman" w:hAnsi="Times New Roman"/>
          <w:sz w:val="24"/>
          <w:szCs w:val="24"/>
        </w:rPr>
        <w:t xml:space="preserve"> в основу которой были положены общеэкономические принципы формирования прибыли</w:t>
      </w:r>
      <w:r>
        <w:rPr>
          <w:rFonts w:ascii="Times New Roman" w:hAnsi="Times New Roman"/>
          <w:sz w:val="24"/>
          <w:szCs w:val="24"/>
        </w:rPr>
        <w:t>,</w:t>
      </w:r>
      <w:r w:rsidRPr="00727216">
        <w:rPr>
          <w:rFonts w:ascii="Times New Roman" w:hAnsi="Times New Roman"/>
          <w:sz w:val="24"/>
          <w:szCs w:val="24"/>
        </w:rPr>
        <w:t xml:space="preserve"> определено, что структура модели охватывает задачи ретроспективного (текущего) и прогностического анализа, то есть </w:t>
      </w:r>
      <w:r>
        <w:rPr>
          <w:rFonts w:ascii="Times New Roman" w:hAnsi="Times New Roman"/>
          <w:sz w:val="24"/>
          <w:szCs w:val="24"/>
        </w:rPr>
        <w:t xml:space="preserve">позволяет </w:t>
      </w:r>
      <w:r w:rsidRPr="00727216">
        <w:rPr>
          <w:rFonts w:ascii="Times New Roman" w:hAnsi="Times New Roman"/>
          <w:sz w:val="24"/>
          <w:szCs w:val="24"/>
        </w:rPr>
        <w:t xml:space="preserve">корректировать структуру </w:t>
      </w:r>
      <w:r>
        <w:rPr>
          <w:rFonts w:ascii="Times New Roman" w:hAnsi="Times New Roman"/>
          <w:sz w:val="24"/>
          <w:szCs w:val="24"/>
        </w:rPr>
        <w:t>используемой</w:t>
      </w:r>
      <w:r w:rsidRPr="00727216">
        <w:rPr>
          <w:rFonts w:ascii="Times New Roman" w:hAnsi="Times New Roman"/>
          <w:sz w:val="24"/>
          <w:szCs w:val="24"/>
        </w:rPr>
        <w:t xml:space="preserve"> </w:t>
      </w:r>
      <w:r>
        <w:rPr>
          <w:rFonts w:ascii="Times New Roman" w:hAnsi="Times New Roman"/>
          <w:sz w:val="24"/>
          <w:szCs w:val="24"/>
        </w:rPr>
        <w:t>КИС</w:t>
      </w:r>
      <w:r w:rsidRPr="00727216">
        <w:rPr>
          <w:rFonts w:ascii="Times New Roman" w:hAnsi="Times New Roman"/>
          <w:sz w:val="24"/>
          <w:szCs w:val="24"/>
        </w:rPr>
        <w:t>, если происходят организационные, рыночные, внешние или иные изменения в деятельности торгового предприятия.</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Таким образом, КИС даёт возможность:</w:t>
      </w:r>
    </w:p>
    <w:p w:rsidR="007D4E53" w:rsidRPr="00816DC1" w:rsidRDefault="007D4E53" w:rsidP="007D4E53">
      <w:pPr>
        <w:pStyle w:val="a7"/>
        <w:numPr>
          <w:ilvl w:val="0"/>
          <w:numId w:val="104"/>
        </w:numPr>
        <w:spacing w:after="0" w:line="240" w:lineRule="auto"/>
        <w:jc w:val="both"/>
        <w:rPr>
          <w:rFonts w:ascii="Times New Roman" w:hAnsi="Times New Roman"/>
          <w:sz w:val="24"/>
          <w:szCs w:val="24"/>
        </w:rPr>
      </w:pPr>
      <w:r w:rsidRPr="00816DC1">
        <w:rPr>
          <w:rFonts w:ascii="Times New Roman" w:hAnsi="Times New Roman"/>
          <w:sz w:val="24"/>
          <w:szCs w:val="24"/>
        </w:rPr>
        <w:t>рассчитать общие затраты на внедрение</w:t>
      </w:r>
      <w:r>
        <w:rPr>
          <w:rFonts w:ascii="Times New Roman" w:hAnsi="Times New Roman"/>
          <w:sz w:val="24"/>
          <w:szCs w:val="24"/>
        </w:rPr>
        <w:t xml:space="preserve"> корпоративной информационной системы на предприятии</w:t>
      </w:r>
      <w:r w:rsidRPr="00816DC1">
        <w:rPr>
          <w:rFonts w:ascii="Times New Roman" w:hAnsi="Times New Roman"/>
          <w:sz w:val="24"/>
          <w:szCs w:val="24"/>
        </w:rPr>
        <w:t>;</w:t>
      </w:r>
    </w:p>
    <w:p w:rsidR="007D4E53" w:rsidRPr="00816DC1" w:rsidRDefault="007D4E53" w:rsidP="007D4E53">
      <w:pPr>
        <w:pStyle w:val="a7"/>
        <w:numPr>
          <w:ilvl w:val="0"/>
          <w:numId w:val="104"/>
        </w:numPr>
        <w:spacing w:after="0" w:line="240" w:lineRule="auto"/>
        <w:jc w:val="both"/>
        <w:rPr>
          <w:rFonts w:ascii="Times New Roman" w:hAnsi="Times New Roman"/>
          <w:sz w:val="24"/>
          <w:szCs w:val="24"/>
        </w:rPr>
      </w:pPr>
      <w:r w:rsidRPr="00816DC1">
        <w:rPr>
          <w:rFonts w:ascii="Times New Roman" w:hAnsi="Times New Roman"/>
          <w:sz w:val="24"/>
          <w:szCs w:val="24"/>
        </w:rPr>
        <w:t>рассчитать затраты на внедрение информационной системы для каждого модуля в отдельности;</w:t>
      </w:r>
    </w:p>
    <w:p w:rsidR="007D4E53" w:rsidRPr="00816DC1" w:rsidRDefault="007D4E53" w:rsidP="007D4E53">
      <w:pPr>
        <w:pStyle w:val="a7"/>
        <w:numPr>
          <w:ilvl w:val="0"/>
          <w:numId w:val="104"/>
        </w:numPr>
        <w:spacing w:after="0" w:line="240" w:lineRule="auto"/>
        <w:jc w:val="both"/>
        <w:rPr>
          <w:rFonts w:ascii="Times New Roman" w:hAnsi="Times New Roman"/>
          <w:sz w:val="24"/>
          <w:szCs w:val="24"/>
        </w:rPr>
      </w:pPr>
      <w:r w:rsidRPr="00816DC1">
        <w:rPr>
          <w:rFonts w:ascii="Times New Roman" w:hAnsi="Times New Roman"/>
          <w:sz w:val="24"/>
          <w:szCs w:val="24"/>
        </w:rPr>
        <w:t xml:space="preserve">получить прогноз прибыли от внедрения всей </w:t>
      </w:r>
      <w:r>
        <w:rPr>
          <w:rFonts w:ascii="Times New Roman" w:hAnsi="Times New Roman"/>
          <w:sz w:val="24"/>
          <w:szCs w:val="24"/>
        </w:rPr>
        <w:t>КИС</w:t>
      </w:r>
      <w:r w:rsidRPr="00816DC1">
        <w:rPr>
          <w:rFonts w:ascii="Times New Roman" w:hAnsi="Times New Roman"/>
          <w:sz w:val="24"/>
          <w:szCs w:val="24"/>
        </w:rPr>
        <w:t>, а так же для вариантов различных модулей;</w:t>
      </w:r>
    </w:p>
    <w:p w:rsidR="007D4E53" w:rsidRPr="00816DC1" w:rsidRDefault="007D4E53" w:rsidP="007D4E53">
      <w:pPr>
        <w:pStyle w:val="a7"/>
        <w:numPr>
          <w:ilvl w:val="0"/>
          <w:numId w:val="104"/>
        </w:numPr>
        <w:spacing w:after="0" w:line="240" w:lineRule="auto"/>
        <w:jc w:val="both"/>
        <w:rPr>
          <w:rFonts w:ascii="Times New Roman" w:hAnsi="Times New Roman"/>
          <w:sz w:val="24"/>
          <w:szCs w:val="24"/>
        </w:rPr>
      </w:pPr>
      <w:r w:rsidRPr="00816DC1">
        <w:rPr>
          <w:rFonts w:ascii="Times New Roman" w:hAnsi="Times New Roman"/>
          <w:sz w:val="24"/>
          <w:szCs w:val="24"/>
        </w:rPr>
        <w:t>получить прогноз объема недополученной прибыли в ре</w:t>
      </w:r>
      <w:r>
        <w:rPr>
          <w:rFonts w:ascii="Times New Roman" w:hAnsi="Times New Roman"/>
          <w:sz w:val="24"/>
          <w:szCs w:val="24"/>
        </w:rPr>
        <w:t>зультате внедрения модулей КИС.</w:t>
      </w:r>
    </w:p>
    <w:p w:rsidR="007D4E53" w:rsidRDefault="00D45A3C" w:rsidP="007D4E53">
      <w:pPr>
        <w:spacing w:after="0" w:line="240" w:lineRule="auto"/>
        <w:jc w:val="center"/>
        <w:rPr>
          <w:rFonts w:ascii="Times New Roman" w:hAnsi="Times New Roman"/>
          <w:sz w:val="24"/>
          <w:szCs w:val="24"/>
        </w:rPr>
      </w:pPr>
      <w:r>
        <w:pict>
          <v:group id="Полотно 5" o:spid="_x0000_s1710" editas="canvas" style="width:6in;height:6in;mso-position-horizontal-relative:char;mso-position-vertical-relative:line" coordsize="54864,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">
            <v:shape id="_x0000_s1711" type="#_x0000_t75" style="position:absolute;width:54864;height:54864;visibility:visible">
              <v:fill o:detectmouseclick="t"/>
              <v:path o:connecttype="none"/>
            </v:shape>
            <v:shape id="Поле 6" o:spid="_x0000_s1712" type="#_x0000_t202" style="position:absolute;top:1800;width:4032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Kr8A&#10;AADbAAAADwAAAGRycy9kb3ducmV2LnhtbERPTWuDQBC9B/oflin0FtfEI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cqvwAAANsAAAAPAAAAAAAAAAAAAAAAAJgCAABkcnMvZG93bnJl&#10;di54bWxQSwUGAAAAAAQABAD1AAAAhAMAAAAA&#10;" strokeweight=".5pt">
              <v:textbox>
                <w:txbxContent>
                  <w:p w:rsidR="00B3180B" w:rsidRPr="005D6FE5" w:rsidRDefault="00B3180B" w:rsidP="007D4E53">
                    <w:pPr>
                      <w:pStyle w:val="a6"/>
                      <w:spacing w:after="0"/>
                      <w:jc w:val="center"/>
                    </w:pPr>
                    <w:r w:rsidRPr="005D6FE5">
                      <w:t xml:space="preserve">Расчет общих затрат на внедрение </w:t>
                    </w:r>
                    <w:r>
                      <w:t>КИС</w:t>
                    </w:r>
                    <w:r w:rsidRPr="005D6FE5">
                      <w:t xml:space="preserve"> предприятия</w:t>
                    </w:r>
                  </w:p>
                </w:txbxContent>
              </v:textbox>
            </v:shape>
            <v:shape id="Поле 6" o:spid="_x0000_s1713" type="#_x0000_t202" style="position:absolute;left:42624;top:4680;width:12240;height: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w:txbxContent>
                  <w:p w:rsidR="00B3180B" w:rsidRPr="005D6FE5" w:rsidRDefault="00B3180B" w:rsidP="007D4E53">
                    <w:pPr>
                      <w:pStyle w:val="a6"/>
                      <w:spacing w:after="0"/>
                      <w:jc w:val="center"/>
                    </w:pPr>
                    <w:r>
                      <w:t>Затраты на отдельные модули</w:t>
                    </w:r>
                    <w:r w:rsidRPr="005D6FE5">
                      <w:t xml:space="preserve"> </w:t>
                    </w:r>
                    <w:r>
                      <w:t>КИС</w:t>
                    </w:r>
                  </w:p>
                </w:txbxContent>
              </v:textbox>
            </v:shape>
            <v:shape id="Поле 6" o:spid="_x0000_s1714" type="#_x0000_t202" style="position:absolute;left:2520;top:7537;width:1008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xr4A&#10;AADbAAAADwAAAGRycy9kb3ducmV2LnhtbERPTYvCMBC9L/gfwgje1lSFItW0qLAg3tRevA3N2Bab&#10;SUmytv57IyzsbR7vc7bFaDrxJOdbywoW8wQEcWV1y7WC8vrzvQbhA7LGzjIpeJGHIp98bTHTduAz&#10;PS+hFjGEfYYKmhD6TEpfNWTQz21PHLm7dQZDhK6W2uEQw00nl0mSSoMtx4YGezo0VD0uv0bBMd2H&#10;G5X6pFfLlR1KWbl755WaTcfdBkSgMfyL/9xHHeen8PklHi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i7Ma+AAAA2wAAAA8AAAAAAAAAAAAAAAAAmAIAAGRycy9kb3ducmV2&#10;LnhtbFBLBQYAAAAABAAEAPUAAACDAw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управлению финансами</w:t>
                    </w:r>
                  </w:p>
                </w:txbxContent>
              </v:textbox>
            </v:shape>
            <v:shape id="Поле 6" o:spid="_x0000_s1715" type="#_x0000_t202" style="position:absolute;left:27908;top:7537;width:12600;height:10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4tL8A&#10;AADbAAAADwAAAGRycy9kb3ducmV2LnhtbERPTWuDQBC9F/oflin0VtdEkMRmlaRQkN5qvOQ2uBOV&#10;urOyu4n233cLhd7m8T7nUK1mEndyfrSsYJOkIIg7q0fuFbTn95cdCB+QNU6WScE3eajKx4cDFtou&#10;/En3JvQihrAvUMEQwlxI6buBDPrEzsSRu1pnMEToeqkdLjHcTHKbprk0OHJsGHCmt4G6r+ZmFNT5&#10;KVyo1R8622Z2aWXnrpNX6vlpPb6CCLSGf/Gfu9Zx/h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i0vwAAANsAAAAPAAAAAAAAAAAAAAAAAJgCAABkcnMvZG93bnJl&#10;di54bWxQSwUGAAAAAAQABAD1AAAAhAM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реализации заданий планирования деятельности</w:t>
                    </w:r>
                  </w:p>
                </w:txbxContent>
              </v:textbox>
            </v:shape>
            <v:shape id="Поле 6" o:spid="_x0000_s1716" type="#_x0000_t202" style="position:absolute;left:15144;top:7537;width:1008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blLoA&#10;AADbAAAADwAAAGRycy9kb3ducmV2LnhtbERPvQrCMBDeBd8hnOCmqRVEqlFUEMRN7eJ2NGdbbC4l&#10;iba+vRkEx4/vf73tTSPe5HxtWcFsmoAgLqyuuVSQ346TJQgfkDU2lknBhzxsN8PBGjNtO77Q+xpK&#10;EUPYZ6igCqHNpPRFRQb91LbEkXtYZzBE6EqpHXYx3DQyTZKFNFhzbKiwpUNFxfP6MgpOi324U67P&#10;ep7O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asblLoAAADbAAAADwAAAAAAAAAAAAAAAACYAgAAZHJzL2Rvd25yZXYueG1s&#10;UEsFBgAAAAAEAAQA9QAAAH8DA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управлению кадрами</w:t>
                    </w:r>
                  </w:p>
                </w:txbxContent>
              </v:textbox>
            </v:shape>
            <v:shape id="Поле 6" o:spid="_x0000_s1717" type="#_x0000_t202" style="position:absolute;top:20487;width:12600;height:10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управлению учетно-аналитическими процессами</w:t>
                    </w:r>
                  </w:p>
                </w:txbxContent>
              </v:textbox>
            </v:shape>
            <v:shape id="Поле 6" o:spid="_x0000_s1718" type="#_x0000_t202" style="position:absolute;left:14187;top:20487;width:10080;height:7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F48AA&#10;AADbAAAADwAAAGRycy9kb3ducmV2LnhtbESPQYvCMBSE78L+h/CEvWlqCyK1qeiCIHtb7cXbo3m2&#10;xealJNF2//1mQfA4zMw3TLGbTC+e5HxnWcFqmYAgrq3uuFFQXY6LDQgfkDX2lknBL3nYlR+zAnNt&#10;R/6h5zk0IkLY56igDWHIpfR1Swb90g7E0btZZzBE6RqpHY4RbnqZJslaGuw4LrQ40FdL9f38MApO&#10;60O4UqW/dZZmdqxk7W69V+pzPu23IAJN4R1+tU9aQZrB/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mF48AAAADbAAAADwAAAAAAAAAAAAAAAACYAgAAZHJzL2Rvd25y&#10;ZXYueG1sUEsFBgAAAAAEAAQA9QAAAIUDA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управлению поставками</w:t>
                    </w:r>
                  </w:p>
                </w:txbxContent>
              </v:textbox>
            </v:shape>
            <v:shape id="Поле 6" o:spid="_x0000_s1719" type="#_x0000_t202" style="position:absolute;left:26280;top:20487;width:12600;height:10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8EA&#10;AADbAAAADwAAAGRycy9kb3ducmV2LnhtbESPQYvCMBSE74L/ITzBm6ZbR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HZfBAAAA2wAAAA8AAAAAAAAAAAAAAAAAmAIAAGRycy9kb3du&#10;cmV2LnhtbFBLBQYAAAAABAAEAPUAAACGAwAAAAA=&#10;" strokeweight=".5pt">
              <v:textbox>
                <w:txbxContent>
                  <w:p w:rsidR="00B3180B" w:rsidRPr="007D4E53" w:rsidRDefault="00B3180B" w:rsidP="007D4E53">
                    <w:pPr>
                      <w:pStyle w:val="a6"/>
                      <w:spacing w:after="0"/>
                      <w:jc w:val="center"/>
                      <w:rPr>
                        <w:sz w:val="22"/>
                        <w:szCs w:val="22"/>
                      </w:rPr>
                    </w:pPr>
                    <w:r w:rsidRPr="007D4E53">
                      <w:rPr>
                        <w:sz w:val="22"/>
                        <w:szCs w:val="22"/>
                      </w:rPr>
                      <w:t>Модуль КИС по заданиям планирования маркетинговой деятельности</w:t>
                    </w:r>
                  </w:p>
                </w:txbxContent>
              </v:textbox>
            </v:shape>
            <v:shape id="Поле 6" o:spid="_x0000_s1720" type="#_x0000_t202" style="position:absolute;left:5819;top:33342;width:13680;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D4MEA&#10;AADbAAAADwAAAGRycy9kb3ducmV2LnhtbESPQYvCMBSE74L/ITzBm6ZbQZeusayCIN7UXvb2aJ5t&#10;2ealJLGt/94sLHgcZuYbZpuPphU9Od9YVvCxTEAQl1Y3XCkobsfFJwgfkDW2lknBkzzku+lki5m2&#10;A1+ov4ZKRAj7DBXUIXSZlL6syaBf2o44enfrDIYoXSW1wyHCTSvTJFlLgw3HhRo7OtRU/l4fRsFp&#10;vQ8/VOizXqUrOxSydPfWKzWfjd9fIAKN4R3+b5+0gnQD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g+DBAAAA2wAAAA8AAAAAAAAAAAAAAAAAmAIAAGRycy9kb3du&#10;cmV2LnhtbFBLBQYAAAAABAAEAPUAAACGAwAAAAA=&#10;" strokeweight=".5pt">
              <v:textbox>
                <w:txbxContent>
                  <w:p w:rsidR="00B3180B" w:rsidRPr="005D6FE5" w:rsidRDefault="00B3180B" w:rsidP="007D4E53">
                    <w:pPr>
                      <w:pStyle w:val="a6"/>
                      <w:spacing w:after="0"/>
                      <w:jc w:val="center"/>
                    </w:pPr>
                    <w:r>
                      <w:t>Ретроспективный анализ</w:t>
                    </w:r>
                  </w:p>
                </w:txbxContent>
              </v:textbox>
            </v:shape>
            <v:shape id="Поле 6" o:spid="_x0000_s1721" type="#_x0000_t202" style="position:absolute;left:38802;top:16578;width:13680;height:46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evMIA&#10;AADbAAAADwAAAGRycy9kb3ducmV2LnhtbERPz2vCMBS+D/wfwhO8iKYKG1KNIpWBFyezHjw+mmdb&#10;bF7aJNO6v345CDt+fL9Xm9404k7O15YVzKYJCOLC6ppLBef8c7IA4QOyxsYyKXiSh8168LbCVNsH&#10;f9P9FEoRQ9inqKAKoU2l9EVFBv3UtsSRu1pnMEToSqkdPmK4aeQ8ST6kwZpjQ4UtZRUVt9OPUbA7&#10;PrO8O3zl2Xs3lpe9+x3X3U6p0bDfLkEE6sO/+OXeawXz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p68wgAAANsAAAAPAAAAAAAAAAAAAAAAAJgCAABkcnMvZG93&#10;bnJldi54bWxQSwUGAAAAAAQABAD1AAAAhwMAAAAA&#10;" strokeweight=".5pt">
              <v:textbox style="layout-flow:vertical">
                <w:txbxContent>
                  <w:p w:rsidR="00B3180B" w:rsidRPr="005D6FE5" w:rsidRDefault="00B3180B" w:rsidP="007D4E53">
                    <w:pPr>
                      <w:pStyle w:val="a6"/>
                      <w:spacing w:after="0"/>
                      <w:jc w:val="center"/>
                    </w:pPr>
                    <w:r>
                      <w:t>Прогностический анализ</w:t>
                    </w:r>
                  </w:p>
                </w:txbxContent>
              </v:textbox>
            </v:shape>
            <v:shape id="Поле 6" o:spid="_x0000_s1722" type="#_x0000_t202" style="position:absolute;top:40766;width:54864;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yCcEA&#10;AADbAAAADwAAAGRycy9kb3ducmV2LnhtbESPQYvCMBSE74L/ITzBm6ZbQdyusayCIN7UXvb2aJ5t&#10;2ealJLGt/94sLHgcZuYbZpuPphU9Od9YVvCxTEAQl1Y3XCkobsfFBoQPyBpby6TgSR7y3XSyxUzb&#10;gS/UX0MlIoR9hgrqELpMSl/WZNAvbUccvbt1BkOUrpLa4RDhppVpkqylwYbjQo0dHWoqf68Po+C0&#10;3ocfKvRZr9KVHQpZunvrlZrPxu8vEIHG8A7/t09aQfoJ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sgnBAAAA2wAAAA8AAAAAAAAAAAAAAAAAmAIAAGRycy9kb3du&#10;cmV2LnhtbFBLBQYAAAAABAAEAPUAAACGAwAAAAA=&#10;" strokeweight=".5pt">
              <v:textbox>
                <w:txbxContent>
                  <w:p w:rsidR="00B3180B" w:rsidRPr="005D6FE5" w:rsidRDefault="00B3180B" w:rsidP="007D4E53">
                    <w:pPr>
                      <w:pStyle w:val="a6"/>
                      <w:spacing w:after="0"/>
                      <w:jc w:val="center"/>
                    </w:pPr>
                    <w:r w:rsidRPr="00A77A60">
                      <w:t xml:space="preserve">Расчет объема недополученной прибыли </w:t>
                    </w:r>
                    <w:r>
                      <w:t>из-за</w:t>
                    </w:r>
                    <w:r w:rsidRPr="00A77A60">
                      <w:t xml:space="preserve"> задержки первичной информации по каждому информационного модуля</w:t>
                    </w:r>
                  </w:p>
                </w:txbxContent>
              </v:textbox>
            </v:shape>
            <v:shape id="Поле 6" o:spid="_x0000_s1723" type="#_x0000_t202" style="position:absolute;top:48386;width:54864;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NSboA&#10;AADbAAAADwAAAGRycy9kb3ducmV2LnhtbERPvQrCMBDeBd8hnOCmqRZEqlFUEMRN7eJ2NGdbbC4l&#10;iba+vRkEx4/vf73tTSPe5HxtWcFsmoAgLqyuuVSQ346TJQgfkDU2lknBhzxsN8PBGjNtO77Q+xpK&#10;EUPYZ6igCqHNpPRFRQb91LbEkXtYZzBE6EqpHXYx3DRyniQLabDm2FBhS4eKiuf1ZRScFvtwp1yf&#10;dTpP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HKNSboAAADbAAAADwAAAAAAAAAAAAAAAACYAgAAZHJzL2Rvd25yZXYueG1s&#10;UEsFBgAAAAAEAAQA9QAAAH8DAAAAAA==&#10;" strokeweight=".5pt">
              <v:textbox>
                <w:txbxContent>
                  <w:p w:rsidR="00B3180B" w:rsidRPr="005D6FE5" w:rsidRDefault="00B3180B" w:rsidP="007D4E53">
                    <w:pPr>
                      <w:pStyle w:val="a6"/>
                      <w:spacing w:after="0"/>
                      <w:jc w:val="center"/>
                    </w:pPr>
                    <w:r>
                      <w:t>Расчет максимально возможной</w:t>
                    </w:r>
                    <w:r w:rsidRPr="00886C08">
                      <w:t xml:space="preserve"> прибыли от внедрения </w:t>
                    </w:r>
                    <w:r>
                      <w:t xml:space="preserve">КИС и принятия решений </w:t>
                    </w:r>
                    <w:r w:rsidRPr="00886C08">
                      <w:t>о модульной структур</w:t>
                    </w:r>
                    <w:r>
                      <w:t>е</w:t>
                    </w:r>
                    <w:r w:rsidRPr="00886C08">
                      <w:t xml:space="preserve"> информационной системы</w:t>
                    </w:r>
                  </w:p>
                </w:txbxContent>
              </v:textbox>
            </v:shape>
            <v:shape id="Прямая со стрелкой 13" o:spid="_x0000_s1724" type="#_x0000_t32" style="position:absolute;left:1047;top:4680;width:0;height:158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sNcQAAADbAAAADwAAAGRycy9kb3ducmV2LnhtbERPTU8CMRC9m/AfmjHhYqSrJIasFGJQ&#10;CQc4sBjP43bcbnY7XduyLPx6S2LibV7e58yXg21FTz7UjhU8TDIQxKXTNVcKPg7v9zMQISJrbB2T&#10;gjMFWC5GN3PMtTvxnvoiViKFcMhRgYmxy6UMpSGLYeI64sR9O28xJugrqT2eUrht5WOWPUmLNacG&#10;gx2tDJVNcbQKCvT7S7/+NK8/W9m8fW12/V2zU2p8O7w8g4g0xH/xn3uj0/wpXH9J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iw1xAAAANsAAAAPAAAAAAAAAAAA&#10;AAAAAKECAABkcnMvZG93bnJldi54bWxQSwUGAAAAAAQABAD5AAAAkgMAAAAA&#10;">
              <v:stroke endarrow="classic"/>
            </v:shape>
            <v:shape id="Прямая со стрелкой 32" o:spid="_x0000_s1725" type="#_x0000_t32" style="position:absolute;left:7524;top:4680;width:0;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VzsYAAADbAAAADwAAAGRycy9kb3ducmV2LnhtbESPQUsDMRSE74L/ITzBi7RZWxDZNi2i&#10;benBHrotPb9unptlNy9rErerv94IBY/DzHzDzJeDbUVPPtSOFTyOMxDEpdM1VwqOh/XoGUSIyBpb&#10;x6TgmwIsF7c3c8y1u/Ce+iJWIkE45KjAxNjlUobSkMUwdh1x8j6ctxiT9JXUHi8Jbls5ybInabHm&#10;tGCwo1dDZVN8WQUF+v1PvzmZt8932azO213/0OyUur8bXmYgIg3xP3xtb7WC6Q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71c7GAAAA2wAAAA8AAAAAAAAA&#10;AAAAAAAAoQIAAGRycy9kb3ducmV2LnhtbFBLBQYAAAAABAAEAPkAAACUAwAAAAA=&#10;">
              <v:stroke endarrow="classic"/>
            </v:shape>
            <v:shapetype id="_x0000_t33" coordsize="21600,21600" o:spt="33" o:oned="t" path="m,l21600,r,21600e" filled="f">
              <v:stroke joinstyle="miter"/>
              <v:path arrowok="t" fillok="f" o:connecttype="none"/>
              <o:lock v:ext="edit" shapetype="t"/>
            </v:shapetype>
            <v:shape id="Соединительная линия уступом 39" o:spid="_x0000_s1726" type="#_x0000_t33" style="position:absolute;left:43812;top:-252;width:1440;height:8424;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FsUAAADbAAAADwAAAGRycy9kb3ducmV2LnhtbESP0WrCQBRE3wv9h+UW+iJmYwulxqxS&#10;igX1odjoB1yz12w0ezdktyb+fVcQ+jjMnBkmXwy2ERfqfO1YwSRJQRCXTtdcKdjvvsbvIHxA1tg4&#10;JgVX8rCYPz7kmGnX8w9dilCJWMI+QwUmhDaT0peGLPrEtcTRO7rOYoiyq6TusI/ltpEvafomLdYc&#10;Fwy29GmoPBe/VsHrsP4eLc9Xn25OlVnZ7WG97w9KPT8NHzMQgYbwH77TKx25Kd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PFsUAAADbAAAADwAAAAAAAAAA&#10;AAAAAAChAgAAZHJzL2Rvd25yZXYueG1sUEsFBgAAAAAEAAQA+QAAAJMDAAAAAA==&#10;">
              <v:stroke endarrow="classic"/>
            </v:shape>
            <v:shape id="Прямая со стрелкой 41" o:spid="_x0000_s1727" type="#_x0000_t32" style="position:absolute;left:20160;top:4680;width:0;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4xMYAAADbAAAADwAAAGRycy9kb3ducmV2LnhtbESPQUsDMRSE74L/ITzBi7TZFhHZNi2i&#10;rfRgD92Wnl83z82ym5dtErerv94IBY/DzHzDzJeDbUVPPtSOFUzGGQji0umaKwWH/Xr0DCJEZI2t&#10;Y1LwTQGWi9ubOebaXXhHfRErkSAcclRgYuxyKUNpyGIYu444eZ/OW4xJ+kpqj5cEt62cZtmTtFhz&#10;WjDY0auhsim+rIIC/e6nfz+at/OHbFanzbZ/aLZK3d8NLzMQkYb4H762N1rB4w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vOMTGAAAA2wAAAA8AAAAAAAAA&#10;AAAAAAAAoQIAAGRycy9kb3ducmV2LnhtbFBLBQYAAAAABAAEAPkAAACUAwAAAAA=&#10;">
              <v:stroke endarrow="classic"/>
            </v:shape>
            <v:shape id="Прямая со стрелкой 42" o:spid="_x0000_s1728" type="#_x0000_t32" style="position:absolute;left:34194;top:4680;width:14;height:2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ms8YAAADbAAAADwAAAGRycy9kb3ducmV2LnhtbESPQUsDMRSE74L/ITzBi7RZSxHZNi2i&#10;benBHrotPb9unptlNy9rErerv94IBY/DzHzDzJeDbUVPPtSOFTyOMxDEpdM1VwqOh/XoGUSIyBpb&#10;x6TgmwIsF7c3c8y1u/Ce+iJWIkE45KjAxNjlUobSkMUwdh1x8j6ctxiT9JXUHi8Jbls5ybInabHm&#10;tGCwo1dDZVN8WQUF+v1PvzmZt8932azO213/0OyUur8bXmYgIg3xP3xtb7WC6Q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9prPGAAAA2wAAAA8AAAAAAAAA&#10;AAAAAAAAoQIAAGRycy9kb3ducmV2LnhtbFBLBQYAAAAABAAEAPkAAACUAwAAAAA=&#10;">
              <v:stroke endarrow="classic"/>
            </v:shape>
            <v:shape id="Прямая со стрелкой 43" o:spid="_x0000_s1729" type="#_x0000_t32" style="position:absolute;left:26280;top:4680;width:0;height:158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DKMYAAADbAAAADwAAAGRycy9kb3ducmV2LnhtbESPzWrDMBCE74G+g9hCLiGRk4ZS3Cih&#10;9I8cmkPc0PPW2lrG1sqRVMft01eBQI/DzHzDrDaDbUVPPtSOFcxnGQji0umaKwWH95fpHYgQkTW2&#10;jknBDwXYrK9GK8y1O/Ge+iJWIkE45KjAxNjlUobSkMUwcx1x8r6ctxiT9JXUHk8Jblu5yLJbabHm&#10;tGCwo0dDZVN8WwUF+v1v//phno5vsnn+3O76SbNTanw9PNyDiDTE//ClvdUKljd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xAyjGAAAA2wAAAA8AAAAAAAAA&#10;AAAAAAAAoQIAAGRycy9kb3ducmV2LnhtbFBLBQYAAAAABAAEAPkAAACUAwAAAAA=&#10;">
              <v:stroke endarrow="classic"/>
            </v:shape>
            <v:shape id="_x0000_s1730" type="#_x0000_t32" style="position:absolute;left:14187;top:4680;width:0;height:158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bXMYAAADbAAAADwAAAGRycy9kb3ducmV2LnhtbESPQUsDMRSE70L/Q3gFL9JmlSKybVpE&#10;W+nBHrotPb9unptlNy9rErerv94IBY/DzHzDLFaDbUVPPtSOFdxPMxDEpdM1VwqOh83kCUSIyBpb&#10;x6TgmwKslqObBebaXXhPfRErkSAcclRgYuxyKUNpyGKYuo44eR/OW4xJ+kpqj5cEt618yLJHabHm&#10;tGCwoxdDZVN8WQUF+v1P/3Yyr5/vslmft7v+rtkpdTsenucgIg3xP3xtb7WC2Qz+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Ym1zGAAAA2wAAAA8AAAAAAAAA&#10;AAAAAAAAoQIAAGRycy9kb3ducmV2LnhtbFBLBQYAAAAABAAEAPkAAACUAwAAAAA=&#10;">
              <v:stroke endarrow="classic"/>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5" o:spid="_x0000_s1731" type="#_x0000_t34" style="position:absolute;left:11682;top:23025;width:2164;height:12927;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JdcMAAADbAAAADwAAAGRycy9kb3ducmV2LnhtbESPwWrDMBBE74H+g9hCbomckIbEjRxK&#10;aKE+9FA7H7BYG9vYWhlJsZ2/rwqFHoeZecOczrPpxUjOt5YVbNYJCOLK6pZrBdfyY3UA4QOyxt4y&#10;KXiQh3P2tDhhqu3E3zQWoRYRwj5FBU0IQyqlrxoy6Nd2II7ezTqDIUpXS+1winDTy22S7KXBluNC&#10;gwNdGqq64m4U+Lw83nPu3m954r725aOYNmOh1PJ5fnsFEWgO/+G/9qdWsHuB3y/x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1CXXDAAAA2wAAAA8AAAAAAAAAAAAA&#10;AAAAoQIAAGRycy9kb3ducmV2LnhtbFBLBQYAAAAABAAEAPkAAACRAwAAAAA=&#10;" adj="-22820">
              <v:stroke startarrow="classic" endarrow="classic"/>
            </v:shape>
            <v:shape id="Соединительная линия уступом 46" o:spid="_x0000_s1732" type="#_x0000_t34" style="position:absolute;left:38880;top:12577;width:1628;height:1295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u7sQAAADbAAAADwAAAGRycy9kb3ducmV2LnhtbESP3WoCMRSE74W+QzgFb6Rm/UFka5Qi&#10;ioJg6dren25ON9tuTpYk6vbtG0Ho5TAz3zCLVWcbcSEfascKRsMMBHHpdM2VgvfT9mkOIkRkjY1j&#10;UvBLAVbLh94Cc+2u/EaXIlYiQTjkqMDE2OZShtKQxTB0LXHyvpy3GJP0ldQerwluGznOspm0WHNa&#10;MNjS2lD5U5ytgvlx92lOdlB4f7CTzce319XrQan+Y/fyDCJSF//D9/ZeK5jO4P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W7uxAAAANsAAAAPAAAAAAAAAAAA&#10;AAAAAKECAABkcnMvZG93bnJldi54bWxQSwUGAAAAAAQABAD5AAAAkgMAAAAA&#10;" adj="-30326">
              <v:stroke startarrow="classic" endarrow="classic"/>
            </v:shape>
            <v:shape id="Прямая со стрелкой 47" o:spid="_x0000_s1733" type="#_x0000_t32" style="position:absolute;left:7524;top:15457;width:0;height:50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f7MQAAADbAAAADwAAAGRycy9kb3ducmV2LnhtbESPQWsCMRSE70L/Q3gFL1KzFWnLapRi&#10;WfTiodof8Ng8d1c3L2kS19VfbwoFj8PMfMPMl71pRUc+NJYVvI4zEMSl1Q1XCn72xcsHiBCRNbaW&#10;ScGVAiwXT4M55tpe+Ju6XaxEgnDIUUEdo8ulDGVNBsPYOuLkHaw3GJP0ldQeLwluWjnJsjdpsOG0&#10;UKOjVU3laXc2Corof1fH4/a0trevYhucHLlNp9Twuf+cgYjUx0f4v73RCqbv8Pcl/Q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Z/sxAAAANsAAAAPAAAAAAAAAAAA&#10;AAAAAKECAABkcnMvZG93bnJldi54bWxQSwUGAAAAAAQABAD5AAAAkgMAAAAA&#10;">
              <v:stroke endarrow="classic"/>
            </v:shape>
            <v:shape id="_x0000_s1734" type="#_x0000_t32" style="position:absolute;left:12600;top:38022;width:0;height:27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oLnsEAAADbAAAADwAAAGRycy9kb3ducmV2LnhtbERP3WrCMBS+F/YO4Qi7kZk6hoxqKqKU&#10;eePF1Ac4NMe2tjnJkqx2e/rlYuDlx/e/3oymFwP50FpWsJhnIIgrq1uuFVzO5cs7iBCRNfaWScEP&#10;BdgUT5M15tre+ZOGU6xFCuGQo4ImRpdLGaqGDIa5dcSJu1pvMCboa6k93lO46eVrli2lwZZTQ4OO&#10;dg1V3enbKCij/9rdbsfuw/7uy2NwcuYOg1LP03G7AhFpjA/xv/ugFbyls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guewQAAANsAAAAPAAAAAAAAAAAAAAAA&#10;AKECAABkcnMvZG93bnJldi54bWxQSwUGAAAAAAQABAD5AAAAjwMAAAAA&#10;">
              <v:stroke endarrow="classic"/>
            </v:shape>
            <v:shape id="Прямая со стрелкой 49" o:spid="_x0000_s1735" type="#_x0000_t32" style="position:absolute;left:45642;top:25758;width:0;height:150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0wsYAAADbAAAADwAAAGRycy9kb3ducmV2LnhtbESPzWrDMBCE74G+g9hCLiGRE0po3Sih&#10;9I8cmkPc0PPW2lrG1sqRVMft01eBQI/DzHzDrDaDbUVPPtSOFcxnGQji0umaKwWH95fpLYgQkTW2&#10;jknBDwXYrK9GK8y1O/Ge+iJWIkE45KjAxNjlUobSkMUwcx1x8r6ctxiT9JXUHk8Jblu5yLKltFhz&#10;WjDY0aOhsim+rYIC/f63f/0wT8c32Tx/bnf9pNkpNb4eHu5BRBrif/jS3moFN3d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ZNMLGAAAA2wAAAA8AAAAAAAAA&#10;AAAAAAAAoQIAAGRycy9kb3ducmV2LnhtbFBLBQYAAAAABAAEAPkAAACUAwAAAAA=&#10;">
              <v:stroke endarrow="classic"/>
            </v:shape>
            <v:shape id="Прямая со стрелкой 50" o:spid="_x0000_s1736" type="#_x0000_t32" style="position:absolute;left:27432;top:45446;width:0;height:29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LgsMAAADbAAAADwAAAGRycy9kb3ducmV2LnhtbERPz0/CMBS+m/A/NM+Ei5FOEwiZFGJQ&#10;CQc4MIzn5/pcl62vsy1j+tfTAwnHL9/vxWqwrejJh9qxgqdJBoK4dLrmSsHn8eNxDiJEZI2tY1Lw&#10;RwFWy9HdAnPtznygvoiVSCEcclRgYuxyKUNpyGKYuI44cT/OW4wJ+kpqj+cUblv5nGUzabHm1GCw&#10;o7WhsilOVkGB/vDfb77M2+9ONu/f233/0OyVGt8Pry8gIg3xJr66t1rBNK1PX9IPk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6C4LDAAAA2wAAAA8AAAAAAAAAAAAA&#10;AAAAoQIAAGRycy9kb3ducmV2LnhtbFBLBQYAAAAABAAEAPkAAACRAwAAAAA=&#10;">
              <v:stroke endarrow="classic"/>
            </v:shape>
            <w10:anchorlock/>
          </v:group>
        </w:pict>
      </w:r>
    </w:p>
    <w:p w:rsidR="007D4E53" w:rsidRDefault="007D4E53" w:rsidP="007D4E53">
      <w:pPr>
        <w:spacing w:after="120" w:line="240" w:lineRule="auto"/>
        <w:jc w:val="center"/>
        <w:rPr>
          <w:rFonts w:ascii="Times New Roman" w:hAnsi="Times New Roman"/>
          <w:sz w:val="24"/>
          <w:szCs w:val="24"/>
        </w:rPr>
      </w:pPr>
      <w:r>
        <w:rPr>
          <w:rFonts w:ascii="Times New Roman" w:hAnsi="Times New Roman"/>
          <w:sz w:val="24"/>
          <w:szCs w:val="24"/>
        </w:rPr>
        <w:t>Рис. 2. Ко</w:t>
      </w:r>
      <w:r w:rsidRPr="007C1F58">
        <w:rPr>
          <w:rFonts w:ascii="Times New Roman" w:hAnsi="Times New Roman"/>
          <w:sz w:val="24"/>
          <w:szCs w:val="24"/>
        </w:rPr>
        <w:t>нцептуальн</w:t>
      </w:r>
      <w:r>
        <w:rPr>
          <w:rFonts w:ascii="Times New Roman" w:hAnsi="Times New Roman"/>
          <w:sz w:val="24"/>
          <w:szCs w:val="24"/>
        </w:rPr>
        <w:t>ая</w:t>
      </w:r>
      <w:r w:rsidRPr="007C1F58">
        <w:rPr>
          <w:rFonts w:ascii="Times New Roman" w:hAnsi="Times New Roman"/>
          <w:sz w:val="24"/>
          <w:szCs w:val="24"/>
        </w:rPr>
        <w:t xml:space="preserve"> модел</w:t>
      </w:r>
      <w:r>
        <w:rPr>
          <w:rFonts w:ascii="Times New Roman" w:hAnsi="Times New Roman"/>
          <w:sz w:val="24"/>
          <w:szCs w:val="24"/>
        </w:rPr>
        <w:t>ь</w:t>
      </w:r>
      <w:r w:rsidRPr="007C1F58">
        <w:rPr>
          <w:rFonts w:ascii="Times New Roman" w:hAnsi="Times New Roman"/>
          <w:sz w:val="24"/>
          <w:szCs w:val="24"/>
        </w:rPr>
        <w:t xml:space="preserve"> процесса внедрения </w:t>
      </w:r>
      <w:r>
        <w:rPr>
          <w:rFonts w:ascii="Times New Roman" w:hAnsi="Times New Roman"/>
          <w:sz w:val="24"/>
          <w:szCs w:val="24"/>
        </w:rPr>
        <w:t>КИС</w:t>
      </w:r>
    </w:p>
    <w:p w:rsidR="007D4E53" w:rsidRDefault="007D4E53" w:rsidP="007D4E53">
      <w:pPr>
        <w:spacing w:after="0" w:line="240" w:lineRule="auto"/>
        <w:ind w:firstLine="567"/>
        <w:jc w:val="both"/>
        <w:rPr>
          <w:rFonts w:ascii="Times New Roman" w:hAnsi="Times New Roman"/>
          <w:sz w:val="24"/>
          <w:szCs w:val="24"/>
        </w:rPr>
      </w:pPr>
      <w:r w:rsidRPr="00046088">
        <w:rPr>
          <w:rFonts w:ascii="Times New Roman" w:hAnsi="Times New Roman"/>
          <w:sz w:val="24"/>
          <w:szCs w:val="24"/>
        </w:rPr>
        <w:t xml:space="preserve">Таким образом модель </w:t>
      </w:r>
      <w:r w:rsidRPr="00F92DD7">
        <w:rPr>
          <w:rFonts w:ascii="Times New Roman" w:hAnsi="Times New Roman"/>
          <w:sz w:val="24"/>
          <w:szCs w:val="24"/>
        </w:rPr>
        <w:t>корпоративной информационной системы</w:t>
      </w:r>
      <w:r>
        <w:rPr>
          <w:rFonts w:ascii="Times New Roman" w:hAnsi="Times New Roman"/>
          <w:sz w:val="24"/>
          <w:szCs w:val="24"/>
        </w:rPr>
        <w:t>, концепция которой разработана,</w:t>
      </w:r>
      <w:r w:rsidRPr="00046088">
        <w:rPr>
          <w:rFonts w:ascii="Times New Roman" w:hAnsi="Times New Roman"/>
          <w:sz w:val="24"/>
          <w:szCs w:val="24"/>
        </w:rPr>
        <w:t xml:space="preserve"> позволит оценить эффект от введения на предприятии этой </w:t>
      </w:r>
      <w:r w:rsidRPr="00F92DD7">
        <w:rPr>
          <w:rFonts w:ascii="Times New Roman" w:hAnsi="Times New Roman"/>
          <w:sz w:val="24"/>
          <w:szCs w:val="24"/>
        </w:rPr>
        <w:t xml:space="preserve">КИС </w:t>
      </w:r>
      <w:r w:rsidRPr="00046088">
        <w:rPr>
          <w:rFonts w:ascii="Times New Roman" w:hAnsi="Times New Roman"/>
          <w:sz w:val="24"/>
          <w:szCs w:val="24"/>
        </w:rPr>
        <w:t xml:space="preserve">с </w:t>
      </w:r>
      <w:r w:rsidRPr="00046088">
        <w:rPr>
          <w:rFonts w:ascii="Times New Roman" w:hAnsi="Times New Roman"/>
          <w:sz w:val="24"/>
          <w:szCs w:val="24"/>
        </w:rPr>
        <w:lastRenderedPageBreak/>
        <w:t>помощью прогнозирования основных экономических показателей деятельности фирмы. Предусмотрены возможности гибко</w:t>
      </w:r>
      <w:r>
        <w:rPr>
          <w:rFonts w:ascii="Times New Roman" w:hAnsi="Times New Roman"/>
          <w:sz w:val="24"/>
          <w:szCs w:val="24"/>
        </w:rPr>
        <w:t>й</w:t>
      </w:r>
      <w:r w:rsidRPr="00046088">
        <w:rPr>
          <w:rFonts w:ascii="Times New Roman" w:hAnsi="Times New Roman"/>
          <w:sz w:val="24"/>
          <w:szCs w:val="24"/>
        </w:rPr>
        <w:t xml:space="preserve"> корректиров</w:t>
      </w:r>
      <w:r>
        <w:rPr>
          <w:rFonts w:ascii="Times New Roman" w:hAnsi="Times New Roman"/>
          <w:sz w:val="24"/>
          <w:szCs w:val="24"/>
        </w:rPr>
        <w:t>ки</w:t>
      </w:r>
      <w:r w:rsidRPr="00046088">
        <w:rPr>
          <w:rFonts w:ascii="Times New Roman" w:hAnsi="Times New Roman"/>
          <w:sz w:val="24"/>
          <w:szCs w:val="24"/>
        </w:rPr>
        <w:t xml:space="preserve"> структур</w:t>
      </w:r>
      <w:r>
        <w:rPr>
          <w:rFonts w:ascii="Times New Roman" w:hAnsi="Times New Roman"/>
          <w:sz w:val="24"/>
          <w:szCs w:val="24"/>
        </w:rPr>
        <w:t>ы</w:t>
      </w:r>
      <w:r w:rsidRPr="00046088">
        <w:rPr>
          <w:rFonts w:ascii="Times New Roman" w:hAnsi="Times New Roman"/>
          <w:sz w:val="24"/>
          <w:szCs w:val="24"/>
        </w:rPr>
        <w:t xml:space="preserve"> </w:t>
      </w:r>
      <w:r>
        <w:rPr>
          <w:rFonts w:ascii="Times New Roman" w:hAnsi="Times New Roman"/>
          <w:sz w:val="24"/>
          <w:szCs w:val="24"/>
        </w:rPr>
        <w:t xml:space="preserve">корпоративной </w:t>
      </w:r>
      <w:r w:rsidRPr="00046088">
        <w:rPr>
          <w:rFonts w:ascii="Times New Roman" w:hAnsi="Times New Roman"/>
          <w:sz w:val="24"/>
          <w:szCs w:val="24"/>
        </w:rPr>
        <w:t>информационной системы, а так же корректировки внутренних переменных модели</w:t>
      </w:r>
      <w:r>
        <w:rPr>
          <w:rFonts w:ascii="Times New Roman" w:hAnsi="Times New Roman"/>
          <w:sz w:val="24"/>
          <w:szCs w:val="24"/>
        </w:rPr>
        <w:t>, что</w:t>
      </w:r>
      <w:r w:rsidRPr="00046088">
        <w:rPr>
          <w:rFonts w:ascii="Times New Roman" w:hAnsi="Times New Roman"/>
          <w:sz w:val="24"/>
          <w:szCs w:val="24"/>
        </w:rPr>
        <w:t xml:space="preserve"> значительно расшир</w:t>
      </w:r>
      <w:r>
        <w:rPr>
          <w:rFonts w:ascii="Times New Roman" w:hAnsi="Times New Roman"/>
          <w:sz w:val="24"/>
          <w:szCs w:val="24"/>
        </w:rPr>
        <w:t>я</w:t>
      </w:r>
      <w:r w:rsidRPr="00046088">
        <w:rPr>
          <w:rFonts w:ascii="Times New Roman" w:hAnsi="Times New Roman"/>
          <w:sz w:val="24"/>
          <w:szCs w:val="24"/>
        </w:rPr>
        <w:t>ет сферы использования разработанных принципов управления параметрами модели и убедительно доказыва</w:t>
      </w:r>
      <w:r>
        <w:rPr>
          <w:rFonts w:ascii="Times New Roman" w:hAnsi="Times New Roman"/>
          <w:sz w:val="24"/>
          <w:szCs w:val="24"/>
        </w:rPr>
        <w:t>е</w:t>
      </w:r>
      <w:r w:rsidRPr="00046088">
        <w:rPr>
          <w:rFonts w:ascii="Times New Roman" w:hAnsi="Times New Roman"/>
          <w:sz w:val="24"/>
          <w:szCs w:val="24"/>
        </w:rPr>
        <w:t xml:space="preserve">т роль информационного ресурса на предприятии как основного фактора </w:t>
      </w:r>
      <w:r>
        <w:rPr>
          <w:rFonts w:ascii="Times New Roman" w:hAnsi="Times New Roman"/>
          <w:sz w:val="24"/>
          <w:szCs w:val="24"/>
        </w:rPr>
        <w:t xml:space="preserve">его </w:t>
      </w:r>
      <w:r w:rsidRPr="00046088">
        <w:rPr>
          <w:rFonts w:ascii="Times New Roman" w:hAnsi="Times New Roman"/>
          <w:sz w:val="24"/>
          <w:szCs w:val="24"/>
        </w:rPr>
        <w:t>успешного функционирования.</w:t>
      </w:r>
    </w:p>
    <w:p w:rsidR="007D4E53" w:rsidRPr="00941B23" w:rsidRDefault="007D4E53" w:rsidP="007D4E53">
      <w:pPr>
        <w:spacing w:before="240" w:after="240" w:line="240" w:lineRule="auto"/>
        <w:ind w:firstLine="567"/>
        <w:jc w:val="center"/>
        <w:rPr>
          <w:rFonts w:ascii="Times New Roman" w:hAnsi="Times New Roman"/>
          <w:b/>
          <w:sz w:val="24"/>
          <w:szCs w:val="24"/>
        </w:rPr>
      </w:pPr>
      <w:r>
        <w:rPr>
          <w:rFonts w:ascii="Times New Roman" w:hAnsi="Times New Roman"/>
          <w:b/>
          <w:sz w:val="24"/>
          <w:szCs w:val="24"/>
        </w:rPr>
        <w:t>Литература.</w:t>
      </w:r>
    </w:p>
    <w:p w:rsidR="007D4E53" w:rsidRPr="00B41329" w:rsidRDefault="007D4E53" w:rsidP="007D4E53">
      <w:pPr>
        <w:spacing w:after="0" w:line="240" w:lineRule="auto"/>
        <w:ind w:firstLine="567"/>
        <w:jc w:val="both"/>
        <w:rPr>
          <w:rFonts w:ascii="Times New Roman" w:hAnsi="Times New Roman"/>
          <w:sz w:val="24"/>
          <w:szCs w:val="24"/>
        </w:rPr>
      </w:pPr>
      <w:r w:rsidRPr="00941B23">
        <w:rPr>
          <w:rFonts w:ascii="Times New Roman" w:hAnsi="Times New Roman"/>
          <w:sz w:val="24"/>
          <w:szCs w:val="24"/>
        </w:rPr>
        <w:t>1.</w:t>
      </w:r>
      <w:r>
        <w:rPr>
          <w:rFonts w:ascii="Times New Roman" w:hAnsi="Times New Roman"/>
          <w:sz w:val="24"/>
          <w:szCs w:val="24"/>
        </w:rPr>
        <w:t xml:space="preserve"> </w:t>
      </w:r>
      <w:r w:rsidRPr="00941B23">
        <w:rPr>
          <w:rFonts w:ascii="Times New Roman" w:hAnsi="Times New Roman"/>
          <w:sz w:val="24"/>
          <w:szCs w:val="24"/>
        </w:rPr>
        <w:t xml:space="preserve">Советский энциклопедический словарь / Гл. </w:t>
      </w:r>
      <w:r>
        <w:rPr>
          <w:rFonts w:ascii="Times New Roman" w:hAnsi="Times New Roman"/>
          <w:sz w:val="24"/>
          <w:szCs w:val="24"/>
        </w:rPr>
        <w:t>р</w:t>
      </w:r>
      <w:r w:rsidRPr="00941B23">
        <w:rPr>
          <w:rFonts w:ascii="Times New Roman" w:hAnsi="Times New Roman"/>
          <w:sz w:val="24"/>
          <w:szCs w:val="24"/>
        </w:rPr>
        <w:t>ед. А.М.</w:t>
      </w:r>
      <w:r>
        <w:rPr>
          <w:rFonts w:ascii="Times New Roman" w:hAnsi="Times New Roman"/>
          <w:sz w:val="24"/>
          <w:szCs w:val="24"/>
        </w:rPr>
        <w:t xml:space="preserve"> </w:t>
      </w:r>
      <w:r w:rsidRPr="00941B23">
        <w:rPr>
          <w:rFonts w:ascii="Times New Roman" w:hAnsi="Times New Roman"/>
          <w:sz w:val="24"/>
          <w:szCs w:val="24"/>
        </w:rPr>
        <w:t xml:space="preserve">Прохоров. </w:t>
      </w:r>
      <w:r>
        <w:rPr>
          <w:rFonts w:ascii="Times New Roman" w:hAnsi="Times New Roman"/>
          <w:sz w:val="24"/>
          <w:szCs w:val="24"/>
        </w:rPr>
        <w:t>–</w:t>
      </w:r>
      <w:r w:rsidRPr="00941B23">
        <w:rPr>
          <w:rFonts w:ascii="Times New Roman" w:hAnsi="Times New Roman"/>
          <w:sz w:val="24"/>
          <w:szCs w:val="24"/>
        </w:rPr>
        <w:t xml:space="preserve"> 3-е изд. </w:t>
      </w:r>
      <w:r>
        <w:rPr>
          <w:rFonts w:ascii="Times New Roman" w:hAnsi="Times New Roman"/>
          <w:sz w:val="24"/>
          <w:szCs w:val="24"/>
        </w:rPr>
        <w:t>–</w:t>
      </w:r>
      <w:r w:rsidRPr="00941B23">
        <w:rPr>
          <w:rFonts w:ascii="Times New Roman" w:hAnsi="Times New Roman"/>
          <w:sz w:val="24"/>
          <w:szCs w:val="24"/>
        </w:rPr>
        <w:t xml:space="preserve"> </w:t>
      </w:r>
    </w:p>
    <w:p w:rsidR="007D4E53" w:rsidRDefault="007D4E53" w:rsidP="007D4E53">
      <w:pPr>
        <w:spacing w:after="0" w:line="240" w:lineRule="auto"/>
        <w:jc w:val="both"/>
        <w:rPr>
          <w:rFonts w:ascii="Times New Roman" w:hAnsi="Times New Roman"/>
          <w:sz w:val="24"/>
          <w:szCs w:val="24"/>
        </w:rPr>
      </w:pPr>
      <w:r w:rsidRPr="00941B23">
        <w:rPr>
          <w:rFonts w:ascii="Times New Roman" w:hAnsi="Times New Roman"/>
          <w:sz w:val="24"/>
          <w:szCs w:val="24"/>
        </w:rPr>
        <w:t>М.: С</w:t>
      </w:r>
      <w:r>
        <w:rPr>
          <w:rFonts w:ascii="Times New Roman" w:hAnsi="Times New Roman"/>
          <w:sz w:val="24"/>
          <w:szCs w:val="24"/>
        </w:rPr>
        <w:t>оветская энциклопедия, 1985, с.</w:t>
      </w:r>
      <w:r w:rsidRPr="00941B23">
        <w:rPr>
          <w:rFonts w:ascii="Times New Roman" w:hAnsi="Times New Roman"/>
          <w:sz w:val="24"/>
          <w:szCs w:val="24"/>
        </w:rPr>
        <w:t>498</w:t>
      </w:r>
      <w:r>
        <w:rPr>
          <w:rFonts w:ascii="Times New Roman" w:hAnsi="Times New Roman"/>
          <w:sz w:val="24"/>
          <w:szCs w:val="24"/>
        </w:rPr>
        <w:t>.</w:t>
      </w:r>
    </w:p>
    <w:p w:rsidR="007D4E5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 xml:space="preserve">2. </w:t>
      </w:r>
      <w:r w:rsidRPr="00941B23">
        <w:rPr>
          <w:rFonts w:ascii="Times New Roman" w:hAnsi="Times New Roman"/>
          <w:sz w:val="24"/>
          <w:szCs w:val="24"/>
        </w:rPr>
        <w:t>Гаранин М.В., Журавлев С.В. Системы и сети передачи информации. М.: Экзамен, 2003. – 336 с.</w:t>
      </w:r>
    </w:p>
    <w:p w:rsidR="007D4E53" w:rsidRPr="00941B23" w:rsidRDefault="007D4E53" w:rsidP="007D4E53">
      <w:pPr>
        <w:spacing w:after="0" w:line="240" w:lineRule="auto"/>
        <w:ind w:firstLine="567"/>
        <w:jc w:val="both"/>
        <w:rPr>
          <w:rFonts w:ascii="Times New Roman" w:hAnsi="Times New Roman"/>
          <w:sz w:val="24"/>
          <w:szCs w:val="24"/>
        </w:rPr>
      </w:pPr>
      <w:r>
        <w:rPr>
          <w:rFonts w:ascii="Times New Roman" w:hAnsi="Times New Roman"/>
          <w:sz w:val="24"/>
          <w:szCs w:val="24"/>
        </w:rPr>
        <w:t xml:space="preserve">3. </w:t>
      </w:r>
      <w:r w:rsidRPr="00B41329">
        <w:rPr>
          <w:rFonts w:ascii="Times New Roman" w:hAnsi="Times New Roman"/>
          <w:sz w:val="24"/>
          <w:szCs w:val="24"/>
        </w:rPr>
        <w:t>Фролова Л.В. Управління потенціалом підприємства [Текст]: навч. посіб. для студ. спец. «Економіка п-ва» ден. та заоч. форм навчання / М-во освіти і науки України, ДонНУЕТ, каф. Економіки п-ва; Л.В. Фролова, Н.В. Ващенко. – Донецьк: [ДонНУЕТ], 2009.</w:t>
      </w:r>
      <w:r>
        <w:rPr>
          <w:rFonts w:ascii="Times New Roman" w:hAnsi="Times New Roman"/>
          <w:sz w:val="24"/>
          <w:szCs w:val="24"/>
        </w:rPr>
        <w:t xml:space="preserve"> –</w:t>
      </w:r>
      <w:r w:rsidRPr="00B41329">
        <w:rPr>
          <w:rFonts w:ascii="Times New Roman" w:hAnsi="Times New Roman"/>
          <w:sz w:val="24"/>
          <w:szCs w:val="24"/>
        </w:rPr>
        <w:t xml:space="preserve"> 145 с.</w:t>
      </w:r>
      <w:r>
        <w:rPr>
          <w:rFonts w:ascii="Times New Roman" w:hAnsi="Times New Roman"/>
          <w:sz w:val="24"/>
          <w:szCs w:val="24"/>
        </w:rPr>
        <w:t>, с.63.</w:t>
      </w:r>
    </w:p>
    <w:p w:rsidR="007D4E53" w:rsidRDefault="007D4E53" w:rsidP="00856578">
      <w:pPr>
        <w:autoSpaceDE w:val="0"/>
        <w:autoSpaceDN w:val="0"/>
        <w:adjustRightInd w:val="0"/>
        <w:spacing w:after="0" w:line="240" w:lineRule="auto"/>
        <w:ind w:firstLine="567"/>
        <w:jc w:val="both"/>
        <w:rPr>
          <w:rFonts w:ascii="Times New Roman" w:hAnsi="Times New Roman" w:cs="Times New Roman"/>
          <w:sz w:val="24"/>
          <w:szCs w:val="24"/>
        </w:rPr>
      </w:pPr>
    </w:p>
    <w:p w:rsidR="004D5958" w:rsidRDefault="004D5958" w:rsidP="00856578">
      <w:pPr>
        <w:autoSpaceDE w:val="0"/>
        <w:autoSpaceDN w:val="0"/>
        <w:adjustRightInd w:val="0"/>
        <w:spacing w:after="0" w:line="240" w:lineRule="auto"/>
        <w:ind w:firstLine="567"/>
        <w:jc w:val="both"/>
        <w:rPr>
          <w:rFonts w:ascii="Times New Roman" w:hAnsi="Times New Roman" w:cs="Times New Roman"/>
          <w:sz w:val="24"/>
          <w:szCs w:val="24"/>
        </w:rPr>
      </w:pPr>
    </w:p>
    <w:p w:rsidR="004D5958" w:rsidRDefault="004D5958" w:rsidP="00856578">
      <w:pPr>
        <w:autoSpaceDE w:val="0"/>
        <w:autoSpaceDN w:val="0"/>
        <w:adjustRightInd w:val="0"/>
        <w:spacing w:after="0" w:line="240" w:lineRule="auto"/>
        <w:ind w:firstLine="567"/>
        <w:jc w:val="both"/>
        <w:rPr>
          <w:rFonts w:ascii="Times New Roman" w:hAnsi="Times New Roman" w:cs="Times New Roman"/>
          <w:sz w:val="24"/>
          <w:szCs w:val="24"/>
        </w:rPr>
      </w:pPr>
    </w:p>
    <w:p w:rsidR="00556B28" w:rsidRPr="000E57B0" w:rsidRDefault="00556B28" w:rsidP="00556B28">
      <w:pPr>
        <w:spacing w:after="0" w:line="240" w:lineRule="auto"/>
        <w:ind w:firstLine="567"/>
        <w:jc w:val="right"/>
        <w:rPr>
          <w:rFonts w:ascii="Times New Roman" w:hAnsi="Times New Roman"/>
          <w:sz w:val="24"/>
          <w:szCs w:val="24"/>
        </w:rPr>
      </w:pPr>
      <w:r w:rsidRPr="000E57B0">
        <w:rPr>
          <w:rFonts w:ascii="Times New Roman" w:hAnsi="Times New Roman"/>
          <w:sz w:val="24"/>
          <w:szCs w:val="24"/>
        </w:rPr>
        <w:t>Коломыцева А.О.</w:t>
      </w:r>
      <w:r>
        <w:rPr>
          <w:rFonts w:ascii="Times New Roman" w:hAnsi="Times New Roman"/>
          <w:sz w:val="24"/>
          <w:szCs w:val="24"/>
        </w:rPr>
        <w:t xml:space="preserve"> к.э.н., доцент, </w:t>
      </w:r>
      <w:r w:rsidRPr="000E57B0">
        <w:rPr>
          <w:rFonts w:ascii="Times New Roman" w:hAnsi="Times New Roman"/>
          <w:sz w:val="24"/>
          <w:szCs w:val="24"/>
        </w:rPr>
        <w:t>Лавриненко Т.В.</w:t>
      </w:r>
    </w:p>
    <w:p w:rsidR="00556B28" w:rsidRDefault="00556B28" w:rsidP="00556B28">
      <w:pPr>
        <w:spacing w:after="0" w:line="240" w:lineRule="auto"/>
        <w:ind w:firstLine="567"/>
        <w:jc w:val="right"/>
        <w:rPr>
          <w:rFonts w:ascii="Times New Roman" w:hAnsi="Times New Roman"/>
          <w:i/>
          <w:sz w:val="24"/>
          <w:szCs w:val="24"/>
        </w:rPr>
      </w:pPr>
      <w:r>
        <w:rPr>
          <w:rFonts w:ascii="Times New Roman" w:hAnsi="Times New Roman"/>
          <w:i/>
          <w:sz w:val="24"/>
          <w:szCs w:val="24"/>
        </w:rPr>
        <w:t>ГВУЗ «</w:t>
      </w:r>
      <w:r w:rsidRPr="000E57B0">
        <w:rPr>
          <w:rFonts w:ascii="Times New Roman" w:hAnsi="Times New Roman"/>
          <w:i/>
          <w:sz w:val="24"/>
          <w:szCs w:val="24"/>
        </w:rPr>
        <w:t>Донецкий национальный технический университет</w:t>
      </w:r>
      <w:r>
        <w:rPr>
          <w:rFonts w:ascii="Times New Roman" w:hAnsi="Times New Roman"/>
          <w:i/>
          <w:sz w:val="24"/>
          <w:szCs w:val="24"/>
        </w:rPr>
        <w:t>»</w:t>
      </w:r>
    </w:p>
    <w:p w:rsidR="00556B28" w:rsidRPr="00DE4C01" w:rsidRDefault="00556B28" w:rsidP="00556B28">
      <w:pPr>
        <w:spacing w:before="240" w:after="240" w:line="240" w:lineRule="auto"/>
        <w:jc w:val="center"/>
        <w:rPr>
          <w:rFonts w:ascii="Times New Roman" w:hAnsi="Times New Roman"/>
          <w:b/>
          <w:caps/>
          <w:color w:val="000000"/>
          <w:sz w:val="24"/>
          <w:szCs w:val="24"/>
          <w:shd w:val="clear" w:color="auto" w:fill="FFFFFF"/>
        </w:rPr>
      </w:pPr>
      <w:r w:rsidRPr="00DE4C01">
        <w:rPr>
          <w:rFonts w:ascii="Times New Roman" w:hAnsi="Times New Roman"/>
          <w:b/>
          <w:caps/>
          <w:color w:val="000000"/>
          <w:sz w:val="24"/>
          <w:szCs w:val="24"/>
          <w:shd w:val="clear" w:color="auto" w:fill="FFFFFF"/>
        </w:rPr>
        <w:t>Информационно-аналитическое обеспечение выявления устойчивых кризисов функционирования современных экономических систем</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Исторический анализ эволюции человеческого общества свидетельствует, что нет системы, которая не развивалась бы в ритме циклической динамики, переживая фазы рождения, роста, зрелости, спада и перехода в новое состояние. Признание цикличности как многомерного явления дает основание утверждать, что циклы и кризисы являются результатом воздействия внешней и внутренней среды предприятия.</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В настоящее время разработано несколько подходов к определению понятия кризисной ситуации в организации. Так некоторые авторы определяют кризис как нарушение, изменение в худшую сторону одного или нескольких параметров, характеристик какой-либо системы, другие современные авторы характеризуют кризис как такое состояние организации, при котором она не способна жить дальше, не испытывая некоторых внутренних изменений. В любом случае кризисная ситуации характеризуется тремя важными свойствами, которые можно обозначить как силу, масштаб и продолжительность кризиса.</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1. Сила: чем больше отрицательное отклонение от нормального состояния системы, тем сильнее кризис.</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2. Масштаб: чем большая часть системы находится в кризисном состоянии, тем обширнее его распространения.</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3. Продолжительность: чем дольше система находится в кризисном состоянии, тем более серьезными будут его негативные последствия.</w:t>
      </w:r>
    </w:p>
    <w:p w:rsidR="00556B28" w:rsidRPr="00EF3B75"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 xml:space="preserve">Кризис (с греч.) - Решение, крутой перелом, тяжелое переходное состояние какого-либо процесса социального института. В самом общем виде кризис является нарушение равновесия системы и в то же время переход к новой ее равновесия. Выделяют следующие понятия: кризисная ситуация и кризисное состояние. </w:t>
      </w:r>
      <w:r w:rsidRPr="00EF3B75">
        <w:rPr>
          <w:rFonts w:ascii="Times New Roman" w:hAnsi="Times New Roman"/>
          <w:sz w:val="24"/>
          <w:szCs w:val="24"/>
        </w:rPr>
        <w:t>[2]</w:t>
      </w:r>
    </w:p>
    <w:p w:rsidR="00556B28" w:rsidRPr="000E57B0"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 xml:space="preserve">Кризисная ситуация - это любое отклонение от привычного режима функционирования системы или отдельного ее элемента вызывает стрессовые реакции </w:t>
      </w:r>
      <w:r w:rsidRPr="000E57B0">
        <w:rPr>
          <w:rFonts w:ascii="Times New Roman" w:hAnsi="Times New Roman"/>
          <w:sz w:val="24"/>
          <w:szCs w:val="24"/>
        </w:rPr>
        <w:lastRenderedPageBreak/>
        <w:t>персонала и характеризуется необходимостью принятия нестандартных решений, мобилизации профессионально-личностного потенциала и наличием как негативных, так и положительных последствия.</w:t>
      </w:r>
    </w:p>
    <w:p w:rsidR="00556B28" w:rsidRPr="006E37F2" w:rsidRDefault="00556B28" w:rsidP="00556B28">
      <w:pPr>
        <w:spacing w:after="0" w:line="240" w:lineRule="auto"/>
        <w:ind w:firstLine="567"/>
        <w:jc w:val="both"/>
        <w:rPr>
          <w:rFonts w:ascii="Times New Roman" w:hAnsi="Times New Roman"/>
          <w:sz w:val="24"/>
          <w:szCs w:val="24"/>
        </w:rPr>
      </w:pPr>
      <w:r w:rsidRPr="000E57B0">
        <w:rPr>
          <w:rFonts w:ascii="Times New Roman" w:hAnsi="Times New Roman"/>
          <w:sz w:val="24"/>
          <w:szCs w:val="24"/>
        </w:rPr>
        <w:t>Кризисное состояние организации - явление, характеризующееся признаками необратимости отдельных процессов, вызванных кризисной ситуацией, требуют масштабного вмешательства с целью предупреждения их перерождения в кризис.</w:t>
      </w:r>
    </w:p>
    <w:p w:rsidR="00556B28" w:rsidRPr="003D757D" w:rsidRDefault="00556B28" w:rsidP="00556B28">
      <w:pPr>
        <w:spacing w:after="0" w:line="240" w:lineRule="auto"/>
        <w:ind w:firstLine="567"/>
        <w:jc w:val="both"/>
        <w:rPr>
          <w:rFonts w:ascii="Times New Roman" w:hAnsi="Times New Roman"/>
          <w:sz w:val="24"/>
          <w:szCs w:val="24"/>
        </w:rPr>
      </w:pPr>
      <w:r w:rsidRPr="003D757D">
        <w:rPr>
          <w:rFonts w:ascii="Times New Roman" w:hAnsi="Times New Roman"/>
          <w:sz w:val="24"/>
          <w:szCs w:val="24"/>
        </w:rPr>
        <w:t>Социально-экономическая система в любом своем виде и любой форме, будь то общественная формация, фирма или предприятие, имеет две тенденции своего существования: функционирование и развитие.</w:t>
      </w:r>
    </w:p>
    <w:p w:rsidR="00556B28" w:rsidRPr="003D757D" w:rsidRDefault="00556B28" w:rsidP="00556B28">
      <w:pPr>
        <w:spacing w:after="0" w:line="240" w:lineRule="auto"/>
        <w:ind w:firstLine="567"/>
        <w:jc w:val="both"/>
        <w:rPr>
          <w:rFonts w:ascii="Times New Roman" w:hAnsi="Times New Roman"/>
          <w:sz w:val="24"/>
          <w:szCs w:val="24"/>
        </w:rPr>
      </w:pPr>
      <w:r w:rsidRPr="003D757D">
        <w:rPr>
          <w:rFonts w:ascii="Times New Roman" w:hAnsi="Times New Roman"/>
          <w:sz w:val="24"/>
          <w:szCs w:val="24"/>
        </w:rPr>
        <w:t>Функционирование - это поддержание жизнедеятельности, сохранение функций, определяющих ее целостность, качественную определенность, сущностные характеристики.</w:t>
      </w:r>
    </w:p>
    <w:p w:rsidR="00556B28" w:rsidRPr="003D757D" w:rsidRDefault="00556B28" w:rsidP="00556B28">
      <w:pPr>
        <w:spacing w:after="0" w:line="240" w:lineRule="auto"/>
        <w:ind w:firstLine="567"/>
        <w:jc w:val="both"/>
        <w:rPr>
          <w:rFonts w:ascii="Times New Roman" w:hAnsi="Times New Roman"/>
          <w:sz w:val="24"/>
          <w:szCs w:val="24"/>
        </w:rPr>
      </w:pPr>
      <w:r w:rsidRPr="003D757D">
        <w:rPr>
          <w:rFonts w:ascii="Times New Roman" w:hAnsi="Times New Roman"/>
          <w:sz w:val="24"/>
          <w:szCs w:val="24"/>
        </w:rPr>
        <w:t>Развитие - это приобретение нового качества, укрепляющего жизнедеятельность в условиях изменяющейся среды.</w:t>
      </w:r>
    </w:p>
    <w:p w:rsidR="00556B28" w:rsidRDefault="00556B28" w:rsidP="00556B28">
      <w:pPr>
        <w:spacing w:after="0" w:line="240" w:lineRule="auto"/>
        <w:ind w:firstLine="567"/>
        <w:jc w:val="both"/>
        <w:rPr>
          <w:rFonts w:ascii="Times New Roman" w:hAnsi="Times New Roman"/>
          <w:sz w:val="24"/>
          <w:szCs w:val="24"/>
        </w:rPr>
      </w:pPr>
      <w:r w:rsidRPr="003D757D">
        <w:rPr>
          <w:rFonts w:ascii="Times New Roman" w:hAnsi="Times New Roman"/>
          <w:sz w:val="24"/>
          <w:szCs w:val="24"/>
        </w:rPr>
        <w:t>Функ</w:t>
      </w:r>
      <w:r>
        <w:rPr>
          <w:rFonts w:ascii="Times New Roman" w:hAnsi="Times New Roman"/>
          <w:sz w:val="24"/>
          <w:szCs w:val="24"/>
        </w:rPr>
        <w:t>ционирование и развитие тесны</w:t>
      </w:r>
      <w:r w:rsidRPr="003D757D">
        <w:rPr>
          <w:rFonts w:ascii="Times New Roman" w:hAnsi="Times New Roman"/>
          <w:sz w:val="24"/>
          <w:szCs w:val="24"/>
        </w:rPr>
        <w:t>м образом взаимосвязаны друг с другом</w:t>
      </w:r>
      <w:r>
        <w:rPr>
          <w:rFonts w:ascii="Times New Roman" w:hAnsi="Times New Roman"/>
          <w:sz w:val="24"/>
          <w:szCs w:val="24"/>
        </w:rPr>
        <w:t xml:space="preserve">,и </w:t>
      </w:r>
      <w:r w:rsidRPr="003D757D">
        <w:rPr>
          <w:rFonts w:ascii="Times New Roman" w:hAnsi="Times New Roman"/>
          <w:sz w:val="24"/>
          <w:szCs w:val="24"/>
        </w:rPr>
        <w:t>отражают диалектическое единство основных тенденций социально-экономической системы. Эту связь можно видеть в ее характе</w:t>
      </w:r>
      <w:r>
        <w:rPr>
          <w:rFonts w:ascii="Times New Roman" w:hAnsi="Times New Roman"/>
          <w:sz w:val="24"/>
          <w:szCs w:val="24"/>
        </w:rPr>
        <w:t>ристиках и показателях (рис. 1</w:t>
      </w:r>
      <w:r w:rsidRPr="003D757D">
        <w:rPr>
          <w:rFonts w:ascii="Times New Roman" w:hAnsi="Times New Roman"/>
          <w:sz w:val="24"/>
          <w:szCs w:val="24"/>
        </w:rPr>
        <w:t>).</w:t>
      </w:r>
    </w:p>
    <w:p w:rsidR="00556B28" w:rsidRPr="003D757D" w:rsidRDefault="00D45A3C" w:rsidP="00556B28">
      <w:pPr>
        <w:shd w:val="clear" w:color="auto" w:fill="FFFFFF"/>
        <w:spacing w:after="0" w:line="360" w:lineRule="auto"/>
        <w:jc w:val="both"/>
        <w:rPr>
          <w:rFonts w:ascii="Times New Roman" w:hAnsi="Times New Roman"/>
          <w:sz w:val="28"/>
          <w:lang w:val="uk-UA"/>
        </w:rPr>
      </w:pPr>
      <w:r>
        <w:rPr>
          <w:rFonts w:ascii="Times New Roman" w:hAnsi="Times New Roman"/>
          <w:noProof/>
          <w:sz w:val="28"/>
        </w:rPr>
      </w:r>
      <w:r>
        <w:rPr>
          <w:rFonts w:ascii="Times New Roman" w:hAnsi="Times New Roman"/>
          <w:noProof/>
          <w:sz w:val="28"/>
        </w:rPr>
        <w:pict>
          <v:group id="Полотно 231" o:spid="_x0000_s1767" editas="canvas" style="width:467.75pt;height:234.3pt;mso-position-horizontal-relative:char;mso-position-vertical-relative:line" coordsize="59404,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">
            <v:shape id="_x0000_s1768" type="#_x0000_t75" style="position:absolute;width:59404;height:29756;visibility:visible">
              <v:fill o:detectmouseclick="t"/>
              <v:path o:connecttype="none"/>
            </v:shape>
            <v:rect id="Rectangle 183" o:spid="_x0000_s1769" style="position:absolute;left:16395;top:901;width:25635;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B3180B" w:rsidRPr="003D757D" w:rsidRDefault="00B3180B" w:rsidP="00556B28">
                    <w:pPr>
                      <w:jc w:val="center"/>
                      <w:rPr>
                        <w:rFonts w:ascii="Times New Roman" w:hAnsi="Times New Roman"/>
                        <w:sz w:val="24"/>
                        <w:szCs w:val="24"/>
                      </w:rPr>
                    </w:pPr>
                    <w:r w:rsidRPr="003D757D">
                      <w:rPr>
                        <w:rFonts w:ascii="Times New Roman" w:hAnsi="Times New Roman"/>
                        <w:sz w:val="24"/>
                        <w:szCs w:val="24"/>
                      </w:rPr>
                      <w:t>Управление</w:t>
                    </w:r>
                  </w:p>
                </w:txbxContent>
              </v:textbox>
            </v:rect>
            <v:rect id="Rectangle 184" o:spid="_x0000_s1770" style="position:absolute;left:1771;top:4959;width:18002;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B3180B" w:rsidRPr="003D757D" w:rsidRDefault="00B3180B" w:rsidP="00556B28">
                    <w:pPr>
                      <w:spacing w:line="240" w:lineRule="auto"/>
                      <w:jc w:val="center"/>
                      <w:rPr>
                        <w:rFonts w:ascii="Times New Roman" w:hAnsi="Times New Roman"/>
                        <w:sz w:val="24"/>
                        <w:szCs w:val="24"/>
                      </w:rPr>
                    </w:pPr>
                    <w:r w:rsidRPr="003D757D">
                      <w:rPr>
                        <w:rFonts w:ascii="Times New Roman" w:hAnsi="Times New Roman"/>
                        <w:sz w:val="24"/>
                        <w:szCs w:val="24"/>
                      </w:rPr>
                      <w:t>Управление функционированием предприятия</w:t>
                    </w:r>
                  </w:p>
                </w:txbxContent>
              </v:textbox>
            </v:rect>
            <v:rect id="Rectangle 185" o:spid="_x0000_s1771" style="position:absolute;left:38792;top:4959;width:17989;height:7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B3180B" w:rsidRPr="003D757D" w:rsidRDefault="00B3180B" w:rsidP="00556B28">
                    <w:pPr>
                      <w:spacing w:line="240" w:lineRule="auto"/>
                      <w:jc w:val="center"/>
                      <w:rPr>
                        <w:rFonts w:ascii="Times New Roman" w:hAnsi="Times New Roman"/>
                        <w:sz w:val="24"/>
                        <w:szCs w:val="24"/>
                      </w:rPr>
                    </w:pPr>
                    <w:r w:rsidRPr="003D757D">
                      <w:rPr>
                        <w:rFonts w:ascii="Times New Roman" w:hAnsi="Times New Roman"/>
                        <w:sz w:val="24"/>
                        <w:szCs w:val="24"/>
                      </w:rPr>
                      <w:t>Управление развитием предприятия</w:t>
                    </w:r>
                  </w:p>
                </w:txbxContent>
              </v:textbox>
            </v:rect>
            <v:rect id="Rectangle 186" o:spid="_x0000_s1772" style="position:absolute;left:16395;top:13919;width:25635;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B3180B" w:rsidRPr="003D757D" w:rsidRDefault="00B3180B" w:rsidP="00556B28">
                    <w:pPr>
                      <w:jc w:val="center"/>
                      <w:rPr>
                        <w:rFonts w:ascii="Times New Roman" w:hAnsi="Times New Roman"/>
                        <w:sz w:val="24"/>
                        <w:szCs w:val="24"/>
                      </w:rPr>
                    </w:pPr>
                    <w:r w:rsidRPr="003D757D">
                      <w:rPr>
                        <w:rFonts w:ascii="Times New Roman" w:hAnsi="Times New Roman"/>
                        <w:sz w:val="24"/>
                        <w:szCs w:val="24"/>
                      </w:rPr>
                      <w:t>Опасность кризиса</w:t>
                    </w:r>
                  </w:p>
                </w:txbxContent>
              </v:textbox>
            </v:rect>
            <v:rect id="Rectangle 187" o:spid="_x0000_s1773" style="position:absolute;left:1962;top:18637;width:17640;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B3180B" w:rsidRPr="003D757D" w:rsidRDefault="00B3180B" w:rsidP="00556B28">
                    <w:pPr>
                      <w:spacing w:line="240" w:lineRule="auto"/>
                      <w:jc w:val="center"/>
                      <w:rPr>
                        <w:rFonts w:ascii="Times New Roman" w:hAnsi="Times New Roman"/>
                        <w:sz w:val="24"/>
                        <w:szCs w:val="24"/>
                      </w:rPr>
                    </w:pPr>
                    <w:r w:rsidRPr="003D757D">
                      <w:rPr>
                        <w:rFonts w:ascii="Times New Roman" w:hAnsi="Times New Roman"/>
                        <w:sz w:val="24"/>
                        <w:szCs w:val="24"/>
                      </w:rPr>
                      <w:t>Стабилизация процесса</w:t>
                    </w:r>
                  </w:p>
                </w:txbxContent>
              </v:textbox>
            </v:rect>
            <v:rect id="Rectangle 188" o:spid="_x0000_s1774" style="position:absolute;left:38969;top:17754;width:17641;height:6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B3180B" w:rsidRPr="003D757D" w:rsidRDefault="00B3180B" w:rsidP="00556B28">
                    <w:pPr>
                      <w:spacing w:line="240" w:lineRule="auto"/>
                      <w:jc w:val="center"/>
                      <w:rPr>
                        <w:rFonts w:ascii="Times New Roman" w:hAnsi="Times New Roman"/>
                        <w:sz w:val="24"/>
                        <w:szCs w:val="24"/>
                      </w:rPr>
                    </w:pPr>
                    <w:r w:rsidRPr="003D757D">
                      <w:rPr>
                        <w:rFonts w:ascii="Times New Roman" w:hAnsi="Times New Roman"/>
                        <w:sz w:val="24"/>
                        <w:szCs w:val="24"/>
                      </w:rPr>
                      <w:t xml:space="preserve">Устранение старого, появление </w:t>
                    </w:r>
                    <w:r>
                      <w:rPr>
                        <w:rFonts w:ascii="Times New Roman" w:hAnsi="Times New Roman"/>
                        <w:sz w:val="24"/>
                        <w:szCs w:val="24"/>
                      </w:rPr>
                      <w:t>новы</w:t>
                    </w:r>
                    <w:r w:rsidRPr="003D757D">
                      <w:rPr>
                        <w:rFonts w:ascii="Times New Roman" w:hAnsi="Times New Roman"/>
                        <w:sz w:val="24"/>
                        <w:szCs w:val="24"/>
                      </w:rPr>
                      <w:t>х качеств</w:t>
                    </w:r>
                  </w:p>
                </w:txbxContent>
              </v:textbox>
            </v:rect>
            <v:rect id="Rectangle 189" o:spid="_x0000_s1775" style="position:absolute;left:16490;top:26206;width:25635;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B3180B" w:rsidRPr="003D757D" w:rsidRDefault="00B3180B" w:rsidP="00556B28">
                    <w:pPr>
                      <w:jc w:val="center"/>
                      <w:rPr>
                        <w:rFonts w:ascii="Times New Roman" w:hAnsi="Times New Roman"/>
                        <w:sz w:val="24"/>
                        <w:szCs w:val="24"/>
                      </w:rPr>
                    </w:pPr>
                    <w:r w:rsidRPr="003D757D">
                      <w:rPr>
                        <w:rFonts w:ascii="Times New Roman" w:hAnsi="Times New Roman"/>
                        <w:sz w:val="24"/>
                        <w:szCs w:val="24"/>
                      </w:rPr>
                      <w:t>Жизнеспособность предприятия</w:t>
                    </w:r>
                  </w:p>
                </w:txbxContent>
              </v:textbox>
            </v:rect>
            <v:shape id="AutoShape 190" o:spid="_x0000_s1776" type="#_x0000_t33" style="position:absolute;left:10775;top:2343;width:5620;height:261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6sYMUAAADcAAAADwAAAGRycy9kb3ducmV2LnhtbESPQWvCQBSE7wX/w/KE3upGwaLRVbQo&#10;9SJF48HjI/vMBrNv0+xG47/vCgWPw8x8w8yXna3EjRpfOlYwHCQgiHOnSy4UnLLtxwSED8gaK8ek&#10;4EEelove2xxT7e58oNsxFCJC2KeowIRQp1L63JBFP3A1cfQurrEYomwKqRu8R7it5ChJPqXFkuOC&#10;wZq+DOXXY2sVjM1vPt3uHvwzWddZm23a/fm7Veq9361mIAJ14RX+b++0gtFwCs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6sYMUAAADcAAAADwAAAAAAAAAA&#10;AAAAAAChAgAAZHJzL2Rvd25yZXYueG1sUEsFBgAAAAAEAAQA+QAAAJMDAAAAAA==&#10;">
              <v:stroke endarrow="block"/>
            </v:shape>
            <v:shape id="AutoShape 191" o:spid="_x0000_s1777" type="#_x0000_t33" style="position:absolute;left:42030;top:2343;width:5760;height:2616;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K8EAAADcAAAADwAAAGRycy9kb3ducmV2LnhtbERPu27CMBTdK/EP1kViKw4ZoEoxCCHx&#10;EFtTBsZLfJukja+DbUjo1+MBifHovOfL3jTiRs7XlhVMxgkI4sLqmksFx+/N+wcIH5A1NpZJwZ08&#10;LBeDtzlm2nb8Rbc8lCKGsM9QQRVCm0npi4oM+rFtiSP3Y53BEKErpXbYxXDTyDRJptJgzbGhwpbW&#10;FRV/+dUo2K1+Oyf/T7PLeXLV2G2nh/yCSo2G/eoTRKA+vMRP914rSNM4P56JR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9LkrwQAAANwAAAAPAAAAAAAAAAAAAAAA&#10;AKECAABkcnMvZG93bnJldi54bWxQSwUGAAAAAAQABAD5AAAAjwMAAAAA&#10;">
              <v:stroke endarrow="block"/>
            </v:shape>
            <v:shape id="AutoShape 192" o:spid="_x0000_s1778" type="#_x0000_t32" style="position:absolute;left:29216;top:3784;width:6;height:10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193" o:spid="_x0000_s1779" type="#_x0000_t32" style="position:absolute;left:19773;top:8559;width:1901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nPcUAAADcAAAADwAAAGRycy9kb3ducmV2LnhtbESPQWvCQBSE7wX/w/IEb83GgKWkrlLE&#10;olC0NGnuj+wzG5p9G7JbTf31XUHocZiZb5jlerSdONPgW8cK5kkKgrh2uuVGwVf59vgMwgdkjZ1j&#10;UvBLHtarycMSc+0u/EnnIjQiQtjnqMCE0OdS+tqQRZ+4njh6JzdYDFEOjdQDXiLcdjJL0ydpseW4&#10;YLCnjaH6u/ixCq6HHZUHPF0/tkV1fF/s5otjVSk1m46vLyACjeE/fG/vtYIsy+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MnPcUAAADcAAAADwAAAAAAAAAA&#10;AAAAAAChAgAAZHJzL2Rvd25yZXYueG1sUEsFBgAAAAAEAAQA+QAAAJMDAAAAAA==&#10;">
              <v:stroke startarrow="block" endarrow="block"/>
            </v:shape>
            <v:shape id="AutoShape 194" o:spid="_x0000_s1780" type="#_x0000_t32" style="position:absolute;left:10775;top:12153;width:7;height:6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195" o:spid="_x0000_s1781" type="#_x0000_t32" style="position:absolute;left:47790;top:12153;width:6;height:56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AutoShape 196" o:spid="_x0000_s1782" type="#_x0000_t32" style="position:absolute;left:10775;top:15360;width:56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197" o:spid="_x0000_s1783" type="#_x0000_t32" style="position:absolute;left:42030;top:15360;width:57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198" o:spid="_x0000_s1784" type="#_x0000_t32" style="position:absolute;left:29216;top:16802;width:95;height:9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199" o:spid="_x0000_s1785" type="#_x0000_t32" style="position:absolute;left:19602;top:21158;width:19367;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Q18IAAADcAAAADwAAAGRycy9kb3ducmV2LnhtbERPTWvCQBC9F/wPywjemk0ClpJmDUUs&#10;CkWLsbkP2TEJzc6G7FZTf333IHh8vO+8mEwvLjS6zrKCJIpBENdWd9wo+D59PL+CcB5ZY2+ZFPyR&#10;g2I1e8ox0/bKR7qUvhEhhF2GClrvh0xKV7dk0EV2IA7c2Y4GfYBjI/WI1xBuepnG8Ys02HFoaHGg&#10;dUv1T/lrFNz2Wzrt8Xz72pTV4XO5TZaHqlJqMZ/e30B4mvxDfHfvtII0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sQ18IAAADcAAAADwAAAAAAAAAAAAAA&#10;AAChAgAAZHJzL2Rvd25yZXYueG1sUEsFBgAAAAAEAAQA+QAAAJADAAAAAA==&#10;">
              <v:stroke startarrow="block" endarrow="block"/>
            </v:shape>
            <v:shape id="AutoShape 200" o:spid="_x0000_s1786" type="#_x0000_t33" style="position:absolute;left:11652;top:22809;width:3968;height:570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V9sMAAADcAAAADwAAAGRycy9kb3ducmV2LnhtbESPQYvCMBSE78L+h/AW9qapPSxajSLu&#10;CsLiQS3o8dG8NsXmpTRRu//eCILHYWa+YebL3jbiRp2vHSsYjxIQxIXTNVcK8uNmOAHhA7LGxjEp&#10;+CcPy8XHYI6Zdnfe0+0QKhEh7DNUYEJoMyl9YciiH7mWOHql6yyGKLtK6g7vEW4bmSbJt7RYc1ww&#10;2NLaUHE5XK2CP3eWpTubdfljTv7ir7/6tMuV+vrsVzMQgfrwDr/aW60gTa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JFfbDAAAA3AAAAA8AAAAAAAAAAAAA&#10;AAAAoQIAAGRycy9kb3ducmV2LnhtbFBLBQYAAAAABAAEAPkAAACRAwAAAAA=&#10;">
              <v:stroke endarrow="block"/>
            </v:shape>
            <v:shape id="AutoShape 201" o:spid="_x0000_s1787" type="#_x0000_t33" style="position:absolute;left:43426;top:23292;width:3055;height:5664;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4psEAAADcAAAADwAAAGRycy9kb3ducmV2LnhtbERP3WrCMBS+F3yHcAbeaToFkc5Yim5Y&#10;djG2bg9waI5NsTkpSazd2y8XAy8/vv99MdlejORD51jB8yoDQdw43XGr4Of7bbkDESKyxt4xKfil&#10;AMVhPttjrt2dv2isYytSCIccFZgYh1zK0BiyGFZuIE7cxXmLMUHfSu3xnsJtL9dZtpUWO04NBgc6&#10;Gmqu9c0q2G7K7Hz7ONnKVO9k6/HoXz87pRZPU/kCItIUH+J/d6UVrDdpfjqTjo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nimwQAAANwAAAAPAAAAAAAAAAAAAAAA&#10;AKECAABkcnMvZG93bnJldi54bWxQSwUGAAAAAAQABAD5AAAAjwMAAAAA&#10;">
              <v:stroke endarrow="block"/>
            </v:shape>
            <w10:anchorlock/>
          </v:group>
        </w:pict>
      </w:r>
    </w:p>
    <w:p w:rsidR="00556B28" w:rsidRPr="00EF3B75" w:rsidRDefault="00556B28" w:rsidP="00556B28">
      <w:pPr>
        <w:spacing w:after="0" w:line="240" w:lineRule="auto"/>
        <w:ind w:firstLine="567"/>
        <w:jc w:val="center"/>
        <w:rPr>
          <w:rFonts w:ascii="Times New Roman" w:hAnsi="Times New Roman"/>
          <w:sz w:val="24"/>
          <w:szCs w:val="24"/>
        </w:rPr>
      </w:pPr>
      <w:r>
        <w:rPr>
          <w:rFonts w:ascii="Times New Roman" w:hAnsi="Times New Roman"/>
          <w:sz w:val="24"/>
          <w:szCs w:val="24"/>
        </w:rPr>
        <w:t>Рис. 1.</w:t>
      </w:r>
      <w:r w:rsidRPr="003D757D">
        <w:rPr>
          <w:rFonts w:ascii="Times New Roman" w:hAnsi="Times New Roman"/>
          <w:sz w:val="24"/>
          <w:szCs w:val="24"/>
        </w:rPr>
        <w:t xml:space="preserve"> Возникновение опасности кризиса в социально-экономической системе</w:t>
      </w:r>
      <w:r w:rsidRPr="00EF3B75">
        <w:rPr>
          <w:rFonts w:ascii="Times New Roman" w:hAnsi="Times New Roman"/>
          <w:sz w:val="24"/>
          <w:szCs w:val="24"/>
        </w:rPr>
        <w:t xml:space="preserve"> [1]</w:t>
      </w:r>
    </w:p>
    <w:p w:rsidR="00556B28" w:rsidRDefault="00556B28" w:rsidP="00556B28">
      <w:pPr>
        <w:spacing w:after="0" w:line="240" w:lineRule="auto"/>
        <w:ind w:firstLine="567"/>
        <w:jc w:val="center"/>
        <w:rPr>
          <w:rFonts w:ascii="Times New Roman" w:hAnsi="Times New Roman"/>
          <w:sz w:val="24"/>
          <w:szCs w:val="24"/>
        </w:rPr>
      </w:pPr>
    </w:p>
    <w:p w:rsidR="00556B28" w:rsidRDefault="00556B28" w:rsidP="00556B28">
      <w:pPr>
        <w:spacing w:after="0" w:line="240" w:lineRule="auto"/>
        <w:ind w:firstLine="567"/>
        <w:jc w:val="both"/>
        <w:rPr>
          <w:rFonts w:ascii="Times New Roman" w:hAnsi="Times New Roman"/>
          <w:sz w:val="24"/>
          <w:szCs w:val="24"/>
        </w:rPr>
      </w:pPr>
      <w:r w:rsidRPr="007C6E84">
        <w:rPr>
          <w:rFonts w:ascii="Times New Roman" w:hAnsi="Times New Roman"/>
          <w:sz w:val="24"/>
          <w:szCs w:val="24"/>
        </w:rPr>
        <w:t>В понимании кризиса большое значение имеют не только его причины, но и последствия - возможно, обновление организации или ее разрушение, оздоровление или возникновение нового кризиса, возможно, даже еще более глубокой и длительной. Кризисы могут возникать как цепная реакция.</w:t>
      </w:r>
    </w:p>
    <w:p w:rsidR="00556B28" w:rsidRDefault="00556B28" w:rsidP="00556B28">
      <w:pPr>
        <w:spacing w:after="0" w:line="240" w:lineRule="auto"/>
        <w:ind w:firstLine="567"/>
        <w:jc w:val="both"/>
        <w:rPr>
          <w:rFonts w:ascii="Times New Roman" w:hAnsi="Times New Roman"/>
          <w:sz w:val="24"/>
          <w:szCs w:val="24"/>
        </w:rPr>
      </w:pPr>
      <w:r w:rsidRPr="007C6E84">
        <w:rPr>
          <w:rFonts w:ascii="Times New Roman" w:hAnsi="Times New Roman"/>
          <w:sz w:val="24"/>
          <w:szCs w:val="24"/>
        </w:rPr>
        <w:t>Различные последствия кризиса определяются не только его характером, но и характером антикризисного управления, которое может или смягчать или обострять кризис. Возможности управления в этом отношении зависят от цели, профессионализма, искусства управления, характера мотивации, понимания причин и послед</w:t>
      </w:r>
      <w:r>
        <w:rPr>
          <w:rFonts w:ascii="Times New Roman" w:hAnsi="Times New Roman"/>
          <w:sz w:val="24"/>
          <w:szCs w:val="24"/>
        </w:rPr>
        <w:t>ствий, ответственности (рис. 2</w:t>
      </w:r>
      <w:r w:rsidRPr="007C6E84">
        <w:rPr>
          <w:rFonts w:ascii="Times New Roman" w:hAnsi="Times New Roman"/>
          <w:sz w:val="24"/>
          <w:szCs w:val="24"/>
        </w:rPr>
        <w:t>).</w:t>
      </w:r>
    </w:p>
    <w:p w:rsidR="00556B28" w:rsidRDefault="00556B28" w:rsidP="00556B28">
      <w:pPr>
        <w:spacing w:after="0" w:line="240" w:lineRule="auto"/>
        <w:ind w:firstLine="567"/>
        <w:jc w:val="both"/>
        <w:rPr>
          <w:rFonts w:ascii="Times New Roman" w:hAnsi="Times New Roman"/>
          <w:sz w:val="24"/>
          <w:szCs w:val="24"/>
        </w:rPr>
      </w:pPr>
      <w:r w:rsidRPr="00D70CB4">
        <w:rPr>
          <w:rFonts w:ascii="Times New Roman" w:hAnsi="Times New Roman"/>
          <w:sz w:val="24"/>
          <w:szCs w:val="24"/>
        </w:rPr>
        <w:t>В зависимости от проблематики кризиса можно выделить макро- и микрокризисы. Макрокризи</w:t>
      </w:r>
      <w:r>
        <w:rPr>
          <w:rFonts w:ascii="Times New Roman" w:hAnsi="Times New Roman"/>
          <w:sz w:val="24"/>
          <w:szCs w:val="24"/>
        </w:rPr>
        <w:t>сы</w:t>
      </w:r>
      <w:r w:rsidRPr="00D70CB4">
        <w:rPr>
          <w:rFonts w:ascii="Times New Roman" w:hAnsi="Times New Roman"/>
          <w:sz w:val="24"/>
          <w:szCs w:val="24"/>
        </w:rPr>
        <w:t xml:space="preserve"> свойственны достаточно большие объемы и масштабы проблематики; микрокризисы захватывает только отдельную проблему или группу проблем.</w:t>
      </w:r>
    </w:p>
    <w:p w:rsidR="00556B28" w:rsidRDefault="00556B28" w:rsidP="00556B28">
      <w:pPr>
        <w:spacing w:after="0" w:line="240" w:lineRule="auto"/>
        <w:ind w:firstLine="567"/>
        <w:jc w:val="both"/>
        <w:rPr>
          <w:rFonts w:ascii="Times New Roman" w:hAnsi="Times New Roman"/>
          <w:sz w:val="24"/>
          <w:szCs w:val="24"/>
        </w:rPr>
      </w:pPr>
      <w:r w:rsidRPr="00D70CB4">
        <w:rPr>
          <w:rFonts w:ascii="Times New Roman" w:hAnsi="Times New Roman"/>
          <w:sz w:val="24"/>
          <w:szCs w:val="24"/>
        </w:rPr>
        <w:t>В конкретном анализе кризисных ситуаций необходимо учитывать пределы социально-экономической системы, ее стр</w:t>
      </w:r>
      <w:r>
        <w:rPr>
          <w:rFonts w:ascii="Times New Roman" w:hAnsi="Times New Roman"/>
          <w:sz w:val="24"/>
          <w:szCs w:val="24"/>
        </w:rPr>
        <w:t>уктуру и среду функционирования. Для этого применяют системно-динамический подход имитационного моделирования.</w:t>
      </w:r>
    </w:p>
    <w:p w:rsidR="00556B28" w:rsidRDefault="00556B28" w:rsidP="00556B28">
      <w:pPr>
        <w:spacing w:after="0" w:line="240" w:lineRule="auto"/>
        <w:ind w:firstLine="567"/>
        <w:jc w:val="both"/>
        <w:rPr>
          <w:rFonts w:ascii="Times New Roman" w:hAnsi="Times New Roman"/>
          <w:sz w:val="24"/>
          <w:szCs w:val="24"/>
        </w:rPr>
      </w:pPr>
    </w:p>
    <w:p w:rsidR="00556B28" w:rsidRPr="002F11C7" w:rsidRDefault="00D45A3C" w:rsidP="00556B28">
      <w:pPr>
        <w:shd w:val="clear" w:color="auto" w:fill="FFFFFF"/>
        <w:spacing w:after="0" w:line="360" w:lineRule="auto"/>
        <w:jc w:val="both"/>
        <w:rPr>
          <w:rFonts w:ascii="Times New Roman" w:hAnsi="Times New Roman"/>
          <w:sz w:val="28"/>
          <w:lang w:val="uk-UA"/>
        </w:rPr>
      </w:pPr>
      <w:r>
        <w:rPr>
          <w:rFonts w:ascii="Times New Roman" w:hAnsi="Times New Roman"/>
          <w:noProof/>
          <w:sz w:val="28"/>
        </w:rPr>
      </w:r>
      <w:r>
        <w:rPr>
          <w:rFonts w:ascii="Times New Roman" w:hAnsi="Times New Roman"/>
          <w:noProof/>
          <w:sz w:val="28"/>
        </w:rPr>
        <w:pict>
          <v:group id="Полотно 174" o:spid="_x0000_s1737" editas="canvas" style="width:467.75pt;height:282.75pt;mso-position-horizontal-relative:char;mso-position-vertical-relative:line" coordsize="59404,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">
            <v:shape id="_x0000_s1738" type="#_x0000_t75" style="position:absolute;width:59404;height:35909;visibility:visible">
              <v:fill o:detectmouseclick="t"/>
              <v:path o:connecttype="none"/>
            </v:shape>
            <v:rect id="Rectangle 115" o:spid="_x0000_s1739" style="position:absolute;left:16395;top:571;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Pr>
                        <w:rFonts w:ascii="Times New Roman" w:hAnsi="Times New Roman"/>
                        <w:sz w:val="24"/>
                        <w:szCs w:val="24"/>
                      </w:rPr>
                      <w:t>Возможные последствия кризиса</w:t>
                    </w:r>
                  </w:p>
                </w:txbxContent>
              </v:textbox>
            </v:rect>
            <v:rect id="Rectangle 116" o:spid="_x0000_s1740" style="position:absolute;left:1250;top:5505;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Обновление предприятия</w:t>
                    </w:r>
                  </w:p>
                </w:txbxContent>
              </v:textbox>
            </v:rect>
            <v:rect id="Rectangle 117" o:spid="_x0000_s1741" style="position:absolute;left:1250;top:8382;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Разрушение предприятия</w:t>
                    </w:r>
                  </w:p>
                </w:txbxContent>
              </v:textbox>
            </v:rect>
            <v:rect id="Rectangle 118" o:spid="_x0000_s1742" style="position:absolute;left:32969;top:5505;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Оздоровление предприятия</w:t>
                    </w:r>
                  </w:p>
                </w:txbxContent>
              </v:textbox>
            </v:rect>
            <v:rect id="Rectangle 119" o:spid="_x0000_s1743" style="position:absolute;left:32969;top:8382;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Возникновение нового кризиса</w:t>
                    </w:r>
                  </w:p>
                </w:txbxContent>
              </v:textbox>
            </v:rect>
            <v:rect id="Rectangle 120" o:spid="_x0000_s1744" style="position:absolute;left:1250;top:13677;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Обострение кризиса</w:t>
                    </w:r>
                  </w:p>
                </w:txbxContent>
              </v:textbox>
            </v:rect>
            <v:rect id="Rectangle 121" o:spid="_x0000_s1745" style="position:absolute;left:1250;top:16554;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Ослабление кризиса</w:t>
                    </w:r>
                  </w:p>
                </w:txbxContent>
              </v:textbox>
            </v:rect>
            <v:rect id="Rectangle 122" o:spid="_x0000_s1746" style="position:absolute;left:32969;top:13677;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Резкие изменения</w:t>
                    </w:r>
                  </w:p>
                </w:txbxContent>
              </v:textbox>
            </v:rect>
            <v:rect id="Rectangle 123" o:spid="_x0000_s1747" style="position:absolute;left:32969;top:16554;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 xml:space="preserve">Мягкий выход </w:t>
                    </w:r>
                  </w:p>
                </w:txbxContent>
              </v:textbox>
            </v:rect>
            <v:rect id="Rectangle 124" o:spid="_x0000_s1748" style="position:absolute;left:1250;top:21774;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Преобразование предприятия</w:t>
                    </w:r>
                  </w:p>
                </w:txbxContent>
              </v:textbox>
            </v:rect>
            <v:rect id="Rectangle 125" o:spid="_x0000_s1749" style="position:absolute;left:1250;top:24650;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Сохранение предприятия</w:t>
                    </w:r>
                  </w:p>
                </w:txbxContent>
              </v:textbox>
            </v:rect>
            <v:rect id="Rectangle 126" o:spid="_x0000_s1750" style="position:absolute;left:32969;top:21774;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Долгосрочные изменения</w:t>
                    </w:r>
                  </w:p>
                </w:txbxContent>
              </v:textbox>
            </v:rect>
            <v:rect id="Rectangle 127" o:spid="_x0000_s1751" style="position:absolute;left:32969;top:24650;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Краткосрочные изменения</w:t>
                    </w:r>
                  </w:p>
                </w:txbxContent>
              </v:textbox>
            </v:rect>
            <v:rect id="Rectangle 128" o:spid="_x0000_s1752" style="position:absolute;left:1250;top:29489;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 xml:space="preserve">Качественные изменения </w:t>
                    </w:r>
                  </w:p>
                </w:txbxContent>
              </v:textbox>
            </v:rect>
            <v:rect id="Rectangle 129" o:spid="_x0000_s1753" style="position:absolute;left:1250;top:32365;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Количественные изменения</w:t>
                    </w:r>
                  </w:p>
                </w:txbxContent>
              </v:textbox>
            </v:rect>
            <v:rect id="Rectangle 130" o:spid="_x0000_s1754" style="position:absolute;left:32969;top:29489;width:25635;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Необратимые изменения</w:t>
                    </w:r>
                  </w:p>
                </w:txbxContent>
              </v:textbox>
            </v:rect>
            <v:rect id="Rectangle 131" o:spid="_x0000_s1755" style="position:absolute;left:32969;top:32365;width:25635;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B3180B" w:rsidRPr="007C6E84" w:rsidRDefault="00B3180B" w:rsidP="00556B28">
                    <w:pPr>
                      <w:jc w:val="center"/>
                      <w:rPr>
                        <w:rFonts w:ascii="Times New Roman" w:hAnsi="Times New Roman"/>
                        <w:sz w:val="24"/>
                        <w:szCs w:val="24"/>
                      </w:rPr>
                    </w:pPr>
                    <w:r w:rsidRPr="007C6E84">
                      <w:rPr>
                        <w:rFonts w:ascii="Times New Roman" w:hAnsi="Times New Roman"/>
                        <w:sz w:val="24"/>
                        <w:szCs w:val="24"/>
                      </w:rPr>
                      <w:t>Обратимые изменения</w:t>
                    </w:r>
                  </w:p>
                </w:txbxContent>
              </v:textbox>
            </v:rect>
            <v:shape id="AutoShape 132" o:spid="_x0000_s1756" type="#_x0000_t32" style="position:absolute;left:28454;top:3448;width:6;height:28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133" o:spid="_x0000_s1757" type="#_x0000_t32" style="position:absolute;left:27019;top:32270;width:144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134" o:spid="_x0000_s1758" type="#_x0000_t32" style="position:absolute;left:27019;top:24650;width:1441;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135" o:spid="_x0000_s1759" type="#_x0000_t32" style="position:absolute;left:27019;top:16554;width:144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36" o:spid="_x0000_s1760" type="#_x0000_t32" style="position:absolute;left:27019;top:8382;width:144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group id="Group 137" o:spid="_x0000_s1761" style="position:absolute;left:31496;top:3448;width:1441;height:28917;flip:x" coordorigin="6196,8808" coordsize="227,4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uBwsQAAADcAAAA&#10;DwAAAAAAAAAAAAAAAACqAgAAZHJzL2Rvd25yZXYueG1sUEsFBgAAAAAEAAQA+gAAAJsDAAAAAA==&#10;">
              <v:shape id="AutoShape 138" o:spid="_x0000_s1762" type="#_x0000_t32" style="position:absolute;left:6422;top:8808;width:1;height:45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139" o:spid="_x0000_s1763" type="#_x0000_t32" style="position:absolute;left:6196;top:13347;width: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shape id="AutoShape 140" o:spid="_x0000_s1764" type="#_x0000_t32" style="position:absolute;left:6196;top:12147;width: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41" o:spid="_x0000_s1765" type="#_x0000_t32" style="position:absolute;left:6196;top:10872;width: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142" o:spid="_x0000_s1766" type="#_x0000_t32" style="position:absolute;left:6196;top:9585;width: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vosIAAADcAAAADwAAAGRycy9kb3ducmV2LnhtbERPTWsCMRC9F/ofwgheimbXg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3vosIAAADcAAAADwAAAAAAAAAAAAAA&#10;AAChAgAAZHJzL2Rvd25yZXYueG1sUEsFBgAAAAAEAAQA+QAAAJADAAAAAA==&#10;"/>
            </v:group>
            <w10:anchorlock/>
          </v:group>
        </w:pict>
      </w:r>
    </w:p>
    <w:p w:rsidR="00556B28" w:rsidRPr="00DE4C01" w:rsidRDefault="00556B28" w:rsidP="00556B28">
      <w:pPr>
        <w:spacing w:after="0" w:line="240" w:lineRule="auto"/>
        <w:ind w:firstLine="567"/>
        <w:jc w:val="center"/>
        <w:rPr>
          <w:rFonts w:ascii="Times New Roman" w:hAnsi="Times New Roman"/>
          <w:sz w:val="24"/>
          <w:szCs w:val="24"/>
        </w:rPr>
      </w:pPr>
      <w:r>
        <w:rPr>
          <w:rFonts w:ascii="Times New Roman" w:hAnsi="Times New Roman"/>
          <w:sz w:val="24"/>
          <w:szCs w:val="24"/>
        </w:rPr>
        <w:t xml:space="preserve">Рис. 2. </w:t>
      </w:r>
      <w:r w:rsidRPr="00D70CB4">
        <w:rPr>
          <w:rFonts w:ascii="Times New Roman" w:hAnsi="Times New Roman"/>
          <w:sz w:val="24"/>
          <w:szCs w:val="24"/>
        </w:rPr>
        <w:t>Возможные последствия кризиса</w:t>
      </w:r>
      <w:r>
        <w:rPr>
          <w:rFonts w:ascii="Times New Roman" w:hAnsi="Times New Roman"/>
          <w:sz w:val="24"/>
          <w:szCs w:val="24"/>
        </w:rPr>
        <w:t xml:space="preserve"> </w:t>
      </w:r>
      <w:r w:rsidRPr="00DE4C01">
        <w:rPr>
          <w:rFonts w:ascii="Times New Roman" w:hAnsi="Times New Roman"/>
          <w:sz w:val="24"/>
          <w:szCs w:val="24"/>
        </w:rPr>
        <w:t>[1]</w:t>
      </w:r>
    </w:p>
    <w:p w:rsidR="00556B28" w:rsidRPr="00EF3B75" w:rsidRDefault="00556B28" w:rsidP="00556B28">
      <w:pPr>
        <w:shd w:val="clear" w:color="auto" w:fill="FFFFFF"/>
        <w:spacing w:after="75" w:line="270" w:lineRule="atLeast"/>
        <w:ind w:firstLine="567"/>
        <w:jc w:val="both"/>
        <w:rPr>
          <w:rFonts w:ascii="Times New Roman" w:hAnsi="Times New Roman"/>
          <w:sz w:val="24"/>
          <w:szCs w:val="24"/>
        </w:rPr>
      </w:pPr>
      <w:r w:rsidRPr="00DD6FE3">
        <w:rPr>
          <w:rFonts w:ascii="Times New Roman" w:hAnsi="Times New Roman"/>
          <w:sz w:val="24"/>
          <w:szCs w:val="24"/>
        </w:rPr>
        <w:t>Системная динамика – это подход имитационного моделирования, своими методами и инструментами позволяющий понять структуру и динамику сложных систем. Также системная динамика – это метод моделирования, использующийся для создания точных компьютерных моделей сложных систем для дальнейшего использования с целью проектирования более эффективной организации и политики взаимоотношений с данной системой. Вместе, эти инструменты позволяют нам создавать микромиры-симуляторы, где пространство и время могут быть сжаты и замедлены так, чтобы мы могли изучить последствия наших решений, быстро освоить методы и понять структуру сложных систем, спроектировать тактики и</w:t>
      </w:r>
      <w:r>
        <w:rPr>
          <w:rFonts w:ascii="Times New Roman" w:hAnsi="Times New Roman"/>
          <w:sz w:val="24"/>
          <w:szCs w:val="24"/>
        </w:rPr>
        <w:t xml:space="preserve"> стратегии для большего успеха.</w:t>
      </w:r>
      <w:r w:rsidRPr="00EF3B75">
        <w:rPr>
          <w:rFonts w:ascii="Times New Roman" w:hAnsi="Times New Roman"/>
          <w:sz w:val="24"/>
          <w:szCs w:val="24"/>
        </w:rPr>
        <w:t xml:space="preserve"> [3]</w:t>
      </w:r>
    </w:p>
    <w:p w:rsidR="00556B28" w:rsidRPr="00DD6FE3" w:rsidRDefault="00556B28" w:rsidP="00556B28">
      <w:pPr>
        <w:shd w:val="clear" w:color="auto" w:fill="FFFFFF"/>
        <w:spacing w:after="0" w:line="240" w:lineRule="auto"/>
        <w:ind w:firstLine="567"/>
        <w:jc w:val="both"/>
        <w:rPr>
          <w:rFonts w:ascii="Times New Roman" w:hAnsi="Times New Roman"/>
          <w:bCs/>
          <w:sz w:val="24"/>
          <w:szCs w:val="24"/>
          <w:shd w:val="clear" w:color="auto" w:fill="FFFFFF"/>
        </w:rPr>
      </w:pPr>
      <w:r w:rsidRPr="00DD6FE3">
        <w:rPr>
          <w:rFonts w:ascii="Times New Roman" w:hAnsi="Times New Roman"/>
          <w:sz w:val="24"/>
          <w:szCs w:val="24"/>
          <w:shd w:val="clear" w:color="auto" w:fill="FFFFFF"/>
        </w:rPr>
        <w:t>Системная динамика главным образом используется в долгосрочных, стратегических моделях и принимает высокий уровень абстракции. Люди, продукты, события и другие дискретные элементы представлены в моделях Системной Динамики не как отдельные элементы, а как система в целом.</w:t>
      </w:r>
    </w:p>
    <w:p w:rsidR="00556B28" w:rsidRPr="00DD6FE3" w:rsidRDefault="00556B28" w:rsidP="00556B28">
      <w:pPr>
        <w:shd w:val="clear" w:color="auto" w:fill="FFFFFF"/>
        <w:spacing w:after="0" w:line="240" w:lineRule="auto"/>
        <w:ind w:firstLine="567"/>
        <w:jc w:val="both"/>
        <w:rPr>
          <w:rFonts w:ascii="Times New Roman" w:hAnsi="Times New Roman"/>
          <w:sz w:val="24"/>
          <w:szCs w:val="24"/>
        </w:rPr>
      </w:pPr>
      <w:r w:rsidRPr="00DD6FE3">
        <w:rPr>
          <w:rFonts w:ascii="Times New Roman" w:hAnsi="Times New Roman"/>
          <w:sz w:val="24"/>
          <w:szCs w:val="24"/>
        </w:rPr>
        <w:t>Системно-динамическая модель состоит из набора абстрактных элементов, представляющих некие свойства моделируемой системы. Выделяются следующие типы элементов</w:t>
      </w:r>
      <w:r>
        <w:rPr>
          <w:rFonts w:ascii="Times New Roman" w:hAnsi="Times New Roman"/>
          <w:sz w:val="24"/>
          <w:szCs w:val="24"/>
        </w:rPr>
        <w:t>:</w:t>
      </w:r>
    </w:p>
    <w:p w:rsidR="00556B28" w:rsidRPr="00EF3B75"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i/>
          <w:sz w:val="24"/>
          <w:szCs w:val="24"/>
        </w:rPr>
      </w:pPr>
      <w:r w:rsidRPr="00EF3B75">
        <w:rPr>
          <w:rFonts w:ascii="Times New Roman" w:hAnsi="Times New Roman"/>
          <w:i/>
          <w:iCs/>
          <w:sz w:val="24"/>
          <w:szCs w:val="24"/>
        </w:rPr>
        <w:t>Уровни</w:t>
      </w:r>
      <w:r w:rsidRPr="00EF3B75">
        <w:rPr>
          <w:rFonts w:ascii="Times New Roman" w:hAnsi="Times New Roman"/>
          <w:i/>
          <w:sz w:val="24"/>
          <w:szCs w:val="24"/>
        </w:rPr>
        <w:t> </w:t>
      </w:r>
    </w:p>
    <w:p w:rsidR="00556B28" w:rsidRPr="00EF3B75"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i/>
          <w:sz w:val="24"/>
          <w:szCs w:val="24"/>
        </w:rPr>
      </w:pPr>
      <w:r w:rsidRPr="00EF3B75">
        <w:rPr>
          <w:rFonts w:ascii="Times New Roman" w:hAnsi="Times New Roman"/>
          <w:i/>
          <w:iCs/>
          <w:sz w:val="24"/>
          <w:szCs w:val="24"/>
        </w:rPr>
        <w:t>Потоки</w:t>
      </w:r>
      <w:r w:rsidRPr="00EF3B75">
        <w:rPr>
          <w:rFonts w:ascii="Times New Roman" w:hAnsi="Times New Roman"/>
          <w:i/>
          <w:sz w:val="24"/>
          <w:szCs w:val="24"/>
        </w:rPr>
        <w:t> </w:t>
      </w:r>
    </w:p>
    <w:p w:rsidR="00556B28" w:rsidRPr="00EF3B75"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i/>
          <w:sz w:val="24"/>
          <w:szCs w:val="24"/>
        </w:rPr>
      </w:pPr>
      <w:r w:rsidRPr="00EF3B75">
        <w:rPr>
          <w:rFonts w:ascii="Times New Roman" w:hAnsi="Times New Roman"/>
          <w:i/>
          <w:iCs/>
          <w:sz w:val="24"/>
          <w:szCs w:val="24"/>
        </w:rPr>
        <w:t>Функции решений (вентили)</w:t>
      </w:r>
      <w:r w:rsidRPr="00EF3B75">
        <w:rPr>
          <w:rFonts w:ascii="Times New Roman" w:hAnsi="Times New Roman"/>
          <w:i/>
          <w:sz w:val="24"/>
          <w:szCs w:val="24"/>
        </w:rPr>
        <w:t xml:space="preserve">  </w:t>
      </w:r>
    </w:p>
    <w:p w:rsidR="00556B28" w:rsidRPr="00EF3B75"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i/>
          <w:sz w:val="24"/>
          <w:szCs w:val="24"/>
        </w:rPr>
      </w:pPr>
      <w:r w:rsidRPr="00EF3B75">
        <w:rPr>
          <w:rFonts w:ascii="Times New Roman" w:hAnsi="Times New Roman"/>
          <w:i/>
          <w:iCs/>
          <w:sz w:val="24"/>
          <w:szCs w:val="24"/>
        </w:rPr>
        <w:t>Каналы информации</w:t>
      </w:r>
    </w:p>
    <w:p w:rsidR="00556B28" w:rsidRPr="00EF3B75"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i/>
          <w:sz w:val="24"/>
          <w:szCs w:val="24"/>
        </w:rPr>
      </w:pPr>
      <w:r w:rsidRPr="00EF3B75">
        <w:rPr>
          <w:rFonts w:ascii="Times New Roman" w:hAnsi="Times New Roman"/>
          <w:i/>
          <w:iCs/>
          <w:sz w:val="24"/>
          <w:szCs w:val="24"/>
        </w:rPr>
        <w:t>Линии задержки (запаздывания)</w:t>
      </w:r>
      <w:r w:rsidRPr="00EF3B75">
        <w:rPr>
          <w:rFonts w:ascii="Times New Roman" w:hAnsi="Times New Roman"/>
          <w:i/>
          <w:sz w:val="24"/>
          <w:szCs w:val="24"/>
        </w:rPr>
        <w:t> </w:t>
      </w:r>
    </w:p>
    <w:p w:rsidR="00556B28" w:rsidRPr="00DD6FE3" w:rsidRDefault="00556B28" w:rsidP="00556B28">
      <w:pPr>
        <w:pStyle w:val="a7"/>
        <w:numPr>
          <w:ilvl w:val="0"/>
          <w:numId w:val="105"/>
        </w:numPr>
        <w:shd w:val="clear" w:color="auto" w:fill="FFFFFF"/>
        <w:tabs>
          <w:tab w:val="left" w:pos="993"/>
        </w:tabs>
        <w:spacing w:after="0" w:line="240" w:lineRule="auto"/>
        <w:ind w:left="0" w:firstLine="567"/>
        <w:jc w:val="both"/>
        <w:rPr>
          <w:rFonts w:ascii="Times New Roman" w:hAnsi="Times New Roman"/>
          <w:sz w:val="24"/>
          <w:szCs w:val="24"/>
        </w:rPr>
      </w:pPr>
      <w:r w:rsidRPr="00EF3B75">
        <w:rPr>
          <w:rFonts w:ascii="Times New Roman" w:hAnsi="Times New Roman"/>
          <w:i/>
          <w:iCs/>
          <w:sz w:val="24"/>
          <w:szCs w:val="24"/>
        </w:rPr>
        <w:t>Вспомогательные переменные</w:t>
      </w:r>
      <w:r>
        <w:rPr>
          <w:rFonts w:ascii="Times New Roman" w:hAnsi="Times New Roman"/>
          <w:i/>
          <w:iCs/>
          <w:sz w:val="24"/>
          <w:szCs w:val="24"/>
        </w:rPr>
        <w:t>.</w:t>
      </w:r>
      <w:r w:rsidRPr="00DD6FE3">
        <w:rPr>
          <w:rFonts w:ascii="Times New Roman" w:hAnsi="Times New Roman"/>
          <w:sz w:val="24"/>
          <w:szCs w:val="24"/>
        </w:rPr>
        <w:t> </w:t>
      </w:r>
    </w:p>
    <w:p w:rsidR="00556B28" w:rsidRDefault="00556B28" w:rsidP="00556B28">
      <w:pPr>
        <w:spacing w:after="0" w:line="240" w:lineRule="auto"/>
        <w:ind w:firstLine="567"/>
        <w:jc w:val="both"/>
        <w:rPr>
          <w:rFonts w:ascii="Times New Roman" w:hAnsi="Times New Roman"/>
          <w:sz w:val="24"/>
          <w:szCs w:val="24"/>
        </w:rPr>
      </w:pPr>
      <w:r>
        <w:rPr>
          <w:rFonts w:ascii="Times New Roman" w:hAnsi="Times New Roman"/>
          <w:sz w:val="24"/>
          <w:szCs w:val="24"/>
        </w:rPr>
        <w:t>Чтобы более комплексно подойти к проблеме снижения вероятности проявления кризиса нами была разработана имитационная, системно-динамическая  модель, представленная на рисунке 3.</w:t>
      </w:r>
    </w:p>
    <w:p w:rsidR="00556B28" w:rsidRPr="00780B09" w:rsidRDefault="00556B28" w:rsidP="00556B28">
      <w:pPr>
        <w:spacing w:after="0" w:line="240" w:lineRule="auto"/>
        <w:ind w:firstLine="567"/>
        <w:jc w:val="both"/>
        <w:rPr>
          <w:rFonts w:ascii="Times New Roman" w:hAnsi="Times New Roman"/>
          <w:sz w:val="24"/>
          <w:szCs w:val="24"/>
        </w:rPr>
      </w:pPr>
      <w:r w:rsidRPr="00780B09">
        <w:rPr>
          <w:rFonts w:ascii="Times New Roman" w:hAnsi="Times New Roman"/>
          <w:sz w:val="24"/>
          <w:szCs w:val="24"/>
        </w:rPr>
        <w:t xml:space="preserve">Постановка задачи моделирования сводится к разработке финансово-экономической модели антикризисного управления, позволяющей оценивать значения основных финансово-экономических показателей предприятия, и в случае наступления </w:t>
      </w:r>
      <w:r w:rsidRPr="00780B09">
        <w:rPr>
          <w:rFonts w:ascii="Times New Roman" w:hAnsi="Times New Roman"/>
          <w:sz w:val="24"/>
          <w:szCs w:val="24"/>
        </w:rPr>
        <w:lastRenderedPageBreak/>
        <w:t>кризисной ситуации, вводить управляющее воздействие, с целью стабилизации главных показателей, тем самым предотвращая кризис и банкротство всего предприятия.</w:t>
      </w:r>
    </w:p>
    <w:p w:rsidR="00556B28" w:rsidRDefault="00556B28" w:rsidP="00556B28">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067300" cy="3609975"/>
            <wp:effectExtent l="19050" t="0" r="0" b="0"/>
            <wp:docPr id="507"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jpg"/>
                    <pic:cNvPicPr>
                      <a:picLocks noChangeAspect="1" noChangeArrowheads="1"/>
                    </pic:cNvPicPr>
                  </pic:nvPicPr>
                  <pic:blipFill>
                    <a:blip r:embed="rId289" cstate="print"/>
                    <a:srcRect/>
                    <a:stretch>
                      <a:fillRect/>
                    </a:stretch>
                  </pic:blipFill>
                  <pic:spPr bwMode="auto">
                    <a:xfrm>
                      <a:off x="0" y="0"/>
                      <a:ext cx="5067300" cy="3609975"/>
                    </a:xfrm>
                    <a:prstGeom prst="rect">
                      <a:avLst/>
                    </a:prstGeom>
                    <a:noFill/>
                    <a:ln w="9525">
                      <a:noFill/>
                      <a:miter lim="800000"/>
                      <a:headEnd/>
                      <a:tailEnd/>
                    </a:ln>
                  </pic:spPr>
                </pic:pic>
              </a:graphicData>
            </a:graphic>
          </wp:inline>
        </w:drawing>
      </w:r>
    </w:p>
    <w:p w:rsidR="00556B28" w:rsidRPr="00EF3B75" w:rsidRDefault="00556B28" w:rsidP="00556B28">
      <w:pPr>
        <w:spacing w:after="120" w:line="240" w:lineRule="auto"/>
        <w:jc w:val="center"/>
        <w:rPr>
          <w:rFonts w:ascii="Times New Roman" w:hAnsi="Times New Roman"/>
          <w:sz w:val="24"/>
          <w:szCs w:val="24"/>
        </w:rPr>
      </w:pPr>
      <w:r>
        <w:rPr>
          <w:rFonts w:ascii="Times New Roman" w:hAnsi="Times New Roman"/>
          <w:sz w:val="24"/>
          <w:szCs w:val="24"/>
        </w:rPr>
        <w:t>Рис.</w:t>
      </w:r>
      <w:r w:rsidRPr="002D75BB">
        <w:rPr>
          <w:rFonts w:ascii="Times New Roman" w:hAnsi="Times New Roman"/>
          <w:sz w:val="24"/>
          <w:szCs w:val="24"/>
        </w:rPr>
        <w:t xml:space="preserve"> 3</w:t>
      </w:r>
      <w:r>
        <w:rPr>
          <w:rFonts w:ascii="Times New Roman" w:hAnsi="Times New Roman"/>
          <w:sz w:val="24"/>
          <w:szCs w:val="24"/>
        </w:rPr>
        <w:t xml:space="preserve">. </w:t>
      </w:r>
      <w:r w:rsidRPr="002D75BB">
        <w:rPr>
          <w:rFonts w:ascii="Times New Roman" w:hAnsi="Times New Roman"/>
          <w:sz w:val="24"/>
          <w:szCs w:val="24"/>
        </w:rPr>
        <w:t>Диаграмма модели в среде Powersim</w:t>
      </w:r>
      <w:r>
        <w:rPr>
          <w:rFonts w:ascii="Times New Roman" w:hAnsi="Times New Roman"/>
          <w:sz w:val="24"/>
          <w:szCs w:val="24"/>
        </w:rPr>
        <w:t xml:space="preserve"> </w:t>
      </w:r>
      <w:r w:rsidRPr="00EF3B75">
        <w:rPr>
          <w:rFonts w:ascii="Times New Roman" w:hAnsi="Times New Roman"/>
          <w:sz w:val="24"/>
          <w:szCs w:val="24"/>
        </w:rPr>
        <w:t>[предложена</w:t>
      </w:r>
      <w:r>
        <w:rPr>
          <w:rFonts w:ascii="Times New Roman" w:hAnsi="Times New Roman"/>
          <w:sz w:val="24"/>
          <w:szCs w:val="24"/>
        </w:rPr>
        <w:t xml:space="preserve"> авторами</w:t>
      </w:r>
      <w:r w:rsidRPr="00EF3B75">
        <w:rPr>
          <w:rFonts w:ascii="Times New Roman" w:hAnsi="Times New Roman"/>
          <w:sz w:val="24"/>
          <w:szCs w:val="24"/>
        </w:rPr>
        <w:t>]</w:t>
      </w:r>
    </w:p>
    <w:p w:rsidR="00556B28" w:rsidRPr="00D70CB4" w:rsidRDefault="00556B28" w:rsidP="00556B28">
      <w:pPr>
        <w:spacing w:after="0" w:line="240" w:lineRule="auto"/>
        <w:jc w:val="both"/>
        <w:rPr>
          <w:rFonts w:ascii="Times New Roman" w:hAnsi="Times New Roman"/>
          <w:sz w:val="24"/>
          <w:szCs w:val="24"/>
        </w:rPr>
      </w:pPr>
      <w:r>
        <w:rPr>
          <w:rFonts w:ascii="Times New Roman" w:hAnsi="Times New Roman"/>
          <w:sz w:val="24"/>
          <w:szCs w:val="24"/>
        </w:rPr>
        <w:t xml:space="preserve">В таблице </w:t>
      </w:r>
      <w:r w:rsidRPr="00D70CB4">
        <w:rPr>
          <w:rFonts w:ascii="Times New Roman" w:hAnsi="Times New Roman"/>
          <w:sz w:val="24"/>
          <w:szCs w:val="24"/>
        </w:rPr>
        <w:t>1 представлено описание переменных</w:t>
      </w:r>
      <w:r>
        <w:rPr>
          <w:rFonts w:ascii="Times New Roman" w:hAnsi="Times New Roman"/>
          <w:sz w:val="24"/>
          <w:szCs w:val="24"/>
        </w:rPr>
        <w:t xml:space="preserve"> предложенной модели</w:t>
      </w:r>
      <w:r w:rsidRPr="00D70CB4">
        <w:rPr>
          <w:rFonts w:ascii="Times New Roman" w:hAnsi="Times New Roman"/>
          <w:sz w:val="24"/>
          <w:szCs w:val="24"/>
        </w:rPr>
        <w:t>.</w:t>
      </w:r>
    </w:p>
    <w:p w:rsidR="00556B28" w:rsidRPr="00D70CB4" w:rsidRDefault="00556B28" w:rsidP="00556B28">
      <w:pPr>
        <w:spacing w:after="0" w:line="240" w:lineRule="auto"/>
        <w:ind w:firstLine="567"/>
        <w:jc w:val="right"/>
        <w:rPr>
          <w:rFonts w:ascii="Times New Roman" w:hAnsi="Times New Roman"/>
          <w:sz w:val="24"/>
          <w:szCs w:val="24"/>
        </w:rPr>
      </w:pPr>
      <w:r>
        <w:rPr>
          <w:rFonts w:ascii="Times New Roman" w:hAnsi="Times New Roman"/>
          <w:sz w:val="24"/>
          <w:szCs w:val="24"/>
        </w:rPr>
        <w:t xml:space="preserve">Таблица </w:t>
      </w:r>
      <w:r w:rsidRPr="00D70CB4">
        <w:rPr>
          <w:rFonts w:ascii="Times New Roman" w:hAnsi="Times New Roman"/>
          <w:sz w:val="24"/>
          <w:szCs w:val="24"/>
        </w:rPr>
        <w:t>1</w:t>
      </w:r>
    </w:p>
    <w:p w:rsidR="00556B28" w:rsidRPr="00D70CB4" w:rsidRDefault="00556B28" w:rsidP="00556B28">
      <w:pPr>
        <w:spacing w:after="120" w:line="240" w:lineRule="auto"/>
        <w:ind w:firstLine="567"/>
        <w:jc w:val="center"/>
        <w:rPr>
          <w:rFonts w:ascii="Times New Roman" w:hAnsi="Times New Roman"/>
          <w:sz w:val="24"/>
          <w:szCs w:val="24"/>
        </w:rPr>
      </w:pPr>
      <w:r w:rsidRPr="00D70CB4">
        <w:rPr>
          <w:rFonts w:ascii="Times New Roman" w:hAnsi="Times New Roman"/>
          <w:sz w:val="24"/>
          <w:szCs w:val="24"/>
        </w:rPr>
        <w:t>Описание переменных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406"/>
        <w:gridCol w:w="6781"/>
      </w:tblGrid>
      <w:tr w:rsidR="00556B28" w:rsidRPr="006F5444" w:rsidTr="0032458A">
        <w:tc>
          <w:tcPr>
            <w:tcW w:w="993" w:type="dxa"/>
          </w:tcPr>
          <w:p w:rsidR="00556B28" w:rsidRPr="006F5444" w:rsidRDefault="00556B28" w:rsidP="0032458A">
            <w:pPr>
              <w:spacing w:after="0" w:line="240" w:lineRule="auto"/>
              <w:jc w:val="center"/>
              <w:rPr>
                <w:rFonts w:ascii="Times New Roman" w:hAnsi="Times New Roman"/>
                <w:sz w:val="24"/>
                <w:szCs w:val="24"/>
              </w:rPr>
            </w:pPr>
            <w:r w:rsidRPr="006F5444">
              <w:rPr>
                <w:rFonts w:ascii="Times New Roman" w:hAnsi="Times New Roman"/>
                <w:sz w:val="24"/>
                <w:szCs w:val="24"/>
              </w:rPr>
              <w:t>Фактор</w:t>
            </w:r>
          </w:p>
        </w:tc>
        <w:tc>
          <w:tcPr>
            <w:tcW w:w="1406" w:type="dxa"/>
          </w:tcPr>
          <w:p w:rsidR="00556B28" w:rsidRPr="006F5444" w:rsidRDefault="00556B28" w:rsidP="0032458A">
            <w:pPr>
              <w:autoSpaceDE w:val="0"/>
              <w:autoSpaceDN w:val="0"/>
              <w:adjustRightInd w:val="0"/>
              <w:spacing w:after="0" w:line="240" w:lineRule="auto"/>
              <w:jc w:val="center"/>
              <w:rPr>
                <w:rFonts w:ascii="Times New Roman" w:hAnsi="Times New Roman"/>
                <w:sz w:val="24"/>
                <w:szCs w:val="24"/>
              </w:rPr>
            </w:pPr>
            <w:r w:rsidRPr="006F5444">
              <w:rPr>
                <w:rFonts w:ascii="Times New Roman" w:hAnsi="Times New Roman"/>
                <w:bCs/>
                <w:sz w:val="24"/>
                <w:szCs w:val="24"/>
              </w:rPr>
              <w:t>измерения</w:t>
            </w:r>
          </w:p>
        </w:tc>
        <w:tc>
          <w:tcPr>
            <w:tcW w:w="6781" w:type="dxa"/>
          </w:tcPr>
          <w:p w:rsidR="00556B28" w:rsidRPr="006F5444" w:rsidRDefault="00556B28" w:rsidP="0032458A">
            <w:pPr>
              <w:autoSpaceDE w:val="0"/>
              <w:autoSpaceDN w:val="0"/>
              <w:adjustRightInd w:val="0"/>
              <w:spacing w:after="0" w:line="240" w:lineRule="auto"/>
              <w:jc w:val="center"/>
              <w:rPr>
                <w:rFonts w:ascii="Times New Roman" w:hAnsi="Times New Roman"/>
                <w:sz w:val="24"/>
                <w:szCs w:val="24"/>
              </w:rPr>
            </w:pPr>
            <w:r w:rsidRPr="006F5444">
              <w:rPr>
                <w:rFonts w:ascii="Times New Roman" w:hAnsi="Times New Roman"/>
                <w:bCs/>
                <w:sz w:val="24"/>
                <w:szCs w:val="24"/>
              </w:rPr>
              <w:t>Описание  фактора модели</w:t>
            </w:r>
          </w:p>
        </w:tc>
      </w:tr>
      <w:tr w:rsidR="00556B28" w:rsidRPr="006F5444" w:rsidTr="0032458A">
        <w:tc>
          <w:tcPr>
            <w:tcW w:w="993" w:type="dxa"/>
          </w:tcPr>
          <w:p w:rsidR="00556B28" w:rsidRPr="006F5444" w:rsidRDefault="00556B28" w:rsidP="0032458A">
            <w:pPr>
              <w:spacing w:after="0" w:line="240" w:lineRule="auto"/>
              <w:jc w:val="center"/>
              <w:rPr>
                <w:rFonts w:ascii="Times New Roman" w:hAnsi="Times New Roman"/>
                <w:sz w:val="24"/>
                <w:szCs w:val="24"/>
                <w:lang w:val="en-US"/>
              </w:rPr>
            </w:pPr>
            <w:r w:rsidRPr="006F5444">
              <w:rPr>
                <w:rFonts w:ascii="Times New Roman" w:hAnsi="Times New Roman"/>
                <w:sz w:val="24"/>
                <w:szCs w:val="24"/>
                <w:lang w:val="en-US"/>
              </w:rPr>
              <w:t>1</w:t>
            </w:r>
          </w:p>
        </w:tc>
        <w:tc>
          <w:tcPr>
            <w:tcW w:w="1406" w:type="dxa"/>
          </w:tcPr>
          <w:p w:rsidR="00556B28" w:rsidRPr="006F5444" w:rsidRDefault="00556B28" w:rsidP="0032458A">
            <w:pPr>
              <w:autoSpaceDE w:val="0"/>
              <w:autoSpaceDN w:val="0"/>
              <w:adjustRightInd w:val="0"/>
              <w:spacing w:after="0" w:line="240" w:lineRule="auto"/>
              <w:jc w:val="center"/>
              <w:rPr>
                <w:rFonts w:ascii="Times New Roman" w:hAnsi="Times New Roman"/>
                <w:bCs/>
                <w:sz w:val="24"/>
                <w:szCs w:val="24"/>
                <w:lang w:val="en-US"/>
              </w:rPr>
            </w:pPr>
            <w:r w:rsidRPr="006F5444">
              <w:rPr>
                <w:rFonts w:ascii="Times New Roman" w:hAnsi="Times New Roman"/>
                <w:bCs/>
                <w:sz w:val="24"/>
                <w:szCs w:val="24"/>
                <w:lang w:val="en-US"/>
              </w:rPr>
              <w:t>2</w:t>
            </w:r>
          </w:p>
        </w:tc>
        <w:tc>
          <w:tcPr>
            <w:tcW w:w="6781" w:type="dxa"/>
          </w:tcPr>
          <w:p w:rsidR="00556B28" w:rsidRPr="006F5444" w:rsidRDefault="00556B28" w:rsidP="0032458A">
            <w:pPr>
              <w:autoSpaceDE w:val="0"/>
              <w:autoSpaceDN w:val="0"/>
              <w:adjustRightInd w:val="0"/>
              <w:spacing w:after="0" w:line="240" w:lineRule="auto"/>
              <w:jc w:val="center"/>
              <w:rPr>
                <w:rFonts w:ascii="Times New Roman" w:hAnsi="Times New Roman"/>
                <w:bCs/>
                <w:sz w:val="24"/>
                <w:szCs w:val="24"/>
                <w:lang w:val="en-US"/>
              </w:rPr>
            </w:pPr>
            <w:r w:rsidRPr="006F5444">
              <w:rPr>
                <w:rFonts w:ascii="Times New Roman" w:hAnsi="Times New Roman"/>
                <w:bCs/>
                <w:sz w:val="24"/>
                <w:szCs w:val="24"/>
                <w:lang w:val="en-US"/>
              </w:rPr>
              <w:t>3</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GVP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Нормальный рост показателя выпуска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Выпуск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DVP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Сокращение значение показателя выпуска продукции в результате происшествия кризисной ситуации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CVP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Кризисный порог показателя выпуска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NVP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Средства на нормализацию события кризисной ситуации показателя выпуска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PVP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Прирост показателя выпуска продукции за счет антикризисных мер</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UVP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Учет средств на нормализацию события кризисной ситуации показателя выпуска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SVP</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Все потрачено на нормализацию события кризисной ситуации показателя выпуска продукции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GOF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Нормальный рост показателя среднегодовой стоимости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Среднегодовая стоимость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DOF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Сокращение значение показателя среднегодовой стоимости ОФЗ в результате происшествия кризисной ситуации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COF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Кризисный порог показателя среднегодовой стоимости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NOF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Средства на нормализацию события кризисной ситуации </w:t>
            </w:r>
            <w:r w:rsidRPr="006F5444">
              <w:rPr>
                <w:rFonts w:ascii="Times New Roman" w:hAnsi="Times New Roman"/>
                <w:sz w:val="24"/>
                <w:szCs w:val="24"/>
              </w:rPr>
              <w:lastRenderedPageBreak/>
              <w:t>показателя среднегодовой стоимости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lastRenderedPageBreak/>
              <w:t>POF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Прирост показателя среднегодовой стоимости ОФЗ за счет антикризисных мер</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UOF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Учет средств на нормализацию события кризисной ситуации показателя среднегодовой стоимости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SOF</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Все потрачено на нормализацию события кризисной ситуации показателя среднегодовой стоимости ОФП</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GCH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Человек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Нормальный рост показателя среднесписочной численности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Человек.</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Среднесписочная численность</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DCH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Человек.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Сокращение значение показателя среднесписочной численности в результате происшествия кризисной ситуации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CCH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человек</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Кризисный порог показателя среднесписочной численности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NCH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Средства на нормализацию события кризисной ситуации показателя среднесписочной численности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PCH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Человек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Прирост показателя среднесписочной численности за счет антикризисных мер</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UCH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Учет средств на нормализацию события кризисной ситуации показателя среднесписочной численности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SCH</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Все потрачено на нормализацию события кризисной ситуации показателя среднесписочной численности</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PSAM</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Полная стоимость антикризисных мер</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EAM</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 / день</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Эффективность антикризисных мер</w:t>
            </w:r>
          </w:p>
        </w:tc>
      </w:tr>
      <w:tr w:rsidR="00556B28" w:rsidRPr="006F5444" w:rsidTr="0032458A">
        <w:tc>
          <w:tcPr>
            <w:tcW w:w="993"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PEAM</w:t>
            </w:r>
          </w:p>
        </w:tc>
        <w:tc>
          <w:tcPr>
            <w:tcW w:w="1406"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Тыс. грн.</w:t>
            </w:r>
          </w:p>
        </w:tc>
        <w:tc>
          <w:tcPr>
            <w:tcW w:w="6781"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 xml:space="preserve"> Полный эффект от антикризисных мер</w:t>
            </w:r>
          </w:p>
        </w:tc>
      </w:tr>
    </w:tbl>
    <w:p w:rsidR="00556B28" w:rsidRDefault="00556B28" w:rsidP="00556B28">
      <w:pPr>
        <w:spacing w:after="0" w:line="240" w:lineRule="auto"/>
        <w:ind w:firstLine="567"/>
        <w:jc w:val="right"/>
        <w:rPr>
          <w:rFonts w:ascii="Times New Roman" w:hAnsi="Times New Roman"/>
          <w:sz w:val="24"/>
          <w:szCs w:val="24"/>
        </w:rPr>
      </w:pPr>
    </w:p>
    <w:p w:rsidR="00556B28" w:rsidRDefault="00556B28" w:rsidP="00556B28">
      <w:pPr>
        <w:spacing w:after="0" w:line="240" w:lineRule="auto"/>
        <w:ind w:firstLine="567"/>
        <w:jc w:val="both"/>
        <w:rPr>
          <w:rFonts w:ascii="Times New Roman" w:hAnsi="Times New Roman"/>
          <w:sz w:val="24"/>
          <w:szCs w:val="24"/>
        </w:rPr>
      </w:pPr>
      <w:r w:rsidRPr="00D3787F">
        <w:rPr>
          <w:rFonts w:ascii="Times New Roman" w:hAnsi="Times New Roman"/>
          <w:sz w:val="24"/>
          <w:szCs w:val="24"/>
        </w:rPr>
        <w:t>Горизонт моделирования равен 1 году. Шаг моделирования равен 1 дню.</w:t>
      </w:r>
      <w:r>
        <w:rPr>
          <w:rFonts w:ascii="Times New Roman" w:hAnsi="Times New Roman"/>
          <w:sz w:val="24"/>
          <w:szCs w:val="24"/>
        </w:rPr>
        <w:t xml:space="preserve"> </w:t>
      </w:r>
      <w:r w:rsidRPr="00D3787F">
        <w:rPr>
          <w:rFonts w:ascii="Times New Roman" w:hAnsi="Times New Roman"/>
          <w:sz w:val="24"/>
          <w:szCs w:val="24"/>
        </w:rPr>
        <w:t>В модели применены следующие значения параметров и настроечных коэффициентов</w:t>
      </w:r>
      <w:r>
        <w:rPr>
          <w:rFonts w:ascii="Times New Roman" w:hAnsi="Times New Roman"/>
          <w:sz w:val="24"/>
          <w:szCs w:val="24"/>
        </w:rPr>
        <w:t xml:space="preserve"> (табл.2)</w:t>
      </w:r>
      <w:r w:rsidRPr="00D3787F">
        <w:rPr>
          <w:rFonts w:ascii="Times New Roman" w:hAnsi="Times New Roman"/>
          <w:sz w:val="24"/>
          <w:szCs w:val="24"/>
        </w:rPr>
        <w:t>:</w:t>
      </w:r>
    </w:p>
    <w:p w:rsidR="00556B28" w:rsidRDefault="00556B28" w:rsidP="00556B28">
      <w:pPr>
        <w:spacing w:after="0" w:line="240" w:lineRule="auto"/>
        <w:ind w:firstLine="567"/>
        <w:jc w:val="right"/>
        <w:rPr>
          <w:rFonts w:ascii="Times New Roman" w:hAnsi="Times New Roman"/>
          <w:sz w:val="24"/>
          <w:szCs w:val="24"/>
        </w:rPr>
      </w:pPr>
      <w:r>
        <w:rPr>
          <w:rFonts w:ascii="Times New Roman" w:hAnsi="Times New Roman"/>
          <w:sz w:val="24"/>
          <w:szCs w:val="24"/>
        </w:rPr>
        <w:t>Таблица 2</w:t>
      </w:r>
    </w:p>
    <w:p w:rsidR="00556B28" w:rsidRDefault="00556B28" w:rsidP="00556B28">
      <w:pPr>
        <w:spacing w:after="120" w:line="240" w:lineRule="auto"/>
        <w:ind w:firstLine="567"/>
        <w:jc w:val="center"/>
        <w:rPr>
          <w:rFonts w:ascii="Times New Roman" w:hAnsi="Times New Roman"/>
          <w:sz w:val="24"/>
          <w:szCs w:val="24"/>
        </w:rPr>
      </w:pPr>
      <w:r>
        <w:rPr>
          <w:rFonts w:ascii="Times New Roman" w:hAnsi="Times New Roman"/>
          <w:sz w:val="24"/>
          <w:szCs w:val="24"/>
        </w:rPr>
        <w:t>Ввод исходных данных для моделирования стратегии антикризисного управления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229"/>
      </w:tblGrid>
      <w:tr w:rsidR="00556B28" w:rsidRPr="006F5444" w:rsidTr="0032458A">
        <w:tc>
          <w:tcPr>
            <w:tcW w:w="2093" w:type="dxa"/>
          </w:tcPr>
          <w:p w:rsidR="00556B28" w:rsidRPr="006F5444" w:rsidRDefault="00556B28" w:rsidP="0032458A">
            <w:pPr>
              <w:spacing w:after="0" w:line="240" w:lineRule="auto"/>
              <w:jc w:val="center"/>
              <w:rPr>
                <w:rFonts w:ascii="Times New Roman" w:hAnsi="Times New Roman"/>
                <w:sz w:val="24"/>
                <w:szCs w:val="24"/>
              </w:rPr>
            </w:pPr>
            <w:r w:rsidRPr="006F5444">
              <w:rPr>
                <w:rFonts w:ascii="Times New Roman" w:hAnsi="Times New Roman"/>
                <w:sz w:val="24"/>
                <w:szCs w:val="24"/>
              </w:rPr>
              <w:t>Значение параметров и настроечных коэффициентов</w:t>
            </w:r>
          </w:p>
        </w:tc>
        <w:tc>
          <w:tcPr>
            <w:tcW w:w="7229" w:type="dxa"/>
            <w:vAlign w:val="center"/>
          </w:tcPr>
          <w:p w:rsidR="00556B28" w:rsidRPr="006F5444" w:rsidRDefault="00556B28" w:rsidP="0032458A">
            <w:pPr>
              <w:spacing w:after="0" w:line="240" w:lineRule="auto"/>
              <w:jc w:val="center"/>
              <w:rPr>
                <w:rFonts w:ascii="Times New Roman" w:hAnsi="Times New Roman"/>
                <w:sz w:val="24"/>
                <w:szCs w:val="24"/>
              </w:rPr>
            </w:pPr>
            <w:r w:rsidRPr="006F5444">
              <w:rPr>
                <w:rFonts w:ascii="Times New Roman" w:hAnsi="Times New Roman"/>
                <w:sz w:val="24"/>
                <w:szCs w:val="24"/>
              </w:rPr>
              <w:t>Описание</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GVP</m:t>
                  </m:r>
                  <m:ctrlPr>
                    <w:rPr>
                      <w:rFonts w:ascii="Cambria Math" w:hAnsi="Times New Roman"/>
                      <w:sz w:val="24"/>
                      <w:szCs w:val="24"/>
                      <w:lang w:val="uk-UA"/>
                    </w:rPr>
                  </m:ctrlPr>
                </m:sub>
              </m:sSub>
            </m:oMath>
            <w:r w:rsidR="00556B28" w:rsidRPr="006F5444">
              <w:rPr>
                <w:rFonts w:ascii="Times New Roman" w:hAnsi="Times New Roman"/>
                <w:sz w:val="24"/>
                <w:szCs w:val="24"/>
                <w:lang w:val="uk-UA"/>
              </w:rPr>
              <w:t>=45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Нормальный рост показателя выпуска продукции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VP</m:t>
                  </m:r>
                  <m:ctrlPr>
                    <w:rPr>
                      <w:rFonts w:ascii="Cambria Math" w:hAnsi="Times New Roman"/>
                      <w:sz w:val="24"/>
                      <w:szCs w:val="24"/>
                      <w:lang w:val="uk-UA"/>
                    </w:rPr>
                  </m:ctrlPr>
                </m:e>
                <m:sub>
                  <m:r>
                    <m:rPr>
                      <m:sty m:val="p"/>
                    </m:rPr>
                    <w:rPr>
                      <w:rFonts w:ascii="Cambria Math" w:hAnsi="Times New Roman"/>
                      <w:sz w:val="24"/>
                      <w:szCs w:val="24"/>
                      <w:lang w:val="uk-UA"/>
                    </w:rPr>
                    <m:t>t0</m:t>
                  </m:r>
                  <m:ctrlPr>
                    <w:rPr>
                      <w:rFonts w:ascii="Cambria Math" w:hAnsi="Times New Roman"/>
                      <w:sz w:val="24"/>
                      <w:szCs w:val="24"/>
                      <w:lang w:val="uk-UA"/>
                    </w:rPr>
                  </m:ctrlPr>
                </m:sub>
              </m:sSub>
            </m:oMath>
            <w:r w:rsidR="00556B28" w:rsidRPr="006F5444">
              <w:rPr>
                <w:rFonts w:ascii="Times New Roman" w:hAnsi="Times New Roman"/>
                <w:sz w:val="24"/>
                <w:szCs w:val="24"/>
                <w:lang w:val="uk-UA"/>
              </w:rPr>
              <w:t>=6480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Выпуск продукции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DVP</m:t>
                  </m:r>
                  <m:ctrlPr>
                    <w:rPr>
                      <w:rFonts w:ascii="Cambria Math" w:hAnsi="Times New Roman"/>
                      <w:sz w:val="24"/>
                      <w:szCs w:val="24"/>
                      <w:lang w:val="uk-UA"/>
                    </w:rPr>
                  </m:ctrlPr>
                </m:sub>
              </m:sSub>
            </m:oMath>
            <w:r w:rsidR="00556B28" w:rsidRPr="006F5444">
              <w:rPr>
                <w:rFonts w:ascii="Times New Roman" w:hAnsi="Times New Roman"/>
                <w:sz w:val="24"/>
                <w:szCs w:val="24"/>
                <w:lang w:val="uk-UA"/>
              </w:rPr>
              <w:t>=2500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выпуска продукции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S</m:t>
                  </m:r>
                  <m:ctrlPr>
                    <w:rPr>
                      <w:rFonts w:ascii="Cambria Math" w:hAnsi="Times New Roman"/>
                      <w:sz w:val="24"/>
                      <w:szCs w:val="24"/>
                      <w:lang w:val="uk-UA"/>
                    </w:rPr>
                  </m:ctrlPr>
                </m:e>
                <m:sub>
                  <m:r>
                    <m:rPr>
                      <m:sty m:val="p"/>
                    </m:rPr>
                    <w:rPr>
                      <w:rFonts w:ascii="Cambria Math" w:hAnsi="Times New Roman"/>
                      <w:sz w:val="24"/>
                      <w:szCs w:val="24"/>
                      <w:lang w:val="uk-UA"/>
                    </w:rPr>
                    <m:t>DVP</m:t>
                  </m:r>
                  <m:ctrlPr>
                    <w:rPr>
                      <w:rFonts w:ascii="Cambria Math" w:hAnsi="Times New Roman"/>
                      <w:sz w:val="24"/>
                      <w:szCs w:val="24"/>
                      <w:lang w:val="uk-UA"/>
                    </w:rPr>
                  </m:ctrlPr>
                </m:sub>
              </m:sSub>
            </m:oMath>
            <w:r w:rsidR="00556B28" w:rsidRPr="006F5444">
              <w:rPr>
                <w:rFonts w:ascii="Times New Roman" w:hAnsi="Times New Roman"/>
                <w:sz w:val="24"/>
                <w:szCs w:val="24"/>
                <w:lang w:val="uk-UA"/>
              </w:rPr>
              <w:t>=30</w:t>
            </w:r>
          </w:p>
        </w:tc>
        <w:tc>
          <w:tcPr>
            <w:tcW w:w="7229" w:type="dxa"/>
          </w:tcPr>
          <w:p w:rsidR="00556B28" w:rsidRPr="006F5444" w:rsidRDefault="00556B28" w:rsidP="0032458A">
            <w:pPr>
              <w:spacing w:after="0" w:line="240" w:lineRule="auto"/>
              <w:jc w:val="both"/>
              <w:rPr>
                <w:rFonts w:ascii="Times New Roman" w:hAnsi="Times New Roman"/>
                <w:sz w:val="24"/>
                <w:szCs w:val="24"/>
              </w:rPr>
            </w:pPr>
            <w:r w:rsidRPr="006F5444">
              <w:rPr>
                <w:rFonts w:ascii="Times New Roman" w:hAnsi="Times New Roman"/>
                <w:sz w:val="24"/>
                <w:szCs w:val="24"/>
              </w:rPr>
              <w:t>Сокращение значение показателя выпуска продукции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Q</m:t>
                  </m:r>
                  <m:ctrlPr>
                    <w:rPr>
                      <w:rFonts w:ascii="Cambria Math" w:hAnsi="Times New Roman"/>
                      <w:sz w:val="24"/>
                      <w:szCs w:val="24"/>
                      <w:lang w:val="uk-UA"/>
                    </w:rPr>
                  </m:ctrlPr>
                </m:e>
                <m:sub>
                  <m:r>
                    <m:rPr>
                      <m:sty m:val="p"/>
                    </m:rPr>
                    <w:rPr>
                      <w:rFonts w:ascii="Cambria Math" w:hAnsi="Times New Roman"/>
                      <w:sz w:val="24"/>
                      <w:szCs w:val="24"/>
                      <w:lang w:val="uk-UA"/>
                    </w:rPr>
                    <m:t>DVP</m:t>
                  </m:r>
                  <m:ctrlPr>
                    <w:rPr>
                      <w:rFonts w:ascii="Cambria Math" w:hAnsi="Times New Roman"/>
                      <w:sz w:val="24"/>
                      <w:szCs w:val="24"/>
                      <w:lang w:val="uk-UA"/>
                    </w:rPr>
                  </m:ctrlPr>
                </m:sub>
              </m:sSub>
            </m:oMath>
            <w:r w:rsidR="00556B28" w:rsidRPr="006F5444">
              <w:rPr>
                <w:rFonts w:ascii="Times New Roman" w:hAnsi="Times New Roman"/>
                <w:sz w:val="24"/>
                <w:szCs w:val="24"/>
                <w:lang w:val="uk-UA"/>
              </w:rPr>
              <w:t>=15</w:t>
            </w:r>
          </w:p>
        </w:tc>
        <w:tc>
          <w:tcPr>
            <w:tcW w:w="7229" w:type="dxa"/>
          </w:tcPr>
          <w:p w:rsidR="00556B28" w:rsidRPr="006F5444" w:rsidRDefault="00556B28" w:rsidP="0032458A">
            <w:pPr>
              <w:spacing w:after="0" w:line="240" w:lineRule="auto"/>
              <w:jc w:val="both"/>
              <w:rPr>
                <w:rFonts w:ascii="Times New Roman" w:hAnsi="Times New Roman"/>
                <w:sz w:val="24"/>
                <w:szCs w:val="24"/>
              </w:rPr>
            </w:pPr>
            <w:r w:rsidRPr="006F5444">
              <w:rPr>
                <w:rFonts w:ascii="Times New Roman" w:hAnsi="Times New Roman"/>
                <w:sz w:val="24"/>
                <w:szCs w:val="24"/>
              </w:rPr>
              <w:t>Сокращение значение показателя выпуска продукции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CVP</m:t>
                  </m:r>
                  <m:ctrlPr>
                    <w:rPr>
                      <w:rFonts w:ascii="Cambria Math" w:hAnsi="Times New Roman"/>
                      <w:sz w:val="24"/>
                      <w:szCs w:val="24"/>
                      <w:lang w:val="uk-UA"/>
                    </w:rPr>
                  </m:ctrlPr>
                </m:sub>
              </m:sSub>
            </m:oMath>
            <w:r w:rsidR="00556B28" w:rsidRPr="006F5444">
              <w:rPr>
                <w:rFonts w:ascii="Times New Roman" w:hAnsi="Times New Roman"/>
                <w:sz w:val="24"/>
                <w:szCs w:val="24"/>
                <w:lang w:val="uk-UA"/>
              </w:rPr>
              <w:t>=5000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Кризисный порог показателя выпуска продукции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NVP</m:t>
                  </m:r>
                  <m:ctrlPr>
                    <w:rPr>
                      <w:rFonts w:ascii="Cambria Math" w:hAnsi="Times New Roman"/>
                      <w:sz w:val="24"/>
                      <w:szCs w:val="24"/>
                      <w:lang w:val="uk-UA"/>
                    </w:rPr>
                  </m:ctrlPr>
                </m:sub>
              </m:sSub>
            </m:oMath>
            <w:r w:rsidR="00556B28" w:rsidRPr="006F5444">
              <w:rPr>
                <w:rFonts w:ascii="Times New Roman" w:hAnsi="Times New Roman"/>
                <w:sz w:val="24"/>
                <w:szCs w:val="24"/>
                <w:lang w:val="uk-UA"/>
              </w:rPr>
              <w:t>=275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Средства на нормализацию события кризисной ситуации показателя выпуска продукции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k</m:t>
                  </m:r>
                  <m:ctrlPr>
                    <w:rPr>
                      <w:rFonts w:ascii="Cambria Math" w:hAnsi="Times New Roman"/>
                      <w:sz w:val="24"/>
                      <w:szCs w:val="24"/>
                      <w:lang w:val="uk-UA"/>
                    </w:rPr>
                  </m:ctrlPr>
                </m:e>
                <m:sub>
                  <m:r>
                    <m:rPr>
                      <m:sty m:val="p"/>
                    </m:rPr>
                    <w:rPr>
                      <w:rFonts w:ascii="Cambria Math" w:hAnsi="Times New Roman"/>
                      <w:sz w:val="24"/>
                      <w:szCs w:val="24"/>
                      <w:lang w:val="uk-UA"/>
                    </w:rPr>
                    <m:t>PVP</m:t>
                  </m:r>
                  <m:ctrlPr>
                    <w:rPr>
                      <w:rFonts w:ascii="Cambria Math" w:hAnsi="Times New Roman"/>
                      <w:sz w:val="24"/>
                      <w:szCs w:val="24"/>
                      <w:lang w:val="uk-UA"/>
                    </w:rPr>
                  </m:ctrlPr>
                </m:sub>
              </m:sSub>
            </m:oMath>
            <w:r w:rsidR="00556B28" w:rsidRPr="006F5444">
              <w:rPr>
                <w:rFonts w:ascii="Times New Roman" w:hAnsi="Times New Roman"/>
                <w:sz w:val="24"/>
                <w:szCs w:val="24"/>
                <w:lang w:val="uk-UA"/>
              </w:rPr>
              <w:t>=2,9</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Прирост показателя выпуска продукции за счет антикризисных мер</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GOF</m:t>
                  </m:r>
                  <m:ctrlPr>
                    <w:rPr>
                      <w:rFonts w:ascii="Cambria Math" w:hAnsi="Times New Roman"/>
                      <w:sz w:val="24"/>
                      <w:szCs w:val="24"/>
                      <w:lang w:val="uk-UA"/>
                    </w:rPr>
                  </m:ctrlPr>
                </m:sub>
              </m:sSub>
            </m:oMath>
            <w:r w:rsidR="00556B28" w:rsidRPr="006F5444">
              <w:rPr>
                <w:rFonts w:ascii="Times New Roman" w:hAnsi="Times New Roman"/>
                <w:sz w:val="24"/>
                <w:szCs w:val="24"/>
                <w:lang w:val="uk-UA"/>
              </w:rPr>
              <w:t>=56</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Нормальный рост показателя среднегодовой стоимости ОФП</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OF</m:t>
                  </m:r>
                  <m:ctrlPr>
                    <w:rPr>
                      <w:rFonts w:ascii="Cambria Math" w:hAnsi="Times New Roman"/>
                      <w:sz w:val="24"/>
                      <w:szCs w:val="24"/>
                      <w:lang w:val="uk-UA"/>
                    </w:rPr>
                  </m:ctrlPr>
                </m:e>
                <m:sub>
                  <m:r>
                    <m:rPr>
                      <m:sty m:val="p"/>
                    </m:rPr>
                    <w:rPr>
                      <w:rFonts w:ascii="Cambria Math" w:hAnsi="Times New Roman"/>
                      <w:sz w:val="24"/>
                      <w:szCs w:val="24"/>
                      <w:lang w:val="uk-UA"/>
                    </w:rPr>
                    <m:t>t0</m:t>
                  </m:r>
                  <m:ctrlPr>
                    <w:rPr>
                      <w:rFonts w:ascii="Cambria Math" w:hAnsi="Times New Roman"/>
                      <w:sz w:val="24"/>
                      <w:szCs w:val="24"/>
                      <w:lang w:val="uk-UA"/>
                    </w:rPr>
                  </m:ctrlPr>
                </m:sub>
              </m:sSub>
            </m:oMath>
            <w:r w:rsidR="00556B28" w:rsidRPr="006F5444">
              <w:rPr>
                <w:rFonts w:ascii="Times New Roman" w:hAnsi="Times New Roman"/>
                <w:sz w:val="24"/>
                <w:szCs w:val="24"/>
                <w:lang w:val="uk-UA"/>
              </w:rPr>
              <w:t>=28893</w:t>
            </w:r>
          </w:p>
        </w:tc>
        <w:tc>
          <w:tcPr>
            <w:tcW w:w="7229" w:type="dxa"/>
          </w:tcPr>
          <w:p w:rsidR="00556B28"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Среднегодовая стоимость ОФП</w:t>
            </w:r>
          </w:p>
          <w:p w:rsidR="00556B28" w:rsidRPr="006F5444" w:rsidRDefault="00556B28" w:rsidP="0032458A">
            <w:pPr>
              <w:spacing w:after="0" w:line="240" w:lineRule="auto"/>
              <w:rPr>
                <w:rFonts w:ascii="Times New Roman" w:hAnsi="Times New Roman"/>
                <w:sz w:val="24"/>
                <w:szCs w:val="24"/>
              </w:rPr>
            </w:pP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DOF</m:t>
                  </m:r>
                  <m:ctrlPr>
                    <w:rPr>
                      <w:rFonts w:ascii="Cambria Math" w:hAnsi="Times New Roman"/>
                      <w:sz w:val="24"/>
                      <w:szCs w:val="24"/>
                      <w:lang w:val="uk-UA"/>
                    </w:rPr>
                  </m:ctrlPr>
                </m:sub>
              </m:sSub>
            </m:oMath>
            <w:r w:rsidR="00556B28" w:rsidRPr="006F5444">
              <w:rPr>
                <w:rFonts w:ascii="Times New Roman" w:hAnsi="Times New Roman"/>
                <w:sz w:val="24"/>
                <w:szCs w:val="24"/>
                <w:lang w:val="uk-UA"/>
              </w:rPr>
              <w:t>=3000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среднегодовой стоимости ОФЗ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S</m:t>
                  </m:r>
                  <m:ctrlPr>
                    <w:rPr>
                      <w:rFonts w:ascii="Cambria Math" w:hAnsi="Times New Roman"/>
                      <w:sz w:val="24"/>
                      <w:szCs w:val="24"/>
                      <w:lang w:val="uk-UA"/>
                    </w:rPr>
                  </m:ctrlPr>
                </m:e>
                <m:sub>
                  <m:r>
                    <m:rPr>
                      <m:sty m:val="p"/>
                    </m:rPr>
                    <w:rPr>
                      <w:rFonts w:ascii="Cambria Math" w:hAnsi="Times New Roman"/>
                      <w:sz w:val="24"/>
                      <w:szCs w:val="24"/>
                      <w:lang w:val="uk-UA"/>
                    </w:rPr>
                    <m:t>DOF</m:t>
                  </m:r>
                  <m:ctrlPr>
                    <w:rPr>
                      <w:rFonts w:ascii="Cambria Math" w:hAnsi="Times New Roman"/>
                      <w:sz w:val="24"/>
                      <w:szCs w:val="24"/>
                      <w:lang w:val="uk-UA"/>
                    </w:rPr>
                  </m:ctrlPr>
                </m:sub>
              </m:sSub>
            </m:oMath>
            <w:r w:rsidR="00556B28" w:rsidRPr="006F5444">
              <w:rPr>
                <w:rFonts w:ascii="Times New Roman" w:hAnsi="Times New Roman"/>
                <w:sz w:val="24"/>
                <w:szCs w:val="24"/>
                <w:lang w:val="uk-UA"/>
              </w:rPr>
              <w:t>=60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среднегодовой стоимости ОФЗ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Q</m:t>
                  </m:r>
                  <m:ctrlPr>
                    <w:rPr>
                      <w:rFonts w:ascii="Cambria Math" w:hAnsi="Times New Roman"/>
                      <w:sz w:val="24"/>
                      <w:szCs w:val="24"/>
                      <w:lang w:val="uk-UA"/>
                    </w:rPr>
                  </m:ctrlPr>
                </m:e>
                <m:sub>
                  <m:r>
                    <m:rPr>
                      <m:sty m:val="p"/>
                    </m:rPr>
                    <w:rPr>
                      <w:rFonts w:ascii="Cambria Math" w:hAnsi="Times New Roman"/>
                      <w:sz w:val="24"/>
                      <w:szCs w:val="24"/>
                      <w:lang w:val="uk-UA"/>
                    </w:rPr>
                    <m:t>DOF</m:t>
                  </m:r>
                  <m:ctrlPr>
                    <w:rPr>
                      <w:rFonts w:ascii="Cambria Math" w:hAnsi="Times New Roman"/>
                      <w:sz w:val="24"/>
                      <w:szCs w:val="24"/>
                      <w:lang w:val="uk-UA"/>
                    </w:rPr>
                  </m:ctrlPr>
                </m:sub>
              </m:sSub>
            </m:oMath>
            <w:r w:rsidR="00556B28" w:rsidRPr="006F5444">
              <w:rPr>
                <w:rFonts w:ascii="Times New Roman" w:hAnsi="Times New Roman"/>
                <w:sz w:val="24"/>
                <w:szCs w:val="24"/>
                <w:lang w:val="uk-UA"/>
              </w:rPr>
              <w:t>=25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среднегодовой стоимости ОФЗ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COF</m:t>
                  </m:r>
                  <m:ctrlPr>
                    <w:rPr>
                      <w:rFonts w:ascii="Cambria Math" w:hAnsi="Times New Roman"/>
                      <w:sz w:val="24"/>
                      <w:szCs w:val="24"/>
                      <w:lang w:val="uk-UA"/>
                    </w:rPr>
                  </m:ctrlPr>
                </m:sub>
              </m:sSub>
            </m:oMath>
            <w:r w:rsidR="00556B28" w:rsidRPr="006F5444">
              <w:rPr>
                <w:rFonts w:ascii="Times New Roman" w:hAnsi="Times New Roman"/>
                <w:sz w:val="24"/>
                <w:szCs w:val="24"/>
                <w:lang w:val="uk-UA"/>
              </w:rPr>
              <w:t>=27000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Кризисный порог показателя среднегодовой стоимости ОФП</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NOF</m:t>
                  </m:r>
                  <m:ctrlPr>
                    <w:rPr>
                      <w:rFonts w:ascii="Cambria Math" w:hAnsi="Times New Roman"/>
                      <w:sz w:val="24"/>
                      <w:szCs w:val="24"/>
                      <w:lang w:val="uk-UA"/>
                    </w:rPr>
                  </m:ctrlPr>
                </m:sub>
              </m:sSub>
            </m:oMath>
            <w:r w:rsidR="00556B28" w:rsidRPr="006F5444">
              <w:rPr>
                <w:rFonts w:ascii="Times New Roman" w:hAnsi="Times New Roman"/>
                <w:sz w:val="24"/>
                <w:szCs w:val="24"/>
                <w:lang w:val="uk-UA"/>
              </w:rPr>
              <w:t>=400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Средства на нормализацию события кризисной ситуации показателя среднегодовой стоимости ОФП</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k</m:t>
                  </m:r>
                  <m:ctrlPr>
                    <w:rPr>
                      <w:rFonts w:ascii="Cambria Math" w:hAnsi="Times New Roman"/>
                      <w:sz w:val="24"/>
                      <w:szCs w:val="24"/>
                      <w:lang w:val="uk-UA"/>
                    </w:rPr>
                  </m:ctrlPr>
                </m:e>
                <m:sub>
                  <m:r>
                    <m:rPr>
                      <m:sty m:val="p"/>
                    </m:rPr>
                    <w:rPr>
                      <w:rFonts w:ascii="Cambria Math" w:hAnsi="Times New Roman"/>
                      <w:sz w:val="24"/>
                      <w:szCs w:val="24"/>
                      <w:lang w:val="uk-UA"/>
                    </w:rPr>
                    <m:t>POF</m:t>
                  </m:r>
                  <m:ctrlPr>
                    <w:rPr>
                      <w:rFonts w:ascii="Cambria Math" w:hAnsi="Times New Roman"/>
                      <w:sz w:val="24"/>
                      <w:szCs w:val="24"/>
                      <w:lang w:val="uk-UA"/>
                    </w:rPr>
                  </m:ctrlPr>
                </m:sub>
              </m:sSub>
            </m:oMath>
            <w:r w:rsidR="00556B28" w:rsidRPr="006F5444">
              <w:rPr>
                <w:rFonts w:ascii="Times New Roman" w:hAnsi="Times New Roman"/>
                <w:sz w:val="24"/>
                <w:szCs w:val="24"/>
                <w:lang w:val="uk-UA"/>
              </w:rPr>
              <w:t>=2,5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Прирост показателя среднегодовой стоимости ОФЗ за счет антикризисных мер</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const</m:t>
                  </m:r>
                  <m:ctrlPr>
                    <w:rPr>
                      <w:rFonts w:ascii="Cambria Math" w:hAnsi="Times New Roman"/>
                      <w:sz w:val="24"/>
                      <w:szCs w:val="24"/>
                      <w:lang w:val="uk-UA"/>
                    </w:rPr>
                  </m:ctrlPr>
                </m:e>
                <m:sub>
                  <m:r>
                    <m:rPr>
                      <m:sty m:val="p"/>
                    </m:rPr>
                    <w:rPr>
                      <w:rFonts w:ascii="Cambria Math" w:hAnsi="Times New Roman"/>
                      <w:sz w:val="24"/>
                      <w:szCs w:val="24"/>
                      <w:lang w:val="uk-UA"/>
                    </w:rPr>
                    <m:t>GCH</m:t>
                  </m:r>
                  <m:ctrlPr>
                    <w:rPr>
                      <w:rFonts w:ascii="Cambria Math" w:hAnsi="Times New Roman"/>
                      <w:sz w:val="24"/>
                      <w:szCs w:val="24"/>
                      <w:lang w:val="uk-UA"/>
                    </w:rPr>
                  </m:ctrlPr>
                </m:sub>
              </m:sSub>
            </m:oMath>
            <w:r w:rsidR="00556B28" w:rsidRPr="006F5444">
              <w:rPr>
                <w:rFonts w:ascii="Times New Roman" w:hAnsi="Times New Roman"/>
                <w:sz w:val="24"/>
                <w:szCs w:val="24"/>
                <w:lang w:val="uk-UA"/>
              </w:rPr>
              <w:t>=1</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Нормальный рост показателя среднесписочной численности</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hAnsi="Times New Roman"/>
                      <w:sz w:val="24"/>
                      <w:szCs w:val="24"/>
                      <w:lang w:val="uk-UA"/>
                    </w:rPr>
                    <m:t>CH</m:t>
                  </m:r>
                  <m:ctrlPr>
                    <w:rPr>
                      <w:rFonts w:ascii="Cambria Math" w:hAnsi="Times New Roman"/>
                      <w:sz w:val="24"/>
                      <w:szCs w:val="24"/>
                      <w:lang w:val="uk-UA"/>
                    </w:rPr>
                  </m:ctrlPr>
                </m:e>
                <m:sub>
                  <m:r>
                    <m:rPr>
                      <m:sty m:val="p"/>
                    </m:rPr>
                    <w:rPr>
                      <w:rFonts w:ascii="Cambria Math" w:hAnsi="Times New Roman"/>
                      <w:sz w:val="24"/>
                      <w:szCs w:val="24"/>
                      <w:lang w:val="uk-UA"/>
                    </w:rPr>
                    <m:t>t0</m:t>
                  </m:r>
                  <m:ctrlPr>
                    <w:rPr>
                      <w:rFonts w:ascii="Cambria Math" w:hAnsi="Times New Roman"/>
                      <w:sz w:val="24"/>
                      <w:szCs w:val="24"/>
                      <w:lang w:val="uk-UA"/>
                    </w:rPr>
                  </m:ctrlPr>
                </m:sub>
              </m:sSub>
            </m:oMath>
            <w:r w:rsidR="00556B28" w:rsidRPr="006F5444">
              <w:rPr>
                <w:rFonts w:ascii="Times New Roman" w:hAnsi="Times New Roman"/>
                <w:sz w:val="24"/>
                <w:szCs w:val="24"/>
                <w:lang w:val="uk-UA"/>
              </w:rPr>
              <w:t>=415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Среднесписочная численность</w:t>
            </w:r>
          </w:p>
        </w:tc>
      </w:tr>
      <w:tr w:rsidR="00556B28" w:rsidRPr="006F5444" w:rsidTr="0032458A">
        <w:tc>
          <w:tcPr>
            <w:tcW w:w="2093" w:type="dxa"/>
          </w:tcPr>
          <w:p w:rsidR="00556B28" w:rsidRPr="006F5444" w:rsidRDefault="00D45A3C" w:rsidP="0032458A">
            <w:pPr>
              <w:spacing w:after="20" w:line="240" w:lineRule="auto"/>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const</m:t>
                  </m:r>
                </m:e>
                <m:sub>
                  <m:r>
                    <m:rPr>
                      <m:sty m:val="p"/>
                    </m:rPr>
                    <w:rPr>
                      <w:rFonts w:ascii="Cambria Math" w:eastAsia="Calibri" w:hAnsi="Times New Roman"/>
                      <w:sz w:val="24"/>
                      <w:szCs w:val="24"/>
                      <w:lang w:val="uk-UA"/>
                    </w:rPr>
                    <m:t>DCH</m:t>
                  </m:r>
                </m:sub>
              </m:sSub>
            </m:oMath>
            <w:r w:rsidR="00556B28" w:rsidRPr="006F5444">
              <w:rPr>
                <w:rFonts w:ascii="Times New Roman" w:hAnsi="Times New Roman"/>
                <w:sz w:val="24"/>
                <w:szCs w:val="24"/>
                <w:lang w:val="uk-UA"/>
              </w:rPr>
              <w:t>=98</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среднесписочной численности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jc w:val="both"/>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S</m:t>
                  </m:r>
                </m:e>
                <m:sub>
                  <m:r>
                    <m:rPr>
                      <m:sty m:val="p"/>
                    </m:rPr>
                    <w:rPr>
                      <w:rFonts w:ascii="Cambria Math" w:eastAsia="Calibri" w:hAnsi="Times New Roman"/>
                      <w:sz w:val="24"/>
                      <w:szCs w:val="24"/>
                      <w:lang w:val="uk-UA"/>
                    </w:rPr>
                    <m:t>DCH</m:t>
                  </m:r>
                </m:sub>
              </m:sSub>
            </m:oMath>
            <w:r w:rsidR="00556B28" w:rsidRPr="006F5444">
              <w:rPr>
                <w:rFonts w:ascii="Times New Roman" w:hAnsi="Times New Roman"/>
                <w:sz w:val="24"/>
                <w:szCs w:val="24"/>
                <w:lang w:val="uk-UA"/>
              </w:rPr>
              <w:t>=45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среднесписочной численности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jc w:val="both"/>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Q</m:t>
                  </m:r>
                </m:e>
                <m:sub>
                  <m:r>
                    <m:rPr>
                      <m:sty m:val="p"/>
                    </m:rPr>
                    <w:rPr>
                      <w:rFonts w:ascii="Cambria Math" w:eastAsia="Calibri" w:hAnsi="Times New Roman"/>
                      <w:sz w:val="24"/>
                      <w:szCs w:val="24"/>
                      <w:lang w:val="uk-UA"/>
                    </w:rPr>
                    <m:t>DCH</m:t>
                  </m:r>
                </m:sub>
              </m:sSub>
            </m:oMath>
            <w:r w:rsidR="00556B28" w:rsidRPr="006F5444">
              <w:rPr>
                <w:rFonts w:ascii="Times New Roman" w:hAnsi="Times New Roman"/>
                <w:sz w:val="24"/>
                <w:szCs w:val="24"/>
                <w:lang w:val="uk-UA"/>
              </w:rPr>
              <w:t>=35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Сокращение значение показателя среднесписочной численности в результате происшествия кризисной ситуации</w:t>
            </w:r>
          </w:p>
        </w:tc>
      </w:tr>
      <w:tr w:rsidR="00556B28" w:rsidRPr="006F5444" w:rsidTr="0032458A">
        <w:tc>
          <w:tcPr>
            <w:tcW w:w="2093" w:type="dxa"/>
          </w:tcPr>
          <w:p w:rsidR="00556B28" w:rsidRPr="006F5444" w:rsidRDefault="00D45A3C" w:rsidP="0032458A">
            <w:pPr>
              <w:spacing w:after="20" w:line="240" w:lineRule="auto"/>
              <w:jc w:val="both"/>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const</m:t>
                  </m:r>
                </m:e>
                <m:sub>
                  <m:r>
                    <m:rPr>
                      <m:sty m:val="p"/>
                    </m:rPr>
                    <w:rPr>
                      <w:rFonts w:ascii="Cambria Math" w:eastAsia="Calibri" w:hAnsi="Times New Roman"/>
                      <w:sz w:val="24"/>
                      <w:szCs w:val="24"/>
                      <w:lang w:val="uk-UA"/>
                    </w:rPr>
                    <m:t>CCH</m:t>
                  </m:r>
                </m:sub>
              </m:sSub>
            </m:oMath>
            <w:r w:rsidR="00556B28" w:rsidRPr="006F5444">
              <w:rPr>
                <w:rFonts w:ascii="Times New Roman" w:hAnsi="Times New Roman"/>
                <w:sz w:val="24"/>
                <w:szCs w:val="24"/>
                <w:lang w:val="uk-UA"/>
              </w:rPr>
              <w:t>=300</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Кризисный порог показателя среднесписочной численности</w:t>
            </w:r>
          </w:p>
        </w:tc>
      </w:tr>
      <w:tr w:rsidR="00556B28" w:rsidRPr="006F5444" w:rsidTr="0032458A">
        <w:tc>
          <w:tcPr>
            <w:tcW w:w="2093" w:type="dxa"/>
          </w:tcPr>
          <w:p w:rsidR="00556B28" w:rsidRPr="006F5444" w:rsidRDefault="00D45A3C" w:rsidP="0032458A">
            <w:pPr>
              <w:spacing w:after="20" w:line="240" w:lineRule="auto"/>
              <w:jc w:val="both"/>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const</m:t>
                  </m:r>
                </m:e>
                <m:sub>
                  <m:r>
                    <m:rPr>
                      <m:sty m:val="p"/>
                    </m:rPr>
                    <w:rPr>
                      <w:rFonts w:ascii="Cambria Math" w:eastAsia="Calibri" w:hAnsi="Times New Roman"/>
                      <w:sz w:val="24"/>
                      <w:szCs w:val="24"/>
                      <w:lang w:val="uk-UA"/>
                    </w:rPr>
                    <m:t>NCH</m:t>
                  </m:r>
                </m:sub>
              </m:sSub>
            </m:oMath>
            <w:r w:rsidR="00556B28" w:rsidRPr="006F5444">
              <w:rPr>
                <w:rFonts w:ascii="Times New Roman" w:hAnsi="Times New Roman"/>
                <w:sz w:val="24"/>
                <w:szCs w:val="24"/>
                <w:lang w:val="uk-UA"/>
              </w:rPr>
              <w:t>=45</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Средства на нормализацию события кризисной ситуации показателя среднесписочной численности</w:t>
            </w:r>
          </w:p>
        </w:tc>
      </w:tr>
      <w:tr w:rsidR="00556B28" w:rsidRPr="006F5444" w:rsidTr="0032458A">
        <w:tc>
          <w:tcPr>
            <w:tcW w:w="2093" w:type="dxa"/>
          </w:tcPr>
          <w:p w:rsidR="00556B28" w:rsidRPr="006F5444" w:rsidRDefault="00D45A3C" w:rsidP="0032458A">
            <w:pPr>
              <w:autoSpaceDE w:val="0"/>
              <w:autoSpaceDN w:val="0"/>
              <w:adjustRightInd w:val="0"/>
              <w:spacing w:after="20" w:line="240" w:lineRule="auto"/>
              <w:jc w:val="both"/>
              <w:rPr>
                <w:rFonts w:ascii="Times New Roman" w:hAnsi="Times New Roman"/>
                <w:sz w:val="24"/>
                <w:szCs w:val="24"/>
                <w:lang w:val="uk-UA"/>
              </w:rPr>
            </w:pPr>
            <m:oMath>
              <m:sSub>
                <m:sSubPr>
                  <m:ctrlPr>
                    <w:rPr>
                      <w:rFonts w:ascii="Cambria Math" w:eastAsia="Calibri" w:hAnsi="Times New Roman"/>
                      <w:sz w:val="24"/>
                      <w:szCs w:val="24"/>
                      <w:lang w:val="uk-UA"/>
                    </w:rPr>
                  </m:ctrlPr>
                </m:sSubPr>
                <m:e>
                  <m:r>
                    <m:rPr>
                      <m:sty m:val="p"/>
                    </m:rPr>
                    <w:rPr>
                      <w:rFonts w:ascii="Cambria Math" w:eastAsia="Calibri" w:hAnsi="Times New Roman"/>
                      <w:sz w:val="24"/>
                      <w:szCs w:val="24"/>
                      <w:lang w:val="uk-UA"/>
                    </w:rPr>
                    <m:t>k</m:t>
                  </m:r>
                </m:e>
                <m:sub>
                  <m:r>
                    <m:rPr>
                      <m:sty m:val="p"/>
                    </m:rPr>
                    <w:rPr>
                      <w:rFonts w:ascii="Cambria Math" w:eastAsia="Calibri" w:hAnsi="Times New Roman"/>
                      <w:sz w:val="24"/>
                      <w:szCs w:val="24"/>
                      <w:lang w:val="uk-UA"/>
                    </w:rPr>
                    <m:t>PCH</m:t>
                  </m:r>
                </m:sub>
              </m:sSub>
            </m:oMath>
            <w:r w:rsidR="00556B28" w:rsidRPr="006F5444">
              <w:rPr>
                <w:rFonts w:ascii="Times New Roman" w:hAnsi="Times New Roman"/>
                <w:sz w:val="24"/>
                <w:szCs w:val="24"/>
                <w:lang w:val="uk-UA"/>
              </w:rPr>
              <w:t>=2,1</w:t>
            </w:r>
          </w:p>
        </w:tc>
        <w:tc>
          <w:tcPr>
            <w:tcW w:w="7229" w:type="dxa"/>
          </w:tcPr>
          <w:p w:rsidR="00556B28" w:rsidRPr="006F5444" w:rsidRDefault="00556B28" w:rsidP="0032458A">
            <w:pPr>
              <w:spacing w:after="0" w:line="240" w:lineRule="auto"/>
              <w:rPr>
                <w:rFonts w:ascii="Times New Roman" w:hAnsi="Times New Roman"/>
                <w:sz w:val="24"/>
                <w:szCs w:val="24"/>
              </w:rPr>
            </w:pPr>
            <w:r w:rsidRPr="006F5444">
              <w:rPr>
                <w:rFonts w:ascii="Times New Roman" w:hAnsi="Times New Roman"/>
                <w:sz w:val="24"/>
                <w:szCs w:val="24"/>
              </w:rPr>
              <w:t>Прирост показателя среднесписочной численности за счет антикризисных мер</w:t>
            </w:r>
          </w:p>
        </w:tc>
      </w:tr>
    </w:tbl>
    <w:p w:rsidR="00556B28" w:rsidRPr="00556B28" w:rsidRDefault="00556B28" w:rsidP="00556B28">
      <w:pPr>
        <w:spacing w:after="0" w:line="240" w:lineRule="auto"/>
        <w:ind w:firstLine="567"/>
        <w:jc w:val="right"/>
        <w:rPr>
          <w:rFonts w:ascii="Times New Roman" w:hAnsi="Times New Roman"/>
          <w:sz w:val="24"/>
          <w:szCs w:val="24"/>
        </w:rPr>
      </w:pPr>
    </w:p>
    <w:p w:rsidR="00556B28" w:rsidRDefault="00556B28" w:rsidP="00556B28">
      <w:pPr>
        <w:spacing w:after="0" w:line="240" w:lineRule="auto"/>
        <w:ind w:firstLine="567"/>
        <w:jc w:val="both"/>
        <w:rPr>
          <w:rFonts w:ascii="Times New Roman" w:hAnsi="Times New Roman"/>
          <w:sz w:val="24"/>
          <w:szCs w:val="24"/>
        </w:rPr>
      </w:pPr>
      <w:r w:rsidRPr="00CD3091">
        <w:rPr>
          <w:rFonts w:ascii="Times New Roman" w:hAnsi="Times New Roman"/>
          <w:sz w:val="24"/>
          <w:szCs w:val="24"/>
        </w:rPr>
        <w:t>На рисунках ниже представлены нормальный рост финансово-экономических показателей (в виде подъема соответствующих графиков) и влияние кризисной ситуации на этот рост (в виде спада соответствующих графиков).</w:t>
      </w:r>
    </w:p>
    <w:p w:rsidR="00556B28" w:rsidRDefault="00556B28" w:rsidP="00556B28">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476875" cy="1695450"/>
            <wp:effectExtent l="19050" t="0" r="9525" b="0"/>
            <wp:docPr id="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0" cstate="print"/>
                    <a:srcRect/>
                    <a:stretch>
                      <a:fillRect/>
                    </a:stretch>
                  </pic:blipFill>
                  <pic:spPr bwMode="auto">
                    <a:xfrm>
                      <a:off x="0" y="0"/>
                      <a:ext cx="5476875" cy="1695450"/>
                    </a:xfrm>
                    <a:prstGeom prst="rect">
                      <a:avLst/>
                    </a:prstGeom>
                    <a:noFill/>
                    <a:ln w="9525">
                      <a:noFill/>
                      <a:miter lim="800000"/>
                      <a:headEnd/>
                      <a:tailEnd/>
                    </a:ln>
                  </pic:spPr>
                </pic:pic>
              </a:graphicData>
            </a:graphic>
          </wp:inline>
        </w:drawing>
      </w:r>
    </w:p>
    <w:p w:rsidR="00556B28" w:rsidRDefault="00556B28" w:rsidP="00556B28">
      <w:pPr>
        <w:spacing w:after="120" w:line="240" w:lineRule="auto"/>
        <w:ind w:firstLine="567"/>
        <w:jc w:val="center"/>
        <w:rPr>
          <w:rFonts w:ascii="Times New Roman" w:hAnsi="Times New Roman"/>
          <w:sz w:val="24"/>
          <w:szCs w:val="24"/>
        </w:rPr>
      </w:pPr>
      <w:r w:rsidRPr="00CD3091">
        <w:rPr>
          <w:rFonts w:ascii="Times New Roman" w:hAnsi="Times New Roman"/>
          <w:sz w:val="24"/>
          <w:szCs w:val="24"/>
        </w:rPr>
        <w:t>Рис</w:t>
      </w:r>
      <w:r>
        <w:rPr>
          <w:rFonts w:ascii="Times New Roman" w:hAnsi="Times New Roman"/>
          <w:sz w:val="24"/>
          <w:szCs w:val="24"/>
        </w:rPr>
        <w:t xml:space="preserve">.4. </w:t>
      </w:r>
      <w:r w:rsidRPr="00CD3091">
        <w:rPr>
          <w:rFonts w:ascii="Times New Roman" w:hAnsi="Times New Roman"/>
          <w:sz w:val="24"/>
          <w:szCs w:val="24"/>
        </w:rPr>
        <w:t>Динамика развития показателя выпуска продукции</w:t>
      </w:r>
    </w:p>
    <w:p w:rsidR="00556B28" w:rsidRDefault="00556B28" w:rsidP="00556B28">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562600" cy="1657350"/>
            <wp:effectExtent l="19050" t="0" r="0" b="0"/>
            <wp:docPr id="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1" cstate="print"/>
                    <a:srcRect/>
                    <a:stretch>
                      <a:fillRect/>
                    </a:stretch>
                  </pic:blipFill>
                  <pic:spPr bwMode="auto">
                    <a:xfrm>
                      <a:off x="0" y="0"/>
                      <a:ext cx="5562600" cy="1657350"/>
                    </a:xfrm>
                    <a:prstGeom prst="rect">
                      <a:avLst/>
                    </a:prstGeom>
                    <a:noFill/>
                    <a:ln w="9525">
                      <a:noFill/>
                      <a:miter lim="800000"/>
                      <a:headEnd/>
                      <a:tailEnd/>
                    </a:ln>
                  </pic:spPr>
                </pic:pic>
              </a:graphicData>
            </a:graphic>
          </wp:inline>
        </w:drawing>
      </w:r>
    </w:p>
    <w:p w:rsidR="00556B28" w:rsidRDefault="00556B28" w:rsidP="00556B28">
      <w:pPr>
        <w:spacing w:after="0" w:line="240" w:lineRule="auto"/>
        <w:ind w:firstLine="567"/>
        <w:jc w:val="center"/>
        <w:rPr>
          <w:rFonts w:ascii="Times New Roman" w:hAnsi="Times New Roman"/>
          <w:sz w:val="24"/>
          <w:szCs w:val="24"/>
        </w:rPr>
      </w:pPr>
      <w:r w:rsidRPr="00CD3091">
        <w:rPr>
          <w:rFonts w:ascii="Times New Roman" w:hAnsi="Times New Roman"/>
          <w:sz w:val="24"/>
          <w:szCs w:val="24"/>
        </w:rPr>
        <w:t>Рис</w:t>
      </w:r>
      <w:r>
        <w:rPr>
          <w:rFonts w:ascii="Times New Roman" w:hAnsi="Times New Roman"/>
          <w:sz w:val="24"/>
          <w:szCs w:val="24"/>
        </w:rPr>
        <w:t xml:space="preserve">.5. </w:t>
      </w:r>
      <w:r w:rsidRPr="00CD3091">
        <w:rPr>
          <w:rFonts w:ascii="Times New Roman" w:hAnsi="Times New Roman"/>
          <w:sz w:val="24"/>
          <w:szCs w:val="24"/>
        </w:rPr>
        <w:t>Динамика развития показателя среднегодовой стоимости ОФ</w:t>
      </w:r>
    </w:p>
    <w:p w:rsidR="00556B28" w:rsidRDefault="00556B28" w:rsidP="00556B28">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715000" cy="1876425"/>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2" cstate="print"/>
                    <a:srcRect/>
                    <a:stretch>
                      <a:fillRect/>
                    </a:stretch>
                  </pic:blipFill>
                  <pic:spPr bwMode="auto">
                    <a:xfrm>
                      <a:off x="0" y="0"/>
                      <a:ext cx="5715000" cy="1876425"/>
                    </a:xfrm>
                    <a:prstGeom prst="rect">
                      <a:avLst/>
                    </a:prstGeom>
                    <a:noFill/>
                    <a:ln w="9525">
                      <a:noFill/>
                      <a:miter lim="800000"/>
                      <a:headEnd/>
                      <a:tailEnd/>
                    </a:ln>
                  </pic:spPr>
                </pic:pic>
              </a:graphicData>
            </a:graphic>
          </wp:inline>
        </w:drawing>
      </w:r>
    </w:p>
    <w:p w:rsidR="00556B28" w:rsidRDefault="00556B28" w:rsidP="00556B28">
      <w:pPr>
        <w:spacing w:after="120" w:line="240" w:lineRule="auto"/>
        <w:ind w:firstLine="567"/>
        <w:jc w:val="center"/>
        <w:rPr>
          <w:rFonts w:ascii="Times New Roman" w:hAnsi="Times New Roman"/>
          <w:sz w:val="24"/>
          <w:szCs w:val="24"/>
        </w:rPr>
      </w:pPr>
      <w:r w:rsidRPr="00CD3091">
        <w:rPr>
          <w:rFonts w:ascii="Times New Roman" w:hAnsi="Times New Roman"/>
          <w:sz w:val="24"/>
          <w:szCs w:val="24"/>
        </w:rPr>
        <w:t>Рис</w:t>
      </w:r>
      <w:r>
        <w:rPr>
          <w:rFonts w:ascii="Times New Roman" w:hAnsi="Times New Roman"/>
          <w:sz w:val="24"/>
          <w:szCs w:val="24"/>
        </w:rPr>
        <w:t xml:space="preserve">. 6. </w:t>
      </w:r>
      <w:r w:rsidRPr="00CD3091">
        <w:rPr>
          <w:rFonts w:ascii="Times New Roman" w:hAnsi="Times New Roman"/>
          <w:sz w:val="24"/>
          <w:szCs w:val="24"/>
        </w:rPr>
        <w:t>Динамика развития показателя средн</w:t>
      </w:r>
      <w:r>
        <w:rPr>
          <w:rFonts w:ascii="Times New Roman" w:hAnsi="Times New Roman"/>
          <w:sz w:val="24"/>
          <w:szCs w:val="24"/>
        </w:rPr>
        <w:t>е</w:t>
      </w:r>
      <w:r w:rsidRPr="00CD3091">
        <w:rPr>
          <w:rFonts w:ascii="Times New Roman" w:hAnsi="Times New Roman"/>
          <w:sz w:val="24"/>
          <w:szCs w:val="24"/>
        </w:rPr>
        <w:t>списочной численности</w:t>
      </w:r>
    </w:p>
    <w:p w:rsidR="00556B28" w:rsidRDefault="00556B28" w:rsidP="00556B28">
      <w:pPr>
        <w:spacing w:after="0" w:line="240" w:lineRule="auto"/>
        <w:ind w:firstLine="567"/>
        <w:jc w:val="both"/>
        <w:rPr>
          <w:rFonts w:ascii="Times New Roman" w:hAnsi="Times New Roman"/>
          <w:sz w:val="24"/>
          <w:szCs w:val="24"/>
        </w:rPr>
      </w:pPr>
      <w:r w:rsidRPr="00CD3091">
        <w:rPr>
          <w:rFonts w:ascii="Times New Roman" w:hAnsi="Times New Roman"/>
          <w:sz w:val="24"/>
          <w:szCs w:val="24"/>
        </w:rPr>
        <w:t xml:space="preserve">Из анализа этих трех графиков видно, что как только значение соответствующего показателя падает ниже критического значения, вступают в силу антикризисные меры по возвращению значения показателя в </w:t>
      </w:r>
      <w:r>
        <w:rPr>
          <w:rFonts w:ascii="Times New Roman" w:hAnsi="Times New Roman"/>
          <w:sz w:val="24"/>
          <w:szCs w:val="24"/>
        </w:rPr>
        <w:t>предк</w:t>
      </w:r>
      <w:r w:rsidRPr="00CD3091">
        <w:rPr>
          <w:rFonts w:ascii="Times New Roman" w:hAnsi="Times New Roman"/>
          <w:sz w:val="24"/>
          <w:szCs w:val="24"/>
        </w:rPr>
        <w:t>ризисн</w:t>
      </w:r>
      <w:r>
        <w:rPr>
          <w:rFonts w:ascii="Times New Roman" w:hAnsi="Times New Roman"/>
          <w:sz w:val="24"/>
          <w:szCs w:val="24"/>
        </w:rPr>
        <w:t>ую</w:t>
      </w:r>
      <w:r w:rsidRPr="00CD3091">
        <w:rPr>
          <w:rFonts w:ascii="Times New Roman" w:hAnsi="Times New Roman"/>
          <w:sz w:val="24"/>
          <w:szCs w:val="24"/>
        </w:rPr>
        <w:t xml:space="preserve"> зону.</w:t>
      </w:r>
    </w:p>
    <w:p w:rsidR="00556B28" w:rsidRDefault="00556B28" w:rsidP="00556B28">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45341">
        <w:rPr>
          <w:rFonts w:ascii="Times New Roman" w:hAnsi="Times New Roman"/>
          <w:sz w:val="24"/>
          <w:szCs w:val="24"/>
        </w:rPr>
        <w:t>а нижеприведенном рисунке представлена полная стоимость антикризисных мер и эффект от их проведения за данный период.</w:t>
      </w:r>
    </w:p>
    <w:p w:rsidR="00556B28" w:rsidRDefault="00556B28" w:rsidP="00556B28">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715000" cy="1781175"/>
            <wp:effectExtent l="19050" t="0" r="0" b="0"/>
            <wp:docPr id="5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3" cstate="print"/>
                    <a:srcRect/>
                    <a:stretch>
                      <a:fillRect/>
                    </a:stretch>
                  </pic:blipFill>
                  <pic:spPr bwMode="auto">
                    <a:xfrm>
                      <a:off x="0" y="0"/>
                      <a:ext cx="5715000" cy="1781175"/>
                    </a:xfrm>
                    <a:prstGeom prst="rect">
                      <a:avLst/>
                    </a:prstGeom>
                    <a:noFill/>
                    <a:ln w="9525">
                      <a:noFill/>
                      <a:miter lim="800000"/>
                      <a:headEnd/>
                      <a:tailEnd/>
                    </a:ln>
                  </pic:spPr>
                </pic:pic>
              </a:graphicData>
            </a:graphic>
          </wp:inline>
        </w:drawing>
      </w:r>
    </w:p>
    <w:p w:rsidR="00556B28" w:rsidRPr="00B45341" w:rsidRDefault="00556B28" w:rsidP="00556B28">
      <w:pPr>
        <w:spacing w:after="120" w:line="240" w:lineRule="auto"/>
        <w:ind w:firstLine="567"/>
        <w:jc w:val="center"/>
        <w:rPr>
          <w:rFonts w:ascii="Times New Roman" w:hAnsi="Times New Roman"/>
          <w:sz w:val="24"/>
          <w:szCs w:val="24"/>
        </w:rPr>
      </w:pPr>
      <w:r>
        <w:rPr>
          <w:rFonts w:ascii="Times New Roman" w:hAnsi="Times New Roman"/>
          <w:sz w:val="24"/>
          <w:szCs w:val="24"/>
        </w:rPr>
        <w:t>Рис.7</w:t>
      </w:r>
      <w:r w:rsidRPr="00B45341">
        <w:rPr>
          <w:rFonts w:ascii="Times New Roman" w:hAnsi="Times New Roman"/>
          <w:sz w:val="24"/>
          <w:szCs w:val="24"/>
        </w:rPr>
        <w:t xml:space="preserve"> Динамика развития совокупных расходов на нормализацию значений основных финансово-экономических показателей и динамика развития совокупного эффекта от системы антикризисных мер</w:t>
      </w:r>
    </w:p>
    <w:p w:rsidR="00556B28" w:rsidRPr="00B45341" w:rsidRDefault="00556B28" w:rsidP="00556B28">
      <w:pPr>
        <w:spacing w:after="0" w:line="240" w:lineRule="auto"/>
        <w:ind w:firstLine="567"/>
        <w:jc w:val="both"/>
        <w:rPr>
          <w:rFonts w:ascii="Times New Roman" w:hAnsi="Times New Roman"/>
          <w:sz w:val="24"/>
          <w:szCs w:val="24"/>
        </w:rPr>
      </w:pPr>
      <w:r w:rsidRPr="00B45341">
        <w:rPr>
          <w:rFonts w:ascii="Times New Roman" w:hAnsi="Times New Roman"/>
          <w:sz w:val="24"/>
          <w:szCs w:val="24"/>
        </w:rPr>
        <w:t xml:space="preserve">Как видно из рисунка антикризисные меры обошлись для данного предприятия в сумму 11515 грн. Тогда как эффект от проведения антикризисных мероприятий составил 32181 тыс. </w:t>
      </w:r>
      <w:r>
        <w:rPr>
          <w:rFonts w:ascii="Times New Roman" w:hAnsi="Times New Roman"/>
          <w:sz w:val="24"/>
          <w:szCs w:val="24"/>
        </w:rPr>
        <w:t>г</w:t>
      </w:r>
      <w:r w:rsidRPr="00B45341">
        <w:rPr>
          <w:rFonts w:ascii="Times New Roman" w:hAnsi="Times New Roman"/>
          <w:sz w:val="24"/>
          <w:szCs w:val="24"/>
        </w:rPr>
        <w:t>рн. Таким образом, эффективность антикризисной системы управления составила 20666 тыс. Грн.</w:t>
      </w:r>
    </w:p>
    <w:p w:rsidR="00556B28" w:rsidRPr="00EF3B75" w:rsidRDefault="00556B28" w:rsidP="00556B28">
      <w:pPr>
        <w:spacing w:after="0" w:line="240" w:lineRule="auto"/>
        <w:ind w:firstLine="567"/>
        <w:jc w:val="both"/>
        <w:rPr>
          <w:rFonts w:ascii="Times New Roman" w:hAnsi="Times New Roman"/>
          <w:sz w:val="24"/>
          <w:szCs w:val="24"/>
        </w:rPr>
      </w:pPr>
      <w:r w:rsidRPr="00B45341">
        <w:rPr>
          <w:rFonts w:ascii="Times New Roman" w:hAnsi="Times New Roman"/>
          <w:sz w:val="24"/>
          <w:szCs w:val="24"/>
        </w:rPr>
        <w:t>Разработанн</w:t>
      </w:r>
      <w:r>
        <w:rPr>
          <w:rFonts w:ascii="Times New Roman" w:hAnsi="Times New Roman"/>
          <w:sz w:val="24"/>
          <w:szCs w:val="24"/>
        </w:rPr>
        <w:t>ая</w:t>
      </w:r>
      <w:r w:rsidRPr="00B45341">
        <w:rPr>
          <w:rFonts w:ascii="Times New Roman" w:hAnsi="Times New Roman"/>
          <w:sz w:val="24"/>
          <w:szCs w:val="24"/>
        </w:rPr>
        <w:t xml:space="preserve"> финансово-экономическая модель антикризисного управления позволяет оценивать значения основных финансово-экономических показателей предприятия, и в случае наступления кризисной ситуации, вводить управляющее воздействие, с целью стабилизации главных показателей, тем самым предотвращая кризис и банкротство всего предприятия.</w:t>
      </w:r>
    </w:p>
    <w:p w:rsidR="00556B28" w:rsidRPr="00780B09" w:rsidRDefault="00556B28" w:rsidP="00556B28">
      <w:pPr>
        <w:spacing w:before="240" w:after="240" w:line="240" w:lineRule="auto"/>
        <w:ind w:firstLine="567"/>
        <w:jc w:val="center"/>
        <w:rPr>
          <w:rFonts w:ascii="Times New Roman" w:hAnsi="Times New Roman"/>
          <w:b/>
          <w:sz w:val="24"/>
          <w:szCs w:val="24"/>
        </w:rPr>
      </w:pPr>
      <w:r w:rsidRPr="00780B09">
        <w:rPr>
          <w:rFonts w:ascii="Times New Roman" w:hAnsi="Times New Roman"/>
          <w:b/>
          <w:sz w:val="24"/>
          <w:szCs w:val="24"/>
        </w:rPr>
        <w:t>Литература.</w:t>
      </w:r>
    </w:p>
    <w:p w:rsidR="00556B28" w:rsidRPr="00D0202B" w:rsidRDefault="00556B28" w:rsidP="00556B28">
      <w:pPr>
        <w:pStyle w:val="a7"/>
        <w:numPr>
          <w:ilvl w:val="0"/>
          <w:numId w:val="106"/>
        </w:numPr>
        <w:tabs>
          <w:tab w:val="left" w:pos="851"/>
        </w:tabs>
        <w:ind w:left="0" w:firstLine="567"/>
        <w:rPr>
          <w:rFonts w:ascii="Times New Roman" w:hAnsi="Times New Roman"/>
          <w:sz w:val="24"/>
          <w:szCs w:val="24"/>
        </w:rPr>
      </w:pPr>
      <w:r w:rsidRPr="00D0202B">
        <w:rPr>
          <w:rFonts w:ascii="Times New Roman" w:hAnsi="Times New Roman"/>
          <w:sz w:val="24"/>
          <w:szCs w:val="24"/>
        </w:rPr>
        <w:t>Антикризисное управление: учебник для студ. / под ред. Короткова Э.М.</w:t>
      </w:r>
      <w:r>
        <w:rPr>
          <w:rFonts w:ascii="Times New Roman" w:hAnsi="Times New Roman"/>
          <w:sz w:val="24"/>
          <w:szCs w:val="24"/>
        </w:rPr>
        <w:t xml:space="preserve"> </w:t>
      </w:r>
      <w:r w:rsidRPr="00D0202B">
        <w:rPr>
          <w:rFonts w:ascii="Times New Roman" w:hAnsi="Times New Roman"/>
          <w:sz w:val="24"/>
          <w:szCs w:val="24"/>
        </w:rPr>
        <w:t>/ М.: Инфра-М, 2003. — 432 с</w:t>
      </w:r>
      <w:r>
        <w:rPr>
          <w:rFonts w:ascii="Times New Roman" w:hAnsi="Times New Roman"/>
          <w:sz w:val="24"/>
          <w:szCs w:val="24"/>
        </w:rPr>
        <w:t>.</w:t>
      </w:r>
    </w:p>
    <w:p w:rsidR="00556B28" w:rsidRPr="00EF3B75" w:rsidRDefault="00556B28" w:rsidP="00556B28">
      <w:pPr>
        <w:pStyle w:val="a7"/>
        <w:numPr>
          <w:ilvl w:val="0"/>
          <w:numId w:val="106"/>
        </w:numPr>
        <w:tabs>
          <w:tab w:val="left" w:pos="851"/>
        </w:tabs>
        <w:spacing w:after="0" w:line="240" w:lineRule="auto"/>
        <w:ind w:left="0" w:firstLine="567"/>
        <w:jc w:val="both"/>
        <w:rPr>
          <w:rFonts w:ascii="Times New Roman" w:hAnsi="Times New Roman"/>
          <w:sz w:val="24"/>
          <w:szCs w:val="24"/>
        </w:rPr>
      </w:pPr>
      <w:r w:rsidRPr="008E1F58">
        <w:rPr>
          <w:rFonts w:ascii="Times New Roman" w:hAnsi="Times New Roman"/>
          <w:color w:val="000000"/>
          <w:sz w:val="24"/>
          <w:szCs w:val="24"/>
          <w:shd w:val="clear" w:color="auto" w:fill="FFFFFF"/>
        </w:rPr>
        <w:t>Горелов Н. А. Антикризисное управление: Учебник для вузов. - СПб,. 2000.</w:t>
      </w:r>
    </w:p>
    <w:p w:rsidR="00556B28" w:rsidRPr="00EF3B75" w:rsidRDefault="00556B28" w:rsidP="00556B28">
      <w:pPr>
        <w:pStyle w:val="a7"/>
        <w:numPr>
          <w:ilvl w:val="0"/>
          <w:numId w:val="106"/>
        </w:numPr>
        <w:tabs>
          <w:tab w:val="left" w:pos="851"/>
        </w:tabs>
        <w:spacing w:after="0" w:line="240" w:lineRule="auto"/>
        <w:ind w:left="0" w:firstLine="567"/>
        <w:jc w:val="both"/>
        <w:rPr>
          <w:rFonts w:ascii="Times New Roman" w:hAnsi="Times New Roman"/>
          <w:i/>
          <w:sz w:val="24"/>
          <w:szCs w:val="24"/>
        </w:rPr>
      </w:pPr>
      <w:r w:rsidRPr="008E1F58">
        <w:rPr>
          <w:rStyle w:val="af5"/>
          <w:rFonts w:ascii="Times New Roman" w:hAnsi="Times New Roman"/>
          <w:sz w:val="24"/>
          <w:szCs w:val="24"/>
          <w:shd w:val="clear" w:color="auto" w:fill="FFFFFF"/>
        </w:rPr>
        <w:t>Джон Штерман, “Бизнес-процессы: Системное мышление и моделирование сложного мира”</w:t>
      </w:r>
      <w:r>
        <w:rPr>
          <w:rStyle w:val="af5"/>
          <w:rFonts w:ascii="Times New Roman" w:hAnsi="Times New Roman"/>
          <w:sz w:val="24"/>
          <w:szCs w:val="24"/>
          <w:shd w:val="clear" w:color="auto" w:fill="FFFFFF"/>
        </w:rPr>
        <w:t>.</w:t>
      </w:r>
    </w:p>
    <w:p w:rsidR="004D5958" w:rsidRDefault="004D5958" w:rsidP="00856578">
      <w:pPr>
        <w:autoSpaceDE w:val="0"/>
        <w:autoSpaceDN w:val="0"/>
        <w:adjustRightInd w:val="0"/>
        <w:spacing w:after="0" w:line="240" w:lineRule="auto"/>
        <w:ind w:firstLine="567"/>
        <w:jc w:val="both"/>
        <w:rPr>
          <w:rFonts w:ascii="Times New Roman" w:hAnsi="Times New Roman" w:cs="Times New Roman"/>
          <w:sz w:val="24"/>
          <w:szCs w:val="24"/>
        </w:rPr>
      </w:pPr>
    </w:p>
    <w:p w:rsidR="00DB2011" w:rsidRDefault="00DB2011" w:rsidP="00856578">
      <w:pPr>
        <w:autoSpaceDE w:val="0"/>
        <w:autoSpaceDN w:val="0"/>
        <w:adjustRightInd w:val="0"/>
        <w:spacing w:after="0" w:line="240" w:lineRule="auto"/>
        <w:ind w:firstLine="567"/>
        <w:jc w:val="both"/>
        <w:rPr>
          <w:rFonts w:ascii="Times New Roman" w:hAnsi="Times New Roman" w:cs="Times New Roman"/>
          <w:sz w:val="24"/>
          <w:szCs w:val="24"/>
        </w:rPr>
      </w:pPr>
    </w:p>
    <w:p w:rsidR="00DB2011" w:rsidRDefault="00DB2011" w:rsidP="00856578">
      <w:pPr>
        <w:autoSpaceDE w:val="0"/>
        <w:autoSpaceDN w:val="0"/>
        <w:adjustRightInd w:val="0"/>
        <w:spacing w:after="0" w:line="240" w:lineRule="auto"/>
        <w:ind w:firstLine="567"/>
        <w:jc w:val="both"/>
        <w:rPr>
          <w:rFonts w:ascii="Times New Roman" w:hAnsi="Times New Roman" w:cs="Times New Roman"/>
          <w:sz w:val="24"/>
          <w:szCs w:val="24"/>
        </w:rPr>
      </w:pPr>
    </w:p>
    <w:p w:rsidR="00DB2011" w:rsidRDefault="00DB2011" w:rsidP="00DB2011">
      <w:pPr>
        <w:spacing w:after="0"/>
        <w:ind w:firstLine="567"/>
        <w:jc w:val="right"/>
        <w:rPr>
          <w:rFonts w:ascii="Times New Roman" w:hAnsi="Times New Roman" w:cs="Times New Roman"/>
          <w:sz w:val="24"/>
          <w:szCs w:val="24"/>
        </w:rPr>
      </w:pPr>
    </w:p>
    <w:p w:rsidR="00DB2011" w:rsidRDefault="00DB2011" w:rsidP="00DB2011">
      <w:pPr>
        <w:spacing w:after="0"/>
        <w:ind w:firstLine="567"/>
        <w:jc w:val="right"/>
        <w:rPr>
          <w:rFonts w:ascii="Times New Roman" w:hAnsi="Times New Roman" w:cs="Times New Roman"/>
          <w:sz w:val="24"/>
          <w:szCs w:val="24"/>
        </w:rPr>
      </w:pPr>
      <w:r>
        <w:rPr>
          <w:rFonts w:ascii="Times New Roman" w:hAnsi="Times New Roman" w:cs="Times New Roman"/>
          <w:sz w:val="24"/>
          <w:szCs w:val="24"/>
        </w:rPr>
        <w:lastRenderedPageBreak/>
        <w:t xml:space="preserve">Коломыцева А. О. к.э.н., доцент, Ченакал В. А. </w:t>
      </w:r>
    </w:p>
    <w:p w:rsidR="00DB2011" w:rsidRPr="00307D9D" w:rsidRDefault="00DB2011" w:rsidP="00DB2011">
      <w:pPr>
        <w:spacing w:after="0" w:line="360" w:lineRule="auto"/>
        <w:ind w:firstLine="567"/>
        <w:jc w:val="right"/>
        <w:rPr>
          <w:rFonts w:ascii="Times New Roman" w:hAnsi="Times New Roman" w:cs="Times New Roman"/>
          <w:i/>
          <w:sz w:val="24"/>
          <w:szCs w:val="24"/>
        </w:rPr>
      </w:pPr>
      <w:r>
        <w:rPr>
          <w:rFonts w:ascii="Times New Roman" w:hAnsi="Times New Roman" w:cs="Times New Roman"/>
          <w:i/>
          <w:sz w:val="24"/>
          <w:szCs w:val="24"/>
        </w:rPr>
        <w:t>ГВУЗ «Донецкий национальный технический университет»</w:t>
      </w:r>
    </w:p>
    <w:p w:rsidR="00DB2011" w:rsidRPr="00493DED" w:rsidRDefault="00DB2011" w:rsidP="00DB2011">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ФОРМИРОВАНИЯ СИСТЕМНО-АНАЛИТИЧЕСКОГО БАЗИСА УПРАВЛЕНИЯ КОРПОРАТИВНОЙ ОТВЕТСТВЕННОСТЬЮ: ОТ ТЕОРИИ К ПРАКТИКЕ</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 xml:space="preserve">Существующий сейчас механизм функционирования социально-трудовых отношений не отвечает в полной мере требованиям времени и уровню развития производительных сил. В связи с этим отечественные ученые уделяют повышенное внимание этим вопросам.  В Киеве, Донецке, Харькове и Тернополе сложились научные школы, которые исследуют эти проблемы. Проблемы формирования корпоративной социальной ответственности, как элемента системы функционирования корпораций, исследовали такие авторитетные ученые экономисты, как </w:t>
      </w:r>
      <w:r w:rsidRPr="00C31880">
        <w:rPr>
          <w:rFonts w:ascii="Times New Roman" w:hAnsi="Times New Roman" w:cs="Times New Roman"/>
          <w:b/>
          <w:sz w:val="24"/>
          <w:szCs w:val="24"/>
        </w:rPr>
        <w:t>А</w:t>
      </w:r>
      <w:r w:rsidRPr="00C31880">
        <w:rPr>
          <w:rFonts w:ascii="Times New Roman" w:hAnsi="Times New Roman" w:cs="Times New Roman"/>
          <w:sz w:val="24"/>
          <w:szCs w:val="24"/>
        </w:rPr>
        <w:t>. И.. Амоша, Я</w:t>
      </w:r>
      <w:r w:rsidRPr="00C31880">
        <w:rPr>
          <w:rFonts w:ascii="Times New Roman" w:hAnsi="Times New Roman" w:cs="Times New Roman"/>
          <w:color w:val="142235"/>
          <w:sz w:val="24"/>
          <w:szCs w:val="24"/>
          <w:shd w:val="clear" w:color="auto" w:fill="FFFFFF"/>
        </w:rPr>
        <w:t>. Г. Берсуцкий</w:t>
      </w:r>
      <w:r w:rsidRPr="00C31880">
        <w:rPr>
          <w:rFonts w:ascii="Times New Roman" w:hAnsi="Times New Roman" w:cs="Times New Roman"/>
          <w:sz w:val="24"/>
          <w:szCs w:val="24"/>
        </w:rPr>
        <w:t xml:space="preserve">, И.А. Бланк, С.В. Богачев, И.П. Булеев, Н.И. Верхоглядова, В.А. Евтушевский, И.Л. Сазонец, В.В. Македон, </w:t>
      </w:r>
      <w:r w:rsidRPr="00C31880">
        <w:rPr>
          <w:rFonts w:ascii="Times New Roman" w:hAnsi="Times New Roman" w:cs="Times New Roman"/>
          <w:color w:val="333333"/>
          <w:sz w:val="24"/>
          <w:szCs w:val="24"/>
          <w:shd w:val="clear" w:color="auto" w:fill="FFFFFF"/>
        </w:rPr>
        <w:t>О. Г.</w:t>
      </w:r>
      <w:r w:rsidRPr="00C31880">
        <w:rPr>
          <w:rFonts w:ascii="Times New Roman" w:hAnsi="Times New Roman" w:cs="Times New Roman"/>
          <w:sz w:val="24"/>
          <w:szCs w:val="24"/>
        </w:rPr>
        <w:t xml:space="preserve"> </w:t>
      </w:r>
      <w:r w:rsidRPr="00C31880">
        <w:rPr>
          <w:rFonts w:ascii="Times New Roman" w:hAnsi="Times New Roman" w:cs="Times New Roman"/>
          <w:color w:val="333333"/>
          <w:sz w:val="24"/>
          <w:szCs w:val="24"/>
          <w:shd w:val="clear" w:color="auto" w:fill="FFFFFF"/>
        </w:rPr>
        <w:t>Назарова,</w:t>
      </w:r>
      <w:r w:rsidRPr="00C31880">
        <w:rPr>
          <w:rFonts w:ascii="Arial" w:hAnsi="Arial" w:cs="Arial"/>
          <w:color w:val="333333"/>
          <w:sz w:val="20"/>
          <w:szCs w:val="20"/>
          <w:shd w:val="clear" w:color="auto" w:fill="FFFFFF"/>
        </w:rPr>
        <w:t xml:space="preserve"> </w:t>
      </w:r>
      <w:r w:rsidRPr="00C31880">
        <w:rPr>
          <w:rFonts w:ascii="Times New Roman" w:hAnsi="Times New Roman" w:cs="Times New Roman"/>
          <w:sz w:val="24"/>
          <w:szCs w:val="24"/>
        </w:rPr>
        <w:t xml:space="preserve">М.В.Мельникова, А.С. Поважный, Н.Г.Чумаченко, С. А. Якубовский и др. Благодаря проведенным ими исследованиям создана теоретическая база социальных составляющих корпоративного управления в Украине, разработаны практические рекомендации, которые улучшили отработку процедур корпоративной социальной ответственности на уровне экономики Украины, ее отдельных регионов и строительных корпораций. Значительный вклад в разработку теории корпоративного управления с учетом роста социальных факторов деятельности корпораций как для своих работников, так и для общества в целом сделали следующие ученые: В.В.Болюбах, М. В. Гриньова, Э. М. Либанова, Ф. Ю. Поклонский, О.Б. Чернега. Однако многогранность и высокая актуальность темы предопределяет необходимость ее дальнейшего исследования. </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Социально ответственный подход к ведению бизнеса означает, что социальная ответственность полностью интегрирована в систему принятия стратегических решений компании:  компания ведет бизнес, основываясь на ответственном подходе к окружающей среде, стейкхолдерам и деловой этике. Данная форма корпоративной социальной ответственности представлена системой экономических, экологических и социальных показателей устойчивого развития компании, которые в наибольшей степени отображает ее моральные приоритеты. К сожалению, именно эта форма пока менее всего практикуется на постсоветском пространстве, потому что немногие компании достигают подобного уровня развития.</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 xml:space="preserve">Для того чтобы более обоснованно и выверенно подойти к обоснованию эффективной стратегий обеспечения уровня корпоративной и социальной ответственности для строительных компаний нужно обратиться к процедуре математического моделирования. Такой подход позволяет получить  экспериментальные  результаты, которые лягут в основу дальнейших исследований. </w:t>
      </w:r>
    </w:p>
    <w:p w:rsidR="00DB2011" w:rsidRPr="00C31880" w:rsidRDefault="00DB2011" w:rsidP="00DB2011">
      <w:pPr>
        <w:spacing w:after="0" w:line="240" w:lineRule="auto"/>
        <w:ind w:firstLine="567"/>
        <w:jc w:val="both"/>
        <w:rPr>
          <w:rFonts w:ascii="Times New Roman" w:hAnsi="Times New Roman" w:cs="Times New Roman"/>
          <w:b/>
          <w:sz w:val="24"/>
          <w:szCs w:val="24"/>
        </w:rPr>
      </w:pPr>
      <w:r w:rsidRPr="00C31880">
        <w:rPr>
          <w:rFonts w:ascii="Times New Roman" w:hAnsi="Times New Roman" w:cs="Times New Roman"/>
          <w:sz w:val="24"/>
          <w:szCs w:val="24"/>
        </w:rPr>
        <w:t>В соответствии с современными требованиями и условиями  применения экономико-математических</w:t>
      </w:r>
      <w:r w:rsidRPr="00574309">
        <w:rPr>
          <w:rFonts w:ascii="Times New Roman" w:hAnsi="Times New Roman" w:cs="Times New Roman"/>
          <w:sz w:val="24"/>
          <w:szCs w:val="24"/>
          <w:lang w:val="uk-UA"/>
        </w:rPr>
        <w:t xml:space="preserve"> моделей</w:t>
      </w:r>
      <w:r w:rsidRPr="00574309">
        <w:rPr>
          <w:rFonts w:ascii="Times New Roman" w:hAnsi="Times New Roman" w:cs="Times New Roman"/>
          <w:sz w:val="24"/>
          <w:szCs w:val="24"/>
        </w:rPr>
        <w:t xml:space="preserve">[5] как способа получения информации о процессе или экономической системе, исследуемой перед тем как предложить модель, как инструмент анализа поведения системы необходимо выдвинуть научную гипотезу, проверку которой и будет выполнять математическая модель. В рамках данной работы проверяется гипотеза о том, что на основе системно-динамического подхода можно определить в динамике, как именно на значение обобщающего показателя уровня КСО (корпоративной и социальной ответственности), влияют факторы, которые составляющие систему индексов и оценок влияния, и можно ли такое влияние считать значимым или стойким. Иначе говоря, перед нами  встает задача получить прогнозные  значения обобщающей  характеристики, определить уровень стойкости  полученных оценок в условиях взаимосвязи и взаимообусловленности влияния показателей друг на </w:t>
      </w:r>
      <w:r w:rsidRPr="00574309">
        <w:rPr>
          <w:rFonts w:ascii="Times New Roman" w:hAnsi="Times New Roman" w:cs="Times New Roman"/>
          <w:sz w:val="24"/>
          <w:szCs w:val="24"/>
        </w:rPr>
        <w:lastRenderedPageBreak/>
        <w:t>друга. Для этой цели наиболее уместен предложенный Дж.</w:t>
      </w:r>
      <w:r>
        <w:rPr>
          <w:rFonts w:ascii="Times New Roman" w:hAnsi="Times New Roman" w:cs="Times New Roman"/>
          <w:sz w:val="24"/>
          <w:szCs w:val="24"/>
        </w:rPr>
        <w:t xml:space="preserve"> </w:t>
      </w:r>
      <w:r w:rsidRPr="00574309">
        <w:rPr>
          <w:rFonts w:ascii="Times New Roman" w:hAnsi="Times New Roman" w:cs="Times New Roman"/>
          <w:sz w:val="24"/>
          <w:szCs w:val="24"/>
        </w:rPr>
        <w:t xml:space="preserve">Форестером </w:t>
      </w:r>
      <w:r>
        <w:rPr>
          <w:rFonts w:ascii="Times New Roman" w:hAnsi="Times New Roman" w:cs="Times New Roman"/>
          <w:sz w:val="24"/>
          <w:szCs w:val="24"/>
        </w:rPr>
        <w:t>в</w:t>
      </w:r>
      <w:r w:rsidRPr="002F4AFD">
        <w:rPr>
          <w:rFonts w:ascii="Times New Roman" w:hAnsi="Times New Roman" w:cs="Times New Roman"/>
          <w:sz w:val="24"/>
          <w:szCs w:val="24"/>
        </w:rPr>
        <w:t xml:space="preserve"> [1], [2], [3], [4]</w:t>
      </w:r>
      <w:r>
        <w:rPr>
          <w:rFonts w:ascii="Times New Roman" w:hAnsi="Times New Roman" w:cs="Times New Roman"/>
          <w:sz w:val="24"/>
          <w:szCs w:val="24"/>
        </w:rPr>
        <w:t xml:space="preserve"> </w:t>
      </w:r>
      <w:r w:rsidRPr="00574309">
        <w:rPr>
          <w:rFonts w:ascii="Times New Roman" w:hAnsi="Times New Roman" w:cs="Times New Roman"/>
          <w:sz w:val="24"/>
          <w:szCs w:val="24"/>
        </w:rPr>
        <w:t>системно-динамический подход. Как составляющая имитационного моделирования он позволяет получить прогнозные оценки в условиях отсутствия  полной статистической информации и благодаря экспериментам исследовать условия равновесия или стойкости полученных прогнозных оценок.</w:t>
      </w:r>
    </w:p>
    <w:p w:rsidR="00DB2011"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В рамках проблемы измерения социального взноса строительных компаний на основе анализа последних исследований теории социальной ответственности корпораций  в заданиях моделирования была значительно расширена методика оценки эффективности внедрения КСО в условиях сохранения экономической и социальной составляющих, которые превратились в систему социальных и экономических индексов, которую можно увидеть на рис. 1.</w:t>
      </w:r>
    </w:p>
    <w:p w:rsidR="00DB2011" w:rsidRPr="00C31880" w:rsidRDefault="00DB2011" w:rsidP="00DB2011">
      <w:pPr>
        <w:spacing w:after="0" w:line="240" w:lineRule="auto"/>
        <w:ind w:firstLine="567"/>
        <w:jc w:val="both"/>
        <w:rPr>
          <w:rFonts w:ascii="Times New Roman" w:hAnsi="Times New Roman" w:cs="Times New Roman"/>
          <w:sz w:val="24"/>
          <w:szCs w:val="24"/>
        </w:rPr>
      </w:pPr>
    </w:p>
    <w:p w:rsidR="00DB2011" w:rsidRPr="00C31880" w:rsidRDefault="00D45A3C" w:rsidP="00DB2011">
      <w:pPr>
        <w:rPr>
          <w:rFonts w:ascii="Times New Roman" w:hAnsi="Times New Roman" w:cs="Times New Roman"/>
          <w:sz w:val="24"/>
          <w:szCs w:val="24"/>
        </w:rPr>
      </w:pPr>
      <w:r>
        <w:rPr>
          <w:rFonts w:ascii="Times New Roman" w:hAnsi="Times New Roman" w:cs="Arial"/>
          <w:noProof/>
          <w:sz w:val="24"/>
          <w:szCs w:val="24"/>
        </w:rPr>
      </w:r>
      <w:r>
        <w:rPr>
          <w:rFonts w:ascii="Times New Roman" w:hAnsi="Times New Roman" w:cs="Arial"/>
          <w:noProof/>
          <w:sz w:val="24"/>
          <w:szCs w:val="24"/>
        </w:rPr>
        <w:pict>
          <v:group id="Полотно 34" o:spid="_x0000_s1820" editas="canvas" style="width:477pt;height:510pt;mso-position-horizontal-relative:char;mso-position-vertical-relative:line" coordorigin=",4115" coordsize="60579,64770">
            <v:shape id="_x0000_s1821" type="#_x0000_t75" style="position:absolute;top:4115;width:60579;height:64770;visibility:visible">
              <v:fill o:detectmouseclick="t"/>
              <v:path o:connecttype="none"/>
            </v:shape>
            <v:group id="_x0000_s1822" style="position:absolute;left:1187;top:4115;width:58198;height:64770" coordorigin="1365,975" coordsize="9165,10200">
              <v:rect id="_x0000_s1823" style="position:absolute;left:3900;top:975;width:3690;height:675">
                <v:textbox>
                  <w:txbxContent>
                    <w:p w:rsidR="00B3180B" w:rsidRPr="00112731" w:rsidRDefault="00B3180B" w:rsidP="00DB2011">
                      <w:pPr>
                        <w:spacing w:after="0" w:line="240" w:lineRule="auto"/>
                        <w:jc w:val="center"/>
                        <w:rPr>
                          <w:rFonts w:ascii="Times New Roman" w:hAnsi="Times New Roman" w:cs="Times New Roman"/>
                        </w:rPr>
                      </w:pPr>
                      <w:r w:rsidRPr="00112731">
                        <w:rPr>
                          <w:rFonts w:ascii="Times New Roman" w:hAnsi="Times New Roman" w:cs="Times New Roman"/>
                        </w:rPr>
                        <w:t>Интегральный показатель эффективности КСО</w:t>
                      </w:r>
                    </w:p>
                  </w:txbxContent>
                </v:textbox>
              </v:rect>
              <v:rect id="_x0000_s1824" style="position:absolute;left:6180;top:2235;width:3345;height:420">
                <v:textbox>
                  <w:txbxContent>
                    <w:p w:rsidR="00B3180B" w:rsidRPr="006F4AC9" w:rsidRDefault="00B3180B" w:rsidP="00DB2011">
                      <w:pPr>
                        <w:rPr>
                          <w:rFonts w:ascii="Times New Roman" w:hAnsi="Times New Roman" w:cs="Times New Roman"/>
                        </w:rPr>
                      </w:pPr>
                      <w:r w:rsidRPr="006F4AC9">
                        <w:rPr>
                          <w:rFonts w:ascii="Times New Roman" w:hAnsi="Times New Roman" w:cs="Times New Roman"/>
                        </w:rPr>
                        <w:t>Система социальных индексов</w:t>
                      </w:r>
                    </w:p>
                  </w:txbxContent>
                </v:textbox>
              </v:rect>
              <v:rect id="_x0000_s1825" style="position:absolute;left:1695;top:2235;width:3645;height:420">
                <v:textbox>
                  <w:txbxContent>
                    <w:p w:rsidR="00B3180B" w:rsidRPr="006F4AC9" w:rsidRDefault="00B3180B" w:rsidP="00DB2011">
                      <w:pPr>
                        <w:rPr>
                          <w:rFonts w:ascii="Times New Roman" w:hAnsi="Times New Roman" w:cs="Times New Roman"/>
                        </w:rPr>
                      </w:pPr>
                      <w:r w:rsidRPr="006F4AC9">
                        <w:rPr>
                          <w:rFonts w:ascii="Times New Roman" w:hAnsi="Times New Roman" w:cs="Times New Roman"/>
                        </w:rPr>
                        <w:t>Система экономических индексов</w:t>
                      </w:r>
                    </w:p>
                  </w:txbxContent>
                </v:textbox>
              </v:rect>
              <v:shape id="_x0000_s1826" type="#_x0000_t32" style="position:absolute;left:4560;top:1650;width:0;height:585" o:connectortype="straight"/>
              <v:shape id="_x0000_s1827" type="#_x0000_t32" style="position:absolute;left:6915;top:1650;width:0;height:585" o:connectortype="straight"/>
              <v:rect id="_x0000_s1828" style="position:absolute;left:1365;top:3000;width:1290;height:42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03</w:t>
                      </w:r>
                    </w:p>
                  </w:txbxContent>
                </v:textbox>
              </v:rect>
              <v:rect id="_x0000_s1829" style="position:absolute;left:1365;top:3795;width:1290;height:405">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04</w:t>
                      </w:r>
                    </w:p>
                    <w:p w:rsidR="00B3180B" w:rsidRPr="00157C0E" w:rsidRDefault="00B3180B" w:rsidP="00DB2011"/>
                  </w:txbxContent>
                </v:textbox>
              </v:rect>
              <v:rect id="_x0000_s1830" style="position:absolute;left:4890;top:3000;width:2355;height:420">
                <v:textbox>
                  <w:txbxContent>
                    <w:p w:rsidR="00B3180B" w:rsidRPr="00112731" w:rsidRDefault="00B3180B" w:rsidP="00DB2011">
                      <w:pPr>
                        <w:rPr>
                          <w:rFonts w:ascii="Times New Roman" w:hAnsi="Times New Roman" w:cs="Times New Roman"/>
                        </w:rPr>
                      </w:pPr>
                      <w:r w:rsidRPr="00112731">
                        <w:rPr>
                          <w:rFonts w:ascii="Times New Roman" w:hAnsi="Times New Roman" w:cs="Times New Roman"/>
                        </w:rPr>
                        <w:t>1. Жилой фонд(м2)</w:t>
                      </w:r>
                    </w:p>
                  </w:txbxContent>
                </v:textbox>
              </v:rect>
              <v:rect id="_x0000_s1831" style="position:absolute;left:1365;top:4530;width:1290;height:45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05</w:t>
                      </w:r>
                    </w:p>
                    <w:p w:rsidR="00B3180B" w:rsidRDefault="00B3180B" w:rsidP="00DB2011"/>
                  </w:txbxContent>
                </v:textbox>
              </v:rect>
              <v:rect id="_x0000_s1832" style="position:absolute;left:1365;top:5280;width:1290;height:42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06</w:t>
                      </w:r>
                    </w:p>
                    <w:p w:rsidR="00B3180B" w:rsidRDefault="00B3180B" w:rsidP="00DB2011"/>
                  </w:txbxContent>
                </v:textbox>
              </v:rect>
              <v:rect id="_x0000_s1833" style="position:absolute;left:1365;top:5940;width:1335;height:45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09</w:t>
                      </w:r>
                    </w:p>
                    <w:p w:rsidR="00B3180B" w:rsidRDefault="00B3180B" w:rsidP="00DB2011"/>
                  </w:txbxContent>
                </v:textbox>
              </v:rect>
              <v:rect id="_x0000_s1834" style="position:absolute;left:1365;top:6705;width:1335;height:435">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11</w:t>
                      </w:r>
                    </w:p>
                    <w:p w:rsidR="00B3180B" w:rsidRDefault="00B3180B" w:rsidP="00DB2011"/>
                  </w:txbxContent>
                </v:textbox>
              </v:rect>
              <v:rect id="_x0000_s1835" style="position:absolute;left:9165;top:7140;width:1365;height:435">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12</w:t>
                      </w:r>
                    </w:p>
                    <w:p w:rsidR="00B3180B" w:rsidRDefault="00B3180B" w:rsidP="00DB2011"/>
                  </w:txbxContent>
                </v:textbox>
              </v:rect>
              <v:rect id="_x0000_s1836" style="position:absolute;left:9165;top:6345;width:1365;height:45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10</w:t>
                      </w:r>
                    </w:p>
                    <w:p w:rsidR="00B3180B" w:rsidRDefault="00B3180B" w:rsidP="00DB2011"/>
                  </w:txbxContent>
                </v:textbox>
              </v:rect>
              <v:rect id="_x0000_s1837" style="position:absolute;left:9165;top:5520;width:1365;height:42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08</w:t>
                      </w:r>
                    </w:p>
                    <w:p w:rsidR="00B3180B" w:rsidRDefault="00B3180B" w:rsidP="00DB2011"/>
                  </w:txbxContent>
                </v:textbox>
              </v:rect>
              <v:rect id="_x0000_s1838" style="position:absolute;left:9165;top:4665;width:1365;height:45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07</w:t>
                      </w:r>
                    </w:p>
                    <w:p w:rsidR="00B3180B" w:rsidRDefault="00B3180B" w:rsidP="00DB2011"/>
                  </w:txbxContent>
                </v:textbox>
              </v:rect>
              <v:rect id="_x0000_s1839" style="position:absolute;left:9120;top:3795;width:1410;height:48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02</w:t>
                      </w:r>
                    </w:p>
                    <w:p w:rsidR="00B3180B" w:rsidRDefault="00B3180B" w:rsidP="00DB2011"/>
                  </w:txbxContent>
                </v:textbox>
              </v:rect>
              <v:rect id="_x0000_s1840" style="position:absolute;left:9120;top:3000;width:1410;height:420">
                <v:textbox>
                  <w:txbxContent>
                    <w:p w:rsidR="00B3180B" w:rsidRPr="00D42A55" w:rsidRDefault="00B3180B" w:rsidP="00DB2011">
                      <w:pPr>
                        <w:rPr>
                          <w:rFonts w:ascii="Times New Roman" w:hAnsi="Times New Roman" w:cs="Times New Roman"/>
                        </w:rPr>
                      </w:pPr>
                      <w:r w:rsidRPr="00D42A55">
                        <w:rPr>
                          <w:rFonts w:ascii="Times New Roman" w:hAnsi="Times New Roman" w:cs="Times New Roman"/>
                        </w:rPr>
                        <w:t>Индекс 01</w:t>
                      </w:r>
                    </w:p>
                    <w:p w:rsidR="00B3180B" w:rsidRDefault="00B3180B" w:rsidP="00DB2011"/>
                  </w:txbxContent>
                </v:textbox>
              </v:rect>
              <v:rect id="_x0000_s1841" style="position:absolute;left:4890;top:3660;width:2355;height:1005">
                <v:textbox>
                  <w:txbxContent>
                    <w:p w:rsidR="00B3180B" w:rsidRPr="00112731" w:rsidRDefault="00B3180B" w:rsidP="00DB2011">
                      <w:pPr>
                        <w:rPr>
                          <w:rFonts w:ascii="Times New Roman" w:hAnsi="Times New Roman" w:cs="Times New Roman"/>
                        </w:rPr>
                      </w:pPr>
                      <w:r w:rsidRPr="00112731">
                        <w:rPr>
                          <w:rFonts w:ascii="Times New Roman" w:hAnsi="Times New Roman" w:cs="Times New Roman"/>
                        </w:rPr>
                        <w:t>2. Кол-во ед. на жилищном учете на конец года</w:t>
                      </w:r>
                      <w:r>
                        <w:rPr>
                          <w:rFonts w:ascii="Times New Roman" w:hAnsi="Times New Roman" w:cs="Times New Roman"/>
                        </w:rPr>
                        <w:t>(чел)</w:t>
                      </w:r>
                    </w:p>
                  </w:txbxContent>
                </v:textbox>
              </v:rect>
              <v:rect id="_x0000_s1842" style="position:absolute;left:3015;top:10455;width:6225;height:720">
                <v:textbox>
                  <w:txbxContent>
                    <w:p w:rsidR="00B3180B" w:rsidRPr="00430C4B" w:rsidRDefault="00B3180B" w:rsidP="00DB2011">
                      <w:pPr>
                        <w:rPr>
                          <w:rFonts w:ascii="Times New Roman" w:hAnsi="Times New Roman" w:cs="Times New Roman"/>
                        </w:rPr>
                      </w:pPr>
                      <w:r w:rsidRPr="00430C4B">
                        <w:rPr>
                          <w:rFonts w:ascii="Times New Roman" w:hAnsi="Times New Roman" w:cs="Times New Roman"/>
                        </w:rPr>
                        <w:t>Обеспечение государством необходимых законодательных мер и условий</w:t>
                      </w:r>
                      <w:r>
                        <w:rPr>
                          <w:rFonts w:ascii="Times New Roman" w:hAnsi="Times New Roman" w:cs="Times New Roman"/>
                        </w:rPr>
                        <w:t xml:space="preserve"> </w:t>
                      </w:r>
                      <w:r w:rsidRPr="00430C4B">
                        <w:rPr>
                          <w:rFonts w:ascii="Times New Roman" w:hAnsi="Times New Roman" w:cs="Times New Roman"/>
                        </w:rPr>
                        <w:t>для  прибыльности социальных инвестиций</w:t>
                      </w:r>
                    </w:p>
                  </w:txbxContent>
                </v:textbox>
              </v:rect>
              <v:rect id="_x0000_s1843" style="position:absolute;left:4890;top:4830;width:2355;height:870">
                <v:textbox>
                  <w:txbxContent>
                    <w:p w:rsidR="00B3180B" w:rsidRPr="00112731" w:rsidRDefault="00B3180B" w:rsidP="00DB2011">
                      <w:pPr>
                        <w:spacing w:after="0" w:line="240" w:lineRule="auto"/>
                        <w:rPr>
                          <w:rFonts w:ascii="Times New Roman" w:hAnsi="Times New Roman" w:cs="Times New Roman"/>
                        </w:rPr>
                      </w:pPr>
                      <w:r w:rsidRPr="00112731">
                        <w:rPr>
                          <w:rFonts w:ascii="Times New Roman" w:hAnsi="Times New Roman" w:cs="Times New Roman"/>
                        </w:rPr>
                        <w:t>3. Количество ед., получивших жилье на конец года(чел.)</w:t>
                      </w:r>
                    </w:p>
                  </w:txbxContent>
                </v:textbox>
              </v:rect>
              <v:rect id="_x0000_s1844" style="position:absolute;left:4890;top:5940;width:2355;height:645">
                <v:textbox>
                  <w:txbxContent>
                    <w:p w:rsidR="00B3180B" w:rsidRPr="00112731" w:rsidRDefault="00B3180B" w:rsidP="00DB2011">
                      <w:pPr>
                        <w:spacing w:after="0" w:line="240" w:lineRule="auto"/>
                        <w:rPr>
                          <w:rFonts w:ascii="Times New Roman" w:hAnsi="Times New Roman" w:cs="Times New Roman"/>
                        </w:rPr>
                      </w:pPr>
                      <w:r w:rsidRPr="00112731">
                        <w:rPr>
                          <w:rFonts w:ascii="Times New Roman" w:hAnsi="Times New Roman" w:cs="Times New Roman"/>
                        </w:rPr>
                        <w:t>4. Введено в эксплуа</w:t>
                      </w:r>
                      <w:r w:rsidRPr="009743F3">
                        <w:rPr>
                          <w:rFonts w:ascii="Times New Roman" w:hAnsi="Times New Roman" w:cs="Times New Roman"/>
                        </w:rPr>
                        <w:t>-</w:t>
                      </w:r>
                      <w:r w:rsidRPr="00112731">
                        <w:rPr>
                          <w:rFonts w:ascii="Times New Roman" w:hAnsi="Times New Roman" w:cs="Times New Roman"/>
                        </w:rPr>
                        <w:t xml:space="preserve">тацию жилья </w:t>
                      </w:r>
                      <w:r>
                        <w:rPr>
                          <w:rFonts w:ascii="Times New Roman" w:hAnsi="Times New Roman" w:cs="Times New Roman"/>
                        </w:rPr>
                        <w:t>(</w:t>
                      </w:r>
                      <w:r w:rsidRPr="00112731">
                        <w:rPr>
                          <w:rFonts w:ascii="Times New Roman" w:hAnsi="Times New Roman" w:cs="Times New Roman"/>
                        </w:rPr>
                        <w:t>м2</w:t>
                      </w:r>
                      <w:r>
                        <w:rPr>
                          <w:rFonts w:ascii="Times New Roman" w:hAnsi="Times New Roman" w:cs="Times New Roman"/>
                        </w:rPr>
                        <w:t>)</w:t>
                      </w:r>
                    </w:p>
                  </w:txbxContent>
                </v:textbox>
              </v:rect>
              <v:rect id="_x0000_s1845" style="position:absolute;left:4890;top:6885;width:2355;height:1110">
                <v:textbox>
                  <w:txbxContent>
                    <w:p w:rsidR="00B3180B" w:rsidRPr="00112731" w:rsidRDefault="00B3180B" w:rsidP="00DB2011">
                      <w:pPr>
                        <w:spacing w:after="0" w:line="240" w:lineRule="auto"/>
                        <w:rPr>
                          <w:rFonts w:ascii="Times New Roman" w:hAnsi="Times New Roman" w:cs="Times New Roman"/>
                        </w:rPr>
                      </w:pPr>
                      <w:r w:rsidRPr="001F4D4B">
                        <w:rPr>
                          <w:rFonts w:ascii="Times New Roman" w:hAnsi="Times New Roman" w:cs="Times New Roman"/>
                        </w:rPr>
                        <w:t xml:space="preserve">5. </w:t>
                      </w:r>
                      <w:r w:rsidRPr="00112731">
                        <w:rPr>
                          <w:rFonts w:ascii="Times New Roman" w:hAnsi="Times New Roman" w:cs="Times New Roman"/>
                        </w:rPr>
                        <w:t>Об</w:t>
                      </w:r>
                      <w:r>
                        <w:rPr>
                          <w:rFonts w:ascii="Times New Roman" w:hAnsi="Times New Roman" w:cs="Times New Roman"/>
                        </w:rPr>
                        <w:t>ъ</w:t>
                      </w:r>
                      <w:r w:rsidRPr="00112731">
                        <w:rPr>
                          <w:rFonts w:ascii="Times New Roman" w:hAnsi="Times New Roman" w:cs="Times New Roman"/>
                        </w:rPr>
                        <w:t>ем инвестиций в основной капитал строительных кампаний(тыс. грн</w:t>
                      </w:r>
                      <w:r>
                        <w:rPr>
                          <w:rFonts w:ascii="Times New Roman" w:hAnsi="Times New Roman" w:cs="Times New Roman"/>
                        </w:rPr>
                        <w:t>.</w:t>
                      </w:r>
                      <w:r w:rsidRPr="00112731">
                        <w:rPr>
                          <w:rFonts w:ascii="Times New Roman" w:hAnsi="Times New Roman" w:cs="Times New Roman"/>
                        </w:rPr>
                        <w:t>)</w:t>
                      </w:r>
                    </w:p>
                  </w:txbxContent>
                </v:textbox>
              </v:rect>
              <v:rect id="_x0000_s1846" style="position:absolute;left:4890;top:8265;width:2355;height:615">
                <v:textbox>
                  <w:txbxContent>
                    <w:p w:rsidR="00B3180B" w:rsidRPr="00112731" w:rsidRDefault="00B3180B" w:rsidP="00DB2011">
                      <w:pPr>
                        <w:spacing w:after="0" w:line="240" w:lineRule="auto"/>
                        <w:rPr>
                          <w:rFonts w:ascii="Times New Roman" w:hAnsi="Times New Roman" w:cs="Times New Roman"/>
                        </w:rPr>
                      </w:pPr>
                      <w:r>
                        <w:rPr>
                          <w:rFonts w:ascii="Times New Roman" w:hAnsi="Times New Roman" w:cs="Times New Roman"/>
                        </w:rPr>
                        <w:t>6. Кол-во строитель</w:t>
                      </w:r>
                      <w:r w:rsidRPr="001F4D4B">
                        <w:rPr>
                          <w:rFonts w:ascii="Times New Roman" w:hAnsi="Times New Roman" w:cs="Times New Roman"/>
                        </w:rPr>
                        <w:t>-</w:t>
                      </w:r>
                      <w:r>
                        <w:rPr>
                          <w:rFonts w:ascii="Times New Roman" w:hAnsi="Times New Roman" w:cs="Times New Roman"/>
                        </w:rPr>
                        <w:t>ных кампаний</w:t>
                      </w:r>
                      <w:r w:rsidRPr="00112731">
                        <w:rPr>
                          <w:rFonts w:ascii="Times New Roman" w:hAnsi="Times New Roman" w:cs="Times New Roman"/>
                        </w:rPr>
                        <w:t xml:space="preserve"> (ед.)</w:t>
                      </w:r>
                    </w:p>
                  </w:txbxContent>
                </v:textbox>
              </v:rect>
              <v:rect id="_x0000_s1847" style="position:absolute;left:4560;top:9195;width:3225;height:960">
                <v:textbox>
                  <w:txbxContent>
                    <w:p w:rsidR="00B3180B" w:rsidRDefault="00B3180B" w:rsidP="00DB2011">
                      <w:pPr>
                        <w:spacing w:after="0" w:line="240" w:lineRule="auto"/>
                      </w:pPr>
                      <w:r w:rsidRPr="00112731">
                        <w:rPr>
                          <w:rFonts w:ascii="Times New Roman" w:hAnsi="Times New Roman" w:cs="Times New Roman"/>
                        </w:rPr>
                        <w:t>7. Среднеучетная численность работников строительных кампаний (чел</w:t>
                      </w:r>
                      <w:r>
                        <w:rPr>
                          <w:rFonts w:ascii="Times New Roman" w:hAnsi="Times New Roman" w:cs="Times New Roman"/>
                        </w:rPr>
                        <w:t>.</w:t>
                      </w:r>
                      <w:r>
                        <w:t>)</w:t>
                      </w:r>
                    </w:p>
                  </w:txbxContent>
                </v:textbox>
              </v:rect>
              <v:shape id="_x0000_s1848" type="#_x0000_t32" style="position:absolute;left:2655;top:3180;width:2235;height:0" o:connectortype="straight"/>
              <v:shape id="_x0000_s1849" type="#_x0000_t32" style="position:absolute;left:7245;top:3180;width:1875;height:0" o:connectortype="straight"/>
              <v:shape id="_x0000_s1850" type="#_x0000_t32" style="position:absolute;left:7245;top:3180;width:1875;height:870" o:connectortype="straight"/>
              <v:shape id="_x0000_s1851" type="#_x0000_t32" style="position:absolute;left:2655;top:3180;width:2235;height:3165" o:connectortype="straight"/>
              <v:shape id="_x0000_s1852" type="#_x0000_t32" style="position:absolute;left:2655;top:3180;width:2235;height:795;flip:x" o:connectortype="straight"/>
              <v:shape id="_x0000_s1853" type="#_x0000_t32" style="position:absolute;left:2655;top:3180;width:2235;height:1575;flip:x" o:connectortype="straight"/>
              <v:shape id="_x0000_s1854" type="#_x0000_t32" style="position:absolute;left:2655;top:3180;width:2235;height:2340;flip:x" o:connectortype="straight"/>
              <v:shape id="_x0000_s1855" type="#_x0000_t32" style="position:absolute;left:7245;top:3180;width:1875;height:945;flip:x" o:connectortype="straight"/>
              <v:shape id="_x0000_s1856" type="#_x0000_t32" style="position:absolute;left:2655;top:3975;width:2235;height:150" o:connectortype="straight"/>
              <v:shape id="_x0000_s1857" type="#_x0000_t32" style="position:absolute;left:2655;top:3975;width:2235;height:3525" o:connectortype="straight"/>
              <v:shape id="_x0000_s1858" type="#_x0000_t32" style="position:absolute;left:2655;top:4755;width:2235;height:525" o:connectortype="straight"/>
              <v:shape id="_x0000_s1859" type="#_x0000_t32" style="position:absolute;left:2655;top:4755;width:2235;height:3900" o:connectortype="straight"/>
              <v:shape id="_x0000_s1860" type="#_x0000_t32" style="position:absolute;left:2655;top:5520;width:2235;height:825" o:connectortype="straight"/>
              <v:shape id="_x0000_s1861" type="#_x0000_t32" style="position:absolute;left:2655;top:5520;width:1905;height:4170" o:connectortype="straight"/>
              <v:shape id="_x0000_s1862" type="#_x0000_t32" style="position:absolute;left:2700;top:5280;width:2190;height:885;flip:y" o:connectortype="straight"/>
              <v:shape id="_x0000_s1863" type="#_x0000_t32" style="position:absolute;left:2700;top:6165;width:2190;height:1335" o:connectortype="straight"/>
              <v:shape id="_x0000_s1864" type="#_x0000_t32" style="position:absolute;left:2700;top:5280;width:2190;height:1605;flip:y" o:connectortype="straight"/>
              <v:shape id="_x0000_s1865" type="#_x0000_t32" style="position:absolute;left:2700;top:6885;width:1860;height:2805" o:connectortype="straight"/>
              <v:shape id="_x0000_s1866" type="#_x0000_t32" style="position:absolute;left:7245;top:4050;width:1875;height:1230;flip:x" o:connectortype="straight"/>
              <v:shape id="_x0000_s1867" type="#_x0000_t32" style="position:absolute;left:7245;top:4125;width:1920;height:705;flip:x y" o:connectortype="straight"/>
              <v:shape id="_x0000_s1868" type="#_x0000_t32" style="position:absolute;left:7245;top:4830;width:1920;height:1515;flip:x" o:connectortype="straight"/>
              <v:shape id="_x0000_s1869" type="#_x0000_t32" style="position:absolute;left:7245;top:5775;width:1920;height:570;flip:x" o:connectortype="straight"/>
              <v:shape id="_x0000_s1870" type="#_x0000_t32" style="position:absolute;left:7245;top:5775;width:1920;height:2805;flip:x" o:connectortype="straight"/>
              <v:shape id="_x0000_s1871" type="#_x0000_t32" style="position:absolute;left:7245;top:6585;width:1920;height:1995;flip:x" o:connectortype="straight"/>
              <v:shape id="_x0000_s1872" type="#_x0000_t32" style="position:absolute;left:7245;top:4125;width:1920;height:2460;flip:x y" o:connectortype="straight"/>
              <v:shape id="_x0000_s1873" type="#_x0000_t32" style="position:absolute;left:7245;top:5280;width:1920;height:1305;flip:x y" o:connectortype="straight"/>
              <v:shape id="_x0000_s1874" type="#_x0000_t32" style="position:absolute;left:7245;top:5280;width:1920;height:2085;flip:x y" o:connectortype="straight"/>
              <v:shape id="_x0000_s1875" type="#_x0000_t32" style="position:absolute;left:7245;top:7365;width:1920;height:135;flip:x" o:connectortype="straight"/>
              <v:shape id="_x0000_s1876" type="#_x0000_t32" style="position:absolute;left:8235;top:2655;width:15;height:7800" o:connectortype="straight"/>
              <v:shape id="_x0000_s1877" type="#_x0000_t32" style="position:absolute;left:6090;top:10155;width:0;height:300" o:connectortype="straight"/>
              <v:shape id="_x0000_s1878" type="#_x0000_t32" style="position:absolute;left:6090;top:3420;width:1;height:240" o:connectortype="straight"/>
              <v:shape id="_x0000_s1879" type="#_x0000_t32" style="position:absolute;left:6180;top:4665;width:0;height:165" o:connectortype="straight"/>
              <v:shape id="_x0000_s1880" type="#_x0000_t32" style="position:absolute;left:6090;top:5700;width:1;height:330" o:connectortype="straight"/>
              <v:shape id="_x0000_s1881" type="#_x0000_t32" style="position:absolute;left:6090;top:6585;width:0;height:300" o:connectortype="straight"/>
              <v:shape id="_x0000_s1882" type="#_x0000_t32" style="position:absolute;left:6090;top:7995;width:0;height:270" o:connectortype="straight"/>
              <v:shape id="_x0000_s1883" type="#_x0000_t32" style="position:absolute;left:6091;top:8880;width:0;height:315" o:connectortype="straight"/>
            </v:group>
            <w10:anchorlock/>
          </v:group>
        </w:pict>
      </w:r>
    </w:p>
    <w:p w:rsidR="00DB2011" w:rsidRPr="00C31880" w:rsidRDefault="00DB2011" w:rsidP="00DB2011">
      <w:pPr>
        <w:spacing w:before="120" w:after="120" w:line="240" w:lineRule="auto"/>
        <w:jc w:val="center"/>
        <w:rPr>
          <w:rFonts w:ascii="Times New Roman" w:hAnsi="Times New Roman" w:cs="Times New Roman"/>
          <w:sz w:val="24"/>
          <w:szCs w:val="24"/>
        </w:rPr>
      </w:pPr>
      <w:r w:rsidRPr="00C31880">
        <w:rPr>
          <w:rFonts w:ascii="Times New Roman" w:hAnsi="Times New Roman" w:cs="Times New Roman"/>
          <w:sz w:val="24"/>
          <w:szCs w:val="24"/>
        </w:rPr>
        <w:t>Рис. 1. Система индексов для оценки уровня корпоративной и социальной ответственности строительных компаний</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lastRenderedPageBreak/>
        <w:t>Создание соответствующей системы опирается на процедуру попарного сравнения показателей влияния, которая не приведена здесь в условиях ограниченности объема работы. Но выполненные нами попарные сравнения показателей позволили из многих влияний на уровень КСВ выделить тот, что  в динамике действительно будет влиять сильнее. Поэтому предложенная система показателей действительно во временном пространстве может указать, насколько эффективно будут осуществляться мероприятия по внедрению КСВ.</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Приведенные индексы образовали информационную базу моделирования, что при необходимости соответствовать системно-динамическому подходу может считаться диаграммой причинно-следственных связей, установление которых составляет первый этап процедуры системно - динамического моделирования.[6]</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Таким образом, предложенная система индексов (01-12), более подробно обоснованная ниже в таблице 1 (для оценки влияния экономической составляющей) и в таблице 2 (предложена в рамках оценки влияния социальной составляющей)  позволяет учесть эти составляющие в ходе проведения экспериментов. Кроме того, что очень важно, она позволяет  оценить в  количественном размере интенсивность влияния этих составляющих (охватывающих систему индексов) на интегральный уровень КСО. Благодаря этому станет возможно определить порядок и принципы внедрения государственных мероприятий по увеличению прибыльности социальных инвестиций в строительную отрасль.</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В ходе  попарного сравнения показателей вышеприведенных таблиц были получена система новых индексов, измеримых количественно. Это позволило сформировать развернутую систему показателей оценки экономической и социальной ответственности, показанных ниже.(см. таблица 1 и таблица 2).</w:t>
      </w:r>
    </w:p>
    <w:p w:rsidR="00DB2011" w:rsidRPr="00C31880" w:rsidRDefault="00DB2011" w:rsidP="00DB2011">
      <w:pPr>
        <w:spacing w:after="0" w:line="240" w:lineRule="auto"/>
        <w:ind w:firstLine="567"/>
        <w:jc w:val="both"/>
        <w:rPr>
          <w:rFonts w:ascii="Times New Roman" w:hAnsi="Times New Roman" w:cs="Times New Roman"/>
          <w:sz w:val="24"/>
          <w:szCs w:val="24"/>
        </w:rPr>
      </w:pPr>
    </w:p>
    <w:p w:rsidR="00DB2011" w:rsidRPr="00C31880" w:rsidRDefault="00DB2011" w:rsidP="00DB2011">
      <w:pPr>
        <w:spacing w:after="0" w:line="240" w:lineRule="auto"/>
        <w:ind w:firstLine="567"/>
        <w:jc w:val="right"/>
        <w:rPr>
          <w:rFonts w:ascii="Times New Roman" w:hAnsi="Times New Roman" w:cs="Times New Roman"/>
          <w:sz w:val="24"/>
          <w:szCs w:val="24"/>
        </w:rPr>
      </w:pPr>
      <w:r w:rsidRPr="00C31880">
        <w:rPr>
          <w:rFonts w:ascii="Times New Roman" w:hAnsi="Times New Roman" w:cs="Times New Roman"/>
          <w:sz w:val="24"/>
          <w:szCs w:val="24"/>
        </w:rPr>
        <w:t>Таблица 1</w:t>
      </w:r>
    </w:p>
    <w:p w:rsidR="00DB2011" w:rsidRPr="00C31880" w:rsidRDefault="00DB2011" w:rsidP="00DB2011">
      <w:pPr>
        <w:spacing w:after="120" w:line="240" w:lineRule="auto"/>
        <w:jc w:val="center"/>
        <w:rPr>
          <w:rFonts w:ascii="Times New Roman" w:hAnsi="Times New Roman" w:cs="Times New Roman"/>
          <w:sz w:val="24"/>
          <w:szCs w:val="24"/>
        </w:rPr>
      </w:pPr>
      <w:r w:rsidRPr="00C31880">
        <w:rPr>
          <w:rFonts w:ascii="Times New Roman" w:hAnsi="Times New Roman" w:cs="Times New Roman"/>
          <w:sz w:val="24"/>
          <w:szCs w:val="24"/>
        </w:rPr>
        <w:t>Интерпретация экономических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233"/>
        <w:gridCol w:w="6911"/>
      </w:tblGrid>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Показатель</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B2011" w:rsidP="0032458A">
            <w:pPr>
              <w:widowControl w:val="0"/>
              <w:autoSpaceDE w:val="0"/>
              <w:autoSpaceDN w:val="0"/>
              <w:adjustRightInd w:val="0"/>
              <w:spacing w:after="0" w:line="360" w:lineRule="auto"/>
              <w:jc w:val="center"/>
              <w:rPr>
                <w:rFonts w:ascii="Times New Roman" w:hAnsi="Times New Roman" w:cs="Times New Roman"/>
                <w:sz w:val="24"/>
                <w:szCs w:val="24"/>
              </w:rPr>
            </w:pPr>
            <w:r w:rsidRPr="00C31880">
              <w:rPr>
                <w:rFonts w:ascii="Times New Roman" w:hAnsi="Times New Roman" w:cs="Times New Roman"/>
                <w:sz w:val="24"/>
                <w:szCs w:val="24"/>
              </w:rPr>
              <w:t>Формула</w:t>
            </w:r>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C31880">
              <w:rPr>
                <w:rFonts w:ascii="Times New Roman" w:hAnsi="Times New Roman" w:cs="Times New Roman"/>
                <w:sz w:val="24"/>
                <w:szCs w:val="24"/>
              </w:rPr>
              <w:t>Интерпретация</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03</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Sнов</m:t>
                    </m:r>
                  </m:num>
                  <m:den>
                    <m:r>
                      <w:rPr>
                        <w:rFonts w:ascii="Cambria Math" w:hAnsi="Cambria Math" w:cs="Times New Roman"/>
                        <w:sz w:val="24"/>
                        <w:szCs w:val="24"/>
                      </w:rPr>
                      <m:t>Sсущ</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вновь построенного жилья приходится на 1 м2 существующего</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04</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Iстр</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существующего жилья приходится на 1 грн инвестиций</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05</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Nпредпр</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существующего жилья приходится на 1 предприятие</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06</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Nраб</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существующего жилья приходится на 1 чел. (работника)</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09</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Nнужд</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грн. инвестиций приходится на 1 нуждающегося на конец года</w:t>
            </w:r>
          </w:p>
        </w:tc>
      </w:tr>
      <w:tr w:rsidR="00DB2011" w:rsidRPr="00C31880" w:rsidTr="0032458A">
        <w:trPr>
          <w:jc w:val="center"/>
        </w:trPr>
        <w:tc>
          <w:tcPr>
            <w:tcW w:w="1603"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11</w:t>
            </w:r>
          </w:p>
        </w:tc>
        <w:tc>
          <w:tcPr>
            <w:tcW w:w="1233"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Nраб</m:t>
                    </m:r>
                  </m:num>
                  <m:den>
                    <m:r>
                      <w:rPr>
                        <w:rFonts w:ascii="Cambria Math" w:hAnsi="Cambria Math" w:cs="Times New Roman"/>
                        <w:sz w:val="24"/>
                        <w:szCs w:val="24"/>
                      </w:rPr>
                      <m:t>Nнужд</m:t>
                    </m:r>
                  </m:den>
                </m:f>
              </m:oMath>
            </m:oMathPara>
          </w:p>
        </w:tc>
        <w:tc>
          <w:tcPr>
            <w:tcW w:w="6911"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работников приходится на 1 нуждающегося на конец года</w:t>
            </w:r>
          </w:p>
        </w:tc>
      </w:tr>
    </w:tbl>
    <w:p w:rsidR="00DB2011" w:rsidRPr="00C31880" w:rsidRDefault="00DB2011" w:rsidP="00DB2011">
      <w:pPr>
        <w:ind w:firstLine="567"/>
        <w:rPr>
          <w:rFonts w:ascii="Times New Roman" w:eastAsia="Times New Roman" w:hAnsi="Times New Roman" w:cs="Times New Roman"/>
          <w:sz w:val="24"/>
          <w:szCs w:val="24"/>
        </w:rPr>
      </w:pPr>
    </w:p>
    <w:p w:rsidR="00DB2011" w:rsidRPr="00C31880" w:rsidRDefault="00DB2011" w:rsidP="00DB2011">
      <w:pPr>
        <w:ind w:firstLine="567"/>
        <w:rPr>
          <w:rFonts w:ascii="Times New Roman" w:eastAsia="Times New Roman" w:hAnsi="Times New Roman" w:cs="Times New Roman"/>
          <w:sz w:val="24"/>
          <w:szCs w:val="24"/>
        </w:rPr>
      </w:pPr>
    </w:p>
    <w:p w:rsidR="00DB2011" w:rsidRPr="00C31880" w:rsidRDefault="00DB2011" w:rsidP="00DB2011">
      <w:pPr>
        <w:ind w:firstLine="567"/>
        <w:rPr>
          <w:rFonts w:ascii="Times New Roman" w:eastAsia="Times New Roman" w:hAnsi="Times New Roman" w:cs="Times New Roman"/>
          <w:sz w:val="24"/>
          <w:szCs w:val="24"/>
        </w:rPr>
      </w:pPr>
    </w:p>
    <w:p w:rsidR="00DB2011" w:rsidRPr="00C31880" w:rsidRDefault="00DB2011" w:rsidP="00DB2011">
      <w:pPr>
        <w:spacing w:after="0" w:line="240" w:lineRule="auto"/>
        <w:ind w:firstLine="567"/>
        <w:jc w:val="right"/>
        <w:rPr>
          <w:rFonts w:ascii="Times New Roman" w:hAnsi="Times New Roman" w:cs="Times New Roman"/>
          <w:sz w:val="24"/>
          <w:szCs w:val="24"/>
        </w:rPr>
      </w:pPr>
      <w:r w:rsidRPr="00C31880">
        <w:rPr>
          <w:rFonts w:ascii="Times New Roman" w:hAnsi="Times New Roman" w:cs="Times New Roman"/>
          <w:sz w:val="24"/>
          <w:szCs w:val="24"/>
        </w:rPr>
        <w:lastRenderedPageBreak/>
        <w:t>Таблица 2</w:t>
      </w:r>
    </w:p>
    <w:p w:rsidR="00DB2011" w:rsidRPr="00C31880" w:rsidRDefault="00DB2011" w:rsidP="00DB2011">
      <w:pPr>
        <w:spacing w:after="120" w:line="240" w:lineRule="auto"/>
        <w:jc w:val="center"/>
        <w:rPr>
          <w:rFonts w:ascii="Times New Roman" w:hAnsi="Times New Roman" w:cs="Times New Roman"/>
          <w:sz w:val="24"/>
          <w:szCs w:val="24"/>
        </w:rPr>
      </w:pPr>
      <w:r w:rsidRPr="00C31880">
        <w:rPr>
          <w:rFonts w:ascii="Times New Roman" w:hAnsi="Times New Roman" w:cs="Times New Roman"/>
          <w:sz w:val="24"/>
          <w:szCs w:val="24"/>
        </w:rPr>
        <w:t>Интерпретация социальных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678"/>
        <w:gridCol w:w="6097"/>
      </w:tblGrid>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Показатель</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B2011" w:rsidP="0032458A">
            <w:pPr>
              <w:widowControl w:val="0"/>
              <w:autoSpaceDE w:val="0"/>
              <w:autoSpaceDN w:val="0"/>
              <w:adjustRightInd w:val="0"/>
              <w:spacing w:after="0" w:line="360" w:lineRule="auto"/>
              <w:jc w:val="center"/>
              <w:rPr>
                <w:rFonts w:ascii="Times New Roman" w:hAnsi="Times New Roman" w:cs="Times New Roman"/>
                <w:sz w:val="24"/>
                <w:szCs w:val="24"/>
              </w:rPr>
            </w:pPr>
            <w:r w:rsidRPr="00C31880">
              <w:rPr>
                <w:rFonts w:ascii="Times New Roman" w:hAnsi="Times New Roman" w:cs="Times New Roman"/>
                <w:sz w:val="24"/>
                <w:szCs w:val="24"/>
              </w:rPr>
              <w:t>Формула</w:t>
            </w:r>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C31880">
              <w:rPr>
                <w:rFonts w:ascii="Times New Roman" w:hAnsi="Times New Roman" w:cs="Times New Roman"/>
                <w:sz w:val="24"/>
                <w:szCs w:val="24"/>
              </w:rPr>
              <w:t>Интерпретация</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01</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Nнужд</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существующего жилья приходится на 1 чел. нуждающегося в жилье</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02</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Sсущ</m:t>
                    </m:r>
                  </m:num>
                  <m:den>
                    <m:r>
                      <w:rPr>
                        <w:rFonts w:ascii="Cambria Math" w:hAnsi="Cambria Math" w:cs="Times New Roman"/>
                        <w:sz w:val="24"/>
                        <w:szCs w:val="24"/>
                      </w:rPr>
                      <m:t>Nпол</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существующего жилья приходится на 1 чел. получившего жилье</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07</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Nпол</m:t>
                    </m:r>
                  </m:num>
                  <m:den>
                    <m:r>
                      <w:rPr>
                        <w:rFonts w:ascii="Cambria Math" w:hAnsi="Cambria Math" w:cs="Times New Roman"/>
                        <w:sz w:val="24"/>
                        <w:szCs w:val="24"/>
                      </w:rPr>
                      <m:t>Nнужд</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 удовлетворения нуждающихся в жилье (сколько чел. получивших жилье приходится на 1 нуждающегося чел.)</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08</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Sнов</m:t>
                    </m:r>
                  </m:num>
                  <m:den>
                    <m:r>
                      <w:rPr>
                        <w:rFonts w:ascii="Cambria Math" w:hAnsi="Cambria Math" w:cs="Times New Roman"/>
                        <w:sz w:val="24"/>
                        <w:szCs w:val="24"/>
                      </w:rPr>
                      <m:t>Nнужд</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вновь построенного жилья приходится на 1 чел. нуждающихся в жилье на конец года</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10</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Nпредпр</m:t>
                    </m:r>
                  </m:num>
                  <m:den>
                    <m:r>
                      <w:rPr>
                        <w:rFonts w:ascii="Cambria Math" w:hAnsi="Cambria Math" w:cs="Times New Roman"/>
                        <w:sz w:val="24"/>
                        <w:szCs w:val="24"/>
                      </w:rPr>
                      <m:t>Nнужд</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строительных предприятий приходится на 1 чел. нуждающегося в жилье на конец года</w:t>
            </w:r>
          </w:p>
        </w:tc>
      </w:tr>
      <w:tr w:rsidR="00DB2011" w:rsidRPr="00C31880" w:rsidTr="0032458A">
        <w:trPr>
          <w:jc w:val="center"/>
        </w:trPr>
        <w:tc>
          <w:tcPr>
            <w:tcW w:w="1520" w:type="dxa"/>
            <w:tcBorders>
              <w:top w:val="single" w:sz="4" w:space="0" w:color="auto"/>
              <w:left w:val="single" w:sz="4" w:space="0" w:color="auto"/>
              <w:bottom w:val="single" w:sz="4" w:space="0" w:color="auto"/>
              <w:right w:val="single" w:sz="4" w:space="0" w:color="auto"/>
            </w:tcBorders>
            <w:vAlign w:val="center"/>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Индекс 12</w:t>
            </w:r>
          </w:p>
        </w:tc>
        <w:tc>
          <w:tcPr>
            <w:tcW w:w="1707" w:type="dxa"/>
            <w:tcBorders>
              <w:top w:val="single" w:sz="4" w:space="0" w:color="auto"/>
              <w:left w:val="single" w:sz="4" w:space="0" w:color="auto"/>
              <w:bottom w:val="single" w:sz="4" w:space="0" w:color="auto"/>
              <w:right w:val="single" w:sz="4" w:space="0" w:color="auto"/>
            </w:tcBorders>
          </w:tcPr>
          <w:p w:rsidR="00DB2011" w:rsidRPr="00C31880" w:rsidRDefault="00D45A3C" w:rsidP="0032458A">
            <w:pPr>
              <w:widowControl w:val="0"/>
              <w:autoSpaceDE w:val="0"/>
              <w:autoSpaceDN w:val="0"/>
              <w:adjustRightInd w:val="0"/>
              <w:spacing w:after="0" w:line="36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Sнов</m:t>
                    </m:r>
                  </m:num>
                  <m:den>
                    <m:r>
                      <w:rPr>
                        <w:rFonts w:ascii="Cambria Math" w:hAnsi="Cambria Math" w:cs="Times New Roman"/>
                        <w:sz w:val="24"/>
                        <w:szCs w:val="24"/>
                      </w:rPr>
                      <m:t>Nнужд</m:t>
                    </m:r>
                  </m:den>
                </m:f>
              </m:oMath>
            </m:oMathPara>
          </w:p>
        </w:tc>
        <w:tc>
          <w:tcPr>
            <w:tcW w:w="6344" w:type="dxa"/>
            <w:tcBorders>
              <w:top w:val="single" w:sz="4" w:space="0" w:color="auto"/>
              <w:left w:val="single" w:sz="4" w:space="0" w:color="auto"/>
              <w:bottom w:val="single" w:sz="4" w:space="0" w:color="auto"/>
              <w:right w:val="single" w:sz="4" w:space="0" w:color="auto"/>
            </w:tcBorders>
            <w:hideMark/>
          </w:tcPr>
          <w:p w:rsidR="00DB2011" w:rsidRPr="00C31880" w:rsidRDefault="00DB2011" w:rsidP="0032458A">
            <w:pPr>
              <w:widowControl w:val="0"/>
              <w:autoSpaceDE w:val="0"/>
              <w:autoSpaceDN w:val="0"/>
              <w:adjustRightInd w:val="0"/>
              <w:spacing w:after="0" w:line="360" w:lineRule="auto"/>
              <w:rPr>
                <w:rFonts w:ascii="Times New Roman" w:eastAsia="Times New Roman" w:hAnsi="Times New Roman" w:cs="Times New Roman"/>
                <w:sz w:val="24"/>
                <w:szCs w:val="24"/>
              </w:rPr>
            </w:pPr>
            <w:r w:rsidRPr="00C31880">
              <w:rPr>
                <w:rFonts w:ascii="Times New Roman" w:hAnsi="Times New Roman" w:cs="Times New Roman"/>
                <w:sz w:val="24"/>
                <w:szCs w:val="24"/>
              </w:rPr>
              <w:t>сколько м2 вновь построенного жилься приходится на 1 чел. получившего жилье</w:t>
            </w:r>
          </w:p>
        </w:tc>
      </w:tr>
    </w:tbl>
    <w:p w:rsidR="00DB2011" w:rsidRPr="00C31880" w:rsidRDefault="00DB2011" w:rsidP="00DB2011">
      <w:pPr>
        <w:spacing w:before="120"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Системная динамика, которая в дальнейшем будет положена в теоретическую базу моделирования, являет собой одно из направлений системного подхода в управлении. В системном подходе подчеркивается, что руководители должны рассматривать оганизацию как совокупность взаимосвзанных элементов, таких как люди, структура, задание и технология, которые ориентир</w:t>
      </w:r>
      <w:r>
        <w:rPr>
          <w:rFonts w:ascii="Times New Roman" w:hAnsi="Times New Roman" w:cs="Times New Roman"/>
          <w:sz w:val="24"/>
          <w:szCs w:val="24"/>
        </w:rPr>
        <w:t>ованы на достижение разных целей</w:t>
      </w:r>
      <w:r w:rsidRPr="00C31880">
        <w:rPr>
          <w:rFonts w:ascii="Times New Roman" w:hAnsi="Times New Roman" w:cs="Times New Roman"/>
          <w:sz w:val="24"/>
          <w:szCs w:val="24"/>
        </w:rPr>
        <w:t xml:space="preserve"> в условиях именчивой внешней среды. По мнению специалистов в отрасли управления, изначальный недостаток подходов разных школ управления заключается в том, что они сосредотачивают внимание только на каком-то одном важном элементе, не рассматривая эффективность управления как результирующую, которая зависит от многих разных факторов.</w:t>
      </w:r>
      <w:r w:rsidRPr="00C31880">
        <w:t xml:space="preserve"> </w:t>
      </w:r>
      <w:r w:rsidRPr="00C31880">
        <w:rPr>
          <w:rFonts w:ascii="Times New Roman" w:hAnsi="Times New Roman" w:cs="Times New Roman"/>
          <w:sz w:val="24"/>
          <w:szCs w:val="24"/>
        </w:rPr>
        <w:t>Применение теории систем  к управлению и кибернетике, как науке по управлению сложными системами, в том числе и экономическими, значительно облегчило для руководителей задачу видения организациив единстве ее частей, которые неразрывно переплетаются с внешними миром. Эта теория также помогла интегрировать вклады всех школ, которые в разное время доминировали в теории и практике управления. В соответствии с целями работы возможность одновременного сочетания оценок вклада социального и экономического влияния на изменения уровня КСО позволяет создать соответствующий теоретический базис модели и развить его в терминах системно динамического подхода до системы неизвестных(темпы) и зависимых(уровни) переменных. Также это дает возможность представить соответствующие математические уравнения, которые в совершенстве описывают процесс  моделирования интегрального уровня КСО.</w:t>
      </w:r>
    </w:p>
    <w:p w:rsidR="00DB2011"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Для более удобного восприятия процедуры моделирования представим расширенную блок-схему  основных элементов модели и дадим интерпретацию результатов(рис. 2). Следует заметить,</w:t>
      </w:r>
      <w:r w:rsidRPr="00C31880">
        <w:rPr>
          <w:rFonts w:ascii="Times New Roman" w:hAnsi="Times New Roman" w:cs="Times New Roman"/>
        </w:rPr>
        <w:t xml:space="preserve"> </w:t>
      </w:r>
      <w:r w:rsidRPr="00C31880">
        <w:rPr>
          <w:rFonts w:ascii="Times New Roman" w:hAnsi="Times New Roman" w:cs="Times New Roman"/>
          <w:sz w:val="24"/>
          <w:szCs w:val="24"/>
        </w:rPr>
        <w:t>что в соответствии с основными гипотезами модели руководители компаний должны стремиться к управлению циклами роста компании - то есть руководить ростом организации на базе эффектов положительной обратной связи. Наибольший эффект достигается, если управленцам удается создание эффективной комбинации акселераторов роста</w:t>
      </w:r>
      <w:r w:rsidRPr="00C31880">
        <w:rPr>
          <w:rFonts w:ascii="Times New Roman" w:hAnsi="Times New Roman" w:cs="Times New Roman"/>
        </w:rPr>
        <w:t xml:space="preserve"> (</w:t>
      </w:r>
      <w:r w:rsidRPr="00C31880">
        <w:rPr>
          <w:rFonts w:ascii="Times New Roman" w:hAnsi="Times New Roman" w:cs="Times New Roman"/>
          <w:sz w:val="24"/>
          <w:szCs w:val="24"/>
        </w:rPr>
        <w:t xml:space="preserve">положительных петель обратной связи) работа которых в дальнейшем позволит получить ощутимую синергию. Так, для </w:t>
      </w:r>
      <w:r w:rsidRPr="00C31880">
        <w:rPr>
          <w:rFonts w:ascii="Times New Roman" w:hAnsi="Times New Roman" w:cs="Times New Roman"/>
          <w:sz w:val="24"/>
          <w:szCs w:val="24"/>
        </w:rPr>
        <w:lastRenderedPageBreak/>
        <w:t>сильного цикла роста необходимо создать комбинацию из нескольких петель положительной обратной связи. Поскольку каждая петля положительной обратной связи по своей природе самоусиливается, объединенные петли во много раз усиливают действие друг друга.  Синергетическое действие петель обратной связи может привести к возникновению эффектов зависимости от предыдущей</w:t>
      </w:r>
      <w:r w:rsidRPr="00C31880">
        <w:rPr>
          <w:rFonts w:ascii="Times New Roman" w:hAnsi="Times New Roman" w:cs="Times New Roman"/>
        </w:rPr>
        <w:t xml:space="preserve"> </w:t>
      </w:r>
      <w:r w:rsidRPr="00C31880">
        <w:rPr>
          <w:rFonts w:ascii="Times New Roman" w:hAnsi="Times New Roman" w:cs="Times New Roman"/>
          <w:sz w:val="24"/>
          <w:szCs w:val="24"/>
        </w:rPr>
        <w:t>траектории развития и блокирования. Стратегия агрессивного развития во многом основывается на эксплуатации акселераторов роста и преимущества первопроходца. Невзирая на то,  что с точки зрения  рынка и механизма свободной конкуренции эффекты возрастающей обратной отдачи чаще приносят вред,  чем пользу (так как способствуют возникновению монополий со всеми вытекающими отсюда последствиями), с точки зрения управленцев "замыкание"  " пользователей на использовании товаров / услуг / технологий их компаний представляется чрезвычайно привлекательным. Компании, которые смогли задействовать несколько акселераторов роста, получают значительное конкурентное преимущество и могут в течение многих лет успешно хранить лидерство на рынке.</w:t>
      </w:r>
    </w:p>
    <w:p w:rsidR="00DB2011" w:rsidRDefault="00DB2011" w:rsidP="00DB2011">
      <w:pPr>
        <w:spacing w:after="0" w:line="240" w:lineRule="auto"/>
        <w:ind w:firstLine="567"/>
        <w:jc w:val="both"/>
        <w:rPr>
          <w:rFonts w:ascii="Times New Roman" w:hAnsi="Times New Roman" w:cs="Times New Roman"/>
          <w:sz w:val="24"/>
          <w:szCs w:val="24"/>
        </w:rPr>
      </w:pPr>
    </w:p>
    <w:p w:rsidR="00DB2011" w:rsidRPr="00C31880" w:rsidRDefault="00D45A3C" w:rsidP="00DB2011">
      <w:pPr>
        <w:jc w:val="both"/>
        <w:rPr>
          <w:rFonts w:ascii="Times New Roman" w:hAnsi="Times New Roman" w:cs="Times New Roman"/>
          <w:sz w:val="24"/>
          <w:szCs w:val="24"/>
        </w:rPr>
      </w:pPr>
      <w:r>
        <w:rPr>
          <w:rFonts w:ascii="Times New Roman" w:hAnsi="Times New Roman" w:cs="Arial"/>
          <w:noProof/>
          <w:sz w:val="24"/>
          <w:szCs w:val="24"/>
        </w:rPr>
      </w:r>
      <w:r>
        <w:rPr>
          <w:rFonts w:ascii="Times New Roman" w:hAnsi="Times New Roman" w:cs="Arial"/>
          <w:noProof/>
          <w:sz w:val="24"/>
          <w:szCs w:val="24"/>
        </w:rPr>
        <w:pict>
          <v:group id="_x0000_s1788" editas="canvas" style="width:464.2pt;height:380.1pt;mso-position-horizontal-relative:char;mso-position-vertical-relative:line" coordorigin="476,1143" coordsize="58954,48273">
            <v:shape id="_x0000_s1789" type="#_x0000_t75" style="position:absolute;left:476;top:1143;width:58954;height:48273;visibility:visible">
              <v:fill o:detectmouseclick="t"/>
              <v:path o:connecttype="none"/>
            </v:shape>
            <v:rect id="Rectangle 4" o:spid="_x0000_s1790" style="position:absolute;left:2286;top:1143;width:14859;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iVMAA&#10;AADaAAAADwAAAGRycy9kb3ducmV2LnhtbESPzarCMBSE94LvEI7gRq6pIiK9RhFBUHf+3u25zbEt&#10;Nie1ibW+vREEl8PMfMNM540pRE2Vyy0rGPQjEMSJ1TmnCo6H1c8EhPPIGgvLpOBJDuazdmuKsbYP&#10;3lG996kIEHYxKsi8L2MpXZKRQde3JXHwLrYy6IOsUqkrfAS4KeQwisbSYM5hIcOSlhkl1/3dKNjU&#10;f0VyO/ZOA22fK5tOztvm3yjV7TSLXxCeGv8Nf9prrWAE7yvhBs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CiVMAAAADaAAAADwAAAAAAAAAAAAAAAACYAgAAZHJzL2Rvd25y&#10;ZXYueG1sUEsFBgAAAAAEAAQA9QAAAIUDAAAAAA==&#10;">
              <v:shadow on="t" opacity=".5" offset="6pt,6pt"/>
              <v:textbox style="mso-next-textbox:#Rectangle 4">
                <w:txbxContent>
                  <w:p w:rsidR="00B3180B" w:rsidRPr="00A00DD9" w:rsidRDefault="00B3180B" w:rsidP="006D3317">
                    <w:pPr>
                      <w:spacing w:after="0" w:line="240" w:lineRule="auto"/>
                      <w:jc w:val="center"/>
                      <w:rPr>
                        <w:rFonts w:ascii="Times New Roman" w:hAnsi="Times New Roman"/>
                        <w:sz w:val="24"/>
                        <w:szCs w:val="24"/>
                      </w:rPr>
                    </w:pPr>
                    <w:r w:rsidRPr="00C31880">
                      <w:rPr>
                        <w:rFonts w:ascii="Times New Roman" w:hAnsi="Times New Roman" w:cs="Times New Roman"/>
                        <w:b/>
                        <w:sz w:val="24"/>
                        <w:szCs w:val="24"/>
                        <w:lang w:val="uk-UA"/>
                      </w:rPr>
                      <w:t>Уровни модели</w:t>
                    </w:r>
                    <w:r>
                      <w:rPr>
                        <w:rFonts w:ascii="Times New Roman" w:hAnsi="Times New Roman"/>
                        <w:sz w:val="24"/>
                        <w:szCs w:val="24"/>
                      </w:rPr>
                      <w:t>Сырье</w:t>
                    </w:r>
                    <w:r w:rsidRPr="00A00DD9">
                      <w:rPr>
                        <w:rFonts w:ascii="Times New Roman" w:hAnsi="Times New Roman"/>
                        <w:sz w:val="24"/>
                        <w:szCs w:val="24"/>
                      </w:rPr>
                      <w:t>,</w:t>
                    </w:r>
                  </w:p>
                  <w:p w:rsidR="00B3180B" w:rsidRPr="00A00DD9" w:rsidRDefault="00B3180B" w:rsidP="006D3317">
                    <w:pPr>
                      <w:spacing w:after="0" w:line="240" w:lineRule="auto"/>
                      <w:jc w:val="center"/>
                      <w:rPr>
                        <w:rFonts w:ascii="Times New Roman" w:hAnsi="Times New Roman"/>
                        <w:sz w:val="24"/>
                        <w:szCs w:val="24"/>
                      </w:rPr>
                    </w:pPr>
                    <w:r w:rsidRPr="00A00DD9">
                      <w:rPr>
                        <w:rFonts w:ascii="Times New Roman" w:hAnsi="Times New Roman"/>
                        <w:sz w:val="24"/>
                        <w:szCs w:val="24"/>
                      </w:rPr>
                      <w:t>оборудование</w:t>
                    </w:r>
                  </w:p>
                </w:txbxContent>
              </v:textbox>
            </v:rect>
            <v:rect id="Rectangle 5" o:spid="_x0000_s1791" style="position:absolute;left:4663;top:7088;width:14768;height:5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B3180B" w:rsidRPr="00E002AD" w:rsidRDefault="00B3180B" w:rsidP="00DB2011">
                    <w:pPr>
                      <w:spacing w:after="0"/>
                      <w:jc w:val="center"/>
                      <w:rPr>
                        <w:rFonts w:ascii="Times New Roman" w:hAnsi="Times New Roman" w:cs="Times New Roman"/>
                        <w:sz w:val="24"/>
                        <w:szCs w:val="24"/>
                      </w:rPr>
                    </w:pPr>
                    <m:oMath>
                      <m:r>
                        <w:rPr>
                          <w:rFonts w:ascii="Cambria Math" w:hAnsi="Cambria Math" w:cs="Times New Roman"/>
                          <w:sz w:val="28"/>
                          <w:szCs w:val="28"/>
                        </w:rPr>
                        <m:t>IC</m:t>
                      </m:r>
                    </m:oMath>
                    <w:r>
                      <w:rPr>
                        <w:rFonts w:ascii="Times New Roman" w:hAnsi="Times New Roman" w:cs="Times New Roman"/>
                        <w:sz w:val="24"/>
                        <w:szCs w:val="24"/>
                        <w:lang w:val="en-US"/>
                      </w:rPr>
                      <w:t> </w:t>
                    </w:r>
                    <w:r>
                      <w:rPr>
                        <w:rFonts w:ascii="Times New Roman" w:hAnsi="Times New Roman" w:cs="Times New Roman"/>
                        <w:sz w:val="24"/>
                        <w:szCs w:val="24"/>
                      </w:rPr>
                      <w:t>–социальные индексы</w:t>
                    </w:r>
                  </w:p>
                  <w:p w:rsidR="00B3180B" w:rsidRDefault="00B3180B" w:rsidP="00DB2011">
                    <w:pPr>
                      <w:spacing w:after="0"/>
                      <w:rPr>
                        <w:rFonts w:ascii="Arial" w:hAnsi="Arial" w:cs="Arial"/>
                        <w:sz w:val="20"/>
                        <w:szCs w:val="20"/>
                      </w:rPr>
                    </w:pPr>
                  </w:p>
                </w:txbxContent>
              </v:textbox>
            </v:rect>
            <v:rect id="Rectangle 6" o:spid="_x0000_s1792" style="position:absolute;left:476;top:34900;width:1590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B3180B" w:rsidRPr="00B05E9B" w:rsidRDefault="00B3180B" w:rsidP="00DB2011">
                    <w:pPr>
                      <w:spacing w:after="0" w:line="240" w:lineRule="auto"/>
                      <w:jc w:val="center"/>
                      <w:rPr>
                        <w:rFonts w:ascii="Times New Roman" w:hAnsi="Times New Roman" w:cs="Times New Roman"/>
                        <w:lang w:val="uk-UA"/>
                      </w:rPr>
                    </w:pPr>
                    <w:r w:rsidRPr="00B05E9B">
                      <w:rPr>
                        <w:rFonts w:ascii="Times New Roman" w:hAnsi="Times New Roman" w:cs="Times New Roman"/>
                      </w:rPr>
                      <w:t>Интегральный показатель эффективности КСО</w:t>
                    </w:r>
                  </w:p>
                  <w:p w:rsidR="00B3180B" w:rsidRPr="00B05E9B" w:rsidRDefault="00B3180B" w:rsidP="00DB2011">
                    <w:pPr>
                      <w:spacing w:after="0" w:line="240" w:lineRule="auto"/>
                      <w:jc w:val="center"/>
                      <w:rPr>
                        <w:rFonts w:ascii="Times New Roman" w:hAnsi="Times New Roman" w:cs="Times New Roman"/>
                        <w:lang w:val="uk-UA"/>
                      </w:rPr>
                    </w:pPr>
                    <m:oMathPara>
                      <m:oMath>
                        <m:r>
                          <w:rPr>
                            <w:rFonts w:ascii="Cambria Math" w:hAnsi="Cambria Math" w:cs="Times New Roman"/>
                          </w:rPr>
                          <m:t>dIR</m:t>
                        </m:r>
                      </m:oMath>
                    </m:oMathPara>
                  </w:p>
                  <w:p w:rsidR="00B3180B" w:rsidRDefault="00B3180B" w:rsidP="00DB2011">
                    <w:pPr>
                      <w:spacing w:after="0"/>
                      <w:rPr>
                        <w:rFonts w:ascii="Arial" w:hAnsi="Arial" w:cs="Arial"/>
                        <w:sz w:val="20"/>
                        <w:szCs w:val="20"/>
                      </w:rPr>
                    </w:pPr>
                  </w:p>
                </w:txbxContent>
              </v:textbox>
            </v:rect>
            <v:rect id="Rectangle 7" o:spid="_x0000_s1793" style="position:absolute;left:4661;top:43568;width:17145;height:5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3180B" w:rsidRPr="00B05E9B" w:rsidRDefault="00B3180B" w:rsidP="00DB2011">
                    <w:pPr>
                      <w:spacing w:after="0" w:line="240" w:lineRule="auto"/>
                      <w:rPr>
                        <w:rFonts w:ascii="Times New Roman" w:hAnsi="Times New Roman" w:cs="Times New Roman"/>
                        <w:lang w:val="uk-UA"/>
                      </w:rPr>
                    </w:pPr>
                    <w:r w:rsidRPr="00B05E9B">
                      <w:rPr>
                        <w:rFonts w:ascii="Times New Roman" w:hAnsi="Times New Roman" w:cs="Times New Roman"/>
                        <w:lang w:val="uk-UA"/>
                      </w:rPr>
                      <w:t>Анализ динамики и стойкости изменения КСО со временем</w:t>
                    </w:r>
                  </w:p>
                </w:txbxContent>
              </v:textbox>
            </v:rect>
            <v:rect id="Rectangle 8" o:spid="_x0000_s1794" style="position:absolute;left:24003;top:11106;width:35427;height:21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B3180B" w:rsidRPr="00B06F03" w:rsidRDefault="00B3180B" w:rsidP="00DB2011">
                    <w:pPr>
                      <w:spacing w:after="0"/>
                      <w:jc w:val="both"/>
                      <w:rPr>
                        <w:rFonts w:ascii="Times New Roman" w:hAnsi="Times New Roman" w:cs="Times New Roman"/>
                        <w:sz w:val="24"/>
                        <w:szCs w:val="24"/>
                        <w:lang w:val="uk-UA"/>
                      </w:rPr>
                    </w:pPr>
                    <w:r w:rsidRPr="00B06F03">
                      <w:rPr>
                        <w:rFonts w:ascii="Times New Roman" w:hAnsi="Times New Roman" w:cs="Times New Roman"/>
                        <w:sz w:val="24"/>
                        <w:szCs w:val="24"/>
                      </w:rPr>
                      <w:t xml:space="preserve">Система базовых </w:t>
                    </w:r>
                    <w:r w:rsidRPr="00D42A55">
                      <w:rPr>
                        <w:rFonts w:ascii="Times New Roman" w:hAnsi="Times New Roman" w:cs="Times New Roman"/>
                        <w:sz w:val="24"/>
                        <w:szCs w:val="24"/>
                      </w:rPr>
                      <w:t>индексов</w:t>
                    </w:r>
                    <w:r w:rsidRPr="00B06F03">
                      <w:rPr>
                        <w:rFonts w:ascii="Times New Roman" w:hAnsi="Times New Roman" w:cs="Times New Roman"/>
                        <w:sz w:val="24"/>
                        <w:szCs w:val="24"/>
                        <w:lang w:val="uk-UA"/>
                      </w:rPr>
                      <w:t xml:space="preserve"> </w:t>
                    </w:r>
                    <w:r w:rsidRPr="00B06F03">
                      <w:rPr>
                        <w:rFonts w:ascii="Times New Roman" w:hAnsi="Times New Roman" w:cs="Times New Roman"/>
                        <w:sz w:val="24"/>
                        <w:szCs w:val="24"/>
                        <w:lang w:val="en-US"/>
                      </w:rPr>
                      <w:t>I</w:t>
                    </w:r>
                    <w:r w:rsidRPr="00B06F03">
                      <w:rPr>
                        <w:rFonts w:ascii="Times New Roman" w:hAnsi="Times New Roman" w:cs="Times New Roman"/>
                        <w:sz w:val="24"/>
                        <w:szCs w:val="24"/>
                      </w:rPr>
                      <w:t>01(</w:t>
                    </w:r>
                    <w:r w:rsidRPr="00B06F03">
                      <w:rPr>
                        <w:rFonts w:ascii="Times New Roman" w:hAnsi="Times New Roman" w:cs="Times New Roman"/>
                        <w:sz w:val="24"/>
                        <w:szCs w:val="24"/>
                        <w:lang w:val="en-US"/>
                      </w:rPr>
                      <w:t>t</w:t>
                    </w:r>
                    <w:r w:rsidRPr="00B06F03">
                      <w:rPr>
                        <w:rFonts w:ascii="Times New Roman" w:hAnsi="Times New Roman" w:cs="Times New Roman"/>
                        <w:sz w:val="24"/>
                        <w:szCs w:val="24"/>
                      </w:rPr>
                      <w:t>)-</w:t>
                    </w:r>
                    <w:r w:rsidRPr="00B06F03">
                      <w:rPr>
                        <w:rFonts w:ascii="Times New Roman" w:hAnsi="Times New Roman" w:cs="Times New Roman"/>
                        <w:sz w:val="24"/>
                        <w:szCs w:val="24"/>
                        <w:lang w:val="en-US"/>
                      </w:rPr>
                      <w:t>I</w:t>
                    </w:r>
                    <w:r w:rsidRPr="00B06F03">
                      <w:rPr>
                        <w:rFonts w:ascii="Times New Roman" w:hAnsi="Times New Roman" w:cs="Times New Roman"/>
                        <w:sz w:val="24"/>
                        <w:szCs w:val="24"/>
                      </w:rPr>
                      <w:t>12(</w:t>
                    </w:r>
                    <w:r w:rsidRPr="00B06F03">
                      <w:rPr>
                        <w:rFonts w:ascii="Times New Roman" w:hAnsi="Times New Roman" w:cs="Times New Roman"/>
                        <w:sz w:val="24"/>
                        <w:szCs w:val="24"/>
                        <w:lang w:val="en-US"/>
                      </w:rPr>
                      <w:t>t</w:t>
                    </w:r>
                    <w:r w:rsidRPr="00B06F03">
                      <w:rPr>
                        <w:rFonts w:ascii="Times New Roman" w:hAnsi="Times New Roman" w:cs="Times New Roman"/>
                        <w:sz w:val="24"/>
                        <w:szCs w:val="24"/>
                      </w:rPr>
                      <w:t xml:space="preserve">) </w:t>
                    </w:r>
                    <w:r w:rsidRPr="00B06F03">
                      <w:rPr>
                        <w:rFonts w:ascii="Times New Roman" w:hAnsi="Times New Roman" w:cs="Times New Roman"/>
                        <w:sz w:val="24"/>
                        <w:szCs w:val="24"/>
                        <w:lang w:val="uk-UA"/>
                      </w:rPr>
                      <w:t>оценки влияния переменных моделей.</w:t>
                    </w:r>
                  </w:p>
                  <w:p w:rsidR="00B3180B" w:rsidRPr="00F8055B" w:rsidRDefault="00B3180B" w:rsidP="00DB2011">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IC</m:t>
                        </m:r>
                        <m:d>
                          <m:dPr>
                            <m:ctrlPr>
                              <w:rPr>
                                <w:rFonts w:ascii="Cambria Math" w:eastAsia="Times New Roman"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IC</m:t>
                            </m:r>
                          </m:sup>
                        </m:sSubSup>
                        <m:r>
                          <w:rPr>
                            <w:rFonts w:ascii="Cambria Math" w:hAnsi="Cambria Math" w:cs="Times New Roman"/>
                            <w:sz w:val="24"/>
                            <w:szCs w:val="24"/>
                          </w:rPr>
                          <m:t>×I01+</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IC</m:t>
                            </m:r>
                          </m:sup>
                        </m:sSubSup>
                        <m:r>
                          <w:rPr>
                            <w:rFonts w:ascii="Cambria Math" w:hAnsi="Cambria Math" w:cs="Times New Roman"/>
                            <w:sz w:val="24"/>
                            <w:szCs w:val="24"/>
                          </w:rPr>
                          <m:t>×I02+</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3</m:t>
                            </m:r>
                          </m:sub>
                          <m:sup>
                            <m:r>
                              <w:rPr>
                                <w:rFonts w:ascii="Cambria Math" w:hAnsi="Cambria Math" w:cs="Times New Roman"/>
                                <w:sz w:val="24"/>
                                <w:szCs w:val="24"/>
                              </w:rPr>
                              <m:t>IC</m:t>
                            </m:r>
                          </m:sup>
                        </m:sSubSup>
                        <m:r>
                          <w:rPr>
                            <w:rFonts w:ascii="Cambria Math" w:hAnsi="Cambria Math" w:cs="Times New Roman"/>
                            <w:sz w:val="24"/>
                            <w:szCs w:val="24"/>
                          </w:rPr>
                          <m:t>×I07+</m:t>
                        </m:r>
                      </m:oMath>
                    </m:oMathPara>
                  </w:p>
                  <w:p w:rsidR="00B3180B" w:rsidRPr="00F8055B" w:rsidRDefault="00B3180B" w:rsidP="00DB2011">
                    <w:pPr>
                      <w:spacing w:after="0" w:line="360" w:lineRule="auto"/>
                      <w:jc w:val="both"/>
                      <w:rPr>
                        <w:rFonts w:ascii="Arial" w:hAnsi="Arial" w:cs="Arial"/>
                        <w:sz w:val="24"/>
                        <w:szCs w:val="24"/>
                      </w:rPr>
                    </w:pPr>
                    <m:oMathPara>
                      <m:oMath>
                        <m:r>
                          <w:rPr>
                            <w:rFonts w:ascii="Cambria Math"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4</m:t>
                            </m:r>
                          </m:sub>
                          <m:sup>
                            <m:r>
                              <w:rPr>
                                <w:rFonts w:ascii="Cambria Math" w:hAnsi="Cambria Math" w:cs="Times New Roman"/>
                                <w:sz w:val="24"/>
                                <w:szCs w:val="24"/>
                              </w:rPr>
                              <m:t>IC</m:t>
                            </m:r>
                          </m:sup>
                        </m:sSubSup>
                        <m:r>
                          <w:rPr>
                            <w:rFonts w:ascii="Cambria Math" w:hAnsi="Cambria Math" w:cs="Times New Roman"/>
                            <w:sz w:val="24"/>
                            <w:szCs w:val="24"/>
                          </w:rPr>
                          <m:t>×I08+</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5</m:t>
                            </m:r>
                          </m:sub>
                          <m:sup>
                            <m:r>
                              <w:rPr>
                                <w:rFonts w:ascii="Cambria Math" w:hAnsi="Cambria Math" w:cs="Times New Roman"/>
                                <w:sz w:val="24"/>
                                <w:szCs w:val="24"/>
                              </w:rPr>
                              <m:t>IC</m:t>
                            </m:r>
                          </m:sup>
                        </m:sSubSup>
                        <m:r>
                          <w:rPr>
                            <w:rFonts w:ascii="Cambria Math" w:hAnsi="Cambria Math" w:cs="Times New Roman"/>
                            <w:sz w:val="24"/>
                            <w:szCs w:val="24"/>
                          </w:rPr>
                          <m:t>×I10+</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6</m:t>
                            </m:r>
                          </m:sub>
                          <m:sup>
                            <m:r>
                              <w:rPr>
                                <w:rFonts w:ascii="Cambria Math" w:hAnsi="Cambria Math" w:cs="Times New Roman"/>
                                <w:sz w:val="24"/>
                                <w:szCs w:val="24"/>
                              </w:rPr>
                              <m:t>IC</m:t>
                            </m:r>
                          </m:sup>
                        </m:sSubSup>
                        <m:r>
                          <w:rPr>
                            <w:rFonts w:ascii="Cambria Math" w:hAnsi="Cambria Math" w:cs="Times New Roman"/>
                            <w:sz w:val="24"/>
                            <w:szCs w:val="24"/>
                          </w:rPr>
                          <m:t>×I12</m:t>
                        </m:r>
                      </m:oMath>
                    </m:oMathPara>
                  </w:p>
                  <w:p w:rsidR="00B3180B" w:rsidRDefault="00B3180B" w:rsidP="00DB2011">
                    <w:pPr>
                      <w:spacing w:after="0" w:line="360" w:lineRule="auto"/>
                      <w:jc w:val="both"/>
                    </w:pPr>
                    <m:oMathPara>
                      <m:oMath>
                        <m:r>
                          <w:rPr>
                            <w:rFonts w:ascii="Cambria Math" w:hAnsi="Cambria Math" w:cs="Times New Roman"/>
                            <w:sz w:val="24"/>
                            <w:szCs w:val="24"/>
                          </w:rPr>
                          <m:t>IE</m:t>
                        </m:r>
                        <m:d>
                          <m:dPr>
                            <m:ctrlPr>
                              <w:rPr>
                                <w:rFonts w:ascii="Cambria Math" w:eastAsia="Times New Roman"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1</m:t>
                            </m:r>
                          </m:sub>
                          <m:sup>
                            <m:r>
                              <w:rPr>
                                <w:rFonts w:ascii="Cambria Math" w:hAnsi="Cambria Math" w:cs="Times New Roman"/>
                                <w:sz w:val="24"/>
                                <w:szCs w:val="24"/>
                              </w:rPr>
                              <m:t>IE</m:t>
                            </m:r>
                          </m:sup>
                        </m:sSubSup>
                        <m:r>
                          <w:rPr>
                            <w:rFonts w:ascii="Cambria Math" w:hAnsi="Cambria Math" w:cs="Times New Roman"/>
                            <w:sz w:val="24"/>
                            <w:szCs w:val="24"/>
                          </w:rPr>
                          <m:t>×I03+</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2</m:t>
                            </m:r>
                          </m:sub>
                          <m:sup>
                            <m:r>
                              <w:rPr>
                                <w:rFonts w:ascii="Cambria Math" w:hAnsi="Cambria Math" w:cs="Times New Roman"/>
                                <w:sz w:val="24"/>
                                <w:szCs w:val="24"/>
                              </w:rPr>
                              <m:t>IE</m:t>
                            </m:r>
                          </m:sup>
                        </m:sSubSup>
                        <m:r>
                          <w:rPr>
                            <w:rFonts w:ascii="Cambria Math" w:hAnsi="Cambria Math" w:cs="Times New Roman"/>
                            <w:sz w:val="24"/>
                            <w:szCs w:val="24"/>
                          </w:rPr>
                          <m:t>×I04+</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3</m:t>
                            </m:r>
                          </m:sub>
                          <m:sup>
                            <m:r>
                              <w:rPr>
                                <w:rFonts w:ascii="Cambria Math" w:hAnsi="Cambria Math" w:cs="Times New Roman"/>
                                <w:sz w:val="24"/>
                                <w:szCs w:val="24"/>
                              </w:rPr>
                              <m:t>IE</m:t>
                            </m:r>
                          </m:sup>
                        </m:sSubSup>
                        <m:r>
                          <w:rPr>
                            <w:rFonts w:ascii="Cambria Math" w:hAnsi="Cambria Math" w:cs="Times New Roman"/>
                            <w:sz w:val="24"/>
                            <w:szCs w:val="24"/>
                          </w:rPr>
                          <m:t>×I05+</m:t>
                        </m:r>
                      </m:oMath>
                    </m:oMathPara>
                  </w:p>
                  <w:p w:rsidR="00B3180B" w:rsidRPr="00F8055B" w:rsidRDefault="00B3180B" w:rsidP="00DB2011">
                    <w:pPr>
                      <w:spacing w:after="0"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4</m:t>
                            </m:r>
                          </m:sub>
                          <m:sup>
                            <m:r>
                              <w:rPr>
                                <w:rFonts w:ascii="Cambria Math" w:hAnsi="Cambria Math" w:cs="Times New Roman"/>
                                <w:sz w:val="24"/>
                                <w:szCs w:val="24"/>
                              </w:rPr>
                              <m:t>IE</m:t>
                            </m:r>
                          </m:sup>
                        </m:sSubSup>
                        <m:r>
                          <w:rPr>
                            <w:rFonts w:ascii="Cambria Math" w:hAnsi="Cambria Math" w:cs="Times New Roman"/>
                            <w:sz w:val="24"/>
                            <w:szCs w:val="24"/>
                          </w:rPr>
                          <m:t>×I06+</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5</m:t>
                            </m:r>
                          </m:sub>
                          <m:sup>
                            <m:r>
                              <w:rPr>
                                <w:rFonts w:ascii="Cambria Math" w:hAnsi="Cambria Math" w:cs="Times New Roman"/>
                                <w:sz w:val="24"/>
                                <w:szCs w:val="24"/>
                              </w:rPr>
                              <m:t>IE</m:t>
                            </m:r>
                          </m:sup>
                        </m:sSubSup>
                        <m:r>
                          <w:rPr>
                            <w:rFonts w:ascii="Cambria Math" w:hAnsi="Cambria Math" w:cs="Times New Roman"/>
                            <w:sz w:val="24"/>
                            <w:szCs w:val="24"/>
                          </w:rPr>
                          <m:t>×I09+</m:t>
                        </m:r>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6</m:t>
                            </m:r>
                          </m:sub>
                          <m:sup>
                            <m:r>
                              <w:rPr>
                                <w:rFonts w:ascii="Cambria Math" w:hAnsi="Cambria Math" w:cs="Times New Roman"/>
                                <w:sz w:val="24"/>
                                <w:szCs w:val="24"/>
                              </w:rPr>
                              <m:t>IE</m:t>
                            </m:r>
                          </m:sup>
                        </m:sSubSup>
                        <m:r>
                          <w:rPr>
                            <w:rFonts w:ascii="Cambria Math" w:hAnsi="Cambria Math" w:cs="Times New Roman"/>
                            <w:sz w:val="24"/>
                            <w:szCs w:val="24"/>
                          </w:rPr>
                          <m:t>×I11</m:t>
                        </m:r>
                      </m:oMath>
                    </m:oMathPara>
                  </w:p>
                  <w:p w:rsidR="00B3180B" w:rsidRPr="00F8055B" w:rsidRDefault="00D45A3C" w:rsidP="00DB2011">
                    <w:pPr>
                      <w:spacing w:after="0"/>
                      <w:jc w:val="center"/>
                      <w:rPr>
                        <w:rFonts w:ascii="Arial" w:hAnsi="Arial" w:cs="Arial"/>
                        <w:sz w:val="24"/>
                        <w:szCs w:val="24"/>
                        <w:lang w:val="uk-UA"/>
                      </w:rPr>
                    </w:pPr>
                    <m:oMathPara>
                      <m:oMath>
                        <m:nary>
                          <m:naryPr>
                            <m:chr m:val="∑"/>
                            <m:limLoc m:val="undOvr"/>
                            <m:ctrlPr>
                              <w:rPr>
                                <w:rFonts w:ascii="Cambria Math" w:eastAsia="Times New Roman"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6</m:t>
                            </m:r>
                          </m:sup>
                          <m:e>
                            <m:sSubSup>
                              <m:sSubSupPr>
                                <m:ctrlPr>
                                  <w:rPr>
                                    <w:rFonts w:ascii="Cambria Math" w:eastAsia="Times New Roman"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i</m:t>
                                </m:r>
                              </m:sub>
                              <m:sup>
                                <m:r>
                                  <w:rPr>
                                    <w:rFonts w:ascii="Cambria Math" w:hAnsi="Cambria Math" w:cs="Times New Roman"/>
                                    <w:sz w:val="24"/>
                                    <w:szCs w:val="24"/>
                                  </w:rPr>
                                  <m:t>IC</m:t>
                                </m:r>
                              </m:sup>
                            </m:sSubSup>
                          </m:e>
                        </m:nary>
                        <m:r>
                          <w:rPr>
                            <w:rFonts w:ascii="Cambria Math" w:hAnsi="Cambria Math" w:cs="Times New Roman"/>
                            <w:sz w:val="24"/>
                            <w:szCs w:val="24"/>
                          </w:rPr>
                          <m:t>=1</m:t>
                        </m:r>
                      </m:oMath>
                    </m:oMathPara>
                  </w:p>
                  <w:p w:rsidR="00B3180B" w:rsidRDefault="00B3180B" w:rsidP="00DB2011">
                    <w:pPr>
                      <w:spacing w:after="0"/>
                      <w:jc w:val="both"/>
                      <w:rPr>
                        <w:lang w:val="uk-UA"/>
                      </w:rPr>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p w:rsidR="00B3180B" w:rsidRDefault="00B3180B" w:rsidP="00DB2011">
                    <w:pPr>
                      <w:spacing w:after="0"/>
                      <w:jc w:val="both"/>
                    </w:pPr>
                  </w:p>
                </w:txbxContent>
              </v:textbox>
            </v:rect>
            <v:rect id="Rectangle 9" o:spid="_x0000_s1795" style="position:absolute;left:21717;top:36068;width:35427;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3180B" w:rsidRDefault="00B3180B" w:rsidP="00DB2011">
                    <w:pPr>
                      <w:spacing w:after="0"/>
                      <w:jc w:val="center"/>
                    </w:pPr>
                    <m:oMathPara>
                      <m:oMath>
                        <m:r>
                          <w:rPr>
                            <w:rFonts w:ascii="Cambria Math" w:hAnsi="Cambria Math" w:cs="Times New Roman"/>
                            <w:sz w:val="28"/>
                            <w:szCs w:val="28"/>
                          </w:rPr>
                          <m:t>IR</m:t>
                        </m:r>
                        <m:d>
                          <m:dPr>
                            <m:ctrlPr>
                              <w:rPr>
                                <w:rFonts w:ascii="Cambria Math" w:eastAsia="Times New Roman"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1</m:t>
                            </m:r>
                          </m:sub>
                          <m:sup>
                            <m:r>
                              <w:rPr>
                                <w:rFonts w:ascii="Cambria Math" w:hAnsi="Cambria Math" w:cs="Times New Roman"/>
                                <w:sz w:val="28"/>
                                <w:szCs w:val="28"/>
                              </w:rPr>
                              <m:t>IR</m:t>
                            </m:r>
                          </m:sup>
                        </m:sSubSup>
                        <m:r>
                          <w:rPr>
                            <w:rFonts w:ascii="Cambria Math" w:hAnsi="Cambria Math" w:cs="Times New Roman"/>
                            <w:sz w:val="28"/>
                            <w:szCs w:val="28"/>
                          </w:rPr>
                          <m:t>×IE+</m:t>
                        </m:r>
                        <m:sSubSup>
                          <m:sSubSupPr>
                            <m:ctrlPr>
                              <w:rPr>
                                <w:rFonts w:ascii="Cambria Math" w:eastAsia="Times New Roman"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2</m:t>
                            </m:r>
                          </m:sub>
                          <m:sup>
                            <m:r>
                              <w:rPr>
                                <w:rFonts w:ascii="Cambria Math" w:hAnsi="Cambria Math" w:cs="Times New Roman"/>
                                <w:sz w:val="28"/>
                                <w:szCs w:val="28"/>
                              </w:rPr>
                              <m:t>IR</m:t>
                            </m:r>
                          </m:sup>
                        </m:sSubSup>
                        <m:r>
                          <w:rPr>
                            <w:rFonts w:ascii="Cambria Math" w:hAnsi="Cambria Math" w:cs="Times New Roman"/>
                            <w:sz w:val="28"/>
                            <w:szCs w:val="28"/>
                          </w:rPr>
                          <m:t>×IC</m:t>
                        </m:r>
                      </m:oMath>
                    </m:oMathPara>
                  </w:p>
                </w:txbxContent>
              </v:textbox>
            </v:rect>
            <v:rect id="Rectangle 10" o:spid="_x0000_s1796" style="position:absolute;left:25813;top:41948;width:26765;height:7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10">
                <w:txbxContent>
                  <w:p w:rsidR="00B3180B" w:rsidRPr="00A00DD9" w:rsidRDefault="00B3180B" w:rsidP="006D3317">
                    <w:pPr>
                      <w:spacing w:after="0" w:line="240" w:lineRule="auto"/>
                      <w:jc w:val="center"/>
                      <w:rPr>
                        <w:rFonts w:ascii="Times New Roman" w:hAnsi="Times New Roman"/>
                        <w:sz w:val="24"/>
                        <w:szCs w:val="24"/>
                      </w:rPr>
                    </w:pPr>
                    <m:oMath>
                      <m:r>
                        <w:rPr>
                          <w:rFonts w:ascii="Cambria Math" w:hAnsi="Cambria Math" w:cs="Times New Roman"/>
                          <w:sz w:val="28"/>
                          <w:szCs w:val="28"/>
                        </w:rPr>
                        <m:t>IRn</m:t>
                      </m:r>
                      <m:d>
                        <m:dPr>
                          <m:ctrlPr>
                            <w:rPr>
                              <w:rFonts w:ascii="Cambria Math" w:eastAsia="Times New Roman"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nary>
                        <m:naryPr>
                          <m:limLoc m:val="undOvr"/>
                          <m:ctrlPr>
                            <w:rPr>
                              <w:rFonts w:ascii="Cambria Math" w:eastAsia="Times New Roman" w:hAnsi="Cambria Math" w:cs="Times New Roman"/>
                              <w:i/>
                              <w:sz w:val="28"/>
                              <w:szCs w:val="28"/>
                            </w:rPr>
                          </m:ctrlPr>
                        </m:naryPr>
                        <m:sub>
                          <m:r>
                            <w:rPr>
                              <w:rFonts w:ascii="Cambria Math" w:hAnsi="Cambria Math" w:cs="Times New Roman"/>
                              <w:sz w:val="28"/>
                              <w:szCs w:val="28"/>
                            </w:rPr>
                            <m:t>t0</m:t>
                          </m:r>
                        </m:sub>
                        <m:sup>
                          <m:r>
                            <w:rPr>
                              <w:rFonts w:ascii="Cambria Math" w:hAnsi="Cambria Math" w:cs="Times New Roman"/>
                              <w:sz w:val="28"/>
                              <w:szCs w:val="28"/>
                            </w:rPr>
                            <m:t>tn</m:t>
                          </m:r>
                        </m:sup>
                        <m:e>
                          <m:r>
                            <w:rPr>
                              <w:rFonts w:ascii="Cambria Math" w:hAnsi="Cambria Math" w:cs="Times New Roman"/>
                              <w:sz w:val="28"/>
                              <w:szCs w:val="28"/>
                            </w:rPr>
                            <m:t>dIR</m:t>
                          </m:r>
                          <m:d>
                            <m:dPr>
                              <m:ctrlPr>
                                <w:rPr>
                                  <w:rFonts w:ascii="Cambria Math" w:eastAsia="Times New Roman"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dt</m:t>
                          </m:r>
                        </m:e>
                      </m:nary>
                    </m:oMath>
                    <w:r w:rsidRPr="00A00DD9">
                      <w:rPr>
                        <w:rFonts w:ascii="Times New Roman" w:hAnsi="Times New Roman"/>
                        <w:sz w:val="24"/>
                        <w:szCs w:val="24"/>
                      </w:rPr>
                      <w:t>Продукция</w:t>
                    </w:r>
                  </w:p>
                </w:txbxContent>
              </v:textbox>
            </v:rect>
            <v:line id="Line 11" o:spid="_x0000_s1797" style="position:absolute;visibility:visible" from="19431,11646" to="24003,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ect id="Rectangle 12" o:spid="_x0000_s1798" style="position:absolute;left:34246;top:4039;width:914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wcIA&#10;AADbAAAADwAAAGRycy9kb3ducmV2LnhtbERPyWrDMBC9B/oPYgq9hFpODiW4lk0oGJLemqW9TqyJ&#10;bWKNXEv18vdVoNDbPN46aT6ZVgzUu8ayglUUgyAurW64UnA6Fs8bEM4ja2wtk4KZHOTZwyLFRNuR&#10;P2g4+EqEEHYJKqi97xIpXVmTQRfZjjhwV9sb9AH2ldQ9jiHctHIdxy/SYMOhocaO3moqb4cfo2A/&#10;fLXl92l5Xmk7F7bafL5PF6PU0+O0fQXhafL/4j/3Tof5a7j/Eg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MbBwgAAANsAAAAPAAAAAAAAAAAAAAAAAJgCAABkcnMvZG93&#10;bnJldi54bWxQSwUGAAAAAAQABAD1AAAAhwMAAAAA&#10;">
              <v:shadow on="t" opacity=".5" offset="6pt,6pt"/>
              <v:textbox style="mso-next-textbox:#Rectangle 12">
                <w:txbxContent>
                  <w:p w:rsidR="00B3180B" w:rsidRPr="00C31880" w:rsidRDefault="00B3180B" w:rsidP="00DB2011">
                    <w:pPr>
                      <w:spacing w:after="0"/>
                      <w:rPr>
                        <w:rFonts w:ascii="Times New Roman" w:hAnsi="Times New Roman" w:cs="Times New Roman"/>
                        <w:b/>
                        <w:sz w:val="28"/>
                        <w:szCs w:val="28"/>
                      </w:rPr>
                    </w:pPr>
                    <w:r w:rsidRPr="00C31880">
                      <w:rPr>
                        <w:rFonts w:ascii="Times New Roman" w:hAnsi="Times New Roman" w:cs="Times New Roman"/>
                        <w:b/>
                        <w:sz w:val="28"/>
                        <w:szCs w:val="28"/>
                        <w:lang w:val="uk-UA"/>
                      </w:rPr>
                      <w:t>темпы</w:t>
                    </w:r>
                  </w:p>
                </w:txbxContent>
              </v:textbox>
            </v:rect>
            <v:oval id="Oval 13" o:spid="_x0000_s1799" style="position:absolute;left:18669;top:4039;width:1331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style="mso-next-textbox:#Oval 13">
                <w:txbxContent>
                  <w:p w:rsidR="00B3180B" w:rsidRPr="00052AC1" w:rsidRDefault="00B3180B" w:rsidP="00DB2011">
                    <w:pPr>
                      <w:spacing w:after="0"/>
                      <w:rPr>
                        <w:rFonts w:ascii="Times New Roman" w:hAnsi="Times New Roman" w:cs="Times New Roman"/>
                        <w:lang w:val="uk-UA"/>
                      </w:rPr>
                    </w:pPr>
                    <w:r>
                      <w:rPr>
                        <w:rFonts w:ascii="Times New Roman" w:hAnsi="Times New Roman" w:cs="Times New Roman"/>
                        <w:lang w:val="uk-UA"/>
                      </w:rPr>
                      <w:t>увеличение</w:t>
                    </w:r>
                  </w:p>
                </w:txbxContent>
              </v:textbox>
            </v:oval>
            <v:oval id="Oval 14" o:spid="_x0000_s1800" style="position:absolute;left:45796;top:3429;width:13634;height:4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style="mso-next-textbox:#Oval 14">
                <w:txbxContent>
                  <w:p w:rsidR="00B3180B" w:rsidRPr="00052AC1" w:rsidRDefault="00B3180B" w:rsidP="00DB2011">
                    <w:pPr>
                      <w:spacing w:after="0"/>
                      <w:rPr>
                        <w:rFonts w:ascii="Times New Roman" w:hAnsi="Times New Roman" w:cs="Times New Roman"/>
                        <w:lang w:val="uk-UA"/>
                      </w:rPr>
                    </w:pPr>
                    <w:r w:rsidRPr="00052AC1">
                      <w:rPr>
                        <w:rFonts w:ascii="Times New Roman" w:hAnsi="Times New Roman" w:cs="Times New Roman"/>
                        <w:lang w:val="uk-UA"/>
                      </w:rPr>
                      <w:t>уменьшение</w:t>
                    </w:r>
                  </w:p>
                </w:txbxContent>
              </v:textbox>
            </v:oval>
            <v:line id="Line 15" o:spid="_x0000_s1801" style="position:absolute;flip:x;visibility:visible" from="31979,5690" to="3425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6" o:spid="_x0000_s1802" style="position:absolute;visibility:visible" from="43510,5702" to="4579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rect id="Rectangle 17" o:spid="_x0000_s1803" style="position:absolute;left:29127;top:1759;width:2267;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style="mso-next-textbox:#Rectangle 17">
                <w:txbxContent>
                  <w:p w:rsidR="00B3180B" w:rsidRPr="00292EFD" w:rsidRDefault="00B3180B" w:rsidP="00C5625A">
                    <w:pPr>
                      <w:jc w:val="center"/>
                      <w:rPr>
                        <w:sz w:val="20"/>
                        <w:szCs w:val="20"/>
                        <w:lang w:val="uk-UA"/>
                      </w:rPr>
                    </w:pPr>
                    <w:r>
                      <w:t>+</w:t>
                    </w:r>
                    <w:r>
                      <w:rPr>
                        <w:sz w:val="20"/>
                        <w:szCs w:val="20"/>
                        <w:lang w:val="uk-UA"/>
                      </w:rPr>
                      <w:t>Внешнее</w:t>
                    </w:r>
                    <w:r w:rsidRPr="00292EFD">
                      <w:rPr>
                        <w:sz w:val="20"/>
                        <w:szCs w:val="20"/>
                        <w:lang w:val="uk-UA"/>
                      </w:rPr>
                      <w:t xml:space="preserve"> </w:t>
                    </w:r>
                    <w:r>
                      <w:rPr>
                        <w:sz w:val="20"/>
                        <w:szCs w:val="20"/>
                        <w:lang w:val="uk-UA"/>
                      </w:rPr>
                      <w:t>окружение</w:t>
                    </w:r>
                  </w:p>
                </w:txbxContent>
              </v:textbox>
            </v:rect>
            <v:rect id="Rectangle 18" o:spid="_x0000_s1804" style="position:absolute;left:38862;top:33350;width:2286;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style="mso-next-textbox:#Rectangle 18">
                <w:txbxContent>
                  <w:p w:rsidR="00B3180B" w:rsidRPr="00292EFD" w:rsidRDefault="00B3180B" w:rsidP="00C5625A">
                    <w:pPr>
                      <w:jc w:val="center"/>
                      <w:rPr>
                        <w:sz w:val="20"/>
                        <w:szCs w:val="20"/>
                        <w:lang w:val="uk-UA"/>
                      </w:rPr>
                    </w:pPr>
                    <w:r>
                      <w:t>-</w:t>
                    </w:r>
                    <w:r w:rsidRPr="00292EFD">
                      <w:rPr>
                        <w:sz w:val="20"/>
                        <w:szCs w:val="20"/>
                        <w:lang w:val="uk-UA"/>
                      </w:rPr>
                      <w:t>Внутр</w:t>
                    </w:r>
                    <w:r>
                      <w:rPr>
                        <w:sz w:val="20"/>
                        <w:szCs w:val="20"/>
                        <w:lang w:val="uk-UA"/>
                      </w:rPr>
                      <w:t>инее</w:t>
                    </w:r>
                    <w:r w:rsidRPr="00292EFD">
                      <w:rPr>
                        <w:sz w:val="20"/>
                        <w:szCs w:val="20"/>
                        <w:lang w:val="uk-UA"/>
                      </w:rPr>
                      <w:t xml:space="preserve"> </w:t>
                    </w:r>
                    <w:r>
                      <w:rPr>
                        <w:sz w:val="20"/>
                        <w:szCs w:val="20"/>
                        <w:lang w:val="uk-UA"/>
                      </w:rPr>
                      <w:t>окружение</w:t>
                    </w:r>
                  </w:p>
                </w:txbxContent>
              </v:textbox>
            </v:rect>
            <v:line id="Line 19" o:spid="_x0000_s1805" style="position:absolute;visibility:visible" from="20580,6496" to="2628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0" o:spid="_x0000_s1806" style="position:absolute;flip:x;visibility:visible" from="47816,7995" to="52578,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1" o:spid="_x0000_s1807" style="position:absolute;visibility:visible" from="21717,46869" to="25813,4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2" o:spid="_x0000_s1808" style="position:absolute;flip:x;visibility:visible" from="37732,32639" to="37744,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3" o:spid="_x0000_s1809" style="position:absolute;visibility:visible" from="37719,39319" to="37732,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rect id="Rectangle 24" o:spid="_x0000_s1810" style="position:absolute;left:34258;top:32912;width:2280;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B3180B" w:rsidRDefault="00B3180B" w:rsidP="00DB2011">
                    <w:pPr>
                      <w:spacing w:after="0"/>
                    </w:pPr>
                    <w:r>
                      <w:t>+</w:t>
                    </w:r>
                  </w:p>
                </w:txbxContent>
              </v:textbox>
            </v:rect>
            <v:rect id="Rectangle 25" o:spid="_x0000_s1811" style="position:absolute;left:45536;top:1162;width:2280;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style="mso-next-textbox:#Rectangle 25">
                <w:txbxContent>
                  <w:p w:rsidR="00B3180B" w:rsidRDefault="00B3180B" w:rsidP="00DB2011">
                    <w:pPr>
                      <w:spacing w:after="0"/>
                    </w:pPr>
                    <w:r>
                      <w:t>-</w:t>
                    </w:r>
                  </w:p>
                </w:txbxContent>
              </v:textbox>
            </v:rect>
            <v:rect id="Rectangle 26" o:spid="_x0000_s1812" style="position:absolute;left:13240;top:20943;width:9830;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26">
                <w:txbxContent>
                  <w:p w:rsidR="00B3180B" w:rsidRPr="00B05E9B" w:rsidRDefault="00B3180B" w:rsidP="00DB2011">
                    <w:pPr>
                      <w:spacing w:after="0" w:line="240" w:lineRule="auto"/>
                      <w:jc w:val="center"/>
                      <w:rPr>
                        <w:rFonts w:ascii="Times New Roman" w:hAnsi="Times New Roman" w:cs="Times New Roman"/>
                      </w:rPr>
                    </w:pPr>
                    <m:oMath>
                      <m:r>
                        <w:rPr>
                          <w:rFonts w:ascii="Cambria Math" w:hAnsi="Cambria Math" w:cs="Times New Roman"/>
                        </w:rPr>
                        <m:t>IE</m:t>
                      </m:r>
                    </m:oMath>
                    <w:r w:rsidRPr="00B05E9B">
                      <w:rPr>
                        <w:rFonts w:ascii="Times New Roman" w:hAnsi="Times New Roman" w:cs="Times New Roman"/>
                        <w:lang w:val="en-US"/>
                      </w:rPr>
                      <w:t> </w:t>
                    </w:r>
                    <w:r w:rsidRPr="00B05E9B">
                      <w:rPr>
                        <w:rFonts w:ascii="Times New Roman" w:hAnsi="Times New Roman" w:cs="Times New Roman"/>
                      </w:rPr>
                      <w:t>–</w:t>
                    </w:r>
                    <w:r w:rsidRPr="00B05E9B">
                      <w:rPr>
                        <w:rFonts w:ascii="Times New Roman" w:hAnsi="Times New Roman" w:cs="Times New Roman"/>
                        <w:lang w:val="en-US"/>
                      </w:rPr>
                      <w:t> </w:t>
                    </w:r>
                    <w:r w:rsidRPr="00B05E9B">
                      <w:rPr>
                        <w:rFonts w:ascii="Times New Roman" w:hAnsi="Times New Roman" w:cs="Times New Roman"/>
                      </w:rPr>
                      <w:t>экономические индексы</w:t>
                    </w:r>
                  </w:p>
                  <w:p w:rsidR="00B3180B" w:rsidRDefault="00B3180B" w:rsidP="00DB2011">
                    <w:pPr>
                      <w:spacing w:after="0"/>
                      <w:rPr>
                        <w:rFonts w:ascii="Arial" w:hAnsi="Arial" w:cs="Arial"/>
                        <w:sz w:val="20"/>
                        <w:szCs w:val="20"/>
                      </w:rPr>
                    </w:pPr>
                  </w:p>
                </w:txbxContent>
              </v:textbox>
            </v:rect>
            <v:shape id="AutoShape 27" o:spid="_x0000_s1813" type="#_x0000_t32" style="position:absolute;left:5956;top:42425;width:4045;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line id="Line 28" o:spid="_x0000_s1814" style="position:absolute;visibility:visible" from="21717,26518" to="24003,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29" o:spid="_x0000_s1815" style="position:absolute;left:1143;top:14231;width:1545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9">
                <w:txbxContent>
                  <w:p w:rsidR="00B3180B" w:rsidRDefault="00B3180B" w:rsidP="000D22F2">
                    <w:pPr>
                      <w:jc w:val="center"/>
                    </w:pPr>
                    <m:oMath>
                      <m:r>
                        <w:rPr>
                          <w:rFonts w:ascii="Cambria Math" w:hAnsi="Cambria Math" w:cs="Times New Roman"/>
                          <w:sz w:val="20"/>
                          <w:szCs w:val="20"/>
                        </w:rPr>
                        <m:t>ICn</m:t>
                      </m:r>
                      <m:d>
                        <m:dPr>
                          <m:ctrlPr>
                            <w:rPr>
                              <w:rFonts w:ascii="Cambria Math" w:eastAsia="Times New Roman"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limLoc m:val="undOvr"/>
                          <m:ctrlPr>
                            <w:rPr>
                              <w:rFonts w:ascii="Cambria Math" w:eastAsia="Times New Roman" w:hAnsi="Cambria Math" w:cs="Times New Roman"/>
                              <w:i/>
                              <w:sz w:val="20"/>
                              <w:szCs w:val="20"/>
                            </w:rPr>
                          </m:ctrlPr>
                        </m:naryPr>
                        <m:sub>
                          <m:r>
                            <w:rPr>
                              <w:rFonts w:ascii="Cambria Math" w:hAnsi="Cambria Math" w:cs="Times New Roman"/>
                              <w:sz w:val="20"/>
                              <w:szCs w:val="20"/>
                            </w:rPr>
                            <m:t>t0</m:t>
                          </m:r>
                        </m:sub>
                        <m:sup>
                          <m:r>
                            <w:rPr>
                              <w:rFonts w:ascii="Cambria Math" w:hAnsi="Cambria Math" w:cs="Times New Roman"/>
                              <w:sz w:val="20"/>
                              <w:szCs w:val="20"/>
                            </w:rPr>
                            <m:t>tn</m:t>
                          </m:r>
                        </m:sup>
                        <m:e>
                          <m:r>
                            <w:rPr>
                              <w:rFonts w:ascii="Cambria Math" w:hAnsi="Cambria Math" w:cs="Times New Roman"/>
                              <w:sz w:val="20"/>
                              <w:szCs w:val="20"/>
                            </w:rPr>
                            <m:t>dIC</m:t>
                          </m:r>
                          <m:d>
                            <m:dPr>
                              <m:ctrlPr>
                                <w:rPr>
                                  <w:rFonts w:ascii="Cambria Math" w:eastAsia="Times New Roman"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dt</m:t>
                          </m:r>
                        </m:e>
                      </m:nary>
                    </m:oMath>
                    <w:r>
                      <w:t xml:space="preserve">Получение коэффициентов предшествующих  текущим оценкам параметров </w:t>
                    </w: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oMath>
                  </w:p>
                </w:txbxContent>
              </v:textbox>
            </v:rect>
            <v:rect id="Rectangle 30" o:spid="_x0000_s1816" style="position:absolute;left:476;top:27508;width:15431;height:6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30">
                <w:txbxContent>
                  <w:p w:rsidR="00B3180B" w:rsidRPr="0087313C" w:rsidRDefault="00B3180B" w:rsidP="000D22F2">
                    <w:pPr>
                      <w:tabs>
                        <w:tab w:val="left" w:pos="2805"/>
                      </w:tabs>
                      <w:jc w:val="center"/>
                    </w:pPr>
                    <m:oMath>
                      <m:r>
                        <w:rPr>
                          <w:rFonts w:ascii="Cambria Math" w:hAnsi="Cambria Math" w:cs="Times New Roman"/>
                        </w:rPr>
                        <m:t>IEn</m:t>
                      </m:r>
                      <m:d>
                        <m:dPr>
                          <m:ctrlPr>
                            <w:rPr>
                              <w:rFonts w:ascii="Cambria Math" w:eastAsia="Times New Roman" w:hAnsi="Cambria Math" w:cs="Times New Roman"/>
                              <w:i/>
                            </w:rPr>
                          </m:ctrlPr>
                        </m:dPr>
                        <m:e>
                          <m:r>
                            <w:rPr>
                              <w:rFonts w:ascii="Cambria Math" w:hAnsi="Cambria Math" w:cs="Times New Roman"/>
                            </w:rPr>
                            <m:t>t</m:t>
                          </m:r>
                        </m:e>
                      </m:d>
                      <m:r>
                        <w:rPr>
                          <w:rFonts w:ascii="Cambria Math" w:hAnsi="Cambria Math" w:cs="Times New Roman"/>
                        </w:rPr>
                        <m:t>=</m:t>
                      </m:r>
                      <m:nary>
                        <m:naryPr>
                          <m:limLoc m:val="undOvr"/>
                          <m:ctrlPr>
                            <w:rPr>
                              <w:rFonts w:ascii="Cambria Math" w:eastAsia="Times New Roman" w:hAnsi="Cambria Math" w:cs="Times New Roman"/>
                              <w:i/>
                            </w:rPr>
                          </m:ctrlPr>
                        </m:naryPr>
                        <m:sub>
                          <m:r>
                            <w:rPr>
                              <w:rFonts w:ascii="Cambria Math" w:hAnsi="Cambria Math" w:cs="Times New Roman"/>
                            </w:rPr>
                            <m:t>t0</m:t>
                          </m:r>
                        </m:sub>
                        <m:sup>
                          <m:r>
                            <w:rPr>
                              <w:rFonts w:ascii="Cambria Math" w:hAnsi="Cambria Math" w:cs="Times New Roman"/>
                            </w:rPr>
                            <m:t>tn</m:t>
                          </m:r>
                        </m:sup>
                        <m:e>
                          <m:r>
                            <w:rPr>
                              <w:rFonts w:ascii="Cambria Math" w:hAnsi="Cambria Math" w:cs="Times New Roman"/>
                            </w:rPr>
                            <m:t>dIE</m:t>
                          </m:r>
                          <m:d>
                            <m:dPr>
                              <m:ctrlPr>
                                <w:rPr>
                                  <w:rFonts w:ascii="Cambria Math" w:eastAsia="Times New Roman" w:hAnsi="Cambria Math" w:cs="Times New Roman"/>
                                  <w:i/>
                                </w:rPr>
                              </m:ctrlPr>
                            </m:dPr>
                            <m:e>
                              <m:r>
                                <w:rPr>
                                  <w:rFonts w:ascii="Cambria Math" w:hAnsi="Cambria Math" w:cs="Times New Roman"/>
                                </w:rPr>
                                <m:t>t</m:t>
                              </m:r>
                            </m:e>
                          </m:d>
                          <m:r>
                            <w:rPr>
                              <w:rFonts w:ascii="Cambria Math" w:hAnsi="Cambria Math" w:cs="Times New Roman"/>
                            </w:rPr>
                            <m:t>dt</m:t>
                          </m:r>
                        </m:e>
                      </m:nary>
                    </m:oMath>
                    <w:r w:rsidRPr="00696AD1">
                      <w:rPr>
                        <w:b/>
                      </w:rPr>
                      <w:t xml:space="preserve">Имитация </w:t>
                    </w:r>
                    <w:r>
                      <w:t xml:space="preserve">прогнозных вариантов возможных траекторий развития систем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t+1</m:t>
                          </m:r>
                        </m:sub>
                      </m:sSub>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rPr>
                                <m:t>E</m:t>
                              </m:r>
                            </m:e>
                          </m:acc>
                        </m:e>
                        <m:sub>
                          <m:r>
                            <w:rPr>
                              <w:rFonts w:ascii="Cambria Math" w:hAnsi="Cambria Math"/>
                            </w:rPr>
                            <m:t>t+1</m:t>
                          </m:r>
                        </m:sub>
                      </m:sSub>
                    </m:oMath>
                  </w:p>
                  <w:p w:rsidR="00B3180B" w:rsidRDefault="00B3180B" w:rsidP="000D22F2"/>
                </w:txbxContent>
              </v:textbox>
            </v:rect>
            <v:shape id="AutoShape 31" o:spid="_x0000_s1817" type="#_x0000_t32" style="position:absolute;left:1716;top:9729;width:2947;height: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2Y78UAAADbAAAADwAAAGRycy9kb3ducmV2LnhtbESPQWvCQBSE7wX/w/KEXkrd2FIp0VVC&#10;RCgBUaPg9ZF9TdJk34bs1qT/3i0Uehxm5htmtRlNK27Uu9qygvksAkFcWF1zqeBy3j2/g3AeWWNr&#10;mRT8kIPNevKwwljbgU90y30pAoRdjAoq77tYSldUZNDNbEccvE/bG/RB9qXUPQ4Bblr5EkULabDm&#10;sFBhR2lFRZN/GwV+/5S9fZ0OhyRn3ibH7Nok6VWpx+mYLEF4Gv1/+K/9oRW8zuH3S/gB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2Y78UAAADbAAAADwAAAAAAAAAA&#10;AAAAAAChAgAAZHJzL2Rvd25yZXYueG1sUEsFBgAAAAAEAAQA+QAAAJMDAAAAAA==&#10;"/>
            <v:shape id="AutoShape 32" o:spid="_x0000_s1818" type="#_x0000_t32" style="position:absolute;left:1715;top:9754;width:1;height:4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33" o:spid="_x0000_s1819" type="#_x0000_t32" style="position:absolute;left:7095;top:24705;width:6143;height:28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w10:anchorlock/>
          </v:group>
        </w:pict>
      </w:r>
    </w:p>
    <w:p w:rsidR="00DB2011" w:rsidRPr="00C31880" w:rsidRDefault="00DB2011" w:rsidP="00DB2011">
      <w:pPr>
        <w:spacing w:before="120" w:after="120" w:line="240" w:lineRule="auto"/>
        <w:jc w:val="center"/>
        <w:rPr>
          <w:rFonts w:ascii="Times New Roman" w:hAnsi="Times New Roman" w:cs="Times New Roman"/>
          <w:sz w:val="24"/>
          <w:szCs w:val="24"/>
        </w:rPr>
      </w:pPr>
      <w:r w:rsidRPr="00C31880">
        <w:rPr>
          <w:rFonts w:ascii="Times New Roman" w:hAnsi="Times New Roman" w:cs="Times New Roman"/>
          <w:sz w:val="24"/>
          <w:szCs w:val="24"/>
        </w:rPr>
        <w:t>Рис 2.  Блок-схема основных элементов системно-динамической модели оценки уровня КСО</w:t>
      </w:r>
    </w:p>
    <w:p w:rsidR="00DB2011" w:rsidRPr="00C31880" w:rsidRDefault="00DB2011" w:rsidP="00DB2011">
      <w:pPr>
        <w:spacing w:after="0" w:line="240" w:lineRule="auto"/>
        <w:ind w:firstLine="567"/>
        <w:jc w:val="both"/>
        <w:rPr>
          <w:rFonts w:ascii="Times New Roman" w:hAnsi="Times New Roman" w:cs="Times New Roman"/>
          <w:sz w:val="24"/>
          <w:szCs w:val="24"/>
        </w:rPr>
      </w:pPr>
      <w:r w:rsidRPr="00C31880">
        <w:rPr>
          <w:rFonts w:ascii="Times New Roman" w:hAnsi="Times New Roman" w:cs="Times New Roman"/>
          <w:sz w:val="24"/>
          <w:szCs w:val="24"/>
        </w:rPr>
        <w:t xml:space="preserve">В ходе данной работы нами была получена модель, позволяющая оценить уровень корпоративной и социальной ответственности в строительной отрасли. С помощью этой модели возможна оценка уровня социально ответственности строительных предприятий и прогнозирование эффективности их работы в будущем. Кроме того, она может быть использована для эффективного управления предприятием и принятия </w:t>
      </w:r>
      <w:r w:rsidRPr="00C31880">
        <w:rPr>
          <w:rFonts w:ascii="Times New Roman" w:hAnsi="Times New Roman" w:cs="Times New Roman"/>
          <w:sz w:val="24"/>
          <w:szCs w:val="24"/>
        </w:rPr>
        <w:lastRenderedPageBreak/>
        <w:t>разумных управленческих решений в случае, если предприятие ориентировано на социально ответственный подход к ведению бизнеса.</w:t>
      </w:r>
    </w:p>
    <w:p w:rsidR="00DB2011" w:rsidRPr="00C05E9E" w:rsidRDefault="00DB2011" w:rsidP="00DB2011">
      <w:pPr>
        <w:spacing w:before="240" w:after="240" w:line="240" w:lineRule="auto"/>
        <w:jc w:val="center"/>
        <w:rPr>
          <w:rFonts w:ascii="Times New Roman" w:hAnsi="Times New Roman" w:cs="Times New Roman"/>
          <w:b/>
          <w:sz w:val="24"/>
          <w:szCs w:val="24"/>
        </w:rPr>
      </w:pPr>
      <w:r w:rsidRPr="00C05E9E">
        <w:rPr>
          <w:rFonts w:ascii="Times New Roman" w:hAnsi="Times New Roman" w:cs="Times New Roman"/>
          <w:b/>
          <w:sz w:val="24"/>
          <w:szCs w:val="24"/>
        </w:rPr>
        <w:t>Литература.</w:t>
      </w:r>
    </w:p>
    <w:p w:rsidR="00DB2011" w:rsidRPr="00C31880" w:rsidRDefault="00DB2011" w:rsidP="00DB2011">
      <w:pPr>
        <w:spacing w:after="0" w:line="240" w:lineRule="auto"/>
        <w:ind w:firstLine="567"/>
        <w:jc w:val="both"/>
        <w:rPr>
          <w:rFonts w:ascii="Times New Roman" w:hAnsi="Times New Roman" w:cs="Times New Roman"/>
          <w:color w:val="000000" w:themeColor="text1"/>
          <w:sz w:val="24"/>
          <w:szCs w:val="24"/>
        </w:rPr>
      </w:pPr>
      <w:r w:rsidRPr="00C31880">
        <w:rPr>
          <w:rFonts w:ascii="Times New Roman" w:hAnsi="Times New Roman" w:cs="Times New Roman"/>
          <w:color w:val="000000" w:themeColor="text1"/>
          <w:sz w:val="24"/>
          <w:szCs w:val="24"/>
        </w:rPr>
        <w:t xml:space="preserve">1. Форрестер Дж. Основы кибернетики предприятия (индустриальная динамика)./Дж. Форрестер. — М.: Прогресс, 1971. — 340 с., </w:t>
      </w:r>
    </w:p>
    <w:p w:rsidR="00DB2011" w:rsidRPr="002C7833" w:rsidRDefault="00DB2011" w:rsidP="00DB2011">
      <w:pPr>
        <w:spacing w:after="0" w:line="240" w:lineRule="auto"/>
        <w:ind w:firstLine="567"/>
        <w:jc w:val="both"/>
        <w:rPr>
          <w:rFonts w:ascii="Times New Roman" w:hAnsi="Times New Roman" w:cs="Times New Roman"/>
          <w:color w:val="000000" w:themeColor="text1"/>
          <w:sz w:val="24"/>
          <w:szCs w:val="24"/>
          <w:lang w:val="en-US"/>
        </w:rPr>
      </w:pPr>
      <w:r w:rsidRPr="002C7833">
        <w:rPr>
          <w:rFonts w:ascii="Times New Roman" w:hAnsi="Times New Roman" w:cs="Times New Roman"/>
          <w:color w:val="000000" w:themeColor="text1"/>
          <w:sz w:val="24"/>
          <w:szCs w:val="24"/>
          <w:lang w:val="en-US"/>
        </w:rPr>
        <w:t xml:space="preserve">2. Hogarth R., Makridakis S. Forecasting and Planning: An Evaluation // Management Science. 1981. Vol. 27. № 2. P. 115–138.     </w:t>
      </w:r>
    </w:p>
    <w:p w:rsidR="00DB2011" w:rsidRPr="002C7833" w:rsidRDefault="00DB2011" w:rsidP="00DB2011">
      <w:pPr>
        <w:spacing w:after="0" w:line="240" w:lineRule="auto"/>
        <w:ind w:firstLine="567"/>
        <w:jc w:val="both"/>
        <w:rPr>
          <w:rFonts w:ascii="Times New Roman" w:hAnsi="Times New Roman" w:cs="Times New Roman"/>
          <w:color w:val="000000" w:themeColor="text1"/>
          <w:sz w:val="24"/>
          <w:szCs w:val="24"/>
          <w:lang w:val="en-US"/>
        </w:rPr>
      </w:pPr>
      <w:r w:rsidRPr="002C7833">
        <w:rPr>
          <w:rFonts w:ascii="Times New Roman" w:hAnsi="Times New Roman" w:cs="Times New Roman"/>
          <w:color w:val="000000" w:themeColor="text1"/>
          <w:sz w:val="24"/>
          <w:szCs w:val="24"/>
          <w:lang w:val="en-US"/>
        </w:rPr>
        <w:t xml:space="preserve"> 3.  Sterman J. Misperceptions of Feed backin Dynamic Decision Making // Organizational Behavior and Human Decision Processes. 1989a. 43 (3). P. 301–335. </w:t>
      </w:r>
    </w:p>
    <w:p w:rsidR="00DB2011" w:rsidRPr="00C31880" w:rsidRDefault="00DB2011" w:rsidP="00DB2011">
      <w:pPr>
        <w:spacing w:after="0" w:line="240" w:lineRule="auto"/>
        <w:ind w:firstLine="567"/>
        <w:jc w:val="both"/>
        <w:rPr>
          <w:rFonts w:ascii="Times New Roman" w:hAnsi="Times New Roman" w:cs="Times New Roman"/>
          <w:color w:val="000000" w:themeColor="text1"/>
          <w:sz w:val="24"/>
          <w:szCs w:val="24"/>
        </w:rPr>
      </w:pPr>
      <w:r w:rsidRPr="002C7833">
        <w:rPr>
          <w:rFonts w:ascii="Times New Roman" w:hAnsi="Times New Roman" w:cs="Times New Roman"/>
          <w:color w:val="000000" w:themeColor="text1"/>
          <w:sz w:val="24"/>
          <w:szCs w:val="24"/>
          <w:lang w:val="en-US"/>
        </w:rPr>
        <w:t xml:space="preserve"> 4. Brehmer B. Dynamic decision making: Human control of complex systems // Acta Psychologica. </w:t>
      </w:r>
      <w:r w:rsidRPr="00C31880">
        <w:rPr>
          <w:rFonts w:ascii="Times New Roman" w:hAnsi="Times New Roman" w:cs="Times New Roman"/>
          <w:color w:val="000000" w:themeColor="text1"/>
          <w:sz w:val="24"/>
          <w:szCs w:val="24"/>
        </w:rPr>
        <w:t>1992. 81(3). P. 211–241.</w:t>
      </w:r>
    </w:p>
    <w:p w:rsidR="00DB2011" w:rsidRPr="002C7833" w:rsidRDefault="00DB2011" w:rsidP="00DB2011">
      <w:pPr>
        <w:spacing w:after="0" w:line="240" w:lineRule="auto"/>
        <w:ind w:firstLine="567"/>
        <w:jc w:val="both"/>
        <w:rPr>
          <w:rFonts w:ascii="Times New Roman" w:hAnsi="Times New Roman" w:cs="Times New Roman"/>
          <w:sz w:val="24"/>
          <w:szCs w:val="24"/>
          <w:lang w:val="en-US"/>
        </w:rPr>
      </w:pPr>
      <w:r w:rsidRPr="00C31880">
        <w:rPr>
          <w:rFonts w:ascii="Times New Roman" w:hAnsi="Times New Roman" w:cs="Times New Roman"/>
          <w:color w:val="7030A0"/>
          <w:sz w:val="24"/>
          <w:szCs w:val="24"/>
        </w:rPr>
        <w:t xml:space="preserve">5. </w:t>
      </w:r>
      <w:r w:rsidRPr="00C31880">
        <w:rPr>
          <w:rFonts w:ascii="Times New Roman" w:hAnsi="Times New Roman" w:cs="Times New Roman"/>
          <w:i/>
          <w:spacing w:val="-6"/>
          <w:sz w:val="24"/>
          <w:szCs w:val="24"/>
        </w:rPr>
        <w:t>Хоменко Л. Г.</w:t>
      </w:r>
      <w:r w:rsidRPr="00C31880">
        <w:rPr>
          <w:rFonts w:ascii="Times New Roman" w:hAnsi="Times New Roman" w:cs="Times New Roman"/>
          <w:spacing w:val="-6"/>
          <w:sz w:val="24"/>
          <w:szCs w:val="24"/>
        </w:rPr>
        <w:t>История отечественной кибернетики и информатики. — К.: Ин-т кибернетикиим. В</w:t>
      </w:r>
      <w:r w:rsidRPr="002C7833">
        <w:rPr>
          <w:rFonts w:ascii="Times New Roman" w:hAnsi="Times New Roman" w:cs="Times New Roman"/>
          <w:spacing w:val="-6"/>
          <w:sz w:val="24"/>
          <w:szCs w:val="24"/>
          <w:lang w:val="en-US"/>
        </w:rPr>
        <w:t>. </w:t>
      </w:r>
      <w:r w:rsidRPr="00C31880">
        <w:rPr>
          <w:rFonts w:ascii="Times New Roman" w:hAnsi="Times New Roman" w:cs="Times New Roman"/>
          <w:spacing w:val="-6"/>
          <w:sz w:val="24"/>
          <w:szCs w:val="24"/>
        </w:rPr>
        <w:t>М</w:t>
      </w:r>
      <w:r w:rsidRPr="002C7833">
        <w:rPr>
          <w:rFonts w:ascii="Times New Roman" w:hAnsi="Times New Roman" w:cs="Times New Roman"/>
          <w:spacing w:val="-6"/>
          <w:sz w:val="24"/>
          <w:szCs w:val="24"/>
          <w:lang w:val="en-US"/>
        </w:rPr>
        <w:t>. </w:t>
      </w:r>
      <w:r w:rsidRPr="00C31880">
        <w:rPr>
          <w:rFonts w:ascii="Times New Roman" w:hAnsi="Times New Roman" w:cs="Times New Roman"/>
          <w:spacing w:val="-6"/>
          <w:sz w:val="24"/>
          <w:szCs w:val="24"/>
        </w:rPr>
        <w:t>Глушкова</w:t>
      </w:r>
      <w:r w:rsidRPr="002C7833">
        <w:rPr>
          <w:rFonts w:ascii="Times New Roman" w:hAnsi="Times New Roman" w:cs="Times New Roman"/>
          <w:spacing w:val="-6"/>
          <w:sz w:val="24"/>
          <w:szCs w:val="24"/>
          <w:lang w:val="en-US"/>
        </w:rPr>
        <w:t xml:space="preserve"> </w:t>
      </w:r>
      <w:r w:rsidRPr="00C31880">
        <w:rPr>
          <w:rFonts w:ascii="Times New Roman" w:hAnsi="Times New Roman" w:cs="Times New Roman"/>
          <w:spacing w:val="-6"/>
          <w:sz w:val="24"/>
          <w:szCs w:val="24"/>
        </w:rPr>
        <w:t>НАН</w:t>
      </w:r>
      <w:r w:rsidRPr="002C7833">
        <w:rPr>
          <w:rFonts w:ascii="Times New Roman" w:hAnsi="Times New Roman" w:cs="Times New Roman"/>
          <w:spacing w:val="-6"/>
          <w:sz w:val="24"/>
          <w:szCs w:val="24"/>
          <w:lang w:val="en-US"/>
        </w:rPr>
        <w:t xml:space="preserve"> </w:t>
      </w:r>
      <w:r w:rsidRPr="00C31880">
        <w:rPr>
          <w:rFonts w:ascii="Times New Roman" w:hAnsi="Times New Roman" w:cs="Times New Roman"/>
          <w:spacing w:val="-6"/>
          <w:sz w:val="24"/>
          <w:szCs w:val="24"/>
        </w:rPr>
        <w:t>Украины</w:t>
      </w:r>
      <w:r w:rsidRPr="002C7833">
        <w:rPr>
          <w:rFonts w:ascii="Times New Roman" w:hAnsi="Times New Roman" w:cs="Times New Roman"/>
          <w:spacing w:val="-6"/>
          <w:sz w:val="24"/>
          <w:szCs w:val="24"/>
          <w:lang w:val="en-US"/>
        </w:rPr>
        <w:t xml:space="preserve">, 1998. — 455 </w:t>
      </w:r>
      <w:r w:rsidRPr="00C31880">
        <w:rPr>
          <w:rFonts w:ascii="Times New Roman" w:hAnsi="Times New Roman" w:cs="Times New Roman"/>
          <w:spacing w:val="-6"/>
          <w:sz w:val="24"/>
          <w:szCs w:val="24"/>
        </w:rPr>
        <w:t>с</w:t>
      </w:r>
      <w:r w:rsidRPr="002C7833">
        <w:rPr>
          <w:rFonts w:ascii="Times New Roman" w:hAnsi="Times New Roman" w:cs="Times New Roman"/>
          <w:spacing w:val="-6"/>
          <w:sz w:val="24"/>
          <w:szCs w:val="24"/>
          <w:lang w:val="en-US"/>
        </w:rPr>
        <w:t xml:space="preserve">. </w:t>
      </w:r>
      <w:r w:rsidRPr="00C31880">
        <w:rPr>
          <w:rFonts w:ascii="Times New Roman" w:hAnsi="Times New Roman" w:cs="Times New Roman"/>
          <w:spacing w:val="-6"/>
          <w:sz w:val="24"/>
          <w:szCs w:val="24"/>
        </w:rPr>
        <w:t>С</w:t>
      </w:r>
      <w:r w:rsidRPr="002C7833">
        <w:rPr>
          <w:rFonts w:ascii="Times New Roman" w:hAnsi="Times New Roman" w:cs="Times New Roman"/>
          <w:spacing w:val="-6"/>
          <w:sz w:val="24"/>
          <w:szCs w:val="24"/>
          <w:lang w:val="en-US"/>
        </w:rPr>
        <w:t>. 18</w:t>
      </w:r>
    </w:p>
    <w:p w:rsidR="00DB2011" w:rsidRPr="00A92D42" w:rsidRDefault="00DB2011" w:rsidP="00DB2011">
      <w:pPr>
        <w:spacing w:after="0" w:line="240" w:lineRule="auto"/>
        <w:ind w:firstLine="709"/>
        <w:jc w:val="both"/>
        <w:rPr>
          <w:lang w:val="en-US"/>
        </w:rPr>
      </w:pPr>
      <w:r w:rsidRPr="002C7833">
        <w:rPr>
          <w:rFonts w:ascii="Times New Roman" w:hAnsi="Times New Roman" w:cs="Times New Roman"/>
          <w:sz w:val="24"/>
          <w:szCs w:val="24"/>
          <w:lang w:val="en-US"/>
        </w:rPr>
        <w:t xml:space="preserve">6. </w:t>
      </w:r>
      <w:r w:rsidRPr="002C7833">
        <w:rPr>
          <w:rFonts w:ascii="Times New Roman" w:hAnsi="Times New Roman" w:cs="Times New Roman"/>
          <w:i/>
          <w:iCs/>
          <w:sz w:val="24"/>
          <w:szCs w:val="24"/>
          <w:lang w:val="en-US"/>
        </w:rPr>
        <w:t xml:space="preserve">Sterman J.D. </w:t>
      </w:r>
      <w:r w:rsidRPr="002C7833">
        <w:rPr>
          <w:rFonts w:ascii="Times New Roman" w:hAnsi="Times New Roman" w:cs="Times New Roman"/>
          <w:sz w:val="24"/>
          <w:szCs w:val="24"/>
          <w:lang w:val="en-US"/>
        </w:rPr>
        <w:t xml:space="preserve">Business Dynamics: Systems Thinking and Modeling for a Complex, World. </w:t>
      </w:r>
      <w:r w:rsidRPr="00A92D42">
        <w:rPr>
          <w:rFonts w:ascii="Times New Roman" w:hAnsi="Times New Roman" w:cs="Times New Roman"/>
          <w:sz w:val="24"/>
          <w:szCs w:val="24"/>
          <w:lang w:val="en-US"/>
        </w:rPr>
        <w:t>Boston: McGraw-Hill Companies, 2000.</w:t>
      </w:r>
    </w:p>
    <w:p w:rsidR="00DB2011" w:rsidRPr="00A92D42" w:rsidRDefault="00DB2011" w:rsidP="00856578">
      <w:pPr>
        <w:autoSpaceDE w:val="0"/>
        <w:autoSpaceDN w:val="0"/>
        <w:adjustRightInd w:val="0"/>
        <w:spacing w:after="0" w:line="240" w:lineRule="auto"/>
        <w:ind w:firstLine="567"/>
        <w:jc w:val="both"/>
        <w:rPr>
          <w:rFonts w:ascii="Times New Roman" w:hAnsi="Times New Roman" w:cs="Times New Roman"/>
          <w:sz w:val="24"/>
          <w:szCs w:val="24"/>
          <w:lang w:val="en-US"/>
        </w:rPr>
      </w:pPr>
    </w:p>
    <w:p w:rsidR="00DB2011" w:rsidRPr="00A92D42" w:rsidRDefault="00DB2011" w:rsidP="00856578">
      <w:pPr>
        <w:autoSpaceDE w:val="0"/>
        <w:autoSpaceDN w:val="0"/>
        <w:adjustRightInd w:val="0"/>
        <w:spacing w:after="0" w:line="240" w:lineRule="auto"/>
        <w:ind w:firstLine="567"/>
        <w:jc w:val="both"/>
        <w:rPr>
          <w:rFonts w:ascii="Times New Roman" w:hAnsi="Times New Roman" w:cs="Times New Roman"/>
          <w:sz w:val="24"/>
          <w:szCs w:val="24"/>
          <w:lang w:val="en-US"/>
        </w:rPr>
      </w:pPr>
    </w:p>
    <w:p w:rsidR="00DB2011" w:rsidRPr="00A92D42" w:rsidRDefault="00DB2011" w:rsidP="00856578">
      <w:pPr>
        <w:autoSpaceDE w:val="0"/>
        <w:autoSpaceDN w:val="0"/>
        <w:adjustRightInd w:val="0"/>
        <w:spacing w:after="0" w:line="240" w:lineRule="auto"/>
        <w:ind w:firstLine="567"/>
        <w:jc w:val="both"/>
        <w:rPr>
          <w:rFonts w:ascii="Times New Roman" w:hAnsi="Times New Roman" w:cs="Times New Roman"/>
          <w:sz w:val="24"/>
          <w:szCs w:val="24"/>
          <w:lang w:val="en-US"/>
        </w:rPr>
      </w:pPr>
    </w:p>
    <w:p w:rsidR="004B3492" w:rsidRPr="00A92D42" w:rsidRDefault="004B3492" w:rsidP="004B3492">
      <w:pPr>
        <w:spacing w:after="0" w:line="240" w:lineRule="auto"/>
        <w:ind w:firstLine="567"/>
        <w:jc w:val="right"/>
        <w:rPr>
          <w:rFonts w:ascii="Times New Roman" w:hAnsi="Times New Roman"/>
          <w:snapToGrid w:val="0"/>
          <w:sz w:val="24"/>
          <w:szCs w:val="24"/>
          <w:lang w:val="en-US"/>
        </w:rPr>
      </w:pPr>
      <w:r>
        <w:rPr>
          <w:rFonts w:ascii="Times New Roman" w:hAnsi="Times New Roman"/>
          <w:snapToGrid w:val="0"/>
          <w:sz w:val="24"/>
          <w:szCs w:val="24"/>
        </w:rPr>
        <w:t>Гизатулин</w:t>
      </w:r>
      <w:r w:rsidRPr="00A92D42">
        <w:rPr>
          <w:rFonts w:ascii="Times New Roman" w:hAnsi="Times New Roman"/>
          <w:snapToGrid w:val="0"/>
          <w:sz w:val="24"/>
          <w:szCs w:val="24"/>
          <w:lang w:val="en-US"/>
        </w:rPr>
        <w:t xml:space="preserve"> </w:t>
      </w:r>
      <w:r>
        <w:rPr>
          <w:rFonts w:ascii="Times New Roman" w:hAnsi="Times New Roman"/>
          <w:snapToGrid w:val="0"/>
          <w:sz w:val="24"/>
          <w:szCs w:val="24"/>
        </w:rPr>
        <w:t>А</w:t>
      </w:r>
      <w:r w:rsidRPr="00A92D42">
        <w:rPr>
          <w:rFonts w:ascii="Times New Roman" w:hAnsi="Times New Roman"/>
          <w:snapToGrid w:val="0"/>
          <w:sz w:val="24"/>
          <w:szCs w:val="24"/>
          <w:lang w:val="en-US"/>
        </w:rPr>
        <w:t>.</w:t>
      </w:r>
      <w:r>
        <w:rPr>
          <w:rFonts w:ascii="Times New Roman" w:hAnsi="Times New Roman"/>
          <w:snapToGrid w:val="0"/>
          <w:sz w:val="24"/>
          <w:szCs w:val="24"/>
        </w:rPr>
        <w:t>М</w:t>
      </w:r>
      <w:r w:rsidRPr="00A92D42">
        <w:rPr>
          <w:rFonts w:ascii="Times New Roman" w:hAnsi="Times New Roman"/>
          <w:snapToGrid w:val="0"/>
          <w:sz w:val="24"/>
          <w:szCs w:val="24"/>
          <w:lang w:val="en-US"/>
        </w:rPr>
        <w:t xml:space="preserve">., </w:t>
      </w:r>
      <w:r w:rsidRPr="0082504D">
        <w:rPr>
          <w:rFonts w:ascii="Times New Roman" w:hAnsi="Times New Roman"/>
          <w:snapToGrid w:val="0"/>
          <w:sz w:val="24"/>
          <w:szCs w:val="24"/>
        </w:rPr>
        <w:t>к</w:t>
      </w:r>
      <w:r w:rsidRPr="00A92D42">
        <w:rPr>
          <w:rFonts w:ascii="Times New Roman" w:hAnsi="Times New Roman"/>
          <w:snapToGrid w:val="0"/>
          <w:sz w:val="24"/>
          <w:szCs w:val="24"/>
          <w:lang w:val="en-US"/>
        </w:rPr>
        <w:t>.</w:t>
      </w:r>
      <w:r w:rsidRPr="0082504D">
        <w:rPr>
          <w:rFonts w:ascii="Times New Roman" w:hAnsi="Times New Roman"/>
          <w:snapToGrid w:val="0"/>
          <w:sz w:val="24"/>
          <w:szCs w:val="24"/>
        </w:rPr>
        <w:t>э</w:t>
      </w:r>
      <w:r w:rsidRPr="00A92D42">
        <w:rPr>
          <w:rFonts w:ascii="Times New Roman" w:hAnsi="Times New Roman"/>
          <w:snapToGrid w:val="0"/>
          <w:sz w:val="24"/>
          <w:szCs w:val="24"/>
          <w:lang w:val="en-US"/>
        </w:rPr>
        <w:t>.</w:t>
      </w:r>
      <w:r w:rsidRPr="0082504D">
        <w:rPr>
          <w:rFonts w:ascii="Times New Roman" w:hAnsi="Times New Roman"/>
          <w:snapToGrid w:val="0"/>
          <w:sz w:val="24"/>
          <w:szCs w:val="24"/>
        </w:rPr>
        <w:t>н</w:t>
      </w:r>
      <w:r w:rsidRPr="00A92D42">
        <w:rPr>
          <w:rFonts w:ascii="Times New Roman" w:hAnsi="Times New Roman"/>
          <w:snapToGrid w:val="0"/>
          <w:sz w:val="24"/>
          <w:szCs w:val="24"/>
          <w:lang w:val="en-US"/>
        </w:rPr>
        <w:t xml:space="preserve">., </w:t>
      </w:r>
      <w:r w:rsidRPr="0082504D">
        <w:rPr>
          <w:rFonts w:ascii="Times New Roman" w:hAnsi="Times New Roman"/>
          <w:snapToGrid w:val="0"/>
          <w:sz w:val="24"/>
          <w:szCs w:val="24"/>
        </w:rPr>
        <w:t>доц</w:t>
      </w:r>
      <w:r>
        <w:rPr>
          <w:rFonts w:ascii="Times New Roman" w:hAnsi="Times New Roman"/>
          <w:snapToGrid w:val="0"/>
          <w:sz w:val="24"/>
          <w:szCs w:val="24"/>
        </w:rPr>
        <w:t>ент</w:t>
      </w:r>
      <w:r w:rsidRPr="00A92D42">
        <w:rPr>
          <w:rFonts w:ascii="Times New Roman" w:hAnsi="Times New Roman"/>
          <w:snapToGrid w:val="0"/>
          <w:sz w:val="24"/>
          <w:szCs w:val="24"/>
          <w:lang w:val="en-US"/>
        </w:rPr>
        <w:t xml:space="preserve">, </w:t>
      </w:r>
      <w:r>
        <w:rPr>
          <w:rFonts w:ascii="Times New Roman" w:hAnsi="Times New Roman"/>
          <w:snapToGrid w:val="0"/>
          <w:sz w:val="24"/>
          <w:szCs w:val="24"/>
        </w:rPr>
        <w:t>Божко</w:t>
      </w:r>
      <w:r w:rsidRPr="00A92D42">
        <w:rPr>
          <w:rFonts w:ascii="Times New Roman" w:hAnsi="Times New Roman"/>
          <w:snapToGrid w:val="0"/>
          <w:sz w:val="24"/>
          <w:szCs w:val="24"/>
          <w:lang w:val="en-US"/>
        </w:rPr>
        <w:t xml:space="preserve"> </w:t>
      </w:r>
      <w:r>
        <w:rPr>
          <w:rFonts w:ascii="Times New Roman" w:hAnsi="Times New Roman"/>
          <w:snapToGrid w:val="0"/>
          <w:sz w:val="24"/>
          <w:szCs w:val="24"/>
        </w:rPr>
        <w:t>Ю</w:t>
      </w:r>
      <w:r w:rsidRPr="00A92D42">
        <w:rPr>
          <w:rFonts w:ascii="Times New Roman" w:hAnsi="Times New Roman"/>
          <w:snapToGrid w:val="0"/>
          <w:sz w:val="24"/>
          <w:szCs w:val="24"/>
          <w:lang w:val="en-US"/>
        </w:rPr>
        <w:t>.</w:t>
      </w:r>
      <w:r>
        <w:rPr>
          <w:rFonts w:ascii="Times New Roman" w:hAnsi="Times New Roman"/>
          <w:snapToGrid w:val="0"/>
          <w:sz w:val="24"/>
          <w:szCs w:val="24"/>
        </w:rPr>
        <w:t>О</w:t>
      </w:r>
      <w:r w:rsidRPr="00A92D42">
        <w:rPr>
          <w:rFonts w:ascii="Times New Roman" w:hAnsi="Times New Roman"/>
          <w:snapToGrid w:val="0"/>
          <w:sz w:val="24"/>
          <w:szCs w:val="24"/>
          <w:lang w:val="en-US"/>
        </w:rPr>
        <w:t>.</w:t>
      </w:r>
    </w:p>
    <w:p w:rsidR="004B3492" w:rsidRPr="007C05D9" w:rsidRDefault="004B3492" w:rsidP="004B3492">
      <w:pPr>
        <w:spacing w:after="0" w:line="240" w:lineRule="auto"/>
        <w:ind w:firstLine="567"/>
        <w:jc w:val="right"/>
        <w:rPr>
          <w:rFonts w:ascii="Times New Roman" w:hAnsi="Times New Roman"/>
          <w:i/>
          <w:snapToGrid w:val="0"/>
          <w:sz w:val="24"/>
          <w:szCs w:val="24"/>
        </w:rPr>
      </w:pPr>
      <w:r w:rsidRPr="007C05D9">
        <w:rPr>
          <w:rFonts w:ascii="Times New Roman" w:hAnsi="Times New Roman"/>
          <w:i/>
          <w:snapToGrid w:val="0"/>
          <w:sz w:val="24"/>
          <w:szCs w:val="24"/>
        </w:rPr>
        <w:t xml:space="preserve">ГВУЗ </w:t>
      </w:r>
      <w:r>
        <w:rPr>
          <w:rFonts w:ascii="Times New Roman" w:hAnsi="Times New Roman"/>
          <w:i/>
          <w:snapToGrid w:val="0"/>
          <w:sz w:val="24"/>
          <w:szCs w:val="24"/>
        </w:rPr>
        <w:t>«</w:t>
      </w:r>
      <w:r w:rsidRPr="007C05D9">
        <w:rPr>
          <w:rFonts w:ascii="Times New Roman" w:hAnsi="Times New Roman"/>
          <w:i/>
          <w:snapToGrid w:val="0"/>
          <w:sz w:val="24"/>
          <w:szCs w:val="24"/>
        </w:rPr>
        <w:t>Донецкий национальный технический университет</w:t>
      </w:r>
      <w:r>
        <w:rPr>
          <w:rFonts w:ascii="Times New Roman" w:hAnsi="Times New Roman"/>
          <w:i/>
          <w:snapToGrid w:val="0"/>
          <w:sz w:val="24"/>
          <w:szCs w:val="24"/>
        </w:rPr>
        <w:t>»</w:t>
      </w:r>
    </w:p>
    <w:p w:rsidR="004B3492" w:rsidRPr="00304A71" w:rsidRDefault="004B3492" w:rsidP="004B3492">
      <w:pPr>
        <w:spacing w:before="240" w:after="240" w:line="240" w:lineRule="auto"/>
        <w:ind w:firstLine="567"/>
        <w:jc w:val="center"/>
        <w:rPr>
          <w:rFonts w:ascii="Times New Roman" w:hAnsi="Times New Roman"/>
          <w:b/>
          <w:bCs/>
          <w:caps/>
          <w:sz w:val="24"/>
          <w:szCs w:val="24"/>
        </w:rPr>
      </w:pPr>
      <w:r w:rsidRPr="00304A71">
        <w:rPr>
          <w:rFonts w:ascii="Times New Roman" w:hAnsi="Times New Roman"/>
          <w:b/>
          <w:caps/>
          <w:snapToGrid w:val="0"/>
          <w:sz w:val="24"/>
          <w:szCs w:val="24"/>
        </w:rPr>
        <w:t>Системно-аналитический базис анализа взаимосвязей в системе обеспечения развития ресурсно-технологического потенциала промышленного предприятия</w:t>
      </w:r>
    </w:p>
    <w:p w:rsidR="004B3492" w:rsidRPr="007D5784"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Понятие «потенциал» в литерат</w:t>
      </w:r>
      <w:r>
        <w:rPr>
          <w:rFonts w:ascii="Times New Roman" w:hAnsi="Times New Roman"/>
          <w:bCs/>
          <w:sz w:val="24"/>
          <w:szCs w:val="24"/>
        </w:rPr>
        <w:t>уре определяется как средства, источники</w:t>
      </w:r>
      <w:r w:rsidRPr="00B82B80">
        <w:rPr>
          <w:rFonts w:ascii="Times New Roman" w:hAnsi="Times New Roman"/>
          <w:bCs/>
          <w:sz w:val="24"/>
          <w:szCs w:val="24"/>
        </w:rPr>
        <w:t xml:space="preserve">, которые могут быть </w:t>
      </w:r>
      <w:r>
        <w:rPr>
          <w:rFonts w:ascii="Times New Roman" w:hAnsi="Times New Roman"/>
          <w:bCs/>
          <w:sz w:val="24"/>
          <w:szCs w:val="24"/>
        </w:rPr>
        <w:t>использованы</w:t>
      </w:r>
      <w:r w:rsidRPr="00B82B80">
        <w:rPr>
          <w:rFonts w:ascii="Times New Roman" w:hAnsi="Times New Roman"/>
          <w:bCs/>
          <w:sz w:val="24"/>
          <w:szCs w:val="24"/>
        </w:rPr>
        <w:t xml:space="preserve"> для достижения определенных целей, осуществления плана, решения любой задачи, а также возможности определенных лиц, общества, госуда</w:t>
      </w:r>
      <w:r>
        <w:rPr>
          <w:rFonts w:ascii="Times New Roman" w:hAnsi="Times New Roman"/>
          <w:bCs/>
          <w:sz w:val="24"/>
          <w:szCs w:val="24"/>
        </w:rPr>
        <w:t>рства в определенной области</w:t>
      </w:r>
      <w:r w:rsidRPr="00B82B80">
        <w:rPr>
          <w:rFonts w:ascii="Times New Roman" w:hAnsi="Times New Roman"/>
          <w:bCs/>
          <w:sz w:val="24"/>
          <w:szCs w:val="24"/>
        </w:rPr>
        <w:t>. Понятие «потенциал» используется как для оценки от</w:t>
      </w:r>
      <w:r>
        <w:rPr>
          <w:rFonts w:ascii="Times New Roman" w:hAnsi="Times New Roman"/>
          <w:bCs/>
          <w:sz w:val="24"/>
          <w:szCs w:val="24"/>
        </w:rPr>
        <w:t>дельных свойств объекта, так и для оценки</w:t>
      </w:r>
      <w:r w:rsidRPr="00B82B80">
        <w:rPr>
          <w:rFonts w:ascii="Times New Roman" w:hAnsi="Times New Roman"/>
          <w:bCs/>
          <w:sz w:val="24"/>
          <w:szCs w:val="24"/>
        </w:rPr>
        <w:t xml:space="preserve"> совокупности свойств объекта.</w:t>
      </w:r>
      <w:r w:rsidRPr="007D5784">
        <w:rPr>
          <w:rFonts w:ascii="Times New Roman" w:hAnsi="Times New Roman"/>
          <w:bCs/>
          <w:sz w:val="24"/>
          <w:szCs w:val="24"/>
        </w:rPr>
        <w:t>[1]</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Понятие «производственный потенциал» в научной литературе одним из первых использовал А.И. Анчишкин, включив в него совокупность ресурсов, которые в процессе производства становятся факторами производства. Этот ресурсный подход к концепции производственного потенциала получил весьма широкое распространение среди исследователей. Однако можно разграничить две «ресурсные» позиции. Сторонники первой позиции считают, что производственный потенциал является совокупностью ресурсов без учета их взаимосвязей и участия в процессе производства. Сторонники второй позиции объясняют потенциал как совокупность ресурсов, способных производить определенное количество материальных благ.</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Основная проблема в исследовании производственного потенциала предприятия заключается в том, что все его элементы функционируют одновременно и в совокупности. Т.е. производственный потенциал является системой, причем сложной и динамичной</w:t>
      </w:r>
      <w:r>
        <w:rPr>
          <w:rFonts w:ascii="Times New Roman" w:hAnsi="Times New Roman"/>
          <w:bCs/>
          <w:sz w:val="24"/>
          <w:szCs w:val="24"/>
        </w:rPr>
        <w:t>.</w:t>
      </w:r>
      <w:r w:rsidRPr="00B82B80">
        <w:rPr>
          <w:rFonts w:ascii="Times New Roman" w:hAnsi="Times New Roman"/>
          <w:bCs/>
          <w:sz w:val="24"/>
          <w:szCs w:val="24"/>
        </w:rPr>
        <w:t xml:space="preserve"> </w:t>
      </w:r>
      <w:r>
        <w:rPr>
          <w:rFonts w:ascii="Times New Roman" w:hAnsi="Times New Roman"/>
          <w:bCs/>
          <w:sz w:val="24"/>
          <w:szCs w:val="24"/>
        </w:rPr>
        <w:t>И</w:t>
      </w:r>
      <w:r w:rsidRPr="00B82B80">
        <w:rPr>
          <w:rFonts w:ascii="Times New Roman" w:hAnsi="Times New Roman"/>
          <w:bCs/>
          <w:sz w:val="24"/>
          <w:szCs w:val="24"/>
        </w:rPr>
        <w:t>менно взаимосвязи между отдельными составляющими потенциала осуществляют непосредственное влияние на его элементы, модифицируя исходные свойства и закономерности их функционирования, способствуя тем с</w:t>
      </w:r>
      <w:r>
        <w:rPr>
          <w:rFonts w:ascii="Times New Roman" w:hAnsi="Times New Roman"/>
          <w:bCs/>
          <w:sz w:val="24"/>
          <w:szCs w:val="24"/>
        </w:rPr>
        <w:t>амым переходу потенциала в новое качественное</w:t>
      </w:r>
      <w:r w:rsidRPr="00B82B80">
        <w:rPr>
          <w:rFonts w:ascii="Times New Roman" w:hAnsi="Times New Roman"/>
          <w:bCs/>
          <w:sz w:val="24"/>
          <w:szCs w:val="24"/>
        </w:rPr>
        <w:t xml:space="preserve"> состояние как единого целого, т.е. системы высшего порядка. Таким образом, только из известных особенностей и закономерностей функционирования отдельных элементов невозможно вывести особенности и </w:t>
      </w:r>
      <w:r w:rsidRPr="00B82B80">
        <w:rPr>
          <w:rFonts w:ascii="Times New Roman" w:hAnsi="Times New Roman"/>
          <w:bCs/>
          <w:sz w:val="24"/>
          <w:szCs w:val="24"/>
        </w:rPr>
        <w:lastRenderedPageBreak/>
        <w:t>закономерности функционирования производственного потенциала как системы в целом.</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Динамизм производственного потенциала промышленных предприятий обусловлен влиянием инноваций, нестабильностью внешних факторов хозяйствования, конъюнктурными условиями производства. Вследствие воздействия этих факторов постоянно происходят определенные структурные сдвиги внутри производственного потенциала, а также качественные и количественные изменения технико-экономических показателей, которые его характеризуют.</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В целом эффективность функционирования производственного потенциала определяет</w:t>
      </w:r>
      <w:r>
        <w:rPr>
          <w:rFonts w:ascii="Times New Roman" w:hAnsi="Times New Roman"/>
          <w:bCs/>
          <w:sz w:val="24"/>
          <w:szCs w:val="24"/>
        </w:rPr>
        <w:t>ся</w:t>
      </w:r>
      <w:r w:rsidRPr="00B82B80">
        <w:rPr>
          <w:rFonts w:ascii="Times New Roman" w:hAnsi="Times New Roman"/>
          <w:bCs/>
          <w:sz w:val="24"/>
          <w:szCs w:val="24"/>
        </w:rPr>
        <w:t xml:space="preserve"> степень</w:t>
      </w:r>
      <w:r>
        <w:rPr>
          <w:rFonts w:ascii="Times New Roman" w:hAnsi="Times New Roman"/>
          <w:bCs/>
          <w:sz w:val="24"/>
          <w:szCs w:val="24"/>
        </w:rPr>
        <w:t>ю</w:t>
      </w:r>
      <w:r w:rsidRPr="00B82B80">
        <w:rPr>
          <w:rFonts w:ascii="Times New Roman" w:hAnsi="Times New Roman"/>
          <w:bCs/>
          <w:sz w:val="24"/>
          <w:szCs w:val="24"/>
        </w:rPr>
        <w:t xml:space="preserve"> достижения некоторого потенциального результата деятельности предприятия за определенный период времени.</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 xml:space="preserve">Не менее значительным и эффективным аспектом выступает человеческий ресурс на предприятии. На сегодня особого внимания требует проблематика стратегического управления кадровым потенциалом предприятия, основным элементом достижения его долгосрочной конкурентной позиции. </w:t>
      </w:r>
    </w:p>
    <w:p w:rsidR="004B3492" w:rsidRPr="00B82B80" w:rsidRDefault="004B3492" w:rsidP="004B3492">
      <w:pPr>
        <w:spacing w:after="0" w:line="240" w:lineRule="auto"/>
        <w:ind w:firstLine="567"/>
        <w:jc w:val="both"/>
        <w:rPr>
          <w:rFonts w:ascii="Times New Roman" w:hAnsi="Times New Roman"/>
          <w:sz w:val="24"/>
          <w:szCs w:val="24"/>
        </w:rPr>
      </w:pPr>
      <w:r w:rsidRPr="00B82B80">
        <w:rPr>
          <w:rFonts w:ascii="Times New Roman" w:hAnsi="Times New Roman"/>
          <w:sz w:val="24"/>
          <w:szCs w:val="24"/>
        </w:rPr>
        <w:t>Необходимость повышения конкурентоспособности предприятий ставит принципиально новые задачи в области разработки новых моделей рационализации потребления всех видов ресурсов. Совокупность эффективных структур и форм, а так же методов управления ресурсным потенциалом предприятия может обеспечить позитивное воздействие на его деятельность и повышение конкурентоспособности.</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Ресурсный потенциал промышленного предприятия – это совокупность ресурсов хозяйствующего субъекта, находящихся в его распоряжении и характеризующих возможность данной социально-экономической системы по реализации целенаправленной деятельности с учетом влияния факторов внутренней и внешней среды. Ресурсный потенциал необходим для оценки возможностей будущего развития, поскольку учитывает направления расширения, пополнения и воспроизводства источников ресурсов.</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Первичной задачей исследования предприятия явля</w:t>
      </w:r>
      <w:r>
        <w:rPr>
          <w:rFonts w:ascii="Times New Roman" w:hAnsi="Times New Roman"/>
          <w:bCs/>
          <w:sz w:val="24"/>
          <w:szCs w:val="24"/>
        </w:rPr>
        <w:t>ется</w:t>
      </w:r>
      <w:r w:rsidRPr="00B82B80">
        <w:rPr>
          <w:rFonts w:ascii="Times New Roman" w:hAnsi="Times New Roman"/>
          <w:bCs/>
          <w:sz w:val="24"/>
          <w:szCs w:val="24"/>
        </w:rPr>
        <w:t xml:space="preserve"> определение необходимого уровня ресурсного потенциала (рис. 1). </w:t>
      </w:r>
    </w:p>
    <w:p w:rsidR="004B3492" w:rsidRPr="00B82B80" w:rsidRDefault="004B3492" w:rsidP="004B3492">
      <w:pPr>
        <w:spacing w:after="0" w:line="240" w:lineRule="auto"/>
        <w:ind w:firstLine="567"/>
        <w:jc w:val="both"/>
        <w:rPr>
          <w:rFonts w:ascii="Times New Roman" w:hAnsi="Times New Roman"/>
          <w:bCs/>
          <w:sz w:val="24"/>
          <w:szCs w:val="24"/>
        </w:rPr>
      </w:pPr>
      <w:r w:rsidRPr="00B82B80">
        <w:rPr>
          <w:rFonts w:ascii="Times New Roman" w:hAnsi="Times New Roman"/>
          <w:bCs/>
          <w:sz w:val="24"/>
          <w:szCs w:val="24"/>
        </w:rPr>
        <w:t>Определение необходимого уровня ресурсного потенциала позволяет оценить:</w:t>
      </w:r>
    </w:p>
    <w:p w:rsidR="004B3492" w:rsidRPr="00B82B80" w:rsidRDefault="004B3492" w:rsidP="004B3492">
      <w:pPr>
        <w:numPr>
          <w:ilvl w:val="0"/>
          <w:numId w:val="107"/>
        </w:numPr>
        <w:tabs>
          <w:tab w:val="left" w:pos="1134"/>
        </w:tabs>
        <w:spacing w:after="0" w:line="240" w:lineRule="auto"/>
        <w:ind w:left="0" w:firstLine="567"/>
        <w:jc w:val="both"/>
        <w:rPr>
          <w:rFonts w:ascii="Times New Roman" w:hAnsi="Times New Roman"/>
          <w:bCs/>
          <w:sz w:val="24"/>
          <w:szCs w:val="24"/>
        </w:rPr>
      </w:pPr>
      <w:r w:rsidRPr="00B82B80">
        <w:rPr>
          <w:rFonts w:ascii="Times New Roman" w:hAnsi="Times New Roman"/>
          <w:bCs/>
          <w:sz w:val="24"/>
          <w:szCs w:val="24"/>
        </w:rPr>
        <w:t>фактический уровень ресурсного потенциала предприятия;</w:t>
      </w:r>
    </w:p>
    <w:p w:rsidR="004B3492" w:rsidRPr="00B82B80" w:rsidRDefault="004B3492" w:rsidP="004B3492">
      <w:pPr>
        <w:numPr>
          <w:ilvl w:val="0"/>
          <w:numId w:val="107"/>
        </w:numPr>
        <w:tabs>
          <w:tab w:val="left" w:pos="1134"/>
        </w:tabs>
        <w:spacing w:after="0" w:line="240" w:lineRule="auto"/>
        <w:ind w:left="0" w:firstLine="567"/>
        <w:jc w:val="both"/>
        <w:rPr>
          <w:rFonts w:ascii="Times New Roman" w:hAnsi="Times New Roman"/>
          <w:bCs/>
          <w:sz w:val="24"/>
          <w:szCs w:val="24"/>
        </w:rPr>
      </w:pPr>
      <w:r w:rsidRPr="00B82B80">
        <w:rPr>
          <w:rFonts w:ascii="Times New Roman" w:hAnsi="Times New Roman"/>
          <w:bCs/>
          <w:sz w:val="24"/>
          <w:szCs w:val="24"/>
        </w:rPr>
        <w:t>имеющийся потенциал стабильного функционирования, с учетом выявленных резервов стабилизации и роста ресурсного потенциала предприятия;</w:t>
      </w:r>
    </w:p>
    <w:p w:rsidR="004B3492" w:rsidRDefault="004B3492" w:rsidP="004B3492">
      <w:pPr>
        <w:numPr>
          <w:ilvl w:val="0"/>
          <w:numId w:val="107"/>
        </w:numPr>
        <w:tabs>
          <w:tab w:val="left" w:pos="1134"/>
        </w:tabs>
        <w:spacing w:after="0" w:line="240" w:lineRule="auto"/>
        <w:ind w:left="0" w:firstLine="567"/>
        <w:jc w:val="both"/>
        <w:rPr>
          <w:rFonts w:ascii="Times New Roman" w:hAnsi="Times New Roman"/>
          <w:bCs/>
          <w:sz w:val="24"/>
          <w:szCs w:val="24"/>
        </w:rPr>
      </w:pPr>
      <w:r w:rsidRPr="00B82B80">
        <w:rPr>
          <w:rFonts w:ascii="Times New Roman" w:hAnsi="Times New Roman"/>
          <w:bCs/>
          <w:sz w:val="24"/>
          <w:szCs w:val="24"/>
        </w:rPr>
        <w:t xml:space="preserve">возможности в дальнейшем функционирования в условиях нестабильной экономической среды. </w:t>
      </w:r>
      <w:r>
        <w:rPr>
          <w:rFonts w:ascii="Times New Roman" w:hAnsi="Times New Roman"/>
          <w:bCs/>
          <w:sz w:val="24"/>
          <w:szCs w:val="24"/>
          <w:lang w:val="en-US"/>
        </w:rPr>
        <w:t>[2]</w:t>
      </w:r>
    </w:p>
    <w:p w:rsidR="004B3492" w:rsidRPr="004B3492" w:rsidRDefault="004B3492" w:rsidP="004B3492">
      <w:pPr>
        <w:spacing w:after="0" w:line="240" w:lineRule="auto"/>
        <w:ind w:firstLine="567"/>
        <w:jc w:val="both"/>
        <w:rPr>
          <w:rFonts w:ascii="Times New Roman" w:hAnsi="Times New Roman"/>
          <w:sz w:val="24"/>
          <w:szCs w:val="24"/>
        </w:rPr>
      </w:pPr>
      <w:r w:rsidRPr="004B3492">
        <w:rPr>
          <w:rFonts w:ascii="Times New Roman" w:hAnsi="Times New Roman"/>
          <w:sz w:val="24"/>
          <w:szCs w:val="24"/>
        </w:rPr>
        <w:t>Регулирование ресурсного потенциала представляет собой неотъемлемую составную часть и одновременно сложную подсистему рыночной экономики и предполагает:</w:t>
      </w:r>
    </w:p>
    <w:p w:rsidR="004B3492" w:rsidRPr="004B3492" w:rsidRDefault="004B3492" w:rsidP="004B3492">
      <w:pPr>
        <w:pStyle w:val="a7"/>
        <w:spacing w:after="0" w:line="240" w:lineRule="auto"/>
        <w:ind w:left="567"/>
        <w:jc w:val="both"/>
        <w:rPr>
          <w:rFonts w:ascii="Times New Roman" w:hAnsi="Times New Roman"/>
          <w:sz w:val="24"/>
          <w:szCs w:val="24"/>
        </w:rPr>
      </w:pPr>
      <w:r w:rsidRPr="004B3492">
        <w:rPr>
          <w:rFonts w:ascii="Times New Roman" w:hAnsi="Times New Roman"/>
          <w:sz w:val="24"/>
          <w:szCs w:val="24"/>
        </w:rPr>
        <w:t xml:space="preserve">1. Создание и поддержание всех необходимых условий для непрерывного пополнения рынка труда новыми работниками взамен высвобождающихся, учитывая, что новый контингент работников в количественном и качественном отношении должен соответствовать предъявленным рынком труда требованиям. </w:t>
      </w:r>
    </w:p>
    <w:p w:rsidR="004B3492" w:rsidRPr="004B3492" w:rsidRDefault="004B3492" w:rsidP="004B3492">
      <w:pPr>
        <w:pStyle w:val="a7"/>
        <w:spacing w:after="0" w:line="240" w:lineRule="auto"/>
        <w:ind w:left="567"/>
        <w:jc w:val="both"/>
        <w:rPr>
          <w:rFonts w:ascii="Times New Roman" w:hAnsi="Times New Roman"/>
          <w:sz w:val="24"/>
          <w:szCs w:val="24"/>
        </w:rPr>
      </w:pPr>
      <w:r w:rsidRPr="004B3492">
        <w:rPr>
          <w:rFonts w:ascii="Times New Roman" w:hAnsi="Times New Roman"/>
          <w:sz w:val="24"/>
          <w:szCs w:val="24"/>
        </w:rPr>
        <w:t>2. Эффективное распределение ресурсного потенциала по сферам и отраслям экономики в целях достижения оптимальной структуры занятости, обеспечивающей достойный уровень жизни населения.</w:t>
      </w:r>
    </w:p>
    <w:p w:rsidR="004B3492" w:rsidRPr="004B3492" w:rsidRDefault="004B3492" w:rsidP="004B3492">
      <w:pPr>
        <w:pStyle w:val="a7"/>
        <w:spacing w:after="0" w:line="240" w:lineRule="auto"/>
        <w:ind w:left="567"/>
        <w:jc w:val="both"/>
        <w:rPr>
          <w:rFonts w:ascii="Times New Roman" w:hAnsi="Times New Roman"/>
          <w:sz w:val="24"/>
          <w:szCs w:val="24"/>
        </w:rPr>
      </w:pPr>
      <w:r w:rsidRPr="004B3492">
        <w:rPr>
          <w:rFonts w:ascii="Times New Roman" w:hAnsi="Times New Roman"/>
          <w:sz w:val="24"/>
          <w:szCs w:val="24"/>
        </w:rPr>
        <w:t>3. Обеспечение условий расширенного воспроизводства ресурсного потенциала при сохранении уровня жизни не ниже черты бедности, недопущение чрезмерного увеличения продолжительности рабочего дня и интенсивности труда. Соблюдение обоснованной дифференциации трудовых доходов наемных работников в зависимости от профессионально-квалификационных, деловых и иных качеств.</w:t>
      </w:r>
    </w:p>
    <w:p w:rsidR="004B3492" w:rsidRPr="00B82B80" w:rsidRDefault="00D45A3C" w:rsidP="004B3492">
      <w:pPr>
        <w:tabs>
          <w:tab w:val="left" w:pos="1134"/>
        </w:tabs>
        <w:spacing w:after="0" w:line="240" w:lineRule="auto"/>
        <w:jc w:val="both"/>
        <w:rPr>
          <w:rFonts w:ascii="Times New Roman" w:hAnsi="Times New Roman"/>
          <w:bCs/>
          <w:sz w:val="24"/>
          <w:szCs w:val="24"/>
        </w:rPr>
      </w:pPr>
      <w:r>
        <w:rPr>
          <w:rFonts w:ascii="Times New Roman" w:hAnsi="Times New Roman"/>
          <w:noProof/>
          <w:sz w:val="24"/>
          <w:szCs w:val="24"/>
          <w:lang w:eastAsia="ru-RU"/>
        </w:rPr>
      </w:r>
      <w:r>
        <w:rPr>
          <w:rFonts w:ascii="Times New Roman" w:hAnsi="Times New Roman"/>
          <w:noProof/>
          <w:sz w:val="24"/>
          <w:szCs w:val="24"/>
          <w:lang w:eastAsia="ru-RU"/>
        </w:rPr>
        <w:pict>
          <v:group id="Полотно 121" o:spid="_x0000_s1980" editas="canvas" style="width:484.5pt;height:287.1pt;mso-position-horizontal-relative:char;mso-position-vertical-relative:line" coordsize="61531,3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">
            <v:shape id="_x0000_s1981" type="#_x0000_t75" style="position:absolute;width:61531;height:36461;visibility:visible;mso-wrap-style:square">
              <v:fill o:detectmouseclick="t"/>
              <v:path o:connecttype="none"/>
            </v:shape>
            <v:rect id="Rectangle 37" o:spid="_x0000_s1982" style="position:absolute;left:20574;top:1383;width:13722;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B3180B" w:rsidRPr="00B82B80" w:rsidRDefault="00B3180B" w:rsidP="004B3492">
                    <w:pPr>
                      <w:spacing w:after="0" w:line="240" w:lineRule="auto"/>
                      <w:jc w:val="center"/>
                      <w:rPr>
                        <w:rFonts w:ascii="Times New Roman" w:hAnsi="Times New Roman"/>
                        <w:sz w:val="24"/>
                        <w:szCs w:val="24"/>
                      </w:rPr>
                    </w:pPr>
                    <w:r w:rsidRPr="00B82B80">
                      <w:rPr>
                        <w:rFonts w:ascii="Times New Roman" w:hAnsi="Times New Roman"/>
                        <w:sz w:val="24"/>
                        <w:szCs w:val="24"/>
                      </w:rPr>
                      <w:t>Прогноз динамики внешней среды</w:t>
                    </w:r>
                  </w:p>
                </w:txbxContent>
              </v:textbox>
            </v:rect>
            <v:rect id="Rectangle 38" o:spid="_x0000_s1983" style="position:absolute;left:49146;top:1383;width:11715;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B3180B" w:rsidRPr="00B82B80" w:rsidRDefault="00B3180B" w:rsidP="004B3492">
                    <w:pPr>
                      <w:spacing w:after="0" w:line="240" w:lineRule="auto"/>
                      <w:jc w:val="center"/>
                      <w:rPr>
                        <w:rFonts w:ascii="Times New Roman" w:hAnsi="Times New Roman"/>
                        <w:sz w:val="24"/>
                        <w:szCs w:val="24"/>
                      </w:rPr>
                    </w:pPr>
                    <w:r w:rsidRPr="00B82B80">
                      <w:rPr>
                        <w:rFonts w:ascii="Times New Roman" w:hAnsi="Times New Roman"/>
                        <w:sz w:val="24"/>
                        <w:szCs w:val="24"/>
                      </w:rPr>
                      <w:t>Прогноз характеристик продукции</w:t>
                    </w:r>
                  </w:p>
                </w:txbxContent>
              </v:textbox>
            </v:rect>
            <v:rect id="Rectangle 39" o:spid="_x0000_s1984" style="position:absolute;left:285;top:15283;width:17133;height:1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B3180B" w:rsidRPr="00B82B80" w:rsidRDefault="00B3180B" w:rsidP="004B3492">
                    <w:pPr>
                      <w:spacing w:after="0" w:line="240" w:lineRule="auto"/>
                      <w:jc w:val="center"/>
                      <w:rPr>
                        <w:rFonts w:ascii="Times New Roman" w:hAnsi="Times New Roman"/>
                        <w:sz w:val="24"/>
                        <w:szCs w:val="24"/>
                      </w:rPr>
                    </w:pPr>
                    <w:r w:rsidRPr="00B82B80">
                      <w:rPr>
                        <w:rFonts w:ascii="Times New Roman" w:hAnsi="Times New Roman"/>
                        <w:sz w:val="24"/>
                        <w:szCs w:val="24"/>
                      </w:rPr>
                      <w:t>Анализ существующего ресурсного потенциала предприятия</w:t>
                    </w:r>
                  </w:p>
                </w:txbxContent>
              </v:textbox>
            </v:rect>
            <v:rect id="Rectangle 40" o:spid="_x0000_s1985" style="position:absolute;left:19430;top:9377;width:18294;height:7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7isYA&#10;AADcAAAADwAAAGRycy9kb3ducmV2LnhtbESPQWsCMRCF74X+hzCFXoomtlDKahRRC8WDUBXqcdiM&#10;u4ubyZJEXf31nUOhtxnem/e+mcx636oLxdQEtjAaGlDEZXANVxb2u8/BB6iUkR22gcnCjRLMpo8P&#10;EyxcuPI3Xba5UhLCqUALdc5doXUqa/KYhqEjFu0Yoscsa6y0i3iVcN/qV2PetceGpaHGjhY1laft&#10;2VvofhboVxud1/H2dj+c95vl0rxY+/zUz8egMvX53/x3/eUE3wi+PCMT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07isYAAADcAAAADwAAAAAAAAAAAAAAAACYAgAAZHJz&#10;L2Rvd25yZXYueG1sUEsFBgAAAAAEAAQA9QAAAIsDAAAAAA==&#10;" strokeweight="1.5pt">
              <v:textbox>
                <w:txbxContent>
                  <w:p w:rsidR="00B3180B" w:rsidRPr="00B82B80" w:rsidRDefault="00B3180B" w:rsidP="004B3492">
                    <w:pPr>
                      <w:spacing w:after="0" w:line="240" w:lineRule="auto"/>
                      <w:jc w:val="center"/>
                      <w:rPr>
                        <w:rFonts w:ascii="Times New Roman" w:hAnsi="Times New Roman"/>
                        <w:b/>
                        <w:sz w:val="24"/>
                        <w:szCs w:val="24"/>
                      </w:rPr>
                    </w:pPr>
                    <w:r w:rsidRPr="00B82B80">
                      <w:rPr>
                        <w:rFonts w:ascii="Times New Roman" w:hAnsi="Times New Roman"/>
                        <w:b/>
                        <w:sz w:val="24"/>
                        <w:szCs w:val="24"/>
                      </w:rPr>
                      <w:t>Необходимый уровень ресурсного потенциала предприятия</w:t>
                    </w:r>
                  </w:p>
                </w:txbxContent>
              </v:textbox>
            </v:rect>
            <v:rect id="Rectangle 41" o:spid="_x0000_s1986" style="position:absolute;left:40002;top:12799;width:20862;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B3180B" w:rsidRPr="00B82B80" w:rsidRDefault="00B3180B" w:rsidP="004B3492">
                    <w:pPr>
                      <w:jc w:val="center"/>
                      <w:rPr>
                        <w:rFonts w:ascii="Times New Roman" w:hAnsi="Times New Roman"/>
                        <w:sz w:val="24"/>
                        <w:szCs w:val="24"/>
                      </w:rPr>
                    </w:pPr>
                    <w:r w:rsidRPr="00B82B80">
                      <w:rPr>
                        <w:rFonts w:ascii="Times New Roman" w:hAnsi="Times New Roman"/>
                        <w:sz w:val="24"/>
                        <w:szCs w:val="24"/>
                      </w:rPr>
                      <w:t>Выявление резервов увеличения и стабилизации ресурсного потенциала предприятия</w:t>
                    </w:r>
                  </w:p>
                </w:txbxContent>
              </v:textbox>
            </v:rect>
            <v:rect id="Rectangle 42" o:spid="_x0000_s1987" style="position:absolute;left:666;top:28237;width:28569;height:7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B3180B" w:rsidRPr="00B82B80" w:rsidRDefault="00B3180B" w:rsidP="004B3492">
                    <w:pPr>
                      <w:jc w:val="center"/>
                      <w:rPr>
                        <w:rFonts w:ascii="Times New Roman" w:hAnsi="Times New Roman"/>
                        <w:sz w:val="24"/>
                        <w:szCs w:val="24"/>
                      </w:rPr>
                    </w:pPr>
                    <w:r w:rsidRPr="00B82B80">
                      <w:rPr>
                        <w:rFonts w:ascii="Times New Roman" w:hAnsi="Times New Roman"/>
                        <w:sz w:val="24"/>
                        <w:szCs w:val="24"/>
                      </w:rPr>
                      <w:t>Допустимые затраты на развитие ресурсного потенциала как совокупности его составляющих</w:t>
                    </w:r>
                  </w:p>
                </w:txbxContent>
              </v:textbox>
            </v:rect>
            <v:rect id="Rectangle 43" o:spid="_x0000_s1988" style="position:absolute;left:29716;top:24520;width:31145;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B3180B" w:rsidRPr="00B82B80" w:rsidRDefault="00B3180B" w:rsidP="004B3492">
                    <w:pPr>
                      <w:jc w:val="center"/>
                      <w:rPr>
                        <w:rFonts w:ascii="Times New Roman" w:hAnsi="Times New Roman"/>
                        <w:sz w:val="24"/>
                        <w:szCs w:val="24"/>
                      </w:rPr>
                    </w:pPr>
                    <w:r w:rsidRPr="00B82B80">
                      <w:rPr>
                        <w:rFonts w:ascii="Times New Roman" w:hAnsi="Times New Roman"/>
                        <w:sz w:val="24"/>
                        <w:szCs w:val="24"/>
                      </w:rPr>
                      <w:t>Потребность в развитии ресурсного потенциала предприятия</w:t>
                    </w:r>
                  </w:p>
                </w:txbxContent>
              </v:textbox>
            </v:rect>
            <v:line id="Line 47" o:spid="_x0000_s1989" style="position:absolute;visibility:visible;mso-wrap-style:square" from="27432,8235" to="27438,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Line 48" o:spid="_x0000_s1990" style="position:absolute;flip:x;visibility:visible;mso-wrap-style:square" from="37719,11664" to="54876,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b38QAAADcAAAADwAAAGRycy9kb3ducmV2LnhtbESPQUsDQQyF74L/YYjgZbEzbUF07bTY&#10;1kJBPFg9eAw7cXdxJ7PspO36782h4C2PvO/lZbEaY2dONOQ2sYfpxIEhrlJoufbw+bG7ewCTBTlg&#10;l5g8/FKG1fL6aoFlSGd+p9NBaqMhnEv00Ij0pbW5aihinqSeWHffaYgoKofahgHPGh47O3Pu3kZs&#10;WS802NOmoerncIxaY/fG2/m8WEdbFI/08iWvzor3tzfj8xMYoVH+zRd6H5Rz2la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JvfxAAAANwAAAAPAAAAAAAAAAAA&#10;AAAAAKECAABkcnMvZG93bnJldi54bWxQSwUGAAAAAAQABAD5AAAAkgMAAAAA&#10;">
              <v:stroke endarrow="block"/>
            </v:line>
            <v:line id="Line 49" o:spid="_x0000_s1991" style="position:absolute;flip:y;visibility:visible;mso-wrap-style:square" from="21696,16812" to="21722,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50" o:spid="_x0000_s1992" style="position:absolute;flip:x y;visibility:visible;mso-wrap-style:square" from="49149,22236" to="49161,2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FMUAAADcAAAADwAAAGRycy9kb3ducmV2LnhtbESPQW/CMAyF75P4D5GRdhtpd0CsI6AJ&#10;CYkDF9g0rm7jNR2N0zahdP9+PkzazdZ7fu/zejv5Vo00xCawgXyRgSKugm24NvDxvn9agYoJ2WIb&#10;mAz8UITtZvawxsKGO59oPKdaSQjHAg24lLpC61g58hgXoSMW7SsMHpOsQ63tgHcJ961+zrKl9tiw&#10;NDjsaOeoup5v3sBY3vLvz+PpGstL/1KuXL879ktjHufT2yuoRFP6N/9dH6zg54Iv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RFMUAAADcAAAADwAAAAAAAAAA&#10;AAAAAAChAgAAZHJzL2Rvd25yZXYueG1sUEsFBgAAAAAEAAQA+QAAAJMDAAAAAA==&#10;">
              <v:stroke endarrow="block"/>
            </v:line>
            <v:line id="Line 51" o:spid="_x0000_s1993" style="position:absolute;visibility:visible;mso-wrap-style:square" from="32002,16812" to="32008,2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rect id="Rectangle 52" o:spid="_x0000_s1994" style="position:absolute;left:1143;top:1370;width:1828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B3180B" w:rsidRPr="00B82B80" w:rsidRDefault="00B3180B" w:rsidP="004B3492">
                    <w:pPr>
                      <w:spacing w:after="0" w:line="240" w:lineRule="auto"/>
                      <w:jc w:val="center"/>
                      <w:rPr>
                        <w:rFonts w:ascii="Times New Roman" w:hAnsi="Times New Roman"/>
                        <w:sz w:val="24"/>
                        <w:szCs w:val="24"/>
                      </w:rPr>
                    </w:pPr>
                    <w:r w:rsidRPr="00B82B80">
                      <w:rPr>
                        <w:rFonts w:ascii="Times New Roman" w:hAnsi="Times New Roman"/>
                        <w:sz w:val="24"/>
                        <w:szCs w:val="24"/>
                      </w:rPr>
                      <w:t>Прогноз характеристик ресурсов предприятия</w:t>
                    </w:r>
                  </w:p>
                </w:txbxContent>
              </v:textbox>
            </v:rect>
            <v:rect id="Rectangle 53" o:spid="_x0000_s1995" style="position:absolute;left:35433;top:1383;width:12573;height:6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B3180B" w:rsidRPr="00B82B80" w:rsidRDefault="00B3180B" w:rsidP="004B3492">
                    <w:pPr>
                      <w:spacing w:after="0" w:line="240" w:lineRule="auto"/>
                      <w:jc w:val="center"/>
                      <w:rPr>
                        <w:rFonts w:ascii="Times New Roman" w:hAnsi="Times New Roman"/>
                        <w:sz w:val="24"/>
                        <w:szCs w:val="24"/>
                      </w:rPr>
                    </w:pPr>
                    <w:r w:rsidRPr="00B82B80">
                      <w:rPr>
                        <w:rFonts w:ascii="Times New Roman" w:hAnsi="Times New Roman"/>
                        <w:sz w:val="24"/>
                        <w:szCs w:val="24"/>
                      </w:rPr>
                      <w:t>Прогноз рыночной ситуации</w:t>
                    </w:r>
                  </w:p>
                </w:txbxContent>
              </v:textbox>
            </v:rect>
            <v:line id="Line 55" o:spid="_x0000_s1996" style="position:absolute;flip:x;visibility:visible;mso-wrap-style:square" from="37719,10521" to="42303,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line id="Line 56" o:spid="_x0000_s1997" style="position:absolute;visibility:visible;mso-wrap-style:square" from="9124,26446" to="9137,2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57" o:spid="_x0000_s1998" style="position:absolute;flip:y;visibility:visible;mso-wrap-style:square" from="54864,8235" to="5487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58" o:spid="_x0000_s1999" style="position:absolute;flip:y;visibility:visible;mso-wrap-style:square" from="42291,8235" to="42303,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shape id="AutoShape 59" o:spid="_x0000_s2000" type="#_x0000_t33" style="position:absolute;left:12429;top:6093;width:4859;height:914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N8IAAADcAAAADwAAAGRycy9kb3ducmV2LnhtbERPyWrDMBC9B/oPYgq5JXJ6CI1rOZS0&#10;hULooW4gOQ7W2DKxRsaSl/x9VSjkNo+3TrafbStG6n3jWMFmnYAgLp1uuFZw+vlYPYPwAVlj65gU&#10;3MjDPn9YZJhqN/E3jUWoRQxhn6ICE0KXSulLQxb92nXEkatcbzFE2NdS9zjFcNvKpyTZSosNxwaD&#10;HR0MlddisAqO7iIrdzGH6s2c/dUP7/r8dVJq+Ti/voAINIe7+N/9qeP8zQ7+no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C+N8IAAADcAAAADwAAAAAAAAAAAAAA&#10;AAChAgAAZHJzL2Rvd25yZXYueG1sUEsFBgAAAAAEAAQA+QAAAJADAAAAAA==&#10;">
              <v:stroke endarrow="block"/>
            </v:shape>
            <v:shape id="AutoShape 60" o:spid="_x0000_s2001" type="#_x0000_t32" style="position:absolute;left:17418;top:16718;width:189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w10:anchorlock/>
          </v:group>
        </w:pict>
      </w:r>
    </w:p>
    <w:p w:rsidR="004B3492" w:rsidRDefault="004B3492" w:rsidP="004B3492">
      <w:pPr>
        <w:widowControl w:val="0"/>
        <w:autoSpaceDE w:val="0"/>
        <w:autoSpaceDN w:val="0"/>
        <w:adjustRightInd w:val="0"/>
        <w:spacing w:before="120" w:after="120" w:line="240" w:lineRule="auto"/>
        <w:ind w:firstLine="567"/>
        <w:jc w:val="center"/>
        <w:rPr>
          <w:rFonts w:ascii="Times New Roman" w:hAnsi="Times New Roman"/>
          <w:sz w:val="24"/>
          <w:szCs w:val="24"/>
        </w:rPr>
      </w:pPr>
      <w:r>
        <w:rPr>
          <w:rFonts w:ascii="Times New Roman" w:hAnsi="Times New Roman"/>
          <w:sz w:val="24"/>
          <w:szCs w:val="24"/>
        </w:rPr>
        <w:t>Рис. 1</w:t>
      </w:r>
      <w:r w:rsidRPr="00B82B80">
        <w:rPr>
          <w:rFonts w:ascii="Times New Roman" w:hAnsi="Times New Roman"/>
          <w:sz w:val="24"/>
          <w:szCs w:val="24"/>
        </w:rPr>
        <w:t>. Схема определения необходимого уровня ресурсного потенциала строительного предприятия</w:t>
      </w:r>
    </w:p>
    <w:p w:rsidR="004B3492" w:rsidRPr="0036688B" w:rsidRDefault="004B3492" w:rsidP="004B3492">
      <w:pPr>
        <w:spacing w:after="0" w:line="240" w:lineRule="auto"/>
        <w:ind w:firstLine="567"/>
        <w:jc w:val="both"/>
        <w:rPr>
          <w:rFonts w:ascii="Times New Roman" w:hAnsi="Times New Roman"/>
          <w:bCs/>
          <w:sz w:val="24"/>
          <w:szCs w:val="24"/>
        </w:rPr>
      </w:pPr>
      <w:r w:rsidRPr="003C6216">
        <w:rPr>
          <w:rFonts w:ascii="Times New Roman" w:hAnsi="Times New Roman"/>
          <w:sz w:val="24"/>
          <w:szCs w:val="24"/>
        </w:rPr>
        <w:t>Одной из главных целей деятельности предприятий является п</w:t>
      </w:r>
      <w:r w:rsidRPr="003C6216">
        <w:rPr>
          <w:rStyle w:val="af8"/>
          <w:rFonts w:ascii="Times New Roman" w:hAnsi="Times New Roman"/>
          <w:b w:val="0"/>
          <w:sz w:val="24"/>
          <w:szCs w:val="24"/>
        </w:rPr>
        <w:t>овышение качества выполняемых работ.</w:t>
      </w:r>
      <w:r>
        <w:rPr>
          <w:rStyle w:val="af8"/>
          <w:rFonts w:ascii="Times New Roman" w:hAnsi="Times New Roman"/>
          <w:b w:val="0"/>
          <w:sz w:val="24"/>
          <w:szCs w:val="24"/>
        </w:rPr>
        <w:t xml:space="preserve"> Для достижения этой цели э</w:t>
      </w:r>
      <w:r w:rsidRPr="003C6216">
        <w:rPr>
          <w:rFonts w:ascii="Times New Roman" w:hAnsi="Times New Roman"/>
          <w:sz w:val="24"/>
          <w:szCs w:val="24"/>
        </w:rPr>
        <w:t>ффективный менеджмент должен использовать экономические критерии: затраты и эффективность.</w:t>
      </w:r>
    </w:p>
    <w:p w:rsidR="004B3492" w:rsidRPr="003C6216" w:rsidRDefault="004B3492" w:rsidP="004B3492">
      <w:pPr>
        <w:spacing w:after="0" w:line="240" w:lineRule="auto"/>
        <w:ind w:firstLine="567"/>
        <w:jc w:val="both"/>
        <w:rPr>
          <w:rFonts w:ascii="Times New Roman" w:hAnsi="Times New Roman"/>
          <w:sz w:val="24"/>
          <w:szCs w:val="24"/>
        </w:rPr>
      </w:pPr>
      <w:r>
        <w:rPr>
          <w:rFonts w:ascii="Times New Roman" w:hAnsi="Times New Roman"/>
          <w:sz w:val="24"/>
          <w:szCs w:val="24"/>
        </w:rPr>
        <w:t>Управление затратами</w:t>
      </w:r>
      <w:r w:rsidRPr="003C6216">
        <w:rPr>
          <w:rFonts w:ascii="Times New Roman" w:hAnsi="Times New Roman"/>
          <w:sz w:val="24"/>
          <w:szCs w:val="24"/>
        </w:rPr>
        <w:t xml:space="preserve"> требует разработки такой модели, которая дает ясную цель и возможности управления затратами на основе экономических критериев.</w:t>
      </w:r>
      <w:r>
        <w:rPr>
          <w:rFonts w:ascii="Times New Roman" w:hAnsi="Times New Roman"/>
          <w:sz w:val="24"/>
          <w:szCs w:val="24"/>
        </w:rPr>
        <w:t xml:space="preserve"> </w:t>
      </w:r>
      <w:r w:rsidRPr="003C6216">
        <w:rPr>
          <w:rFonts w:ascii="Times New Roman" w:hAnsi="Times New Roman"/>
          <w:sz w:val="24"/>
          <w:szCs w:val="24"/>
        </w:rPr>
        <w:t>Экономическая модель затрат, связанных с качеством, должна выделить в общих затратах организации состав затрат, которые являются объектом управления системы и формируют экономический потенциал повышения эффективности организации</w:t>
      </w:r>
      <w:r>
        <w:rPr>
          <w:rFonts w:ascii="Times New Roman" w:hAnsi="Times New Roman"/>
          <w:sz w:val="24"/>
          <w:szCs w:val="24"/>
        </w:rPr>
        <w:t>.</w:t>
      </w:r>
    </w:p>
    <w:p w:rsidR="004B3492" w:rsidRPr="00304A71" w:rsidRDefault="004B3492" w:rsidP="004B3492">
      <w:pPr>
        <w:spacing w:after="0" w:line="240" w:lineRule="auto"/>
        <w:ind w:firstLine="567"/>
        <w:jc w:val="both"/>
        <w:rPr>
          <w:rFonts w:ascii="Times New Roman" w:hAnsi="Times New Roman"/>
          <w:sz w:val="24"/>
          <w:szCs w:val="24"/>
        </w:rPr>
      </w:pPr>
      <w:r w:rsidRPr="003C6216">
        <w:rPr>
          <w:rFonts w:ascii="Times New Roman" w:hAnsi="Times New Roman"/>
          <w:sz w:val="24"/>
          <w:szCs w:val="24"/>
        </w:rPr>
        <w:t>В кач</w:t>
      </w:r>
      <w:bookmarkStart w:id="8" w:name="OCRUncertain013"/>
      <w:r w:rsidRPr="003C6216">
        <w:rPr>
          <w:rFonts w:ascii="Times New Roman" w:hAnsi="Times New Roman"/>
          <w:sz w:val="24"/>
          <w:szCs w:val="24"/>
        </w:rPr>
        <w:t>е</w:t>
      </w:r>
      <w:bookmarkEnd w:id="8"/>
      <w:r w:rsidRPr="003C6216">
        <w:rPr>
          <w:rFonts w:ascii="Times New Roman" w:hAnsi="Times New Roman"/>
          <w:sz w:val="24"/>
          <w:szCs w:val="24"/>
        </w:rPr>
        <w:t>с</w:t>
      </w:r>
      <w:bookmarkStart w:id="9" w:name="OCRUncertain014"/>
      <w:r w:rsidRPr="003C6216">
        <w:rPr>
          <w:rFonts w:ascii="Times New Roman" w:hAnsi="Times New Roman"/>
          <w:sz w:val="24"/>
          <w:szCs w:val="24"/>
        </w:rPr>
        <w:t>т</w:t>
      </w:r>
      <w:bookmarkEnd w:id="9"/>
      <w:r w:rsidRPr="003C6216">
        <w:rPr>
          <w:rFonts w:ascii="Times New Roman" w:hAnsi="Times New Roman"/>
          <w:sz w:val="24"/>
          <w:szCs w:val="24"/>
        </w:rPr>
        <w:t xml:space="preserve">ве базовой для разработки </w:t>
      </w:r>
      <w:bookmarkStart w:id="10" w:name="OCRUncertain015"/>
      <w:r w:rsidRPr="003C6216">
        <w:rPr>
          <w:rFonts w:ascii="Times New Roman" w:hAnsi="Times New Roman"/>
          <w:sz w:val="24"/>
          <w:szCs w:val="24"/>
        </w:rPr>
        <w:t>м</w:t>
      </w:r>
      <w:bookmarkEnd w:id="10"/>
      <w:r w:rsidRPr="003C6216">
        <w:rPr>
          <w:rFonts w:ascii="Times New Roman" w:hAnsi="Times New Roman"/>
          <w:sz w:val="24"/>
          <w:szCs w:val="24"/>
        </w:rPr>
        <w:t>од</w:t>
      </w:r>
      <w:bookmarkStart w:id="11" w:name="OCRUncertain016"/>
      <w:r w:rsidRPr="003C6216">
        <w:rPr>
          <w:rFonts w:ascii="Times New Roman" w:hAnsi="Times New Roman"/>
          <w:sz w:val="24"/>
          <w:szCs w:val="24"/>
        </w:rPr>
        <w:t>ел</w:t>
      </w:r>
      <w:bookmarkEnd w:id="11"/>
      <w:r w:rsidRPr="003C6216">
        <w:rPr>
          <w:rFonts w:ascii="Times New Roman" w:hAnsi="Times New Roman"/>
          <w:sz w:val="24"/>
          <w:szCs w:val="24"/>
        </w:rPr>
        <w:t>и затрат, связ</w:t>
      </w:r>
      <w:bookmarkStart w:id="12" w:name="OCRUncertain017"/>
      <w:r w:rsidRPr="003C6216">
        <w:rPr>
          <w:rFonts w:ascii="Times New Roman" w:hAnsi="Times New Roman"/>
          <w:sz w:val="24"/>
          <w:szCs w:val="24"/>
        </w:rPr>
        <w:t>а</w:t>
      </w:r>
      <w:bookmarkEnd w:id="12"/>
      <w:r w:rsidRPr="003C6216">
        <w:rPr>
          <w:rFonts w:ascii="Times New Roman" w:hAnsi="Times New Roman"/>
          <w:sz w:val="24"/>
          <w:szCs w:val="24"/>
        </w:rPr>
        <w:t>нных с кач</w:t>
      </w:r>
      <w:bookmarkStart w:id="13" w:name="OCRUncertain018"/>
      <w:r w:rsidRPr="003C6216">
        <w:rPr>
          <w:rFonts w:ascii="Times New Roman" w:hAnsi="Times New Roman"/>
          <w:sz w:val="24"/>
          <w:szCs w:val="24"/>
        </w:rPr>
        <w:t>ест</w:t>
      </w:r>
      <w:bookmarkEnd w:id="13"/>
      <w:r w:rsidRPr="003C6216">
        <w:rPr>
          <w:rFonts w:ascii="Times New Roman" w:hAnsi="Times New Roman"/>
          <w:sz w:val="24"/>
          <w:szCs w:val="24"/>
        </w:rPr>
        <w:t xml:space="preserve">вом, </w:t>
      </w:r>
      <w:bookmarkStart w:id="14" w:name="OCRUncertain020"/>
      <w:r w:rsidRPr="003C6216">
        <w:rPr>
          <w:rFonts w:ascii="Times New Roman" w:hAnsi="Times New Roman"/>
          <w:sz w:val="24"/>
          <w:szCs w:val="24"/>
        </w:rPr>
        <w:t>в промышленном предприятии, в</w:t>
      </w:r>
      <w:bookmarkEnd w:id="14"/>
      <w:r w:rsidRPr="003C6216">
        <w:rPr>
          <w:rFonts w:ascii="Times New Roman" w:hAnsi="Times New Roman"/>
          <w:sz w:val="24"/>
          <w:szCs w:val="24"/>
        </w:rPr>
        <w:t>ыбра</w:t>
      </w:r>
      <w:bookmarkStart w:id="15" w:name="OCRUncertain021"/>
      <w:r w:rsidRPr="003C6216">
        <w:rPr>
          <w:rFonts w:ascii="Times New Roman" w:hAnsi="Times New Roman"/>
          <w:sz w:val="24"/>
          <w:szCs w:val="24"/>
        </w:rPr>
        <w:t>н</w:t>
      </w:r>
      <w:bookmarkEnd w:id="15"/>
      <w:r w:rsidRPr="003C6216">
        <w:rPr>
          <w:rFonts w:ascii="Times New Roman" w:hAnsi="Times New Roman"/>
          <w:sz w:val="24"/>
          <w:szCs w:val="24"/>
        </w:rPr>
        <w:t>а мод</w:t>
      </w:r>
      <w:bookmarkStart w:id="16" w:name="OCRUncertain022"/>
      <w:r w:rsidRPr="003C6216">
        <w:rPr>
          <w:rFonts w:ascii="Times New Roman" w:hAnsi="Times New Roman"/>
          <w:sz w:val="24"/>
          <w:szCs w:val="24"/>
        </w:rPr>
        <w:t>е</w:t>
      </w:r>
      <w:bookmarkEnd w:id="16"/>
      <w:r w:rsidRPr="003C6216">
        <w:rPr>
          <w:rFonts w:ascii="Times New Roman" w:hAnsi="Times New Roman"/>
          <w:sz w:val="24"/>
          <w:szCs w:val="24"/>
        </w:rPr>
        <w:t xml:space="preserve">ль </w:t>
      </w:r>
      <w:bookmarkStart w:id="17" w:name="OCRUncertain023"/>
      <w:r w:rsidRPr="003C6216">
        <w:rPr>
          <w:rFonts w:ascii="Times New Roman" w:hAnsi="Times New Roman"/>
          <w:sz w:val="24"/>
          <w:szCs w:val="24"/>
        </w:rPr>
        <w:t>управления</w:t>
      </w:r>
      <w:bookmarkEnd w:id="17"/>
      <w:r w:rsidRPr="003C6216">
        <w:rPr>
          <w:rFonts w:ascii="Times New Roman" w:hAnsi="Times New Roman"/>
          <w:sz w:val="24"/>
          <w:szCs w:val="24"/>
        </w:rPr>
        <w:t xml:space="preserve"> затратами в системе менеджмента качества (СМК). Модель устанавливает механизм управления, который обеспечивает экономический эффект затрат, связанных с качеством и затрат для оценки экономических результатов деятельности. Исходя из данной модели, затраты представляют собой совокупность управляемых и управляющих затрат, связанных с качеством. Под управляемыми затратами понимаются затраты, являющиеся объектом управления в СМК, а под управляющими – затраты на реализацию мероприятий, инициируемых СМК. Состав управляемых затрат определяется спецификой </w:t>
      </w:r>
      <w:r>
        <w:rPr>
          <w:rFonts w:ascii="Times New Roman" w:hAnsi="Times New Roman"/>
          <w:sz w:val="24"/>
          <w:szCs w:val="24"/>
        </w:rPr>
        <w:t>отрасли</w:t>
      </w:r>
      <w:r w:rsidRPr="00304A71">
        <w:rPr>
          <w:rFonts w:ascii="Times New Roman" w:hAnsi="Times New Roman"/>
          <w:sz w:val="24"/>
          <w:szCs w:val="24"/>
        </w:rPr>
        <w:t xml:space="preserve"> [3]</w:t>
      </w:r>
      <w:r>
        <w:rPr>
          <w:rFonts w:ascii="Times New Roman" w:hAnsi="Times New Roman"/>
          <w:sz w:val="24"/>
          <w:szCs w:val="24"/>
        </w:rPr>
        <w:t>.</w:t>
      </w:r>
    </w:p>
    <w:p w:rsidR="004B3492" w:rsidRPr="003C6216" w:rsidRDefault="004B3492" w:rsidP="004B3492">
      <w:pPr>
        <w:spacing w:after="0" w:line="240" w:lineRule="auto"/>
        <w:ind w:firstLine="567"/>
        <w:jc w:val="both"/>
        <w:rPr>
          <w:rFonts w:ascii="Times New Roman" w:hAnsi="Times New Roman"/>
          <w:sz w:val="24"/>
          <w:szCs w:val="24"/>
        </w:rPr>
      </w:pPr>
      <w:r w:rsidRPr="003C6216">
        <w:rPr>
          <w:rFonts w:ascii="Times New Roman" w:hAnsi="Times New Roman"/>
          <w:sz w:val="24"/>
          <w:szCs w:val="24"/>
        </w:rPr>
        <w:t>Исходя из данной модели, затраты в промышленном предприятии определяем, как совокупность взаимосвязанных элементов: управляемых в системе менеджмента качества потерь, возникающих в связи с необеспечением качества; и внешних управляющих инвестиций, возни</w:t>
      </w:r>
      <w:r>
        <w:rPr>
          <w:rFonts w:ascii="Times New Roman" w:hAnsi="Times New Roman"/>
          <w:sz w:val="24"/>
          <w:szCs w:val="24"/>
        </w:rPr>
        <w:t xml:space="preserve">кающих для профилактики потерь. </w:t>
      </w:r>
      <w:r w:rsidRPr="003C6216">
        <w:rPr>
          <w:rFonts w:ascii="Times New Roman" w:hAnsi="Times New Roman"/>
          <w:sz w:val="24"/>
          <w:szCs w:val="24"/>
        </w:rPr>
        <w:t>Управляемые потери можно идентифицировать по месту возникновения и по причине возникновения, соответ</w:t>
      </w:r>
      <w:r>
        <w:rPr>
          <w:rFonts w:ascii="Times New Roman" w:hAnsi="Times New Roman"/>
          <w:sz w:val="24"/>
          <w:szCs w:val="24"/>
        </w:rPr>
        <w:t xml:space="preserve">ственно центру ответственности. </w:t>
      </w:r>
      <w:r w:rsidRPr="003C6216">
        <w:rPr>
          <w:rFonts w:ascii="Times New Roman" w:hAnsi="Times New Roman"/>
          <w:sz w:val="24"/>
          <w:szCs w:val="24"/>
        </w:rPr>
        <w:t xml:space="preserve">Управляющие инвестиции должны влиять на причину возникновения отклонения. </w:t>
      </w:r>
    </w:p>
    <w:p w:rsidR="004B3492" w:rsidRDefault="004B3492" w:rsidP="004B3492">
      <w:pPr>
        <w:spacing w:after="0" w:line="240" w:lineRule="auto"/>
        <w:ind w:firstLine="567"/>
        <w:jc w:val="both"/>
        <w:rPr>
          <w:rFonts w:ascii="Times New Roman" w:hAnsi="Times New Roman"/>
          <w:sz w:val="24"/>
          <w:szCs w:val="24"/>
        </w:rPr>
      </w:pPr>
      <w:r w:rsidRPr="003C6216">
        <w:rPr>
          <w:rFonts w:ascii="Times New Roman" w:hAnsi="Times New Roman"/>
          <w:sz w:val="24"/>
          <w:szCs w:val="24"/>
        </w:rPr>
        <w:t>Новизна данной классификации в том, что впервые основным признаком классификации</w:t>
      </w:r>
      <w:r>
        <w:rPr>
          <w:rFonts w:ascii="Times New Roman" w:hAnsi="Times New Roman"/>
          <w:sz w:val="24"/>
          <w:szCs w:val="24"/>
        </w:rPr>
        <w:t>,</w:t>
      </w:r>
      <w:r w:rsidRPr="003C6216">
        <w:rPr>
          <w:rFonts w:ascii="Times New Roman" w:hAnsi="Times New Roman"/>
          <w:sz w:val="24"/>
          <w:szCs w:val="24"/>
        </w:rPr>
        <w:t xml:space="preserve"> помимо места возникновения отклонений</w:t>
      </w:r>
      <w:r>
        <w:rPr>
          <w:rFonts w:ascii="Times New Roman" w:hAnsi="Times New Roman"/>
          <w:sz w:val="24"/>
          <w:szCs w:val="24"/>
        </w:rPr>
        <w:t>,</w:t>
      </w:r>
      <w:r w:rsidRPr="003C6216">
        <w:rPr>
          <w:rFonts w:ascii="Times New Roman" w:hAnsi="Times New Roman"/>
          <w:sz w:val="24"/>
          <w:szCs w:val="24"/>
        </w:rPr>
        <w:t xml:space="preserve"> является причина возникновения отклонений, ведущая к потерям и привязка инвестиций на </w:t>
      </w:r>
      <w:r w:rsidRPr="003C6216">
        <w:rPr>
          <w:rFonts w:ascii="Times New Roman" w:hAnsi="Times New Roman"/>
          <w:sz w:val="24"/>
          <w:szCs w:val="24"/>
        </w:rPr>
        <w:lastRenderedPageBreak/>
        <w:t>профилактические мероприятия к этим причинам. Состав потерь, причин и мероприятий определяется отраслевой спецификой.</w:t>
      </w:r>
    </w:p>
    <w:p w:rsidR="004B3492" w:rsidRDefault="004B3492" w:rsidP="004B3492">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Классификация качественных затрат промышленного предприятия представлена на рисунке 2. </w:t>
      </w:r>
    </w:p>
    <w:p w:rsidR="004B3492" w:rsidRDefault="00D45A3C" w:rsidP="004B3492">
      <w:pPr>
        <w:spacing w:after="0" w:line="240" w:lineRule="auto"/>
        <w:jc w:val="both"/>
        <w:rPr>
          <w:rFonts w:ascii="Times New Roman" w:hAnsi="Times New Roman"/>
          <w:sz w:val="30"/>
          <w:szCs w:val="30"/>
        </w:rPr>
      </w:pPr>
      <w:r>
        <w:rPr>
          <w:rFonts w:ascii="Times New Roman" w:hAnsi="Times New Roman"/>
          <w:noProof/>
          <w:sz w:val="30"/>
          <w:szCs w:val="30"/>
          <w:lang w:eastAsia="ru-RU"/>
        </w:rPr>
      </w:r>
      <w:r>
        <w:rPr>
          <w:rFonts w:ascii="Times New Roman" w:hAnsi="Times New Roman"/>
          <w:noProof/>
          <w:sz w:val="30"/>
          <w:szCs w:val="30"/>
          <w:lang w:eastAsia="ru-RU"/>
        </w:rPr>
        <w:pict>
          <v:group id="Полотно 175" o:spid="_x0000_s1937" editas="canvas" style="width:468.75pt;height:537pt;mso-position-horizontal-relative:char;mso-position-vertical-relative:line" coordsize="59531,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">
            <v:shape id="_x0000_s1938" type="#_x0000_t75" style="position:absolute;width:59531;height:68199;visibility:visible;mso-wrap-style:square">
              <v:fill o:detectmouseclick="t"/>
              <v:path o:connecttype="none"/>
            </v:shape>
            <v:rect id="Rectangle 139" o:spid="_x0000_s1939" style="position:absolute;left:22504;top:57499;width:1905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5. Управление</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5.1. Отделы</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5.2. Высшее руководство</w:t>
                    </w:r>
                  </w:p>
                </w:txbxContent>
              </v:textbox>
            </v:rect>
            <v:rect id="Rectangle 140" o:spid="_x0000_s1940" style="position:absolute;left:22504;top:49498;width:19050;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4. Инфраструктура</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4.1. Энергоснабжение</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4.2. Информация</w:t>
                    </w:r>
                  </w:p>
                </w:txbxContent>
              </v:textbox>
            </v:rect>
            <v:rect id="Rectangle 141" o:spid="_x0000_s1941" style="position:absolute;left:22504;top:40360;width:19050;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3. Техника и механизмы</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3.1. Устаревшая</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3.2. Неисправная</w:t>
                    </w:r>
                  </w:p>
                </w:txbxContent>
              </v:textbox>
            </v:rect>
            <v:rect id="Rectangle 142" o:spid="_x0000_s1942" style="position:absolute;left:22504;top:31210;width:19050;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2. Труд</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2.1. Неквалифицир. труд</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2.2. Ошибки</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2.3. Дисциплина</w:t>
                    </w:r>
                  </w:p>
                  <w:p w:rsidR="00B3180B" w:rsidRPr="00455A17" w:rsidRDefault="00B3180B" w:rsidP="004B3492">
                    <w:pPr>
                      <w:spacing w:after="0" w:line="240" w:lineRule="auto"/>
                      <w:rPr>
                        <w:rFonts w:ascii="Times New Roman" w:hAnsi="Times New Roman"/>
                        <w:sz w:val="24"/>
                        <w:szCs w:val="24"/>
                      </w:rPr>
                    </w:pPr>
                  </w:p>
                </w:txbxContent>
              </v:textbox>
            </v:rect>
            <v:rect id="Rectangle 143" o:spid="_x0000_s1943" style="position:absolute;left:22504;top:22066;width:19050;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1. Материалы</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1.1. Поставщик</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1.2. Перевозчик</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1.3. Порча на складе</w:t>
                    </w:r>
                  </w:p>
                  <w:p w:rsidR="00B3180B" w:rsidRPr="00455A17" w:rsidRDefault="00B3180B" w:rsidP="004B3492">
                    <w:pPr>
                      <w:spacing w:after="0" w:line="240" w:lineRule="auto"/>
                      <w:rPr>
                        <w:rFonts w:ascii="Times New Roman" w:hAnsi="Times New Roman"/>
                        <w:sz w:val="24"/>
                        <w:szCs w:val="24"/>
                      </w:rPr>
                    </w:pPr>
                  </w:p>
                  <w:p w:rsidR="00B3180B" w:rsidRPr="00455A17" w:rsidRDefault="00B3180B" w:rsidP="004B3492">
                    <w:pPr>
                      <w:spacing w:after="0" w:line="240" w:lineRule="auto"/>
                      <w:rPr>
                        <w:rFonts w:ascii="Times New Roman" w:hAnsi="Times New Roman"/>
                        <w:sz w:val="24"/>
                        <w:szCs w:val="24"/>
                      </w:rPr>
                    </w:pPr>
                  </w:p>
                </w:txbxContent>
              </v:textbox>
            </v:rect>
            <v:line id="Line 144" o:spid="_x0000_s1944" style="position:absolute;visibility:visible;mso-wrap-style:square" from="41560,25781" to="44081,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vqsMAAADcAAAADwAAAGRycy9kb3ducmV2LnhtbERPS2vCQBC+F/oflil4aza1UGp0lVJQ&#10;chHxgecxOyax2dmY3WZjf71bKPQ2H99zZovBNKKnztWWFbwkKQjiwuqaSwWH/fL5HYTzyBoby6Tg&#10;Rg4W88eHGWbaBt5Sv/OliCHsMlRQed9mUrqiIoMusS1x5M62M+gj7EqpOwwx3DRynKZv0mDNsaHC&#10;lj4rKr5230ZBGn5W8iLzut/k62toT+E4vgalRk/DxxSEp8H/i//cuY7zXy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Sr6rDAAAA3AAAAA8AAAAAAAAAAAAA&#10;AAAAoQIAAGRycy9kb3ducmV2LnhtbFBLBQYAAAAABAAEAPkAAACRAwAAAAA=&#10;">
              <v:stroke startarrow="block" endarrow="block"/>
            </v:line>
            <v:line id="Line 145" o:spid="_x0000_s1945" style="position:absolute;visibility:visible;mso-wrap-style:square" from="41560,34925" to="44081,3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SsUAAADcAAAADwAAAGRycy9kb3ducmV2LnhtbESPQWvCQBCF7wX/wzKCt7pRpJ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1SsUAAADcAAAADwAAAAAAAAAA&#10;AAAAAAChAgAAZHJzL2Rvd25yZXYueG1sUEsFBgAAAAAEAAQA+QAAAJMDAAAAAA==&#10;">
              <v:stroke startarrow="block" endarrow="block"/>
            </v:line>
            <v:line id="Line 146" o:spid="_x0000_s1946" style="position:absolute;visibility:visible;mso-wrap-style:square" from="41560,44069" to="44081,4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Q0cIAAADcAAAADwAAAGRycy9kb3ducmV2LnhtbERPTWvCQBC9C/0PyxS86UYpItFVpNCS&#10;SxFt6XnMjkk0Oxuz22z017tCwds83ucs172pRUetqywrmIwTEMS51RUXCn6+P0ZzEM4ja6wtk4Ir&#10;OVivXgZLTLUNvKNu7wsRQ9ilqKD0vkmldHlJBt3YNsSRO9rWoI+wLaRuMcRwU8tpksykwYpjQ4kN&#10;vZeUn/d/RkESbp/yJLOq22Zfl9Acwu/0EpQavvabBQhPvX+K/92ZjvPfJvB4Jl4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LQ0cIAAADcAAAADwAAAAAAAAAAAAAA&#10;AAChAgAAZHJzL2Rvd25yZXYueG1sUEsFBgAAAAAEAAQA+QAAAJADAAAAAA==&#10;">
              <v:stroke startarrow="block" endarrow="block"/>
            </v:line>
            <v:line id="Line 147" o:spid="_x0000_s1947" style="position:absolute;visibility:visible;mso-wrap-style:square" from="41560,53213" to="44081,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line id="Line 148" o:spid="_x0000_s1948" style="position:absolute;visibility:visible;mso-wrap-style:square" from="41560,61220" to="44081,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rPcMAAADcAAAADwAAAGRycy9kb3ducmV2LnhtbERPS2vCQBC+F/oflil4aza1pU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86z3DAAAA3AAAAA8AAAAAAAAAAAAA&#10;AAAAoQIAAGRycy9kb3ducmV2LnhtbFBLBQYAAAAABAAEAPkAAACRAwAAAAA=&#10;">
              <v:stroke startarrow="block" endarrow="block"/>
            </v:line>
            <v:rect id="Rectangle 149" o:spid="_x0000_s1949" style="position:absolute;left:43948;top:22352;width:14472;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sidRPr="00455A17">
                      <w:rPr>
                        <w:rFonts w:ascii="Times New Roman" w:hAnsi="Times New Roman"/>
                        <w:sz w:val="24"/>
                        <w:szCs w:val="24"/>
                      </w:rPr>
                      <w:t>На профилактику возникновения потерь, связанных с материалом</w:t>
                    </w:r>
                  </w:p>
                </w:txbxContent>
              </v:textbox>
            </v:rect>
            <v:rect id="Rectangle 150" o:spid="_x0000_s1950" style="position:absolute;left:43929;top:30334;width:14471;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sidRPr="00455A17">
                      <w:rPr>
                        <w:rFonts w:ascii="Times New Roman" w:hAnsi="Times New Roman"/>
                        <w:sz w:val="24"/>
                        <w:szCs w:val="24"/>
                      </w:rPr>
                      <w:t>На профилактику возникновения потерь, связанных с трудом</w:t>
                    </w:r>
                  </w:p>
                </w:txbxContent>
              </v:textbox>
            </v:rect>
            <v:rect id="Rectangle 151" o:spid="_x0000_s1951" style="position:absolute;left:43929;top:38348;width:14471;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sidRPr="00455A17">
                      <w:rPr>
                        <w:rFonts w:ascii="Times New Roman" w:hAnsi="Times New Roman"/>
                        <w:sz w:val="24"/>
                        <w:szCs w:val="24"/>
                      </w:rPr>
                      <w:t xml:space="preserve">На профилактику возникновения потерь, связанных с </w:t>
                    </w:r>
                    <w:r>
                      <w:rPr>
                        <w:rFonts w:ascii="Times New Roman" w:hAnsi="Times New Roman"/>
                        <w:sz w:val="24"/>
                        <w:szCs w:val="24"/>
                      </w:rPr>
                      <w:t>техн. и механ.</w:t>
                    </w:r>
                  </w:p>
                </w:txbxContent>
              </v:textbox>
            </v:rect>
            <v:rect id="Rectangle 152" o:spid="_x0000_s1952" style="position:absolute;left:43948;top:47083;width:1447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sidRPr="00455A17">
                      <w:rPr>
                        <w:rFonts w:ascii="Times New Roman" w:hAnsi="Times New Roman"/>
                        <w:sz w:val="24"/>
                        <w:szCs w:val="24"/>
                      </w:rPr>
                      <w:t>На профилактику возникновения потерь, связанных с инфраструктурой</w:t>
                    </w:r>
                  </w:p>
                </w:txbxContent>
              </v:textbox>
            </v:rect>
            <v:rect id="Rectangle 153" o:spid="_x0000_s1953" style="position:absolute;left:43929;top:55084;width:14471;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3180B" w:rsidRPr="00455A17" w:rsidRDefault="00B3180B" w:rsidP="004B3492">
                    <w:pPr>
                      <w:pStyle w:val="24"/>
                      <w:spacing w:after="0" w:line="240" w:lineRule="auto"/>
                      <w:rPr>
                        <w:rFonts w:ascii="Times New Roman" w:hAnsi="Times New Roman"/>
                        <w:sz w:val="24"/>
                        <w:szCs w:val="24"/>
                      </w:rPr>
                    </w:pPr>
                    <w:r w:rsidRPr="00455A17">
                      <w:rPr>
                        <w:rFonts w:ascii="Times New Roman" w:hAnsi="Times New Roman"/>
                        <w:sz w:val="24"/>
                        <w:szCs w:val="24"/>
                      </w:rPr>
                      <w:t>На профилактику возникновения потерь, связанных с улучшением управления</w:t>
                    </w:r>
                  </w:p>
                </w:txbxContent>
              </v:textbox>
            </v:rect>
            <v:line id="Line 154" o:spid="_x0000_s1954" style="position:absolute;visibility:visible;mso-wrap-style:square" from="47637,6362" to="47644,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rect id="Rectangle 155" o:spid="_x0000_s1955" style="position:absolute;left:43948;top:8642;width:14452;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3180B" w:rsidRPr="00455A17" w:rsidRDefault="00B3180B" w:rsidP="004B3492">
                    <w:pPr>
                      <w:pStyle w:val="24"/>
                      <w:spacing w:after="0" w:line="240" w:lineRule="auto"/>
                      <w:jc w:val="center"/>
                      <w:rPr>
                        <w:rFonts w:ascii="Times New Roman" w:hAnsi="Times New Roman"/>
                        <w:sz w:val="24"/>
                        <w:szCs w:val="24"/>
                      </w:rPr>
                    </w:pPr>
                    <w:r w:rsidRPr="00455A17">
                      <w:rPr>
                        <w:rFonts w:ascii="Times New Roman" w:hAnsi="Times New Roman"/>
                        <w:sz w:val="24"/>
                        <w:szCs w:val="24"/>
                      </w:rPr>
                      <w:t>Управляющие в СМК инвестиции</w:t>
                    </w:r>
                  </w:p>
                </w:txbxContent>
              </v:textbox>
            </v:rect>
            <v:line id="Line 156" o:spid="_x0000_s1956" style="position:absolute;visibility:visible;mso-wrap-style:square" from="27076,13214" to="27082,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rect id="Rectangle 157" o:spid="_x0000_s1957" style="position:absolute;left:22326;top:14357;width:11716;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Pr>
                        <w:rFonts w:ascii="Times New Roman" w:hAnsi="Times New Roman"/>
                        <w:sz w:val="24"/>
                        <w:szCs w:val="24"/>
                      </w:rPr>
                      <w:t>По причине возникновения</w:t>
                    </w:r>
                  </w:p>
                </w:txbxContent>
              </v:textbox>
            </v:rect>
            <v:line id="Line 158" o:spid="_x0000_s1958" style="position:absolute;flip:x;visibility:visible;mso-wrap-style:square" from="15297,6362" to="47694,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group id="Group 159" o:spid="_x0000_s1959" style="position:absolute;left:18542;top:24320;width:3898;height:36582" coordorigin="4591,5380" coordsize="1079,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Line 160" o:spid="_x0000_s1960" style="position:absolute;flip:y;visibility:visible;mso-wrap-style:square" from="4591,5380" to="5670,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bXMUAAADcAAAADwAAAGRycy9kb3ducmV2LnhtbESPT2vCQBDF74V+h2UKvQTdtGL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obXMUAAADcAAAADwAAAAAAAAAA&#10;AAAAAAChAgAAZHJzL2Rvd25yZXYueG1sUEsFBgAAAAAEAAQA+QAAAJMDAAAAAA==&#10;">
                <v:stroke endarrow="block"/>
              </v:line>
              <v:line id="Line 161" o:spid="_x0000_s1961" style="position:absolute;flip:y;visibility:visible;mso-wrap-style:square" from="4591,6820" to="5670,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Line 162" o:spid="_x0000_s1962" style="position:absolute;visibility:visible;mso-wrap-style:square" from="4591,8080" to="5670,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163" o:spid="_x0000_s1963" style="position:absolute;visibility:visible;mso-wrap-style:square" from="4591,8080" to="5670,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164" o:spid="_x0000_s1964" style="position:absolute;visibility:visible;mso-wrap-style:square" from="4591,8080" to="567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165" o:spid="_x0000_s1965" style="position:absolute;flip:y;visibility:visible;mso-wrap-style:square" from="4591,9880" to="567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line id="Line 166" o:spid="_x0000_s1966" style="position:absolute;visibility:visible;mso-wrap-style:square" from="4591,10960" to="5670,1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167" o:spid="_x0000_s1967" style="position:absolute;flip:y;visibility:visible;mso-wrap-style:square" from="4591,8440" to="567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v:line id="Line 168" o:spid="_x0000_s1968" style="position:absolute;flip:y;visibility:visible;mso-wrap-style:square" from="4591,7000" to="567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169" o:spid="_x0000_s1969" style="position:absolute;flip:y;visibility:visible;mso-wrap-style:square" from="4591,5741" to="5670,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0esUAAADcAAAADwAAAGRycy9kb3ducmV2LnhtbESPT2vCQBDF70K/wzKCl1A3apE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p0esUAAADcAAAADwAAAAAAAAAA&#10;AAAAAAChAgAAZHJzL2Rvd25yZXYueG1sUEsFBgAAAAAEAAQA+QAAAJMDAAAAAA==&#10;">
                <v:stroke endarrow="block"/>
              </v:line>
            </v:group>
            <v:rect id="Rectangle 170" o:spid="_x0000_s1970" style="position:absolute;left:825;top:20034;width:17526;height:29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1. Внутренние потери</w:t>
                    </w:r>
                  </w:p>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sz w:val="24"/>
                        <w:szCs w:val="24"/>
                      </w:rPr>
                      <w:t xml:space="preserve">1.1. Потери на </w:t>
                    </w:r>
                    <w:r>
                      <w:rPr>
                        <w:rFonts w:ascii="Times New Roman" w:hAnsi="Times New Roman"/>
                        <w:sz w:val="24"/>
                        <w:szCs w:val="24"/>
                      </w:rPr>
                      <w:t>устранение дефектов</w:t>
                    </w:r>
                    <w:r w:rsidRPr="00455A17">
                      <w:rPr>
                        <w:rFonts w:ascii="Times New Roman" w:hAnsi="Times New Roman"/>
                        <w:sz w:val="24"/>
                        <w:szCs w:val="24"/>
                      </w:rPr>
                      <w:t xml:space="preserve"> материалов</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1.2. Потери на исправление проектно-сметной документации</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1.3. Потери на внеплановый ремонт техники и механизмов</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1.4. Пот</w:t>
                    </w:r>
                    <w:r>
                      <w:rPr>
                        <w:rFonts w:ascii="Times New Roman" w:hAnsi="Times New Roman"/>
                        <w:sz w:val="24"/>
                        <w:szCs w:val="24"/>
                      </w:rPr>
                      <w:t xml:space="preserve">ери ресурсов от не обеспечения </w:t>
                    </w:r>
                    <w:r w:rsidRPr="00455A17">
                      <w:rPr>
                        <w:rFonts w:ascii="Times New Roman" w:hAnsi="Times New Roman"/>
                        <w:sz w:val="24"/>
                        <w:szCs w:val="24"/>
                      </w:rPr>
                      <w:t>качества в ходе работ</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1.5. Потери, связанные с переделкой работ</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1.6. Другие потери</w:t>
                    </w:r>
                  </w:p>
                </w:txbxContent>
              </v:textbox>
            </v:rect>
            <v:rect id="Rectangle 171" o:spid="_x0000_s1971" style="position:absolute;left:819;top:50509;width:17526;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B3180B" w:rsidRPr="00455A17" w:rsidRDefault="00B3180B" w:rsidP="004B3492">
                    <w:pPr>
                      <w:spacing w:after="0" w:line="240" w:lineRule="auto"/>
                      <w:rPr>
                        <w:rFonts w:ascii="Times New Roman" w:hAnsi="Times New Roman"/>
                        <w:b/>
                        <w:sz w:val="24"/>
                        <w:szCs w:val="24"/>
                      </w:rPr>
                    </w:pPr>
                    <w:r w:rsidRPr="00455A17">
                      <w:rPr>
                        <w:rFonts w:ascii="Times New Roman" w:hAnsi="Times New Roman"/>
                        <w:b/>
                        <w:sz w:val="24"/>
                        <w:szCs w:val="24"/>
                      </w:rPr>
                      <w:t>2. Внешние потери</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 xml:space="preserve">2.1. Гарантийный ремонт и устранение дефектов в </w:t>
                    </w:r>
                    <w:r>
                      <w:rPr>
                        <w:rFonts w:ascii="Times New Roman" w:hAnsi="Times New Roman"/>
                        <w:sz w:val="24"/>
                        <w:szCs w:val="24"/>
                      </w:rPr>
                      <w:t>готовой продукции</w:t>
                    </w:r>
                  </w:p>
                  <w:p w:rsidR="00B3180B" w:rsidRPr="00455A17" w:rsidRDefault="00B3180B" w:rsidP="004B3492">
                    <w:pPr>
                      <w:spacing w:after="0" w:line="240" w:lineRule="auto"/>
                      <w:rPr>
                        <w:rFonts w:ascii="Times New Roman" w:hAnsi="Times New Roman"/>
                        <w:sz w:val="24"/>
                        <w:szCs w:val="24"/>
                      </w:rPr>
                    </w:pPr>
                    <w:r w:rsidRPr="00455A17">
                      <w:rPr>
                        <w:rFonts w:ascii="Times New Roman" w:hAnsi="Times New Roman"/>
                        <w:sz w:val="24"/>
                        <w:szCs w:val="24"/>
                      </w:rPr>
                      <w:t xml:space="preserve">2.2. Рекламации и претензии заказчика по качеству </w:t>
                    </w:r>
                    <w:r>
                      <w:rPr>
                        <w:rFonts w:ascii="Times New Roman" w:hAnsi="Times New Roman"/>
                        <w:sz w:val="24"/>
                        <w:szCs w:val="24"/>
                      </w:rPr>
                      <w:t>произведенных</w:t>
                    </w:r>
                    <w:r w:rsidRPr="00455A17">
                      <w:rPr>
                        <w:rFonts w:ascii="Times New Roman" w:hAnsi="Times New Roman"/>
                        <w:sz w:val="24"/>
                        <w:szCs w:val="24"/>
                      </w:rPr>
                      <w:t xml:space="preserve"> работ</w:t>
                    </w:r>
                  </w:p>
                </w:txbxContent>
              </v:textbox>
            </v:rect>
            <v:rect id="Rectangle 172" o:spid="_x0000_s1972" style="position:absolute;left:825;top:14325;width:1752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B3180B" w:rsidRPr="00455A17" w:rsidRDefault="00B3180B" w:rsidP="004B3492">
                    <w:pPr>
                      <w:pStyle w:val="24"/>
                      <w:spacing w:after="0" w:line="240" w:lineRule="auto"/>
                      <w:rPr>
                        <w:rFonts w:ascii="Times New Roman" w:hAnsi="Times New Roman"/>
                        <w:sz w:val="24"/>
                        <w:szCs w:val="24"/>
                      </w:rPr>
                    </w:pPr>
                    <w:r>
                      <w:rPr>
                        <w:rFonts w:ascii="Times New Roman" w:hAnsi="Times New Roman"/>
                        <w:sz w:val="24"/>
                        <w:szCs w:val="24"/>
                      </w:rPr>
                      <w:t>По месту возникновения</w:t>
                    </w:r>
                  </w:p>
                </w:txbxContent>
              </v:textbox>
            </v:rect>
            <v:line id="Line 173" o:spid="_x0000_s1973" style="position:absolute;visibility:visible;mso-wrap-style:square" from="8445,13182" to="845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rect id="Rectangle 174" o:spid="_x0000_s1974" style="position:absolute;left:8445;top:8610;width:24340;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B3180B" w:rsidRPr="001D2665" w:rsidRDefault="00B3180B" w:rsidP="004B3492">
                    <w:pPr>
                      <w:pStyle w:val="24"/>
                      <w:spacing w:after="0" w:line="240" w:lineRule="auto"/>
                      <w:jc w:val="center"/>
                      <w:rPr>
                        <w:rFonts w:ascii="Times New Roman" w:hAnsi="Times New Roman"/>
                        <w:sz w:val="24"/>
                        <w:szCs w:val="24"/>
                      </w:rPr>
                    </w:pPr>
                    <w:r w:rsidRPr="001D2665">
                      <w:rPr>
                        <w:rFonts w:ascii="Times New Roman" w:hAnsi="Times New Roman"/>
                        <w:sz w:val="24"/>
                        <w:szCs w:val="24"/>
                      </w:rPr>
                      <w:t>Управляемые в СМК потери</w:t>
                    </w:r>
                  </w:p>
                </w:txbxContent>
              </v:textbox>
            </v:rect>
            <v:line id="Line 175" o:spid="_x0000_s1975" style="position:absolute;visibility:visible;mso-wrap-style:square" from="15297,6330" to="1530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76" o:spid="_x0000_s1976" style="position:absolute;visibility:visible;mso-wrap-style:square" from="35680,5194" to="35687,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rect id="Rectangle 177" o:spid="_x0000_s1977" style="position:absolute;left:23685;top:603;width:243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textbox>
                <w:txbxContent>
                  <w:p w:rsidR="00B3180B" w:rsidRPr="00455A17" w:rsidRDefault="00B3180B" w:rsidP="004B3492">
                    <w:pPr>
                      <w:pStyle w:val="24"/>
                      <w:spacing w:after="0" w:line="240" w:lineRule="auto"/>
                      <w:jc w:val="center"/>
                      <w:rPr>
                        <w:rFonts w:ascii="Times New Roman" w:hAnsi="Times New Roman"/>
                        <w:sz w:val="24"/>
                        <w:szCs w:val="24"/>
                      </w:rPr>
                    </w:pPr>
                    <w:r w:rsidRPr="00455A17">
                      <w:rPr>
                        <w:rFonts w:ascii="Times New Roman" w:hAnsi="Times New Roman"/>
                        <w:sz w:val="24"/>
                        <w:szCs w:val="24"/>
                      </w:rPr>
                      <w:t xml:space="preserve">Затраты, связанные с качеством, в </w:t>
                    </w:r>
                    <w:r>
                      <w:rPr>
                        <w:rFonts w:ascii="Times New Roman" w:hAnsi="Times New Roman"/>
                        <w:sz w:val="24"/>
                        <w:szCs w:val="24"/>
                      </w:rPr>
                      <w:t>промышленном предприятии</w:t>
                    </w:r>
                  </w:p>
                </w:txbxContent>
              </v:textbox>
            </v:rect>
            <v:shape id="AutoShape 178" o:spid="_x0000_s1978" type="#_x0000_t32" style="position:absolute;left:8445;top:13182;width:18631;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179" o:spid="_x0000_s1979" type="#_x0000_t32" style="position:absolute;left:20618;top:12071;width:13;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w10:anchorlock/>
          </v:group>
        </w:pict>
      </w:r>
    </w:p>
    <w:p w:rsidR="004B3492" w:rsidRPr="004B3492" w:rsidRDefault="004B3492" w:rsidP="004B3492">
      <w:pPr>
        <w:pStyle w:val="35"/>
        <w:spacing w:before="120"/>
        <w:ind w:firstLine="567"/>
        <w:jc w:val="center"/>
        <w:rPr>
          <w:rFonts w:ascii="Times New Roman" w:hAnsi="Times New Roman" w:cs="Times New Roman"/>
          <w:sz w:val="24"/>
          <w:szCs w:val="24"/>
        </w:rPr>
      </w:pPr>
      <w:r w:rsidRPr="004B3492">
        <w:rPr>
          <w:rFonts w:ascii="Times New Roman" w:hAnsi="Times New Roman" w:cs="Times New Roman"/>
          <w:sz w:val="24"/>
          <w:szCs w:val="24"/>
        </w:rPr>
        <w:t>Рис. 2. Классификация затрат, связанных с качеством, в промышленном предприятии</w:t>
      </w:r>
    </w:p>
    <w:p w:rsidR="004B3492" w:rsidRDefault="004B3492" w:rsidP="004B3492">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866C43">
        <w:rPr>
          <w:rFonts w:ascii="Times New Roman" w:hAnsi="Times New Roman"/>
          <w:sz w:val="24"/>
          <w:szCs w:val="24"/>
        </w:rPr>
        <w:t>остроим модель управления затратами на профилактику убытков и сок</w:t>
      </w:r>
      <w:r>
        <w:rPr>
          <w:rFonts w:ascii="Times New Roman" w:hAnsi="Times New Roman"/>
          <w:sz w:val="24"/>
          <w:szCs w:val="24"/>
        </w:rPr>
        <w:t>ращения дополнительных расходов (рис.3)</w:t>
      </w:r>
    </w:p>
    <w:p w:rsidR="004B3492" w:rsidRDefault="004B3492" w:rsidP="004B3492">
      <w:pPr>
        <w:spacing w:after="0" w:line="240" w:lineRule="auto"/>
        <w:ind w:firstLine="567"/>
        <w:jc w:val="both"/>
        <w:rPr>
          <w:rFonts w:ascii="Times New Roman" w:hAnsi="Times New Roman"/>
          <w:sz w:val="24"/>
          <w:szCs w:val="24"/>
        </w:rPr>
      </w:pPr>
      <w:r w:rsidRPr="001705EA">
        <w:rPr>
          <w:rFonts w:ascii="Times New Roman" w:hAnsi="Times New Roman"/>
          <w:sz w:val="24"/>
          <w:szCs w:val="24"/>
        </w:rPr>
        <w:t>Цель моделирования: Определить размер экономии вследствие введения дополнительных затрат на профилактику убытков и сокращения дополнительных расходов.</w:t>
      </w:r>
    </w:p>
    <w:p w:rsidR="004B3492" w:rsidRPr="004B3492" w:rsidRDefault="00D45A3C" w:rsidP="004B3492">
      <w:pPr>
        <w:pStyle w:val="35"/>
        <w:jc w:val="center"/>
        <w:rPr>
          <w:rFonts w:ascii="Times New Roman" w:hAnsi="Times New Roman" w:cs="Times New Roman"/>
          <w:sz w:val="24"/>
          <w:szCs w:val="24"/>
        </w:rPr>
      </w:pPr>
      <w:r>
        <w:rPr>
          <w:noProof/>
          <w:sz w:val="24"/>
          <w:szCs w:val="24"/>
        </w:rPr>
      </w:r>
      <w:r>
        <w:rPr>
          <w:noProof/>
          <w:sz w:val="24"/>
          <w:szCs w:val="24"/>
        </w:rPr>
        <w:pict>
          <v:group id="Полотно 26" o:spid="_x0000_s1884" editas="canvas" style="width:469.3pt;height:516.5pt;mso-position-horizontal-relative:char;mso-position-vertical-relative:line" coordsize="59601,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">
            <v:shape id="_x0000_s1885" type="#_x0000_t75" style="position:absolute;width:59601;height:65595;visibility:visible;mso-wrap-style:square">
              <v:fill o:detectmouseclick="t"/>
              <v:path o:connecttype="none"/>
            </v:shape>
            <v:rect id="Rectangle 39" o:spid="_x0000_s1886" style="position:absolute;left:918;width:16377;height:7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B3180B" w:rsidRPr="00A77FF7" w:rsidRDefault="00B3180B" w:rsidP="004B3492">
                    <w:pPr>
                      <w:pStyle w:val="a6"/>
                      <w:spacing w:after="0"/>
                      <w:jc w:val="center"/>
                    </w:pPr>
                    <w:r w:rsidRPr="00A77FF7">
                      <w:rPr>
                        <w:rFonts w:eastAsia="Calibri"/>
                      </w:rPr>
                      <w:t>Накопленные убытки вследствие несвоевременной поставки материалов</w:t>
                    </w:r>
                  </w:p>
                </w:txbxContent>
              </v:textbox>
            </v:rect>
            <v:rect id="Rectangle 39" o:spid="_x0000_s1887" style="position:absolute;left:919;top:8776;width:16379;height:8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B3180B" w:rsidRPr="004B3492" w:rsidRDefault="00B3180B" w:rsidP="004B3492">
                    <w:pPr>
                      <w:pStyle w:val="a6"/>
                      <w:spacing w:after="0"/>
                      <w:jc w:val="center"/>
                      <w:rPr>
                        <w:sz w:val="22"/>
                        <w:szCs w:val="22"/>
                      </w:rPr>
                    </w:pPr>
                    <w:r w:rsidRPr="004B3492">
                      <w:rPr>
                        <w:rFonts w:eastAsia="Calibri"/>
                        <w:sz w:val="22"/>
                        <w:szCs w:val="22"/>
                      </w:rPr>
                      <w:t>Накопленные убытки вследствие поставки некачественных материалов</w:t>
                    </w:r>
                  </w:p>
                </w:txbxContent>
              </v:textbox>
            </v:rect>
            <v:rect id="Rectangle 39" o:spid="_x0000_s1888" style="position:absolute;left:919;top:17589;width:16377;height:8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B3180B" w:rsidRPr="004B3492" w:rsidRDefault="00B3180B" w:rsidP="004B3492">
                    <w:pPr>
                      <w:pStyle w:val="a6"/>
                      <w:spacing w:after="0"/>
                      <w:jc w:val="center"/>
                      <w:rPr>
                        <w:sz w:val="22"/>
                        <w:szCs w:val="22"/>
                      </w:rPr>
                    </w:pPr>
                    <w:r w:rsidRPr="004B3492">
                      <w:rPr>
                        <w:rFonts w:eastAsia="Calibri"/>
                        <w:sz w:val="22"/>
                        <w:szCs w:val="22"/>
                      </w:rPr>
                      <w:t>Накопленные убытки вследствие ошибок руководителей над проектами</w:t>
                    </w:r>
                  </w:p>
                </w:txbxContent>
              </v:textbox>
            </v:rect>
            <v:rect id="Rectangle 39" o:spid="_x0000_s1889" style="position:absolute;left:42231;top:11107;width:16376;height:8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B3180B" w:rsidRPr="00A77FF7" w:rsidRDefault="00B3180B" w:rsidP="004B3492">
                    <w:pPr>
                      <w:pStyle w:val="a6"/>
                      <w:spacing w:after="0"/>
                      <w:jc w:val="center"/>
                    </w:pPr>
                    <w:r w:rsidRPr="00A77FF7">
                      <w:rPr>
                        <w:rFonts w:eastAsia="Calibri"/>
                      </w:rPr>
                      <w:t>Накопленные убытки вследствие невыполнения работы в срок</w:t>
                    </w:r>
                  </w:p>
                </w:txbxContent>
              </v:textbox>
            </v:rect>
            <v:rect id="Rectangle 39" o:spid="_x0000_s1890" style="position:absolute;left:42231;top:526;width:16375;height:10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B3180B" w:rsidRPr="00A77FF7" w:rsidRDefault="00B3180B" w:rsidP="004B3492">
                    <w:pPr>
                      <w:pStyle w:val="a6"/>
                      <w:spacing w:after="0"/>
                      <w:jc w:val="center"/>
                    </w:pPr>
                    <w:r w:rsidRPr="00A77FF7">
                      <w:rPr>
                        <w:rFonts w:eastAsia="Calibri"/>
                      </w:rPr>
                      <w:t>Накопленные дополнительные расходы на доработку уже выполненных заказов и проектов</w:t>
                    </w:r>
                  </w:p>
                </w:txbxContent>
              </v:textbox>
            </v:rect>
            <v:rect id="_x0000_s1891" style="position:absolute;left:22903;top:12053;width:11799;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XpcIA&#10;AADbAAAADwAAAGRycy9kb3ducmV2LnhtbESPT4vCMBTE7wt+h/AEb2tqD7JW0yKCsLC44L/7o3m2&#10;pc1LaaJGP/1GWPA4zMxvmFURTCduNLjGsoLZNAFBXFrdcKXgdNx+foFwHlljZ5kUPMhBkY8+Vphp&#10;e+c93Q6+EhHCLkMFtfd9JqUrazLoprYnjt7FDgZ9lEMl9YD3CDedTJNkLg02HBdq7GlTU9kerkbB&#10;Og3XZ7l7zE8L+Zz9nH9bY0Kr1GQc1ksQnoJ/h//b31pBuo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FelwgAAANsAAAAPAAAAAAAAAAAAAAAAAJgCAABkcnMvZG93&#10;bnJldi54bWxQSwUGAAAAAAQABAD1AAAAhwMAAAAA&#10;" fillcolor="white [3201]" strokecolor="#4f81bd [3204]" strokeweight="2pt">
              <v:textbox>
                <w:txbxContent>
                  <w:p w:rsidR="00B3180B" w:rsidRPr="00A77FF7" w:rsidRDefault="00B3180B" w:rsidP="004B3492">
                    <w:pPr>
                      <w:spacing w:line="240" w:lineRule="auto"/>
                      <w:jc w:val="center"/>
                      <w:rPr>
                        <w:rFonts w:ascii="Times New Roman" w:hAnsi="Times New Roman"/>
                        <w:sz w:val="24"/>
                        <w:szCs w:val="24"/>
                      </w:rPr>
                    </w:pPr>
                    <w:r w:rsidRPr="00A77FF7">
                      <w:rPr>
                        <w:rFonts w:ascii="Times New Roman" w:hAnsi="Times New Roman"/>
                        <w:sz w:val="24"/>
                        <w:szCs w:val="24"/>
                      </w:rPr>
                      <w:t>Совокупные убытки без управляющих затрат</w:t>
                    </w:r>
                  </w:p>
                </w:txbxContent>
              </v:textbox>
            </v:rect>
            <v:rect id="_x0000_s1892" style="position:absolute;left:22903;top:33088;width:14215;height:9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o5cEA&#10;AADbAAAADwAAAGRycy9kb3ducmV2LnhtbERPW2uDMBR+L+w/hDPYWxt1UFbbKDIYDMYK6+X9YM5U&#10;NCdi0jb21zcPgz1+fPddGcwgrjS5zrKCdJWAIK6t7rhRcDp+LN9AOI+scbBMCmZyUBZPix3m2t74&#10;h64H34gYwi5HBa33Yy6lq1sy6FZ2JI7cr50M+ginRuoJbzHcDDJLkrU02HFsaHGk95bq/nAxCqos&#10;XO7197w+beQ9/Trve2NCr9TLc6i2IDwF/y/+c39qBa9xff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aOXBAAAA2wAAAA8AAAAAAAAAAAAAAAAAmAIAAGRycy9kb3du&#10;cmV2LnhtbFBLBQYAAAAABAAEAPUAAACGAwAAAAA=&#10;" fillcolor="white [3201]" strokecolor="#4f81bd [3204]" strokeweight="2pt">
              <v:textbox>
                <w:txbxContent>
                  <w:p w:rsidR="00B3180B" w:rsidRPr="00A77FF7" w:rsidRDefault="00B3180B" w:rsidP="004B3492">
                    <w:pPr>
                      <w:spacing w:line="240" w:lineRule="auto"/>
                      <w:jc w:val="center"/>
                      <w:rPr>
                        <w:rFonts w:ascii="Times New Roman" w:hAnsi="Times New Roman"/>
                        <w:sz w:val="24"/>
                        <w:szCs w:val="24"/>
                      </w:rPr>
                    </w:pPr>
                    <w:r w:rsidRPr="00A77FF7">
                      <w:rPr>
                        <w:rFonts w:ascii="Times New Roman" w:hAnsi="Times New Roman"/>
                        <w:sz w:val="24"/>
                        <w:szCs w:val="24"/>
                      </w:rPr>
                      <w:t>Уменьшенные совокупные убытки вместе с управляющими затратами</w:t>
                    </w:r>
                  </w:p>
                </w:txbxContent>
              </v:textbox>
            </v:rect>
            <v:rect id="Прямоугольник 31" o:spid="_x0000_s1893" style="position:absolute;left:23900;top:25101;width:13332;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KR8IA&#10;AADbAAAADwAAAGRycy9kb3ducmV2LnhtbESPT4vCMBTE7wt+h/AEb2uqwiLVKKII6mXx3/3RPNNi&#10;81KSWKuffrOwsMdhZn7DzJedrUVLPlSOFYyGGQjiwumKjYLLefs5BREissbaMSl4UYDlovcxx1y7&#10;Jx+pPUUjEoRDjgrKGJtcylCUZDEMXUOcvJvzFmOS3kjt8ZngtpbjLPuSFitOCyU2tC6puJ8eVsG0&#10;Lczmbg7svzfHa3Xbn3n/eCs16HerGYhIXfwP/7V3WsFkBL9f0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UpHwgAAANsAAAAPAAAAAAAAAAAAAAAAAJgCAABkcnMvZG93&#10;bnJldi54bWxQSwUGAAAAAAQABAD1AAAAhwMAAAAA&#10;" fillcolor="white [3201]" strokecolor="#c0504d [3205]" strokeweight="2pt">
              <v:textbox>
                <w:txbxContent>
                  <w:p w:rsidR="00B3180B" w:rsidRPr="00A77FF7" w:rsidRDefault="00B3180B" w:rsidP="004B3492">
                    <w:pPr>
                      <w:spacing w:line="240" w:lineRule="auto"/>
                      <w:jc w:val="center"/>
                      <w:rPr>
                        <w:rFonts w:ascii="Times New Roman" w:hAnsi="Times New Roman"/>
                        <w:sz w:val="24"/>
                        <w:szCs w:val="24"/>
                      </w:rPr>
                    </w:pPr>
                    <w:r w:rsidRPr="00A77FF7">
                      <w:rPr>
                        <w:rFonts w:ascii="Times New Roman" w:hAnsi="Times New Roman"/>
                        <w:sz w:val="24"/>
                        <w:szCs w:val="24"/>
                      </w:rPr>
                      <w:t>Размер экономии</w:t>
                    </w:r>
                  </w:p>
                </w:txbxContent>
              </v:textbox>
            </v:rect>
            <v:shape id="Соединительная линия уступом 36" o:spid="_x0000_s1894" type="#_x0000_t34" style="position:absolute;left:17295;top:18251;width:5606;height:338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EuMIAAADbAAAADwAAAGRycy9kb3ducmV2LnhtbESPT2vCQBTE74LfYXmCF6mbKoikriKW&#10;QqmnqKDH1+xrEsy+DdnNv2/fFQSPw8z8htnselOKlmpXWFbwPo9AEKdWF5wpuJy/3tYgnEfWWFom&#10;BQM52G3How3G2nacUHvymQgQdjEqyL2vYildmpNBN7cVcfD+bG3QB1lnUtfYBbgp5SKKVtJgwWEh&#10;x4oOOaX3U2MUzG5y2RxpKLW2+NPvP69J8stKTSf9/gOEp96/ws/2t1awXMHjS/g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xEuMIAAADbAAAADwAAAAAAAAAAAAAA&#10;AAChAgAAZHJzL2Rvd25yZXYueG1sUEsFBgAAAAAEAAQA+QAAAJADAAAAAA==&#10;" strokecolor="black [3040]">
              <v:stroke endarrow="open"/>
            </v:shape>
            <v:shape id="Прямая со стрелкой 37" o:spid="_x0000_s1895" type="#_x0000_t32" style="position:absolute;left:17294;top:14258;width:5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0psMAAADbAAAADwAAAGRycy9kb3ducmV2LnhtbESPT4vCMBTE74LfITxhbzZ1B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otKbDAAAA2wAAAA8AAAAAAAAAAAAA&#10;AAAAoQIAAGRycy9kb3ducmV2LnhtbFBLBQYAAAAABAAEAPkAAACRAwAAAAA=&#10;" strokecolor="black [3040]">
              <v:stroke endarrow="open"/>
            </v:shape>
            <v:shape id="Соединительная линия уступом 41" o:spid="_x0000_s1896" type="#_x0000_t33" style="position:absolute;left:28802;top:2250;width:13425;height:98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SYVMIAAADbAAAADwAAAGRycy9kb3ducmV2LnhtbESPT2sCMRTE7wW/Q3hCbzXrH4quRhFB&#10;26urB4+PzXOzuHlZkuhu++kbQehxmJnfMKtNbxvxIB9qxwrGowwEcel0zZWC82n/MQcRIrLGxjEp&#10;+KEAm/XgbYW5dh0f6VHESiQIhxwVmBjbXMpQGrIYRq4lTt7VeYsxSV9J7bFLcNvISZZ9Sos1pwWD&#10;Le0MlbfibhX0v/5Mhm/2wotJ0dnDdLG7fCn1Puy3SxCR+vgffrW/tYLZGJ5f0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SYVMIAAADbAAAADwAAAAAAAAAAAAAA&#10;AAChAgAAZHJzL2Rvd25yZXYueG1sUEsFBgAAAAAEAAQA+QAAAJADAAAAAA==&#10;" strokecolor="black [3040]">
              <v:stroke endarrow="open"/>
            </v:shape>
            <v:shape id="Прямая со стрелкой 42" o:spid="_x0000_s1897" type="#_x0000_t32" style="position:absolute;left:34700;top:15910;width:75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lpcYAAADbAAAADwAAAGRycy9kb3ducmV2LnhtbESPQWvCQBSE7wX/w/IK3ppNo9QSXUUU&#10;qWJBtKXg7ZF9ZoPZtzG71fTfd4VCj8PMfMNMZp2txZVaXzlW8JykIIgLpysuFXx+rJ5eQfiArLF2&#10;TAp+yMNs2nuYYK7djfd0PYRSRAj7HBWYEJpcSl8YsugT1xBH7+RaiyHKtpS6xVuE21pmafoiLVYc&#10;Fww2tDBUnA/fVsFy8zUcXbrLbvB2NO8FDUbHbL5Vqv/YzccgAnXhP/zXXmsFwwz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5aXGAAAA2wAAAA8AAAAAAAAA&#10;AAAAAAAAoQIAAGRycy9kb3ducmV2LnhtbFBLBQYAAAAABAAEAPkAAACUAwAAAAA=&#10;" strokecolor="black [3040]">
              <v:stroke endarrow="open"/>
            </v:shape>
            <v:rect id="Rectangle 39" o:spid="_x0000_s1898" style="position:absolute;left:39902;top:20326;width:16121;height:7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B3180B" w:rsidRPr="004B3492" w:rsidRDefault="00B3180B" w:rsidP="004B3492">
                    <w:pPr>
                      <w:pStyle w:val="a6"/>
                      <w:spacing w:after="0"/>
                      <w:jc w:val="center"/>
                      <w:rPr>
                        <w:sz w:val="22"/>
                        <w:szCs w:val="22"/>
                      </w:rPr>
                    </w:pPr>
                    <w:r w:rsidRPr="004B3492">
                      <w:rPr>
                        <w:rFonts w:eastAsia="Calibri"/>
                        <w:sz w:val="22"/>
                        <w:szCs w:val="22"/>
                      </w:rPr>
                      <w:t>Затраты на увеличение качества работы с поставщиками</w:t>
                    </w:r>
                  </w:p>
                </w:txbxContent>
              </v:textbox>
            </v:rect>
            <v:rect id="Rectangle 39" o:spid="_x0000_s1899" style="position:absolute;left:39900;top:28269;width:16125;height:7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B3180B" w:rsidRPr="00A77FF7" w:rsidRDefault="00B3180B" w:rsidP="004B3492">
                    <w:pPr>
                      <w:pStyle w:val="a6"/>
                      <w:spacing w:after="0"/>
                      <w:jc w:val="center"/>
                    </w:pPr>
                    <w:r>
                      <w:rPr>
                        <w:rFonts w:eastAsia="Calibri"/>
                      </w:rPr>
                      <w:t>Сокращение убытков вследствие не</w:t>
                    </w:r>
                    <w:r w:rsidRPr="00A77FF7">
                      <w:rPr>
                        <w:rFonts w:eastAsia="Calibri"/>
                      </w:rPr>
                      <w:t>своевременной поставки материалов</w:t>
                    </w:r>
                  </w:p>
                  <w:p w:rsidR="00B3180B" w:rsidRDefault="00B3180B" w:rsidP="004B3492">
                    <w:pPr>
                      <w:pStyle w:val="a6"/>
                      <w:spacing w:after="0"/>
                      <w:jc w:val="center"/>
                    </w:pPr>
                  </w:p>
                </w:txbxContent>
              </v:textbox>
            </v:rect>
            <v:rect id="Rectangle 39" o:spid="_x0000_s1900" style="position:absolute;left:39902;top:36139;width:16125;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B3180B" w:rsidRPr="004B3492" w:rsidRDefault="00B3180B" w:rsidP="004B3492">
                    <w:pPr>
                      <w:pStyle w:val="a6"/>
                      <w:spacing w:after="0"/>
                      <w:jc w:val="center"/>
                      <w:rPr>
                        <w:sz w:val="22"/>
                        <w:szCs w:val="22"/>
                      </w:rPr>
                    </w:pPr>
                    <w:r w:rsidRPr="004B3492">
                      <w:rPr>
                        <w:rFonts w:eastAsia="Calibri"/>
                        <w:sz w:val="22"/>
                        <w:szCs w:val="22"/>
                      </w:rPr>
                      <w:t>Сокращение убытков вследствие поставки некачественных материалов</w:t>
                    </w:r>
                  </w:p>
                </w:txbxContent>
              </v:textbox>
            </v:rect>
            <v:rect id="Rectangle 39" o:spid="_x0000_s1901" style="position:absolute;left:39930;top:47216;width:16370;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B3180B" w:rsidRDefault="00B3180B" w:rsidP="004B3492">
                    <w:pPr>
                      <w:pStyle w:val="a6"/>
                      <w:spacing w:after="0"/>
                      <w:jc w:val="center"/>
                    </w:pPr>
                    <w:r>
                      <w:rPr>
                        <w:rFonts w:eastAsia="Calibri"/>
                      </w:rPr>
                      <w:t>Накопленные убытки вследствие невыполнения работы в срок</w:t>
                    </w:r>
                  </w:p>
                </w:txbxContent>
              </v:textbox>
            </v:rect>
            <v:rect id="Rectangle 39" o:spid="_x0000_s1902" style="position:absolute;left:39929;top:55955;width:16371;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B3180B" w:rsidRDefault="00B3180B" w:rsidP="004B3492">
                    <w:pPr>
                      <w:pStyle w:val="a6"/>
                      <w:spacing w:after="0"/>
                      <w:jc w:val="center"/>
                    </w:pPr>
                    <w:r>
                      <w:rPr>
                        <w:rFonts w:eastAsia="Calibri"/>
                      </w:rPr>
                      <w:t>Накопленные убытки вследствие невыполнения работы в срок</w:t>
                    </w:r>
                  </w:p>
                </w:txbxContent>
              </v:textbox>
            </v:rect>
            <v:line id="Прямая соединительная линия 45" o:spid="_x0000_s1903" style="position:absolute;flip:x;visibility:visible;mso-wrap-style:square" from="56020,22464" to="59587,2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KsUAAADbAAAADwAAAGRycy9kb3ducmV2LnhtbESPT2vCQBTE7wW/w/KE3pqNp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KsUAAADbAAAADwAAAAAAAAAA&#10;AAAAAAChAgAAZHJzL2Rvd25yZXYueG1sUEsFBgAAAAAEAAQA+QAAAJMDAAAAAA==&#10;" strokecolor="black [3040]"/>
            <v:line id="Прямая соединительная линия 46" o:spid="_x0000_s1904" style="position:absolute;visibility:visible;mso-wrap-style:square" from="59597,22465" to="59599,4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v:shape id="Прямая со стрелкой 47" o:spid="_x0000_s1905" type="#_x0000_t32" style="position:absolute;left:56027;top:40044;width:3567;height:2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kBccAAADbAAAADwAAAGRycy9kb3ducmV2LnhtbESPQWvCQBSE7wX/w/IKXopu2opKdJXS&#10;WhCkgkYP3h7Z1yQ2+zbsbk3013cLhR6HmfmGmS87U4sLOV9ZVvA4TEAQ51ZXXCg4ZO+DKQgfkDXW&#10;lknBlTwsF727Oabatryjyz4UIkLYp6igDKFJpfR5SQb90DbE0fu0zmCI0hVSO2wj3NTyKUnG0mDF&#10;caHEhl5Lyr/230YBfayOb5Psdj5st6PnBzt2p6zdKNW/715mIAJ14T/8115rBaMJ/H6JP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KQFxwAAANsAAAAPAAAAAAAA&#10;AAAAAAAAAKECAABkcnMvZG93bnJldi54bWxQSwUGAAAAAAQABAD5AAAAlQMAAAAA&#10;" strokecolor="black [3040]">
              <v:stroke endarrow="open"/>
            </v:shape>
            <v:line id="Прямая соединительная линия 48" o:spid="_x0000_s1906" style="position:absolute;flip:x;visibility:visible;mso-wrap-style:square" from="56023,24281" to="57904,2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EtL8AAADbAAAADwAAAGRycy9kb3ducmV2LnhtbERPy4rCMBTdC/5DuII7TR3E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8EtL8AAADbAAAADwAAAAAAAAAAAAAAAACh&#10;AgAAZHJzL2Rvd25yZXYueG1sUEsFBgAAAAAEAAQA+QAAAI0DAAAAAA==&#10;" strokecolor="black [3040]"/>
            <v:line id="Прямая соединительная линия 49" o:spid="_x0000_s1907" style="position:absolute;visibility:visible;mso-wrap-style:square" from="57902,24281" to="57904,3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L/MIAAADbAAAADwAAAGRycy9kb3ducmV2LnhtbESPT2sCMRTE7wW/Q3hCbzWrtaKrUUQs&#10;lnry3/2xee4ubl7WJNX47U2h0OMwM79hZotoGnEj52vLCvq9DARxYXXNpYLj4fNtDMIHZI2NZVLw&#10;IA+Leedlhrm2d97RbR9KkSDsc1RQhdDmUvqiIoO+Z1vi5J2tMxiSdKXUDu8Jbho5yLKRNFhzWqiw&#10;pVVFxWX/YxKlf7oaublM8PTttm79Poof8arUazcupyACxfAf/mt/aQXDC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0L/MIAAADbAAAADwAAAAAAAAAAAAAA&#10;AAChAgAAZHJzL2Rvd25yZXYueG1sUEsFBgAAAAAEAAQA+QAAAJADAAAAAA==&#10;" strokecolor="black [3040]"/>
            <v:shape id="Прямая со стрелкой 50" o:spid="_x0000_s1908" type="#_x0000_t32" style="position:absolute;left:56025;top:32162;width:1869;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IlMMAAADbAAAADwAAAGRycy9kb3ducmV2LnhtbERPy2oCMRTdF/oP4QruNOOjVaZGkRbR&#10;YkF8ILi7TG4nQyc34yTq+PdmIXR5OO/JrLGluFLtC8cKet0EBHHmdMG5gsN+0RmD8AFZY+mYFNzJ&#10;w2z6+jLBVLsbb+m6C7mIIexTVGBCqFIpfWbIou+6ijhyv662GCKsc6lrvMVwW8p+krxLiwXHBoMV&#10;fRrK/nYXq+Dr+zgcnZvzZrA8mZ+MBqNTf75Wqt1q5h8gAjXhX/x0r7SCt7g+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SSJTDAAAA2wAAAA8AAAAAAAAAAAAA&#10;AAAAoQIAAGRycy9kb3ducmV2LnhtbFBLBQYAAAAABAAEAPkAAACRAwAAAAA=&#10;" strokecolor="black [3040]">
              <v:stroke endarrow="open"/>
            </v:shape>
            <v:line id="Прямая соединительная линия 52" o:spid="_x0000_s1909" style="position:absolute;flip:x;visibility:visible;mso-wrap-style:square" from="35685,29902" to="39899,2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lg8UAAADbAAAADwAAAGRycy9kb3ducmV2LnhtbESPS2vDMBCE74H8B7GB3hK5gTb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lg8UAAADbAAAADwAAAAAAAAAA&#10;AAAAAAChAgAAZHJzL2Rvd25yZXYueG1sUEsFBgAAAAAEAAQA+QAAAJMDAAAAAA==&#10;" strokecolor="black [3040]"/>
            <v:shape id="Прямая со стрелкой 53" o:spid="_x0000_s1910" type="#_x0000_t32" style="position:absolute;left:35682;top:29901;width:0;height:3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XBcMAAADbAAAADwAAAGRycy9kb3ducmV2LnhtbESPT4vCMBTE7wt+h/AEb9tUR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VwXDAAAA2wAAAA8AAAAAAAAAAAAA&#10;AAAAoQIAAGRycy9kb3ducmV2LnhtbFBLBQYAAAAABAAEAPkAAACRAwAAAAA=&#10;" strokecolor="black [3040]">
              <v:stroke endarrow="open"/>
            </v:shape>
            <v:shape id="Прямая со стрелкой 54" o:spid="_x0000_s1911" type="#_x0000_t32" style="position:absolute;left:37231;top:37944;width:2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Ol8YAAADbAAAADwAAAGRycy9kb3ducmV2LnhtbESP3WoCMRSE7wu+QzhC72rW3y2rUaRF&#10;2qJQ1CJ4d9gcN0s3J+sm6vbtm4LQy2FmvmFmi9ZW4kqNLx0r6PcSEMS50yUXCr72q6dnED4ga6wc&#10;k4If8rCYdx5mmGl34y1dd6EQEcI+QwUmhDqT0ueGLPqeq4mjd3KNxRBlU0jd4C3CbSUHSTKRFkuO&#10;CwZrejGUf+8uVsHrx2GUntvz5/DtaDY5DdPjYLlW6rHbLqcgArXhP3xvv2sF4xH8fY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pTpfGAAAA2wAAAA8AAAAAAAAA&#10;AAAAAAAAoQIAAGRycy9kb3ducmV2LnhtbFBLBQYAAAAABAAEAPkAAACUAwAAAAA=&#10;" strokecolor="black [3040]">
              <v:stroke endarrow="open"/>
            </v:shape>
            <v:rect id="Rectangle 39" o:spid="_x0000_s1912" style="position:absolute;left:918;top:36357;width:16364;height: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3180B" w:rsidRDefault="00B3180B" w:rsidP="004B3492">
                    <w:pPr>
                      <w:pStyle w:val="a6"/>
                      <w:spacing w:after="0"/>
                      <w:jc w:val="center"/>
                    </w:pPr>
                    <w:r>
                      <w:rPr>
                        <w:rFonts w:eastAsia="Calibri"/>
                      </w:rPr>
                      <w:t>Накопленные убытки вследствие невыполнения работы в срок</w:t>
                    </w:r>
                  </w:p>
                </w:txbxContent>
              </v:textbox>
            </v:rect>
            <v:rect id="Rectangle 39" o:spid="_x0000_s1913" style="position:absolute;left:3892;top:47388;width:16364;height:7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B3180B" w:rsidRPr="004B3492" w:rsidRDefault="00B3180B" w:rsidP="004B3492">
                    <w:pPr>
                      <w:pStyle w:val="a6"/>
                      <w:spacing w:after="0"/>
                      <w:jc w:val="center"/>
                      <w:rPr>
                        <w:sz w:val="22"/>
                        <w:szCs w:val="22"/>
                      </w:rPr>
                    </w:pPr>
                    <w:r w:rsidRPr="004B3492">
                      <w:rPr>
                        <w:rFonts w:eastAsia="Calibri"/>
                        <w:sz w:val="22"/>
                        <w:szCs w:val="22"/>
                      </w:rPr>
                      <w:t>Накопленные убытки вследствие невыполнения работы в срок</w:t>
                    </w:r>
                  </w:p>
                </w:txbxContent>
              </v:textbox>
            </v:rect>
            <v:rect id="Rectangle 39" o:spid="_x0000_s1914" style="position:absolute;left:918;top:26549;width:16364;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B3180B" w:rsidRDefault="00B3180B" w:rsidP="004B3492">
                    <w:pPr>
                      <w:pStyle w:val="a6"/>
                      <w:spacing w:after="0"/>
                      <w:jc w:val="center"/>
                    </w:pPr>
                    <w:r>
                      <w:rPr>
                        <w:rFonts w:eastAsia="Calibri"/>
                      </w:rPr>
                      <w:t>Накопленные убытки вследствие невыполнения работы в срок</w:t>
                    </w:r>
                  </w:p>
                </w:txbxContent>
              </v:textbox>
            </v:rect>
            <v:rect id="Rectangle 39" o:spid="_x0000_s1915" style="position:absolute;left:3892;top:55789;width:16364;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B3180B" w:rsidRDefault="00B3180B" w:rsidP="004B3492">
                    <w:pPr>
                      <w:pStyle w:val="a6"/>
                      <w:spacing w:after="0"/>
                      <w:jc w:val="center"/>
                    </w:pPr>
                    <w:r>
                      <w:rPr>
                        <w:rFonts w:eastAsia="Calibri"/>
                      </w:rPr>
                      <w:t>Накопленные убытки вследствие невыполнения работы в срок</w:t>
                    </w:r>
                  </w:p>
                </w:txbxContent>
              </v:textbox>
            </v:rect>
            <v:shape id="Прямая со стрелкой 55" o:spid="_x0000_s1916" type="#_x0000_t32" style="position:absolute;left:17282;top:40043;width:5618;height:5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DMYAAADbAAAADwAAAGRycy9kb3ducmV2LnhtbESP3WoCMRSE74W+QziF3mm2/nTL1ihi&#10;ES0WiloK3h02p5vFzcm6ibq+vREKvRxm5htmPG1tJc7U+NKxgudeAoI4d7rkQsH3btF9BeEDssbK&#10;MSm4kofp5KEzxky7C2/ovA2FiBD2GSowIdSZlD43ZNH3XE0cvV/XWAxRNoXUDV4i3FaynyQv0mLJ&#10;ccFgTXND+WF7sgreP36G6bE9fg2We/OZ0yDd92drpZ4e29kbiEBt+A//tVdawWgE9y/xB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6wzGAAAA2wAAAA8AAAAAAAAA&#10;AAAAAAAAoQIAAGRycy9kb3ducmV2LnhtbFBLBQYAAAAABAAEAPkAAACUAwAAAAA=&#10;" strokecolor="black [3040]">
              <v:stroke endarrow="open"/>
            </v:shape>
            <v:shape id="Прямая со стрелкой 56" o:spid="_x0000_s1917" type="#_x0000_t32" style="position:absolute;left:17294;top:32163;width:5605;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line id="Прямая соединительная линия 59" o:spid="_x0000_s1918" style="position:absolute;visibility:visible;mso-wrap-style:square" from="56295,58656" to="59585,5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dIcIAAADbAAAADwAAAGRycy9kb3ducmV2LnhtbESPQWsCMRSE7wX/Q3gFb5q1oujWKFIU&#10;Sz2p9f7YvO4ubl52k7im/74pFHocZuYbZrWJphE9OV9bVjAZZyCIC6trLhV8XvajBQgfkDU2lknB&#10;N3nYrAdPK8y1ffCJ+nMoRYKwz1FBFUKbS+mLigz6sW2Jk/dlncGQpCuldvhIcNPIlyybS4M1p4UK&#10;W3qrqLid7yZRJtfOyMNtidcPd3S76TzOYqfU8DluX0EEiuE//Nd+1wpmS/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SdIcIAAADbAAAADwAAAAAAAAAAAAAA&#10;AAChAgAAZHJzL2Rvd25yZXYueG1sUEsFBgAAAAAEAAQA+QAAAJADAAAAAA==&#10;" strokecolor="black [3040]"/>
            <v:line id="Прямая соединительная линия 60" o:spid="_x0000_s1919" style="position:absolute;flip:y;visibility:visible;mso-wrap-style:square" from="59579,50835" to="59579,5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U0sEAAADbAAAADwAAAGRycy9kb3ducmV2LnhtbERPy2rCQBTdF/yH4QrumkldpBIzShEE&#10;USxq66K7S+bmQTN3QmZM4t87C8Hl4byz9Wga0VPnassKPqIYBHFudc2lgt+f7fsChPPIGhvLpOBO&#10;DtaryVuGqbYDn6m/+FKEEHYpKqi8b1MpXV6RQRfZljhwhe0M+gC7UuoOhxBuGjmP40QarDk0VNjS&#10;pqL8/3IzCgp3azd/V+2Lz/3xfCwO5TcOJ6Vm0/FrCcLT6F/ip3unFSRhffg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FTSwQAAANsAAAAPAAAAAAAAAAAAAAAA&#10;AKECAABkcnMvZG93bnJldi54bWxQSwUGAAAAAAQABAD5AAAAjwMAAAAA&#10;" strokecolor="black [3040]"/>
            <v:shape id="_x0000_s1920" type="#_x0000_t32" style="position:absolute;left:56298;top:50833;width:3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ssYAAADbAAAADwAAAGRycy9kb3ducmV2LnhtbESPQWvCQBSE74X+h+UJvdVNVLRENyJK&#10;0VKh1BbB2yP7zIZm38bsqum/d4VCj8PMfMPM5p2txYVaXzlWkPYTEMSF0xWXCr6/Xp9fQPiArLF2&#10;TAp+ycM8f3yYYabdlT/psguliBD2GSowITSZlL4wZNH3XUMcvaNrLYYo21LqFq8Rbms5SJKxtFhx&#10;XDDY0NJQ8bM7WwWrt/1ocupOH8P1wWwLGk4Og8W7Uk+9bjEFEagL/+G/9kYrGKdw/xJ/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J7LGAAAA2wAAAA8AAAAAAAAA&#10;AAAAAAAAoQIAAGRycy9kb3ducmV2LnhtbFBLBQYAAAAABAAEAPkAAACUAwAAAAA=&#10;" strokecolor="black [3040]">
              <v:stroke endarrow="open"/>
            </v:shape>
            <v:shape id="_x0000_s1921" type="#_x0000_t32" style="position:absolute;left:2203;top:50834;width: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4I8MAAADbAAAADwAAAGRycy9kb3ducmV2LnhtbESPT4vCMBTE78J+h/CEvdlUD0W7xrII&#10;BQ/uwX/s9dG8bUubl24Ta/32RhA8DjPzG2adjaYVA/WutqxgHsUgiAuray4VnE/5bAnCeWSNrWVS&#10;cCcH2eZjssZU2xsfaDj6UgQIuxQVVN53qZSuqMigi2xHHLw/2xv0Qfal1D3eAty0chHHiTRYc1io&#10;sKNtRUVzvBoFsUvy/+2p+RnOpT/sf2W+u68uSn1Ox+8vEJ5G/w6/2jutIFn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OCPDAAAA2wAAAA8AAAAAAAAAAAAA&#10;AAAAoQIAAGRycy9kb3ducmV2LnhtbFBLBQYAAAAABAAEAPkAAACRAwAAAAA=&#10;" strokecolor="black [3040]">
              <v:stroke endarrow="open"/>
            </v:shape>
            <v:line id="Прямая соединительная линия 63" o:spid="_x0000_s1922" style="position:absolute;visibility:visible;mso-wrap-style:square" from="2203,50830" to="2205,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line id="Прямая соединительная линия 64" o:spid="_x0000_s1923" style="position:absolute;visibility:visible;mso-wrap-style:square" from="2205,65592" to="59599,6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line id="Прямая соединительная линия 66" o:spid="_x0000_s1924" style="position:absolute;visibility:visible;mso-wrap-style:square" from="59563,59867" to="59596,6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Прямая соединительная линия 69" o:spid="_x0000_s1925" style="position:absolute;flip:x;visibility:visible;mso-wrap-style:square" from="56298,59867" to="59563,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9T8MAAADbAAAADwAAAGRycy9kb3ducmV2LnhtbESPS4sCMRCE7wv+h9CCtzWjB90djSKC&#10;IIqyvg7emknPAyedYRKd8d8bQdhjUVVfUdN5a0rxoNoVlhUM+hEI4sTqgjMF59Pq+weE88gaS8uk&#10;4EkO5rPO1xRjbRs+0OPoMxEg7GJUkHtfxVK6JCeDrm8r4uCltjbog6wzqWtsAtyUchhFI2mw4LCQ&#10;Y0XLnJLb8W4UpO5eLa8X7dPxZnfYpdtsj82fUr1uu5iA8NT6//CnvdYKRr/w/hJ+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G/U/DAAAA2wAAAA8AAAAAAAAAAAAA&#10;AAAAoQIAAGRycy9kb3ducmV2LnhtbFBLBQYAAAAABAAEAPkAAACRAwAAAAA=&#10;" strokecolor="black [3040]"/>
            <v:shape id="Прямая со стрелкой 71" o:spid="_x0000_s1926" type="#_x0000_t32" style="position:absolute;left:20255;top:62733;width:19673;height: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xb8YAAADbAAAADwAAAGRycy9kb3ducmV2LnhtbESP3WrCQBSE7wt9h+UUvGs2/mBK6ipS&#10;EZUKpbYUvDtkT7Oh2bMxu2p8e7cgeDnMzDfMZNbZWpyo9ZVjBf0kBUFcOF1xqeD7a/n8AsIHZI21&#10;Y1JwIQ+z6ePDBHPtzvxJp10oRYSwz1GBCaHJpfSFIYs+cQ1x9H5dazFE2ZZSt3iOcFvLQZqOpcWK&#10;44LBht4MFX+7o1Ww2PyMskN3+Biu9mZb0DDbD+bvSvWeuvkriEBduIdv7bVWkPXh/0v8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rsW/GAAAA2wAAAA8AAAAAAAAA&#10;AAAAAAAAoQIAAGRycy9kb3ducmV2LnhtbFBLBQYAAAAABAAEAPkAAACUAwAAAAA=&#10;" strokecolor="black [3040]">
              <v:stroke endarrow="open"/>
            </v:shape>
            <v:line id="Прямая соединительная линия 73" o:spid="_x0000_s1927" style="position:absolute;flip:y;visibility:visible;mso-wrap-style:square" from="20255,59866" to="30296,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ceMUAAADbAAAADwAAAGRycy9kb3ducmV2LnhtbESPT2vCQBTE74LfYXlCb2bTF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ceMUAAADbAAAADwAAAAAAAAAA&#10;AAAAAAChAgAAZHJzL2Rvd25yZXYueG1sUEsFBgAAAAAEAAQA+QAAAJMDAAAAAA==&#10;" strokecolor="black [3040]"/>
            <v:shape id="Прямая со стрелкой 74" o:spid="_x0000_s1928" type="#_x0000_t32" style="position:absolute;left:30295;top:42787;width:0;height:170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S98YAAADbAAAADwAAAGRycy9kb3ducmV2LnhtbESP3WoCMRSE7wt9h3CE3tWsP7iyNYoo&#10;xZYKpSqCd4fN6Wbp5mTdRF3f3hQEL4eZ+YaZzFpbiTM1vnSsoNdNQBDnTpdcKNht31/HIHxA1lg5&#10;JgVX8jCbPj9NMNPuwj903oRCRAj7DBWYEOpMSp8bsui7riaO3q9rLIYom0LqBi8RbivZT5KRtFhy&#10;XDBY08JQ/rc5WQXLz/0wPbbH78HqYNY5DdJDf/6l1Eunnb+BCNSGR/je/tAK0iH8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cEvfGAAAA2wAAAA8AAAAAAAAA&#10;AAAAAAAAoQIAAGRycy9kb3ducmV2LnhtbFBLBQYAAAAABAAEAPkAAACUAwAAAAA=&#10;" strokecolor="black [3040]">
              <v:stroke endarrow="open"/>
            </v:shape>
            <v:line id="Прямая соединительная линия 76" o:spid="_x0000_s1929" style="position:absolute;visibility:visible;mso-wrap-style:square" from="20255,51295" to="26435,5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shape id="Прямая со стрелкой 77" o:spid="_x0000_s1930" type="#_x0000_t32" style="position:absolute;left:26437;top:42787;width:0;height:88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MgMYAAADbAAAADwAAAGRycy9kb3ducmV2LnhtbESP3WoCMRSE7wt9h3AK3tVsVVzZGkUq&#10;olJB/KHg3WFzulm6OVk3Ubdv3xQEL4eZ+YYZT1tbiSs1vnSs4K2bgCDOnS65UHA8LF5HIHxA1lg5&#10;JgW/5GE6eX4aY6bdjXd03YdCRAj7DBWYEOpMSp8bsui7riaO3rdrLIYom0LqBm8RbivZS5KhtFhy&#10;XDBY04eh/Gd/sQrm669Bem7P2/7yZDY59dNTb/apVOelnb2DCNSGR/jeXmkFaQr/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jIDGAAAA2wAAAA8AAAAAAAAA&#10;AAAAAAAAoQIAAGRycy9kb3ducmV2LnhtbFBLBQYAAAAABAAEAPkAAACUAwAAAAA=&#10;" strokecolor="black [3040]">
              <v:stroke endarrow="open"/>
            </v:shape>
            <v:line id="Прямая соединительная линия 80" o:spid="_x0000_s1931" style="position:absolute;flip:x;visibility:visible;mso-wrap-style:square" from="33269,53478" to="39891,5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yKMAAAADbAAAADwAAAGRycy9kb3ducmV2LnhtbERPy4rCMBTdC/MP4Q7MTlNdqHRMiwgD&#10;g6JodRbuLs3tA5ub0kTb+XuzEFweznuVDqYRD+pcbVnBdBKBIM6trrlUcDn/jJcgnEfW2FgmBf/k&#10;IE0+RiuMte35RI/MlyKEsItRQeV9G0vp8ooMuoltiQNX2M6gD7Arpe6wD+GmkbMomkuDNYeGClva&#10;VJTfsrtRULh7u7n+aV8stvvTvtiVB+yPSn19DutvEJ4G/xa/3L9awTKsD1/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wsijAAAAA2wAAAA8AAAAAAAAAAAAAAAAA&#10;oQIAAGRycy9kb3ducmV2LnhtbFBLBQYAAAAABAAEAPkAAACOAwAAAAA=&#10;" strokecolor="black [3040]"/>
            <v:shape id="Прямая со стрелкой 82" o:spid="_x0000_s1932" type="#_x0000_t32" style="position:absolute;left:33267;top:42787;width:0;height:10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fP8UAAADbAAAADwAAAGRycy9kb3ducmV2LnhtbESPQWsCMRSE74X+h/AK3mq2q6isRpGK&#10;qFQoVRG8PTavm6Wbl3UTdfvvm4LgcZiZb5jJrLWVuFLjS8cK3roJCOLc6ZILBYf98nUEwgdkjZVj&#10;UvBLHmbT56cJZtrd+Iuuu1CICGGfoQITQp1J6XNDFn3X1cTR+3aNxRBlU0jd4C3CbSXTJBlIiyXH&#10;BYM1vRvKf3YXq2CxOfaH5/b82VudzDan3vCUzj+U6ry08zGIQG14hO/ttVYwSuH/S/wB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fP8UAAADbAAAADwAAAAAAAAAA&#10;AAAAAAChAgAAZHJzL2Rvd25yZXYueG1sUEsFBgAAAAAEAAQA+QAAAJMDAAAAAA==&#10;" strokecolor="black [3040]">
              <v:stroke endarrow="open"/>
            </v:shape>
            <v:shape id="Прямая со стрелкой 83" o:spid="_x0000_s1933" type="#_x0000_t32" style="position:absolute;left:28801;top:18555;width:0;height:6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el8UAAADbAAAADwAAAGRycy9kb3ducmV2LnhtbESPQWvCQBSE74L/YXlCb7rR0ppGV7GN&#10;BS+CWik9PrLPZDH7NmRXTfvr3UKhx2FmvmHmy87W4kqtN44VjEcJCOLCacOlguPH+zAF4QOyxtox&#10;KfgmD8tFvzfHTLsb7+l6CKWIEPYZKqhCaDIpfVGRRT9yDXH0Tq61GKJsS6lbvEW4reUkSZ6lRcNx&#10;ocKG3ioqzoeLVWA+p6+pOe5y+bV7stt8vf3JixelHgbdagYiUBf+w3/tjVaQPsLv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Pel8UAAADbAAAADwAAAAAAAAAA&#10;AAAAAAChAgAAZHJzL2Rvd25yZXYueG1sUEsFBgAAAAAEAAQA+QAAAJMDAAAAAA==&#10;" strokecolor="#bc4542 [3045]">
              <v:stroke endarrow="open"/>
            </v:shape>
            <v:shape id="_x0000_s1934" type="#_x0000_t32" style="position:absolute;left:32279;top:28237;width:0;height:48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x0MQAAADbAAAADwAAAGRycy9kb3ducmV2LnhtbESPUUvDQBCE3wX/w7GCb/ZiESlpr6VU&#10;LNUHsWl/wJLbJqG5vZBdm9hf7wmCj8PMfMMsVmNozYV6aSI7eJxkYIjL6BuuHBwPrw8zMKLIHtvI&#10;5OCbBFbL25sF5j4OvKdLoZVJEJYcHdSqXW6tlDUFlEnsiJN3in1ATbKvrO9xSPDQ2mmWPduADaeF&#10;Gjva1FSei6/g4Nrss2sh0+2LirxVH8P6Xc+fzt3fjes5GKVR/8N/7Z13MHuC3y/pB9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7HQxAAAANsAAAAPAAAAAAAAAAAA&#10;AAAAAKECAABkcnMvZG93bnJldi54bWxQSwUGAAAAAAQABAD5AAAAkgMAAAAA&#10;" strokecolor="#bc4542 [3045]">
              <v:stroke endarrow="open"/>
            </v:shape>
            <v:line id="Прямая соединительная линия 85" o:spid="_x0000_s1935" style="position:absolute;visibility:visible;mso-wrap-style:square" from="17296,5115" to="25008,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shape id="Прямая со стрелкой 86" o:spid="_x0000_s1936" type="#_x0000_t32" style="position:absolute;left:25006;top:5115;width:1;height:6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Y2sMAAADbAAAADwAAAGRycy9kb3ducmV2LnhtbESPT4vCMBTE78J+h/AEbzbVQ9GusSxC&#10;wcPuwX/s9dG8bUubl24Ta/32RhA8DjPzG2aTjaYVA/WutqxgEcUgiAuray4VnE/5fAXCeWSNrWVS&#10;cCcH2fZjssFU2xsfaDj6UgQIuxQVVN53qZSuqMigi2xHHLw/2xv0Qfal1D3eAty0chnHiTRYc1io&#10;sKNdRUVzvBoFsUvy/92p+RnOpT98/8p8f19flJpNx69PEJ5G/w6/2nutYJX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2NrDAAAA2wAAAA8AAAAAAAAAAAAA&#10;AAAAoQIAAGRycy9kb3ducmV2LnhtbFBLBQYAAAAABAAEAPkAAACRAwAAAAA=&#10;" strokecolor="black [3040]">
              <v:stroke endarrow="open"/>
            </v:shape>
            <w10:anchorlock/>
          </v:group>
        </w:pict>
      </w:r>
      <w:r w:rsidR="004B3492" w:rsidRPr="004B3492">
        <w:rPr>
          <w:rFonts w:ascii="Times New Roman" w:hAnsi="Times New Roman" w:cs="Times New Roman"/>
          <w:sz w:val="24"/>
          <w:szCs w:val="24"/>
        </w:rPr>
        <w:t>Рис. 3. Модель управления затратами на промышленном предприятии</w:t>
      </w:r>
    </w:p>
    <w:p w:rsidR="004B3492" w:rsidRDefault="004B3492" w:rsidP="004B3492">
      <w:pPr>
        <w:spacing w:after="0" w:line="240" w:lineRule="auto"/>
        <w:ind w:firstLine="567"/>
        <w:jc w:val="both"/>
        <w:rPr>
          <w:rFonts w:ascii="Times New Roman" w:hAnsi="Times New Roman"/>
          <w:sz w:val="24"/>
          <w:szCs w:val="24"/>
        </w:rPr>
      </w:pPr>
      <w:r>
        <w:rPr>
          <w:rFonts w:ascii="Times New Roman" w:hAnsi="Times New Roman"/>
          <w:sz w:val="24"/>
          <w:szCs w:val="24"/>
        </w:rPr>
        <w:t>Таким образом, полученная</w:t>
      </w:r>
      <w:r w:rsidRPr="001705EA">
        <w:rPr>
          <w:rFonts w:ascii="Times New Roman" w:hAnsi="Times New Roman"/>
          <w:sz w:val="24"/>
          <w:szCs w:val="24"/>
        </w:rPr>
        <w:t xml:space="preserve"> модель позволяет: </w:t>
      </w:r>
      <w:r>
        <w:rPr>
          <w:rFonts w:ascii="Times New Roman" w:hAnsi="Times New Roman"/>
          <w:sz w:val="24"/>
          <w:szCs w:val="24"/>
        </w:rPr>
        <w:t xml:space="preserve"> выразить экономию от снижения потерь; </w:t>
      </w:r>
      <w:r w:rsidRPr="001705EA">
        <w:rPr>
          <w:rFonts w:ascii="Times New Roman" w:hAnsi="Times New Roman"/>
          <w:sz w:val="24"/>
          <w:szCs w:val="24"/>
        </w:rPr>
        <w:t>однозначно идентифицировать затраты;</w:t>
      </w:r>
      <w:r>
        <w:rPr>
          <w:rFonts w:ascii="Times New Roman" w:hAnsi="Times New Roman"/>
          <w:sz w:val="24"/>
          <w:szCs w:val="24"/>
        </w:rPr>
        <w:t xml:space="preserve"> </w:t>
      </w:r>
      <w:r w:rsidRPr="001705EA">
        <w:rPr>
          <w:rFonts w:ascii="Times New Roman" w:hAnsi="Times New Roman"/>
          <w:sz w:val="24"/>
          <w:szCs w:val="24"/>
        </w:rPr>
        <w:t xml:space="preserve">определить экономическую </w:t>
      </w:r>
      <w:r>
        <w:rPr>
          <w:rFonts w:ascii="Times New Roman" w:hAnsi="Times New Roman"/>
          <w:sz w:val="24"/>
          <w:szCs w:val="24"/>
        </w:rPr>
        <w:t>э</w:t>
      </w:r>
      <w:r w:rsidRPr="001705EA">
        <w:rPr>
          <w:rFonts w:ascii="Times New Roman" w:hAnsi="Times New Roman"/>
          <w:sz w:val="24"/>
          <w:szCs w:val="24"/>
        </w:rPr>
        <w:t>ффективности в части затрат на профилактические мероприятия;</w:t>
      </w:r>
      <w:r>
        <w:rPr>
          <w:rFonts w:ascii="Times New Roman" w:hAnsi="Times New Roman"/>
          <w:sz w:val="24"/>
          <w:szCs w:val="24"/>
        </w:rPr>
        <w:t xml:space="preserve"> </w:t>
      </w:r>
      <w:r w:rsidRPr="001705EA">
        <w:rPr>
          <w:rFonts w:ascii="Times New Roman" w:hAnsi="Times New Roman"/>
          <w:sz w:val="24"/>
          <w:szCs w:val="24"/>
        </w:rPr>
        <w:t>сформировать инвестиционный план мероприятий.</w:t>
      </w:r>
    </w:p>
    <w:p w:rsidR="004B3492" w:rsidRPr="001F2F88" w:rsidRDefault="004B3492" w:rsidP="004B3492">
      <w:pPr>
        <w:spacing w:before="240" w:after="240" w:line="240" w:lineRule="auto"/>
        <w:jc w:val="center"/>
        <w:rPr>
          <w:rFonts w:ascii="Times New Roman" w:hAnsi="Times New Roman"/>
          <w:b/>
          <w:sz w:val="24"/>
          <w:szCs w:val="24"/>
        </w:rPr>
      </w:pPr>
      <w:r w:rsidRPr="00304A71">
        <w:rPr>
          <w:rFonts w:ascii="Times New Roman" w:hAnsi="Times New Roman"/>
          <w:b/>
          <w:sz w:val="24"/>
          <w:szCs w:val="24"/>
        </w:rPr>
        <w:t>Литература</w:t>
      </w:r>
      <w:r>
        <w:rPr>
          <w:rFonts w:ascii="Times New Roman" w:hAnsi="Times New Roman"/>
          <w:b/>
          <w:sz w:val="24"/>
          <w:szCs w:val="24"/>
        </w:rPr>
        <w:t>.</w:t>
      </w:r>
    </w:p>
    <w:p w:rsidR="004B3492" w:rsidRPr="007D5784" w:rsidRDefault="004B3492" w:rsidP="004B3492">
      <w:pPr>
        <w:pStyle w:val="a7"/>
        <w:numPr>
          <w:ilvl w:val="0"/>
          <w:numId w:val="108"/>
        </w:numPr>
        <w:tabs>
          <w:tab w:val="left" w:pos="426"/>
        </w:tabs>
        <w:spacing w:after="0" w:line="240" w:lineRule="auto"/>
        <w:ind w:left="0" w:firstLine="0"/>
        <w:jc w:val="both"/>
        <w:rPr>
          <w:rFonts w:ascii="Times New Roman" w:hAnsi="Times New Roman"/>
          <w:sz w:val="24"/>
          <w:szCs w:val="24"/>
        </w:rPr>
      </w:pPr>
      <w:r w:rsidRPr="007D5784">
        <w:rPr>
          <w:rFonts w:ascii="Times New Roman" w:hAnsi="Times New Roman"/>
          <w:sz w:val="24"/>
          <w:szCs w:val="24"/>
        </w:rPr>
        <w:t>Виханский О.С. Стратегическое управление: Учебник. - 2-е изд., перераб</w:t>
      </w:r>
      <w:r>
        <w:rPr>
          <w:rFonts w:ascii="Times New Roman" w:hAnsi="Times New Roman"/>
          <w:sz w:val="24"/>
          <w:szCs w:val="24"/>
        </w:rPr>
        <w:t>.</w:t>
      </w:r>
      <w:r w:rsidRPr="007D5784">
        <w:rPr>
          <w:rFonts w:ascii="Times New Roman" w:hAnsi="Times New Roman"/>
          <w:sz w:val="24"/>
          <w:szCs w:val="24"/>
        </w:rPr>
        <w:t xml:space="preserve"> </w:t>
      </w:r>
      <w:r>
        <w:rPr>
          <w:rFonts w:ascii="Times New Roman" w:hAnsi="Times New Roman"/>
          <w:sz w:val="24"/>
          <w:szCs w:val="24"/>
        </w:rPr>
        <w:t>и</w:t>
      </w:r>
      <w:r w:rsidRPr="007D5784">
        <w:rPr>
          <w:rFonts w:ascii="Times New Roman" w:hAnsi="Times New Roman"/>
          <w:sz w:val="24"/>
          <w:szCs w:val="24"/>
        </w:rPr>
        <w:t xml:space="preserve"> доп. - М.: Гардарики, 2005.</w:t>
      </w:r>
    </w:p>
    <w:p w:rsidR="004B3492" w:rsidRDefault="004B3492" w:rsidP="004B3492">
      <w:pPr>
        <w:pStyle w:val="a7"/>
        <w:numPr>
          <w:ilvl w:val="0"/>
          <w:numId w:val="108"/>
        </w:numPr>
        <w:tabs>
          <w:tab w:val="left" w:pos="426"/>
        </w:tabs>
        <w:spacing w:after="0" w:line="240" w:lineRule="auto"/>
        <w:ind w:left="0" w:firstLine="0"/>
        <w:jc w:val="both"/>
        <w:rPr>
          <w:rFonts w:ascii="Times New Roman" w:hAnsi="Times New Roman"/>
          <w:sz w:val="24"/>
          <w:szCs w:val="24"/>
        </w:rPr>
      </w:pPr>
      <w:r w:rsidRPr="007D5784">
        <w:rPr>
          <w:rFonts w:ascii="Times New Roman" w:hAnsi="Times New Roman"/>
          <w:sz w:val="24"/>
          <w:szCs w:val="24"/>
        </w:rPr>
        <w:t>Мерзликина Е.М. Оценка эффективности деятельности организации: Монография. - М.: МГУП, 2005</w:t>
      </w:r>
    </w:p>
    <w:p w:rsidR="004B3492" w:rsidRDefault="004B3492" w:rsidP="004B3492">
      <w:pPr>
        <w:pStyle w:val="a7"/>
        <w:numPr>
          <w:ilvl w:val="0"/>
          <w:numId w:val="108"/>
        </w:numPr>
        <w:tabs>
          <w:tab w:val="left" w:pos="426"/>
        </w:tabs>
        <w:spacing w:after="0" w:line="240" w:lineRule="auto"/>
        <w:ind w:left="0" w:firstLine="0"/>
        <w:jc w:val="both"/>
        <w:rPr>
          <w:rFonts w:ascii="Times New Roman" w:hAnsi="Times New Roman"/>
          <w:sz w:val="24"/>
          <w:szCs w:val="24"/>
        </w:rPr>
      </w:pPr>
      <w:r w:rsidRPr="007D5784">
        <w:rPr>
          <w:rFonts w:ascii="Times New Roman" w:hAnsi="Times New Roman"/>
          <w:sz w:val="24"/>
          <w:szCs w:val="24"/>
        </w:rPr>
        <w:t>Момот А.И. Менеджмент качества: Учебное пособие для вузов. Донецк: ДонНТУ, 2000. - 120с., ил</w:t>
      </w:r>
      <w:r>
        <w:rPr>
          <w:rFonts w:ascii="Times New Roman" w:hAnsi="Times New Roman"/>
          <w:sz w:val="24"/>
          <w:szCs w:val="24"/>
        </w:rPr>
        <w:t>.</w:t>
      </w:r>
    </w:p>
    <w:p w:rsidR="00634FCC" w:rsidRPr="00AC65D5" w:rsidRDefault="00634FCC" w:rsidP="00634FCC">
      <w:pPr>
        <w:spacing w:after="0" w:line="240" w:lineRule="auto"/>
        <w:ind w:firstLine="567"/>
        <w:jc w:val="right"/>
        <w:rPr>
          <w:rFonts w:ascii="Times New Roman" w:hAnsi="Times New Roman"/>
          <w:sz w:val="24"/>
          <w:szCs w:val="24"/>
        </w:rPr>
      </w:pPr>
      <w:r w:rsidRPr="00AC65D5">
        <w:rPr>
          <w:rFonts w:ascii="Times New Roman" w:hAnsi="Times New Roman"/>
          <w:sz w:val="24"/>
          <w:szCs w:val="24"/>
        </w:rPr>
        <w:lastRenderedPageBreak/>
        <w:t>Коломыцева А. О.</w:t>
      </w:r>
      <w:r>
        <w:rPr>
          <w:rFonts w:ascii="Times New Roman" w:hAnsi="Times New Roman"/>
          <w:sz w:val="24"/>
          <w:szCs w:val="24"/>
        </w:rPr>
        <w:t xml:space="preserve"> к.э.н., доцент, </w:t>
      </w:r>
      <w:r w:rsidRPr="00AC65D5">
        <w:rPr>
          <w:rFonts w:ascii="Times New Roman" w:hAnsi="Times New Roman"/>
          <w:sz w:val="24"/>
          <w:szCs w:val="24"/>
        </w:rPr>
        <w:t xml:space="preserve">Дерябина И. Ю. </w:t>
      </w:r>
    </w:p>
    <w:p w:rsidR="00634FCC" w:rsidRPr="00AC65D5" w:rsidRDefault="00634FCC" w:rsidP="00634FCC">
      <w:pPr>
        <w:spacing w:after="240" w:line="240" w:lineRule="auto"/>
        <w:jc w:val="right"/>
        <w:rPr>
          <w:rFonts w:ascii="Times New Roman" w:hAnsi="Times New Roman"/>
          <w:b/>
          <w:i/>
          <w:sz w:val="24"/>
          <w:szCs w:val="24"/>
        </w:rPr>
      </w:pPr>
      <w:r>
        <w:rPr>
          <w:rFonts w:ascii="Times New Roman" w:hAnsi="Times New Roman"/>
          <w:i/>
          <w:sz w:val="24"/>
          <w:szCs w:val="24"/>
        </w:rPr>
        <w:t>ГВУЗ «</w:t>
      </w:r>
      <w:r w:rsidRPr="00AC65D5">
        <w:rPr>
          <w:rFonts w:ascii="Times New Roman" w:hAnsi="Times New Roman"/>
          <w:i/>
          <w:sz w:val="24"/>
          <w:szCs w:val="24"/>
        </w:rPr>
        <w:t>Донецкий национальный технический университет</w:t>
      </w:r>
      <w:r>
        <w:rPr>
          <w:rFonts w:ascii="Times New Roman" w:hAnsi="Times New Roman"/>
          <w:i/>
          <w:sz w:val="24"/>
          <w:szCs w:val="24"/>
        </w:rPr>
        <w:t>»</w:t>
      </w:r>
    </w:p>
    <w:p w:rsidR="00634FCC" w:rsidRPr="00AC65D5" w:rsidRDefault="00634FCC" w:rsidP="00634FCC">
      <w:pPr>
        <w:spacing w:after="240" w:line="240" w:lineRule="auto"/>
        <w:jc w:val="center"/>
        <w:rPr>
          <w:rFonts w:ascii="Times New Roman" w:hAnsi="Times New Roman"/>
          <w:b/>
          <w:sz w:val="24"/>
          <w:szCs w:val="24"/>
        </w:rPr>
      </w:pPr>
      <w:r w:rsidRPr="00AC65D5">
        <w:rPr>
          <w:rFonts w:ascii="Times New Roman" w:hAnsi="Times New Roman"/>
          <w:b/>
          <w:sz w:val="24"/>
          <w:szCs w:val="24"/>
        </w:rPr>
        <w:t>СИСТЕМНЫЙ ПОДХОД В ЗАДАЧАХ УПРАВЛЕНИЯ ИННОВАЦИОННЫМ РАЗВИТИЕМ РЕГИОНА, КАК МЕЗО-ЭКОНОМИЧЕСКОЙ СИСТЕМЫ</w:t>
      </w:r>
    </w:p>
    <w:p w:rsidR="00634FCC" w:rsidRPr="00AC65D5" w:rsidRDefault="00634FCC" w:rsidP="00634FCC">
      <w:pPr>
        <w:spacing w:after="0" w:line="240" w:lineRule="auto"/>
        <w:ind w:firstLine="567"/>
        <w:jc w:val="both"/>
        <w:rPr>
          <w:rFonts w:ascii="Times New Roman" w:hAnsi="Times New Roman"/>
          <w:b/>
          <w:sz w:val="24"/>
          <w:szCs w:val="24"/>
        </w:rPr>
      </w:pPr>
      <w:r w:rsidRPr="00AC65D5">
        <w:rPr>
          <w:rFonts w:ascii="Times New Roman" w:hAnsi="Times New Roman"/>
          <w:sz w:val="24"/>
          <w:szCs w:val="24"/>
        </w:rPr>
        <w:t>На сегодняшний день имеет большое значение инновационное развитие. Ввиду того, что ни  предприятия, ни регионы  не  могут  добиться  устойчивого  роста  без  инноваций, модернизации  и  постоянного  обучения. Поэтому внимание экономистов и политиков  еще  больше сосредоточилось  на  региональном  аспекте инновационного развития как источнике  конкурентных преимуществ в условиях глобализации экономики.  Отчасти, это связано с распространением историй успеха высокодинамичных регионов и  индустриальных  районов,  которые  интенсивно  использовали  местные  и региональные  активы для достижения  инновационных  результатов  и  высокой конкурентоспособности.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Изучение проблем, связанных с  инновационным развитием региона занимались  такие ученые, как Ю.О. Бакланова, А.Г. Гранберг, С.А.Жданов, Е.В. Зандер, А.Е. Карлик, Т.Г. Ратьковская, А.И. Татаркин. Среди зарубежных ученых значительный вклад сделали М.Портер, О.Вильямсон, Й. Шумпетер, Р. Россвел, К. Перез, Л. Соете, Б. А. Ландвелл, Ф. А. Хайек.</w:t>
      </w:r>
      <w:r w:rsidRPr="00AC65D5">
        <w:t xml:space="preserve"> </w:t>
      </w:r>
      <w:r w:rsidRPr="00AC65D5">
        <w:rPr>
          <w:rFonts w:ascii="Times New Roman" w:hAnsi="Times New Roman"/>
          <w:sz w:val="24"/>
          <w:szCs w:val="24"/>
        </w:rPr>
        <w:t>Вместе с тем, еще не создано эффективных моделей управления инновационным развитием региона, как мезо-экономической системы. Вследствие чего будет проведено имитационное моделирование.</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Поэтому целью моделирования определим поиск оптимального варианта использования инвестиций, который приводит к максимально возможного в существующих условиях экономического эффекта.</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Для достижения поставленной цели необходимо решить следующие задачи: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1. Составить гипотезу о взаимодействии факторов модели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2. Детализировать в соответствии с разработанной гипотезой факторы, которые необходимо учесть при моделировании.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3. На основе детализации составить описание переменных модели.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 xml:space="preserve">4. Провести имитационное моделирование, а именно численные эксперименты с моделью в соответствии прикладной программной среде </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5. По полученным результатам сделать выводы, относительно прогнозной эффективности, а также адаптивных свойств разработанной модели и сферы использования результатов.</w:t>
      </w:r>
    </w:p>
    <w:p w:rsidR="00634FCC" w:rsidRPr="00AC65D5" w:rsidRDefault="00D45A3C" w:rsidP="00634FCC">
      <w:pPr>
        <w:spacing w:after="0"/>
        <w:ind w:firstLine="567"/>
        <w:jc w:val="both"/>
        <w:rPr>
          <w:rFonts w:ascii="Times New Roman" w:hAnsi="Times New Roman"/>
          <w:sz w:val="24"/>
          <w:szCs w:val="24"/>
        </w:rPr>
      </w:pPr>
      <w:r>
        <w:rPr>
          <w:rFonts w:ascii="Calibri" w:hAnsi="Calibri"/>
          <w:noProof/>
          <w:sz w:val="28"/>
          <w:szCs w:val="28"/>
        </w:rPr>
      </w:r>
      <w:r>
        <w:rPr>
          <w:rFonts w:ascii="Calibri" w:hAnsi="Calibri"/>
          <w:noProof/>
          <w:sz w:val="28"/>
          <w:szCs w:val="28"/>
        </w:rPr>
        <w:pict>
          <v:group id="Полотно 10" o:spid="_x0000_s2002" editas="canvas" style="width:407.1pt;height:198.5pt;mso-position-horizontal-relative:char;mso-position-vertical-relative:line" coordorigin=",2286" coordsize="51702,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">
            <v:shape id="_x0000_s2003" type="#_x0000_t75" style="position:absolute;top:2286;width:51702;height:25210;visibility:visible">
              <v:fill o:detectmouseclick="t"/>
              <v:path o:connecttype="none"/>
            </v:shape>
            <v:shape id="Поле 11" o:spid="_x0000_s2004" type="#_x0000_t202" style="position:absolute;left:5937;top:3429;width:13373;height:8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style="mso-next-textbox:#Поле 11">
                <w:txbxContent>
                  <w:p w:rsidR="00B3180B" w:rsidRPr="001F0C25" w:rsidRDefault="00B3180B" w:rsidP="00634FCC">
                    <w:pPr>
                      <w:spacing w:line="240" w:lineRule="auto"/>
                      <w:jc w:val="center"/>
                      <w:rPr>
                        <w:rFonts w:ascii="Times New Roman" w:hAnsi="Times New Roman"/>
                        <w:sz w:val="24"/>
                        <w:szCs w:val="24"/>
                      </w:rPr>
                    </w:pPr>
                    <w:r w:rsidRPr="001F0C25">
                      <w:rPr>
                        <w:rFonts w:ascii="Times New Roman" w:hAnsi="Times New Roman"/>
                        <w:sz w:val="24"/>
                        <w:szCs w:val="24"/>
                      </w:rPr>
                      <w:t>Определение сценария инновационного развития</w:t>
                    </w:r>
                  </w:p>
                </w:txbxContent>
              </v:textbox>
            </v:shape>
            <v:shape id="Поле 12" o:spid="_x0000_s2005" type="#_x0000_t202" style="position:absolute;left:30645;top:2286;width:18041;height:9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style="mso-next-textbox:#Поле 12">
                <w:txbxContent>
                  <w:p w:rsidR="00B3180B" w:rsidRPr="001F0C25" w:rsidRDefault="00B3180B" w:rsidP="00634FCC">
                    <w:pPr>
                      <w:spacing w:line="240" w:lineRule="auto"/>
                      <w:jc w:val="center"/>
                      <w:rPr>
                        <w:rFonts w:ascii="Times New Roman" w:hAnsi="Times New Roman"/>
                        <w:sz w:val="24"/>
                        <w:szCs w:val="24"/>
                      </w:rPr>
                    </w:pPr>
                    <w:r w:rsidRPr="001F0C25">
                      <w:rPr>
                        <w:rFonts w:ascii="Times New Roman" w:hAnsi="Times New Roman"/>
                        <w:sz w:val="24"/>
                        <w:szCs w:val="24"/>
                      </w:rPr>
                      <w:t>Распределение инвестиционных ресурсов согласно выбранному сценарию развития</w:t>
                    </w:r>
                  </w:p>
                </w:txbxContent>
              </v:textbox>
            </v:shape>
            <v:shape id="Поле 13" o:spid="_x0000_s2006" type="#_x0000_t202" style="position:absolute;left:2375;top:12853;width:16402;height:1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strokeweight=".5pt">
              <v:textbox style="mso-next-textbox:#Поле 13">
                <w:txbxContent>
                  <w:p w:rsidR="00B3180B" w:rsidRPr="001F0C25" w:rsidRDefault="00B3180B" w:rsidP="00634FCC">
                    <w:pPr>
                      <w:spacing w:line="240" w:lineRule="auto"/>
                      <w:jc w:val="center"/>
                      <w:rPr>
                        <w:rFonts w:ascii="Times New Roman" w:hAnsi="Times New Roman"/>
                        <w:sz w:val="24"/>
                        <w:szCs w:val="24"/>
                      </w:rPr>
                    </w:pPr>
                    <w:r w:rsidRPr="001F0C25">
                      <w:rPr>
                        <w:rFonts w:ascii="Times New Roman" w:hAnsi="Times New Roman"/>
                        <w:sz w:val="24"/>
                        <w:szCs w:val="24"/>
                      </w:rPr>
                      <w:t>Оценка эффективности полученных результатов для выбранного сценария инновационного развития</w:t>
                    </w:r>
                  </w:p>
                </w:txbxContent>
              </v:textbox>
            </v:shape>
            <v:shape id="Поле 12" o:spid="_x0000_s2007" type="#_x0000_t202" style="position:absolute;left:30645;top:13716;width:16949;height:11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strokeweight=".5pt">
              <v:textbox>
                <w:txbxContent>
                  <w:p w:rsidR="00B3180B" w:rsidRDefault="00B3180B" w:rsidP="00634FCC">
                    <w:pPr>
                      <w:pStyle w:val="a6"/>
                      <w:jc w:val="center"/>
                    </w:pPr>
                    <w:r w:rsidRPr="00756067">
                      <w:t>Оценка экономической эффективности вложенны</w:t>
                    </w:r>
                    <w:r>
                      <w:t xml:space="preserve">х </w:t>
                    </w:r>
                    <w:r w:rsidRPr="00756067">
                      <w:t>инвестиционных ресурсов</w:t>
                    </w:r>
                  </w:p>
                </w:txbxContent>
              </v:textbox>
            </v:shape>
            <v:shape id="Прямая со стрелкой 16" o:spid="_x0000_s2008" type="#_x0000_t32" style="position:absolute;left:18999;top:9144;width:1186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OcEAAADbAAAADwAAAGRycy9kb3ducmV2LnhtbERPyWrDMBC9F/oPYgq91XJbHIwTJYSA&#10;aa9JGkhvU2timVgjY8lL/r4qBHqbx1tntZltK0bqfeNYwWuSgiCunG64VvB1LF9yED4ga2wdk4Ib&#10;edisHx9WWGg38Z7GQ6hFDGFfoAITQldI6StDFn3iOuLIXVxvMUTY11L3OMVw28q3NF1Iiw3HBoMd&#10;7QxV18NgFbxffuaPPGxlXp7dbhiyLDuV30o9P83bJYhAc/gX392fOs5fwN8v8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85wQAAANsAAAAPAAAAAAAAAAAAAAAA&#10;AKECAABkcnMvZG93bnJldi54bWxQSwUGAAAAAAQABAD5AAAAjwMAAAAA&#10;" strokecolor="#4579b8">
              <v:stroke endarrow="open"/>
            </v:shape>
            <v:shape id="Прямая со стрелкой 17" o:spid="_x0000_s2009" type="#_x0000_t32" style="position:absolute;left:35878;top:12179;width:451;height:1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rMUAAADbAAAADwAAAGRycy9kb3ducmV2LnhtbESPQWvCQBCF7wX/wzJCb3VjsVWiq4il&#10;0CJYooJ4G7NjEszOht2tif/eFQq9zfDevO/NbNGZWlzJ+cqyguEgAUGcW11xoWC/+3yZgPABWWNt&#10;mRTcyMNi3nuaYaptyxldt6EQMYR9igrKEJpUSp+XZNAPbEMctbN1BkNcXSG1wzaGm1q+Jsm7NFhx&#10;JJTY0Kqk/LL9NRHyMcre1of1aUTZ8qc9fR83wR2Veu53yymIQF34N/9df+lYfwyPX+IA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trMUAAADbAAAADwAAAAAAAAAA&#10;AAAAAAChAgAAZHJzL2Rvd25yZXYueG1sUEsFBgAAAAAEAAQA+QAAAJMDAAAAAA==&#10;" strokecolor="#4579b8">
              <v:stroke endarrow="open"/>
            </v:shape>
            <v:shape id="Прямая со стрелкой 18" o:spid="_x0000_s2010" type="#_x0000_t32" style="position:absolute;left:18999;top:19431;width:11773;height: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53sQAAADbAAAADwAAAGRycy9kb3ducmV2LnhtbESPTWvCQBCG70L/wzKF3nTTolKiq0hL&#10;oSIosQXxNmanSWh2NuxuTfrvOwehtxnm/XhmuR5cq64UYuPZwOMkA0VcettwZeDz4238DComZIut&#10;ZzLwSxHWq7vREnPrey7oekyVkhCOORqoU+pyrWNZk8M48R2x3L58cJhkDZW2AXsJd61+yrK5dtiw&#10;NNTY0UtN5ffxx0nJ67SY7U67y5SKzaG/bM/7FM7GPNwPmwWoREP6F9/c71bwBVZ+kQ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HnexAAAANsAAAAPAAAAAAAAAAAA&#10;AAAAAKECAABkcnMvZG93bnJldi54bWxQSwUGAAAAAAQABAD5AAAAkgMAAAAA&#10;" strokecolor="#4579b8">
              <v:stroke endarrow="open"/>
            </v:shape>
            <w10:anchorlock/>
          </v:group>
        </w:pict>
      </w:r>
    </w:p>
    <w:p w:rsidR="00634FCC" w:rsidRPr="00AC65D5" w:rsidRDefault="00634FCC" w:rsidP="00634FCC">
      <w:pPr>
        <w:spacing w:after="120" w:line="240" w:lineRule="auto"/>
        <w:jc w:val="center"/>
        <w:rPr>
          <w:rFonts w:ascii="Times New Roman" w:hAnsi="Times New Roman"/>
          <w:sz w:val="24"/>
          <w:szCs w:val="24"/>
        </w:rPr>
      </w:pPr>
      <w:r w:rsidRPr="00AC65D5">
        <w:rPr>
          <w:rFonts w:ascii="Times New Roman" w:hAnsi="Times New Roman"/>
          <w:sz w:val="24"/>
          <w:szCs w:val="24"/>
        </w:rPr>
        <w:t>Рис. 1. Гипотеза о взаимодействии факторов модели</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lastRenderedPageBreak/>
        <w:t>С позиции системного подхода инновационная система региона включает следующие элементы: подсистему генерации и распространения знаний, подсистему инновационной инфраструктуры, подсистему информационного обеспечения, а также подсистему ресурсного обеспечения инновационной деятельности (интеллектуальный потенциал).[3, c 13]</w:t>
      </w:r>
    </w:p>
    <w:p w:rsidR="00634FCC" w:rsidRPr="00AC65D5" w:rsidRDefault="00634FCC" w:rsidP="00634FCC">
      <w:pPr>
        <w:autoSpaceDE w:val="0"/>
        <w:autoSpaceDN w:val="0"/>
        <w:adjustRightInd w:val="0"/>
        <w:spacing w:after="0" w:line="240" w:lineRule="auto"/>
        <w:ind w:firstLine="567"/>
        <w:jc w:val="both"/>
        <w:rPr>
          <w:rFonts w:ascii="Times New Roman" w:eastAsia="TimesNewRoman" w:hAnsi="Times New Roman"/>
          <w:sz w:val="24"/>
          <w:szCs w:val="24"/>
        </w:rPr>
      </w:pPr>
      <w:r w:rsidRPr="00AC65D5">
        <w:rPr>
          <w:rFonts w:ascii="Times New Roman" w:eastAsia="TimesNewRoman" w:hAnsi="Times New Roman"/>
          <w:sz w:val="24"/>
          <w:szCs w:val="24"/>
        </w:rPr>
        <w:t>Наиболее значимыми для оценки инвестиционного потенциала региона являются следующие факторы: а) ресурсно-сырьевой (средневзвешенная обеспеченность балансовыми запасами основных видов природных ресурсов);  б) производственный (совокупный результат хозяйственной деятельности в регионе); в) потребительский (совокупная покупательная способность населения региона); г) инфраструктурный (экономико-географическое положение региона и его инфраструктурная обустроенность); д) интеллектуальный (образовательный уровень населения); е) институциональный (степень развития ведущих институтов рыночной экономики); ж) инновационный (уровень внедрения достижений научно-технического прогресса в регионе).</w:t>
      </w:r>
    </w:p>
    <w:p w:rsidR="00634FCC" w:rsidRPr="00AC65D5" w:rsidRDefault="00634FCC" w:rsidP="00634FCC">
      <w:pPr>
        <w:autoSpaceDE w:val="0"/>
        <w:autoSpaceDN w:val="0"/>
        <w:adjustRightInd w:val="0"/>
        <w:spacing w:after="0" w:line="240" w:lineRule="auto"/>
        <w:ind w:firstLine="567"/>
        <w:jc w:val="both"/>
        <w:rPr>
          <w:rFonts w:ascii="Times New Roman" w:eastAsia="TimesNewRoman" w:hAnsi="Times New Roman"/>
          <w:sz w:val="24"/>
          <w:szCs w:val="24"/>
        </w:rPr>
      </w:pPr>
      <w:r w:rsidRPr="00AC65D5">
        <w:rPr>
          <w:rFonts w:ascii="Times New Roman" w:eastAsia="TimesNewRoman" w:hAnsi="Times New Roman"/>
          <w:sz w:val="24"/>
          <w:szCs w:val="24"/>
        </w:rPr>
        <w:t>К внутренним факторам, следует отнести факторы, определяющие состояние объективных внутренних межинституциональных связей, в числе которых форма собственности субъектов инновационной деятельности, их организационно-правовая структура и величина субъекта, его отраслевая принадлежность. На региональном уровне эти факторы могут проявляться в следующем: специализация региона, соотношение государственных и частных предприятий.</w:t>
      </w:r>
    </w:p>
    <w:p w:rsidR="00634FCC" w:rsidRPr="00AC65D5" w:rsidRDefault="00634FCC" w:rsidP="00634FCC">
      <w:pPr>
        <w:autoSpaceDE w:val="0"/>
        <w:autoSpaceDN w:val="0"/>
        <w:adjustRightInd w:val="0"/>
        <w:spacing w:after="0" w:line="240" w:lineRule="auto"/>
        <w:ind w:firstLine="567"/>
        <w:jc w:val="both"/>
        <w:rPr>
          <w:rFonts w:ascii="Times New Roman" w:eastAsia="TimesNewRoman" w:hAnsi="Times New Roman"/>
          <w:sz w:val="24"/>
          <w:szCs w:val="24"/>
        </w:rPr>
      </w:pPr>
      <w:r w:rsidRPr="00AC65D5">
        <w:rPr>
          <w:rFonts w:ascii="Times New Roman" w:eastAsia="TimesNewRoman" w:hAnsi="Times New Roman"/>
          <w:sz w:val="24"/>
          <w:szCs w:val="24"/>
        </w:rPr>
        <w:t xml:space="preserve"> Факторы, определяющие внутреннее содержание, масштабы и темпы изменения инновационного потенциала регионов: 1) обновление продукции, повышение ее технико-эксплутационного уровня, с целью повышения конкурентоспособности на внутреннем и внешнем рынках; 2) повышение активности международного научно-технического сотрудничества, выход на мировой рынок; 3) быстрое освоение и массовое распространение результатов научных исследований и технических разработок; </w:t>
      </w:r>
    </w:p>
    <w:p w:rsidR="00634FCC" w:rsidRPr="00AC65D5" w:rsidRDefault="00634FCC" w:rsidP="00634FCC">
      <w:pPr>
        <w:autoSpaceDE w:val="0"/>
        <w:autoSpaceDN w:val="0"/>
        <w:adjustRightInd w:val="0"/>
        <w:spacing w:after="0" w:line="240" w:lineRule="auto"/>
        <w:ind w:firstLine="567"/>
        <w:jc w:val="both"/>
        <w:rPr>
          <w:rFonts w:ascii="Times New Roman" w:eastAsia="TimesNewRoman" w:hAnsi="Times New Roman"/>
          <w:sz w:val="24"/>
          <w:szCs w:val="24"/>
        </w:rPr>
      </w:pPr>
      <w:r w:rsidRPr="00AC65D5">
        <w:rPr>
          <w:rFonts w:ascii="Times New Roman" w:eastAsia="TimesNewRoman" w:hAnsi="Times New Roman"/>
          <w:sz w:val="24"/>
          <w:szCs w:val="24"/>
        </w:rPr>
        <w:t>Оценивая инвестиционно-инновационный потенциал региона и определяя пути его роста, необходимо анализировать факторы, влияющие на совокупный инвестиционно-инновационный потенциал региона. Среди этих факторов можно выделить: 1)эффективность проводимой региональной экономической и социальной политики; 2)инвестиционная и инновационная привлекательность региона; 3)степень развития ведущих институтов рыночной инфраструктуры (инвестиционной, банковской, страховой, торговой);4)наличие системы финансирования научных разработок и венчурных фондов;[2]</w:t>
      </w:r>
    </w:p>
    <w:p w:rsidR="00634FCC" w:rsidRPr="00AC65D5" w:rsidRDefault="00634FCC" w:rsidP="00634FCC">
      <w:pPr>
        <w:spacing w:after="0" w:line="240" w:lineRule="auto"/>
        <w:ind w:firstLine="567"/>
        <w:jc w:val="right"/>
        <w:rPr>
          <w:rFonts w:ascii="Times New Roman" w:hAnsi="Times New Roman"/>
          <w:sz w:val="24"/>
          <w:szCs w:val="24"/>
        </w:rPr>
      </w:pPr>
      <w:r w:rsidRPr="00AC65D5">
        <w:rPr>
          <w:rFonts w:ascii="Times New Roman" w:hAnsi="Times New Roman"/>
          <w:sz w:val="24"/>
          <w:szCs w:val="24"/>
        </w:rPr>
        <w:t>Таблица 1</w:t>
      </w:r>
    </w:p>
    <w:p w:rsidR="00634FCC" w:rsidRPr="00AC65D5" w:rsidRDefault="00634FCC" w:rsidP="00634FCC">
      <w:pPr>
        <w:spacing w:after="120" w:line="240" w:lineRule="auto"/>
        <w:ind w:firstLine="567"/>
        <w:jc w:val="center"/>
        <w:rPr>
          <w:rFonts w:ascii="Times New Roman" w:hAnsi="Times New Roman"/>
          <w:sz w:val="24"/>
          <w:szCs w:val="24"/>
        </w:rPr>
      </w:pPr>
      <w:r w:rsidRPr="00AC65D5">
        <w:rPr>
          <w:rFonts w:ascii="Times New Roman" w:hAnsi="Times New Roman"/>
          <w:sz w:val="24"/>
          <w:szCs w:val="24"/>
        </w:rPr>
        <w:t>Описание переменных модели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3055"/>
        <w:gridCol w:w="1417"/>
        <w:gridCol w:w="855"/>
        <w:gridCol w:w="3788"/>
      </w:tblGrid>
      <w:tr w:rsidR="00634FCC" w:rsidRPr="00634FCC" w:rsidTr="0032458A">
        <w:trPr>
          <w:trHeight w:val="541"/>
        </w:trPr>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w:t>
            </w:r>
          </w:p>
        </w:tc>
        <w:tc>
          <w:tcPr>
            <w:tcW w:w="30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Название</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Единица измерения</w:t>
            </w:r>
          </w:p>
        </w:tc>
        <w:tc>
          <w:tcPr>
            <w:tcW w:w="855" w:type="dxa"/>
          </w:tcPr>
          <w:p w:rsidR="00634FCC" w:rsidRPr="00634FCC" w:rsidRDefault="00634FCC" w:rsidP="0032458A">
            <w:pPr>
              <w:tabs>
                <w:tab w:val="left" w:pos="1725"/>
              </w:tabs>
              <w:spacing w:line="240" w:lineRule="auto"/>
              <w:jc w:val="center"/>
              <w:rPr>
                <w:rFonts w:ascii="Times New Roman" w:hAnsi="Times New Roman"/>
                <w:sz w:val="23"/>
                <w:szCs w:val="23"/>
              </w:rPr>
            </w:pPr>
            <w:r w:rsidRPr="00634FCC">
              <w:rPr>
                <w:rFonts w:ascii="Times New Roman" w:hAnsi="Times New Roman"/>
                <w:sz w:val="23"/>
                <w:szCs w:val="23"/>
              </w:rPr>
              <w:t>Обозн</w:t>
            </w:r>
          </w:p>
        </w:tc>
        <w:tc>
          <w:tcPr>
            <w:tcW w:w="3788" w:type="dxa"/>
          </w:tcPr>
          <w:p w:rsidR="00634FCC" w:rsidRPr="00634FCC" w:rsidRDefault="00634FCC" w:rsidP="0032458A">
            <w:pPr>
              <w:tabs>
                <w:tab w:val="left" w:pos="1725"/>
              </w:tabs>
              <w:spacing w:line="240" w:lineRule="auto"/>
              <w:ind w:left="72"/>
              <w:jc w:val="center"/>
              <w:rPr>
                <w:rFonts w:ascii="Times New Roman" w:hAnsi="Times New Roman"/>
                <w:sz w:val="23"/>
                <w:szCs w:val="23"/>
              </w:rPr>
            </w:pPr>
            <w:r w:rsidRPr="00634FCC">
              <w:rPr>
                <w:rFonts w:ascii="Times New Roman" w:hAnsi="Times New Roman"/>
                <w:sz w:val="23"/>
                <w:szCs w:val="23"/>
              </w:rPr>
              <w:t>Уравнение модели</w:t>
            </w:r>
          </w:p>
        </w:tc>
      </w:tr>
      <w:tr w:rsidR="00634FCC" w:rsidRPr="00634FCC" w:rsidTr="00634FCC">
        <w:trPr>
          <w:trHeight w:val="1107"/>
        </w:trPr>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Доля III типа технологического уклада в общей структуре национальной экономики</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DE3</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DE3(t)=</m:t>
                </m:r>
                <m:f>
                  <m:fPr>
                    <m:ctrlPr>
                      <w:rPr>
                        <w:rFonts w:ascii="Cambria Math" w:hAnsi="Cambria Math"/>
                        <w:sz w:val="23"/>
                        <w:szCs w:val="23"/>
                      </w:rPr>
                    </m:ctrlPr>
                  </m:fPr>
                  <m:num>
                    <m:r>
                      <m:rPr>
                        <m:sty m:val="p"/>
                      </m:rPr>
                      <w:rPr>
                        <w:rFonts w:ascii="Cambria Math" w:hAnsi="Cambria Math"/>
                        <w:sz w:val="23"/>
                        <w:szCs w:val="23"/>
                      </w:rPr>
                      <m:t>VP3(t)</m:t>
                    </m:r>
                  </m:num>
                  <m:den>
                    <m:r>
                      <m:rPr>
                        <m:sty m:val="p"/>
                      </m:rPr>
                      <w:rPr>
                        <w:rFonts w:ascii="Cambria Math" w:hAnsi="Cambria Math"/>
                        <w:sz w:val="23"/>
                        <w:szCs w:val="23"/>
                      </w:rPr>
                      <m:t>SE(t)</m:t>
                    </m:r>
                  </m:den>
                </m:f>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2</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Доля IV типа технологического уклада в общей структуре национальной экономики</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DE4</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DE4(t)=</m:t>
                </m:r>
                <m:f>
                  <m:fPr>
                    <m:ctrlPr>
                      <w:rPr>
                        <w:rFonts w:ascii="Cambria Math" w:hAnsi="Cambria Math"/>
                        <w:sz w:val="23"/>
                        <w:szCs w:val="23"/>
                      </w:rPr>
                    </m:ctrlPr>
                  </m:fPr>
                  <m:num>
                    <m:r>
                      <m:rPr>
                        <m:sty m:val="p"/>
                      </m:rPr>
                      <w:rPr>
                        <w:rFonts w:ascii="Cambria Math" w:hAnsi="Cambria Math"/>
                        <w:sz w:val="23"/>
                        <w:szCs w:val="23"/>
                      </w:rPr>
                      <m:t>VP4(t)</m:t>
                    </m:r>
                  </m:num>
                  <m:den>
                    <m:r>
                      <m:rPr>
                        <m:sty m:val="p"/>
                      </m:rPr>
                      <w:rPr>
                        <w:rFonts w:ascii="Cambria Math" w:hAnsi="Cambria Math"/>
                        <w:sz w:val="23"/>
                        <w:szCs w:val="23"/>
                      </w:rPr>
                      <m:t>SE(t)</m:t>
                    </m:r>
                  </m:den>
                </m:f>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lastRenderedPageBreak/>
              <w:t>3</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 xml:space="preserve"> Доля V типа технологического уклада в общей структуре национальной экономики</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DE5</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DE5(t)=</m:t>
                </m:r>
                <m:f>
                  <m:fPr>
                    <m:ctrlPr>
                      <w:rPr>
                        <w:rFonts w:ascii="Cambria Math" w:hAnsi="Cambria Math"/>
                        <w:sz w:val="23"/>
                        <w:szCs w:val="23"/>
                      </w:rPr>
                    </m:ctrlPr>
                  </m:fPr>
                  <m:num>
                    <m:r>
                      <m:rPr>
                        <m:sty m:val="p"/>
                      </m:rPr>
                      <w:rPr>
                        <w:rFonts w:ascii="Cambria Math" w:hAnsi="Cambria Math"/>
                        <w:sz w:val="23"/>
                        <w:szCs w:val="23"/>
                      </w:rPr>
                      <m:t>VP5(t)</m:t>
                    </m:r>
                  </m:num>
                  <m:den>
                    <m:r>
                      <m:rPr>
                        <m:sty m:val="p"/>
                      </m:rPr>
                      <w:rPr>
                        <w:rFonts w:ascii="Cambria Math" w:hAnsi="Cambria Math"/>
                        <w:sz w:val="23"/>
                        <w:szCs w:val="23"/>
                      </w:rPr>
                      <m:t>SE(t)</m:t>
                    </m:r>
                  </m:den>
                </m:f>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4</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 xml:space="preserve"> Доля VI типа технологического уклада в общей структуре национальной экономики</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DE6</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DE6(t)=</m:t>
                </m:r>
                <m:f>
                  <m:fPr>
                    <m:ctrlPr>
                      <w:rPr>
                        <w:rFonts w:ascii="Cambria Math" w:hAnsi="Cambria Math"/>
                        <w:sz w:val="23"/>
                        <w:szCs w:val="23"/>
                      </w:rPr>
                    </m:ctrlPr>
                  </m:fPr>
                  <m:num>
                    <m:r>
                      <m:rPr>
                        <m:sty m:val="p"/>
                      </m:rPr>
                      <w:rPr>
                        <w:rFonts w:ascii="Cambria Math" w:hAnsi="Cambria Math"/>
                        <w:sz w:val="23"/>
                        <w:szCs w:val="23"/>
                      </w:rPr>
                      <m:t>VP6(t)</m:t>
                    </m:r>
                  </m:num>
                  <m:den>
                    <m:r>
                      <m:rPr>
                        <m:sty m:val="p"/>
                      </m:rPr>
                      <w:rPr>
                        <w:rFonts w:ascii="Cambria Math" w:hAnsi="Cambria Math"/>
                        <w:sz w:val="23"/>
                        <w:szCs w:val="23"/>
                      </w:rPr>
                      <m:t>SE(t)</m:t>
                    </m:r>
                  </m:den>
                </m:f>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5</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 xml:space="preserve"> Объем производства продукции III типа технологического уклада </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VP3</w:t>
            </w:r>
          </w:p>
        </w:tc>
        <w:tc>
          <w:tcPr>
            <w:tcW w:w="3788" w:type="dxa"/>
          </w:tcPr>
          <w:p w:rsidR="00634FCC" w:rsidRPr="00634FCC" w:rsidRDefault="00634FCC" w:rsidP="0032458A">
            <w:pPr>
              <w:spacing w:line="240" w:lineRule="auto"/>
              <w:rPr>
                <w:rFonts w:ascii="Times New Roman" w:hAnsi="Times New Roman"/>
                <w:sz w:val="23"/>
                <w:szCs w:val="23"/>
              </w:rPr>
            </w:pPr>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6</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Объем производства продукции IV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VP4</w:t>
            </w:r>
          </w:p>
        </w:tc>
        <w:tc>
          <w:tcPr>
            <w:tcW w:w="3788" w:type="dxa"/>
          </w:tcPr>
          <w:p w:rsidR="00634FCC" w:rsidRPr="00634FCC" w:rsidRDefault="00634FCC" w:rsidP="0032458A">
            <w:pPr>
              <w:spacing w:line="240" w:lineRule="auto"/>
              <w:rPr>
                <w:rFonts w:ascii="Times New Roman" w:hAnsi="Times New Roman"/>
                <w:sz w:val="23"/>
                <w:szCs w:val="23"/>
              </w:rPr>
            </w:pPr>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7</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Объем производства продукции V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VP5</w:t>
            </w:r>
          </w:p>
        </w:tc>
        <w:tc>
          <w:tcPr>
            <w:tcW w:w="3788" w:type="dxa"/>
          </w:tcPr>
          <w:p w:rsidR="00634FCC" w:rsidRPr="00634FCC" w:rsidRDefault="00634FCC" w:rsidP="0032458A">
            <w:pPr>
              <w:spacing w:line="240" w:lineRule="auto"/>
              <w:rPr>
                <w:rFonts w:ascii="Times New Roman" w:hAnsi="Times New Roman"/>
                <w:sz w:val="23"/>
                <w:szCs w:val="23"/>
              </w:rPr>
            </w:pPr>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8</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Объем производства продукции VI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VP6</w:t>
            </w:r>
          </w:p>
        </w:tc>
        <w:tc>
          <w:tcPr>
            <w:tcW w:w="3788" w:type="dxa"/>
          </w:tcPr>
          <w:p w:rsidR="00634FCC" w:rsidRPr="00634FCC" w:rsidRDefault="00634FCC" w:rsidP="0032458A">
            <w:pPr>
              <w:spacing w:line="240" w:lineRule="auto"/>
              <w:rPr>
                <w:rFonts w:ascii="Times New Roman" w:hAnsi="Times New Roman"/>
                <w:sz w:val="23"/>
                <w:szCs w:val="23"/>
              </w:rPr>
            </w:pPr>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9</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Финансирование научных разработок  III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FR3</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FR3(t)=k3×DF3(t)×GB(t)</m:t>
                </m:r>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10</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 xml:space="preserve"> Финансирование научных разработок  IV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FR4</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FR4(t)=k4×DF4(t)×GB(t)</m:t>
                </m:r>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11</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Финансирование научных разработок  V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FR5</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FR5(t)=k5×DF5(t)×GB(t)</m:t>
                </m:r>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12</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 xml:space="preserve"> Финансирование научных разработок  VI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Тыс. грн.</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FR6</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FR6(t)=k6×DF6(t)×GB(t)</m:t>
                </m:r>
              </m:oMath>
            </m:oMathPara>
          </w:p>
        </w:tc>
      </w:tr>
      <w:tr w:rsidR="00634FCC" w:rsidRPr="00634FCC" w:rsidTr="0032458A">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13</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Доля инвестиций на развитие предприятий III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DF3</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DF3(t)=FRASP(1)</m:t>
                </m:r>
              </m:oMath>
            </m:oMathPara>
          </w:p>
        </w:tc>
      </w:tr>
      <w:tr w:rsidR="00634FCC" w:rsidRPr="00634FCC" w:rsidTr="0032458A">
        <w:trPr>
          <w:trHeight w:val="1316"/>
        </w:trPr>
        <w:tc>
          <w:tcPr>
            <w:tcW w:w="456"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14</w:t>
            </w:r>
          </w:p>
        </w:tc>
        <w:tc>
          <w:tcPr>
            <w:tcW w:w="3055" w:type="dxa"/>
          </w:tcPr>
          <w:p w:rsidR="00634FCC" w:rsidRPr="00634FCC" w:rsidRDefault="00634FCC" w:rsidP="0032458A">
            <w:pPr>
              <w:spacing w:line="240" w:lineRule="auto"/>
              <w:rPr>
                <w:rFonts w:ascii="Times New Roman" w:hAnsi="Times New Roman"/>
                <w:sz w:val="23"/>
                <w:szCs w:val="23"/>
              </w:rPr>
            </w:pPr>
            <w:r w:rsidRPr="00634FCC">
              <w:rPr>
                <w:rFonts w:ascii="Times New Roman" w:hAnsi="Times New Roman"/>
                <w:sz w:val="23"/>
                <w:szCs w:val="23"/>
              </w:rPr>
              <w:t>Доля инвестиций на развитие предприятий IV типа технологического уклада</w:t>
            </w:r>
          </w:p>
        </w:tc>
        <w:tc>
          <w:tcPr>
            <w:tcW w:w="1417"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Безразм.</w:t>
            </w:r>
          </w:p>
        </w:tc>
        <w:tc>
          <w:tcPr>
            <w:tcW w:w="855" w:type="dxa"/>
          </w:tcPr>
          <w:p w:rsidR="00634FCC" w:rsidRPr="00634FCC" w:rsidRDefault="00634FCC" w:rsidP="0032458A">
            <w:pPr>
              <w:spacing w:line="240" w:lineRule="auto"/>
              <w:jc w:val="center"/>
              <w:rPr>
                <w:rFonts w:ascii="Times New Roman" w:hAnsi="Times New Roman"/>
                <w:sz w:val="23"/>
                <w:szCs w:val="23"/>
              </w:rPr>
            </w:pPr>
            <w:r w:rsidRPr="00634FCC">
              <w:rPr>
                <w:rFonts w:ascii="Times New Roman" w:hAnsi="Times New Roman"/>
                <w:sz w:val="23"/>
                <w:szCs w:val="23"/>
              </w:rPr>
              <w:t>DF4</w:t>
            </w:r>
          </w:p>
        </w:tc>
        <w:tc>
          <w:tcPr>
            <w:tcW w:w="3788" w:type="dxa"/>
          </w:tcPr>
          <w:p w:rsidR="00634FCC" w:rsidRPr="00634FCC" w:rsidRDefault="00634FCC" w:rsidP="0032458A">
            <w:pPr>
              <w:spacing w:line="240" w:lineRule="auto"/>
              <w:rPr>
                <w:rFonts w:ascii="Times New Roman" w:hAnsi="Times New Roman"/>
                <w:sz w:val="23"/>
                <w:szCs w:val="23"/>
              </w:rPr>
            </w:pPr>
            <m:oMathPara>
              <m:oMath>
                <m:r>
                  <m:rPr>
                    <m:sty m:val="p"/>
                  </m:rPr>
                  <w:rPr>
                    <w:rFonts w:ascii="Cambria Math" w:hAnsi="Cambria Math"/>
                    <w:sz w:val="23"/>
                    <w:szCs w:val="23"/>
                  </w:rPr>
                  <m:t>DF4(t)= FRASP(2)</m:t>
                </m:r>
              </m:oMath>
            </m:oMathPara>
          </w:p>
        </w:tc>
      </w:tr>
    </w:tbl>
    <w:p w:rsidR="00634FCC" w:rsidRPr="00AC65D5" w:rsidRDefault="00634FCC" w:rsidP="00634FCC">
      <w:pPr>
        <w:spacing w:after="0" w:line="240" w:lineRule="auto"/>
        <w:ind w:firstLine="567"/>
        <w:jc w:val="both"/>
        <w:rPr>
          <w:rFonts w:ascii="Times New Roman" w:hAnsi="Times New Roman"/>
          <w:sz w:val="24"/>
          <w:szCs w:val="24"/>
        </w:rPr>
      </w:pP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 xml:space="preserve">В таблице 1 показатель </w:t>
      </w:r>
      <m:oMath>
        <m:r>
          <m:rPr>
            <m:sty m:val="p"/>
          </m:rPr>
          <w:rPr>
            <w:rFonts w:ascii="Cambria Math" w:hAnsi="Times New Roman"/>
            <w:sz w:val="24"/>
            <w:szCs w:val="24"/>
          </w:rPr>
          <m:t>SE</m:t>
        </m:r>
        <m:d>
          <m:dPr>
            <m:ctrlPr>
              <w:rPr>
                <w:rFonts w:ascii="Cambria Math" w:hAnsi="Times New Roman"/>
                <w:sz w:val="24"/>
                <w:szCs w:val="24"/>
              </w:rPr>
            </m:ctrlPr>
          </m:dPr>
          <m:e>
            <m:r>
              <m:rPr>
                <m:sty m:val="p"/>
              </m:rPr>
              <w:rPr>
                <w:rFonts w:ascii="Cambria Math" w:hAnsi="Times New Roman"/>
                <w:sz w:val="24"/>
                <w:szCs w:val="24"/>
              </w:rPr>
              <m:t>t</m:t>
            </m:r>
          </m:e>
        </m:d>
      </m:oMath>
      <w:r w:rsidRPr="00AC65D5">
        <w:rPr>
          <w:rFonts w:ascii="Times New Roman" w:hAnsi="Times New Roman"/>
          <w:sz w:val="24"/>
          <w:szCs w:val="24"/>
        </w:rPr>
        <w:t xml:space="preserve"> - совокупный объем производства всех типов технологического уклада:</w:t>
      </w:r>
      <w:r>
        <w:rPr>
          <w:rFonts w:ascii="Times New Roman" w:hAnsi="Times New Roman"/>
          <w:sz w:val="24"/>
          <w:szCs w:val="24"/>
        </w:rPr>
        <w:t xml:space="preserve"> </w:t>
      </w:r>
      <m:oMath>
        <m:r>
          <w:rPr>
            <w:rFonts w:ascii="Cambria Math" w:hAnsi="Cambria Math"/>
            <w:sz w:val="24"/>
            <w:szCs w:val="24"/>
          </w:rPr>
          <m:t>SE</m:t>
        </m:r>
        <m:r>
          <w:rPr>
            <w:rFonts w:ascii="Cambria Math" w:hAnsi="Times New Roman"/>
            <w:sz w:val="24"/>
            <w:szCs w:val="24"/>
          </w:rPr>
          <m:t>(</m:t>
        </m:r>
        <m:r>
          <w:rPr>
            <w:rFonts w:ascii="Cambria Math" w:hAnsi="Cambria Math"/>
            <w:sz w:val="24"/>
            <w:szCs w:val="24"/>
          </w:rPr>
          <m:t>t</m:t>
        </m:r>
        <m:r>
          <w:rPr>
            <w:rFonts w:ascii="Cambria Math" w:hAnsi="Times New Roman"/>
            <w:sz w:val="24"/>
            <w:szCs w:val="24"/>
          </w:rPr>
          <m:t>)=</m:t>
        </m:r>
        <m:r>
          <w:rPr>
            <w:rFonts w:ascii="Cambria Math" w:hAnsi="Cambria Math"/>
            <w:sz w:val="24"/>
            <w:szCs w:val="24"/>
          </w:rPr>
          <m:t>VP</m:t>
        </m:r>
        <m:r>
          <w:rPr>
            <w:rFonts w:ascii="Cambria Math" w:hAnsi="Times New Roman"/>
            <w:sz w:val="24"/>
            <w:szCs w:val="24"/>
          </w:rPr>
          <m:t>3(</m:t>
        </m:r>
        <m:r>
          <w:rPr>
            <w:rFonts w:ascii="Cambria Math" w:hAnsi="Cambria Math"/>
            <w:sz w:val="24"/>
            <w:szCs w:val="24"/>
          </w:rPr>
          <m:t>t</m:t>
        </m:r>
        <m:r>
          <w:rPr>
            <w:rFonts w:ascii="Cambria Math" w:hAnsi="Times New Roman"/>
            <w:sz w:val="24"/>
            <w:szCs w:val="24"/>
          </w:rPr>
          <m:t>)+</m:t>
        </m:r>
        <m:r>
          <w:rPr>
            <w:rFonts w:ascii="Cambria Math" w:hAnsi="Cambria Math"/>
            <w:sz w:val="24"/>
            <w:szCs w:val="24"/>
          </w:rPr>
          <m:t>VP</m:t>
        </m:r>
        <m:r>
          <w:rPr>
            <w:rFonts w:ascii="Cambria Math" w:hAnsi="Times New Roman"/>
            <w:sz w:val="24"/>
            <w:szCs w:val="24"/>
          </w:rPr>
          <m:t>4(</m:t>
        </m:r>
        <m:r>
          <w:rPr>
            <w:rFonts w:ascii="Cambria Math" w:hAnsi="Cambria Math"/>
            <w:sz w:val="24"/>
            <w:szCs w:val="24"/>
          </w:rPr>
          <m:t>t</m:t>
        </m:r>
        <m:r>
          <w:rPr>
            <w:rFonts w:ascii="Cambria Math" w:hAnsi="Times New Roman"/>
            <w:sz w:val="24"/>
            <w:szCs w:val="24"/>
          </w:rPr>
          <m:t>)+</m:t>
        </m:r>
        <m:r>
          <w:rPr>
            <w:rFonts w:ascii="Cambria Math" w:hAnsi="Cambria Math"/>
            <w:sz w:val="24"/>
            <w:szCs w:val="24"/>
          </w:rPr>
          <m:t>VP</m:t>
        </m:r>
        <m:r>
          <w:rPr>
            <w:rFonts w:ascii="Cambria Math" w:hAnsi="Times New Roman"/>
            <w:sz w:val="24"/>
            <w:szCs w:val="24"/>
          </w:rPr>
          <m:t>5(</m:t>
        </m:r>
        <m:r>
          <w:rPr>
            <w:rFonts w:ascii="Cambria Math" w:hAnsi="Cambria Math"/>
            <w:sz w:val="24"/>
            <w:szCs w:val="24"/>
          </w:rPr>
          <m:t>t</m:t>
        </m:r>
        <m:r>
          <w:rPr>
            <w:rFonts w:ascii="Cambria Math" w:hAnsi="Times New Roman"/>
            <w:sz w:val="24"/>
            <w:szCs w:val="24"/>
          </w:rPr>
          <m:t>)+</m:t>
        </m:r>
        <m:r>
          <w:rPr>
            <w:rFonts w:ascii="Cambria Math" w:hAnsi="Cambria Math"/>
            <w:sz w:val="24"/>
            <w:szCs w:val="24"/>
          </w:rPr>
          <m:t>VP</m:t>
        </m:r>
        <m:r>
          <w:rPr>
            <w:rFonts w:ascii="Cambria Math" w:hAnsi="Times New Roman"/>
            <w:sz w:val="24"/>
            <w:szCs w:val="24"/>
          </w:rPr>
          <m:t>6(</m:t>
        </m:r>
        <m:r>
          <w:rPr>
            <w:rFonts w:ascii="Cambria Math" w:hAnsi="Cambria Math"/>
            <w:sz w:val="24"/>
            <w:szCs w:val="24"/>
          </w:rPr>
          <m:t>t</m:t>
        </m:r>
        <m:r>
          <w:rPr>
            <w:rFonts w:ascii="Cambria Math" w:hAnsi="Times New Roman"/>
            <w:sz w:val="24"/>
            <w:szCs w:val="24"/>
          </w:rPr>
          <m:t>)</m:t>
        </m:r>
      </m:oMath>
      <w:r w:rsidRPr="00AC65D5">
        <w:rPr>
          <w:rFonts w:ascii="Times New Roman" w:hAnsi="Times New Roman"/>
          <w:sz w:val="24"/>
          <w:szCs w:val="24"/>
        </w:rPr>
        <w:t xml:space="preserve">, </w:t>
      </w:r>
      <m:oMath>
        <m:r>
          <m:rPr>
            <m:sty m:val="p"/>
          </m:rPr>
          <w:rPr>
            <w:rFonts w:ascii="Cambria Math" w:hAnsi="Times New Roman"/>
            <w:sz w:val="24"/>
            <w:szCs w:val="24"/>
          </w:rPr>
          <m:t>k3</m:t>
        </m:r>
      </m:oMath>
      <w:r w:rsidRPr="00AC65D5">
        <w:rPr>
          <w:rFonts w:ascii="Times New Roman" w:hAnsi="Times New Roman"/>
          <w:sz w:val="24"/>
          <w:szCs w:val="24"/>
        </w:rPr>
        <w:t xml:space="preserve">- коэффициент, отражающий развитость инфраструктуры III типа технологического </w:t>
      </w:r>
      <w:r w:rsidRPr="00AC65D5">
        <w:rPr>
          <w:rFonts w:ascii="Times New Roman" w:hAnsi="Times New Roman"/>
          <w:sz w:val="24"/>
          <w:szCs w:val="24"/>
        </w:rPr>
        <w:lastRenderedPageBreak/>
        <w:t xml:space="preserve">уклада, что определяет отдачу от вложенных инвестиций(аналогично </w:t>
      </w:r>
      <m:oMath>
        <m:r>
          <m:rPr>
            <m:sty m:val="p"/>
          </m:rPr>
          <w:rPr>
            <w:rFonts w:ascii="Cambria Math" w:hAnsi="Times New Roman"/>
            <w:sz w:val="24"/>
            <w:szCs w:val="24"/>
          </w:rPr>
          <m:t>k4, k5,k6</m:t>
        </m:r>
        <m:r>
          <w:rPr>
            <w:rFonts w:ascii="Cambria Math" w:hAnsi="Times New Roman"/>
            <w:sz w:val="24"/>
            <w:szCs w:val="24"/>
          </w:rPr>
          <m:t>)</m:t>
        </m:r>
      </m:oMath>
      <w:r w:rsidRPr="00AC65D5">
        <w:rPr>
          <w:rFonts w:ascii="Times New Roman" w:hAnsi="Times New Roman"/>
          <w:sz w:val="24"/>
          <w:szCs w:val="24"/>
        </w:rPr>
        <w:t xml:space="preserve">, </w:t>
      </w:r>
      <m:oMath>
        <m:r>
          <m:rPr>
            <m:sty m:val="p"/>
          </m:rPr>
          <w:rPr>
            <w:rFonts w:ascii="Cambria Math" w:hAnsi="Times New Roman"/>
            <w:sz w:val="24"/>
            <w:szCs w:val="24"/>
          </w:rPr>
          <m:t>GB(t)</m:t>
        </m:r>
      </m:oMath>
      <w:r w:rsidRPr="00AC65D5">
        <w:rPr>
          <w:rFonts w:ascii="Times New Roman" w:hAnsi="Times New Roman"/>
          <w:sz w:val="24"/>
          <w:szCs w:val="24"/>
        </w:rPr>
        <w:t xml:space="preserve"> -  годовой бюджет совокупных инвестиций, </w:t>
      </w:r>
      <m:oMath>
        <m:r>
          <m:rPr>
            <m:sty m:val="p"/>
          </m:rPr>
          <w:rPr>
            <w:rFonts w:ascii="Cambria Math" w:hAnsi="Times New Roman"/>
            <w:sz w:val="24"/>
            <w:szCs w:val="24"/>
          </w:rPr>
          <m:t>FRASP</m:t>
        </m:r>
      </m:oMath>
      <w:r w:rsidRPr="00AC65D5">
        <w:rPr>
          <w:rFonts w:ascii="Times New Roman" w:hAnsi="Times New Roman"/>
          <w:sz w:val="24"/>
          <w:szCs w:val="24"/>
        </w:rPr>
        <w:t xml:space="preserve"> -  выбранный вариант распределения бюджета инвестиций.</w:t>
      </w:r>
    </w:p>
    <w:p w:rsidR="00634FCC" w:rsidRPr="00AC65D5" w:rsidRDefault="00634FCC" w:rsidP="00634FCC">
      <w:pPr>
        <w:autoSpaceDE w:val="0"/>
        <w:autoSpaceDN w:val="0"/>
        <w:adjustRightInd w:val="0"/>
        <w:spacing w:after="0" w:line="240" w:lineRule="auto"/>
        <w:ind w:firstLine="567"/>
        <w:jc w:val="both"/>
        <w:rPr>
          <w:rFonts w:ascii="Times New Roman" w:eastAsia="TimesNewRoman" w:hAnsi="Times New Roman"/>
          <w:sz w:val="24"/>
          <w:szCs w:val="24"/>
        </w:rPr>
      </w:pPr>
      <w:r w:rsidRPr="00AC65D5">
        <w:rPr>
          <w:rFonts w:ascii="Times New Roman" w:eastAsia="TimesNewRoman" w:hAnsi="Times New Roman"/>
          <w:sz w:val="24"/>
          <w:szCs w:val="24"/>
        </w:rPr>
        <w:t>Также следует отметить, что существует три уровня принципов инновационного развития региона, соблюдение которых обеспечивает ее эффективность для достижения сбалансированного динамичного развития региона:</w:t>
      </w:r>
    </w:p>
    <w:p w:rsidR="00634FCC" w:rsidRPr="00AC65D5" w:rsidRDefault="00634FCC" w:rsidP="00634FCC">
      <w:pPr>
        <w:pStyle w:val="a7"/>
        <w:numPr>
          <w:ilvl w:val="0"/>
          <w:numId w:val="109"/>
        </w:numPr>
        <w:tabs>
          <w:tab w:val="left" w:pos="709"/>
          <w:tab w:val="left" w:pos="851"/>
        </w:tabs>
        <w:autoSpaceDE w:val="0"/>
        <w:autoSpaceDN w:val="0"/>
        <w:adjustRightInd w:val="0"/>
        <w:spacing w:after="0" w:line="240" w:lineRule="auto"/>
        <w:ind w:left="0" w:firstLine="567"/>
        <w:jc w:val="both"/>
        <w:rPr>
          <w:rFonts w:ascii="Times New Roman" w:eastAsia="TimesNewRoman" w:hAnsi="Times New Roman"/>
          <w:sz w:val="24"/>
          <w:szCs w:val="24"/>
        </w:rPr>
      </w:pPr>
      <w:r w:rsidRPr="00AC65D5">
        <w:rPr>
          <w:rFonts w:ascii="Times New Roman" w:eastAsia="TimesNewRoman" w:hAnsi="Times New Roman"/>
          <w:sz w:val="24"/>
          <w:szCs w:val="24"/>
        </w:rPr>
        <w:t>Общие принципы региональной политики: легитимность, объективность, целеустремленность, ответственность, партнерство, сочетание интересов, научная обоснованность, прозрачность и публичность, эффективность.</w:t>
      </w:r>
    </w:p>
    <w:p w:rsidR="00634FCC" w:rsidRPr="00AC65D5" w:rsidRDefault="00634FCC" w:rsidP="00634FCC">
      <w:pPr>
        <w:pStyle w:val="a7"/>
        <w:numPr>
          <w:ilvl w:val="0"/>
          <w:numId w:val="109"/>
        </w:numPr>
        <w:tabs>
          <w:tab w:val="left" w:pos="709"/>
          <w:tab w:val="left" w:pos="851"/>
        </w:tabs>
        <w:autoSpaceDE w:val="0"/>
        <w:autoSpaceDN w:val="0"/>
        <w:adjustRightInd w:val="0"/>
        <w:spacing w:after="0" w:line="240" w:lineRule="auto"/>
        <w:ind w:left="0" w:firstLine="567"/>
        <w:jc w:val="both"/>
        <w:rPr>
          <w:rFonts w:ascii="Times New Roman" w:eastAsia="TimesNewRoman" w:hAnsi="Times New Roman"/>
          <w:sz w:val="24"/>
          <w:szCs w:val="24"/>
        </w:rPr>
      </w:pPr>
      <w:r w:rsidRPr="00AC65D5">
        <w:rPr>
          <w:rFonts w:ascii="Times New Roman" w:eastAsia="TimesNewRoman" w:hAnsi="Times New Roman"/>
          <w:sz w:val="24"/>
          <w:szCs w:val="24"/>
        </w:rPr>
        <w:t>Принципы регионального развития: общее видение, системность, альтернативность, гибкость, ведущая роль инновационной деятельности, ответственность.</w:t>
      </w:r>
    </w:p>
    <w:p w:rsidR="00634FCC" w:rsidRPr="00AC65D5" w:rsidRDefault="00634FCC" w:rsidP="00634FCC">
      <w:pPr>
        <w:pStyle w:val="a7"/>
        <w:numPr>
          <w:ilvl w:val="0"/>
          <w:numId w:val="109"/>
        </w:numPr>
        <w:tabs>
          <w:tab w:val="left" w:pos="709"/>
          <w:tab w:val="left" w:pos="851"/>
        </w:tabs>
        <w:autoSpaceDE w:val="0"/>
        <w:autoSpaceDN w:val="0"/>
        <w:adjustRightInd w:val="0"/>
        <w:spacing w:after="0" w:line="240" w:lineRule="auto"/>
        <w:ind w:left="0" w:firstLine="567"/>
        <w:jc w:val="both"/>
        <w:rPr>
          <w:rFonts w:ascii="Times New Roman" w:eastAsia="TimesNewRoman" w:hAnsi="Times New Roman"/>
          <w:sz w:val="24"/>
          <w:szCs w:val="24"/>
        </w:rPr>
      </w:pPr>
      <w:r w:rsidRPr="00AC65D5">
        <w:rPr>
          <w:rFonts w:ascii="Times New Roman" w:eastAsia="TimesNewRoman" w:hAnsi="Times New Roman"/>
          <w:sz w:val="24"/>
          <w:szCs w:val="24"/>
        </w:rPr>
        <w:t>Принципы инновационной деятельности: непрерывность, обратная связь, учет особенностей регионов, сотрудничество, интегрированность, долгосрочность, концентрация.</w:t>
      </w:r>
    </w:p>
    <w:p w:rsidR="00634FCC" w:rsidRPr="00AC65D5" w:rsidRDefault="00634FCC" w:rsidP="00634FCC">
      <w:pPr>
        <w:spacing w:after="0" w:line="240" w:lineRule="auto"/>
        <w:ind w:firstLine="567"/>
        <w:jc w:val="both"/>
        <w:rPr>
          <w:rFonts w:ascii="Times New Roman" w:hAnsi="Times New Roman"/>
          <w:sz w:val="24"/>
          <w:szCs w:val="24"/>
        </w:rPr>
      </w:pPr>
    </w:p>
    <w:p w:rsidR="00634FCC" w:rsidRPr="00AC65D5" w:rsidRDefault="00634FCC" w:rsidP="00634FCC">
      <w:pPr>
        <w:spacing w:after="0" w:line="360" w:lineRule="auto"/>
        <w:jc w:val="center"/>
        <w:rPr>
          <w:sz w:val="28"/>
          <w:szCs w:val="28"/>
        </w:rPr>
      </w:pPr>
      <w:r>
        <w:rPr>
          <w:noProof/>
          <w:lang w:eastAsia="ru-RU"/>
        </w:rPr>
        <w:drawing>
          <wp:inline distT="0" distB="0" distL="0" distR="0">
            <wp:extent cx="5631371" cy="2743962"/>
            <wp:effectExtent l="12192" t="6096" r="4762" b="2667"/>
            <wp:docPr id="65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634FCC" w:rsidRPr="00AC65D5" w:rsidRDefault="00634FCC" w:rsidP="00634FCC">
      <w:pPr>
        <w:spacing w:after="120" w:line="240" w:lineRule="auto"/>
        <w:jc w:val="center"/>
        <w:rPr>
          <w:rFonts w:ascii="Times New Roman" w:hAnsi="Times New Roman"/>
          <w:sz w:val="24"/>
          <w:szCs w:val="24"/>
        </w:rPr>
      </w:pPr>
      <w:r w:rsidRPr="00AC65D5">
        <w:rPr>
          <w:rFonts w:ascii="Times New Roman" w:hAnsi="Times New Roman"/>
          <w:sz w:val="24"/>
          <w:szCs w:val="24"/>
        </w:rPr>
        <w:t>Рис 2. Эффект от распределения инвестиций при разных сценариях</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На рисунке, который приведен выше представлено изменение получаемого эффекта от распределения инвестиций при различных сценариях экономического развития страны, обусловленные различными вариантами инвестирования четырех типов технологического уклада.</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Таким образом, в результате имитационного моделирования был определен сценарий экономического развития, который приносит максимальный эффект от существующих производственных мощностей. По полученным с помощью разработанной модели данным можно сделать следующие выводы:</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1. Существующий сценарий экономического развития является неэффективным. Что обусловлено относительно низкой стоимостью продукции 3-го технологического уклада.</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2. Наиболее оптимальным является второй сценарий экономического развития, что позволяет перейти на более высокий технологический уровень.</w:t>
      </w:r>
    </w:p>
    <w:p w:rsidR="00634FCC" w:rsidRPr="00AC65D5" w:rsidRDefault="00634FCC" w:rsidP="00634FCC">
      <w:pPr>
        <w:spacing w:after="0" w:line="240" w:lineRule="auto"/>
        <w:ind w:firstLine="567"/>
        <w:jc w:val="both"/>
        <w:rPr>
          <w:rFonts w:ascii="Times New Roman" w:hAnsi="Times New Roman"/>
          <w:sz w:val="24"/>
          <w:szCs w:val="24"/>
        </w:rPr>
      </w:pPr>
      <w:r w:rsidRPr="00AC65D5">
        <w:rPr>
          <w:rFonts w:ascii="Times New Roman" w:hAnsi="Times New Roman"/>
          <w:sz w:val="24"/>
          <w:szCs w:val="24"/>
        </w:rPr>
        <w:t>3. Переход на сверхсовременные технологии при существующих условиях не принесет особого эффекта, что объясняется не развитостью соответствующей инфраструктуры. Поэтому третий сценарий экономического развития не может быть признан оптимальным.</w:t>
      </w:r>
    </w:p>
    <w:p w:rsidR="00634FCC" w:rsidRPr="00AC65D5" w:rsidRDefault="00634FCC" w:rsidP="00634FCC">
      <w:pPr>
        <w:ind w:firstLine="567"/>
        <w:jc w:val="both"/>
        <w:rPr>
          <w:rFonts w:ascii="Times New Roman" w:hAnsi="Times New Roman"/>
          <w:sz w:val="24"/>
          <w:szCs w:val="24"/>
        </w:rPr>
      </w:pPr>
      <w:r w:rsidRPr="00AC65D5">
        <w:rPr>
          <w:rFonts w:ascii="Times New Roman" w:hAnsi="Times New Roman"/>
          <w:sz w:val="24"/>
          <w:szCs w:val="24"/>
        </w:rPr>
        <w:lastRenderedPageBreak/>
        <w:t>К тому же результаты исследования могут быть использованы региональными органами власти при разработке и реализации программ социально-экономического и инновационного развития территории, а также в научных исследованиях.</w:t>
      </w:r>
    </w:p>
    <w:p w:rsidR="00634FCC" w:rsidRPr="00CD10D6" w:rsidRDefault="00634FCC" w:rsidP="00634FCC">
      <w:pPr>
        <w:spacing w:before="240" w:after="240" w:line="240" w:lineRule="auto"/>
        <w:jc w:val="center"/>
        <w:rPr>
          <w:rFonts w:ascii="Times New Roman" w:hAnsi="Times New Roman"/>
          <w:b/>
          <w:sz w:val="24"/>
          <w:szCs w:val="24"/>
        </w:rPr>
      </w:pPr>
      <w:r w:rsidRPr="00CD10D6">
        <w:rPr>
          <w:rFonts w:ascii="Times New Roman" w:hAnsi="Times New Roman"/>
          <w:b/>
          <w:sz w:val="24"/>
          <w:szCs w:val="24"/>
        </w:rPr>
        <w:t>Литература</w:t>
      </w:r>
    </w:p>
    <w:p w:rsidR="00634FCC" w:rsidRPr="00AC65D5" w:rsidRDefault="00634FCC" w:rsidP="00634FCC">
      <w:pPr>
        <w:spacing w:after="0" w:line="240" w:lineRule="auto"/>
        <w:jc w:val="both"/>
        <w:rPr>
          <w:rFonts w:ascii="Times New Roman" w:hAnsi="Times New Roman"/>
          <w:sz w:val="24"/>
          <w:szCs w:val="24"/>
        </w:rPr>
      </w:pPr>
      <w:r w:rsidRPr="00AC65D5">
        <w:rPr>
          <w:rFonts w:ascii="Times New Roman" w:hAnsi="Times New Roman"/>
          <w:sz w:val="24"/>
          <w:szCs w:val="24"/>
        </w:rPr>
        <w:t>1. Губернаторов,А.М. Управление инновационным развитием экономических систем: мезоуровень–микроуровень : монография /А. М. Губернаторов, И. И. Савельев.: ВИТ-принт, 2013. – 240 с.</w:t>
      </w:r>
    </w:p>
    <w:p w:rsidR="00634FCC" w:rsidRPr="00AC65D5" w:rsidRDefault="00634FCC" w:rsidP="00634FCC">
      <w:pPr>
        <w:spacing w:after="0" w:line="240" w:lineRule="auto"/>
        <w:jc w:val="both"/>
        <w:rPr>
          <w:rFonts w:ascii="Times New Roman" w:hAnsi="Times New Roman"/>
          <w:i/>
          <w:iCs/>
          <w:sz w:val="24"/>
          <w:szCs w:val="24"/>
        </w:rPr>
      </w:pPr>
      <w:r w:rsidRPr="00AC65D5">
        <w:rPr>
          <w:rFonts w:ascii="Times New Roman" w:eastAsia="TimesNewRoman" w:hAnsi="Times New Roman"/>
          <w:sz w:val="24"/>
          <w:szCs w:val="24"/>
        </w:rPr>
        <w:t>2.Кузьмина, И</w:t>
      </w:r>
      <w:r w:rsidRPr="00AC65D5">
        <w:rPr>
          <w:rFonts w:ascii="Times New Roman" w:hAnsi="Times New Roman"/>
          <w:sz w:val="24"/>
          <w:szCs w:val="24"/>
        </w:rPr>
        <w:t>.</w:t>
      </w:r>
      <w:r w:rsidRPr="00AC65D5">
        <w:rPr>
          <w:rFonts w:ascii="Times New Roman" w:eastAsia="TimesNewRoman" w:hAnsi="Times New Roman"/>
          <w:sz w:val="24"/>
          <w:szCs w:val="24"/>
        </w:rPr>
        <w:t>В.</w:t>
      </w:r>
      <w:r w:rsidRPr="00AC65D5">
        <w:rPr>
          <w:rFonts w:ascii="Times New Roman" w:hAnsi="Times New Roman"/>
          <w:sz w:val="24"/>
          <w:szCs w:val="24"/>
        </w:rPr>
        <w:t xml:space="preserve"> </w:t>
      </w:r>
      <w:r w:rsidRPr="00AC65D5">
        <w:rPr>
          <w:rFonts w:ascii="Times New Roman" w:hAnsi="Times New Roman"/>
          <w:bCs/>
          <w:sz w:val="24"/>
          <w:szCs w:val="24"/>
        </w:rPr>
        <w:t>Условия и факторы инвестиционно-инновационного потенциала развития региона</w:t>
      </w:r>
      <w:r w:rsidRPr="00AC65D5">
        <w:rPr>
          <w:rFonts w:ascii="Times New Roman" w:hAnsi="Times New Roman"/>
          <w:sz w:val="24"/>
          <w:szCs w:val="24"/>
        </w:rPr>
        <w:t>//</w:t>
      </w:r>
      <w:r w:rsidRPr="00AC65D5">
        <w:rPr>
          <w:rFonts w:ascii="Times New Roman" w:hAnsi="Times New Roman"/>
          <w:iCs/>
          <w:sz w:val="24"/>
          <w:szCs w:val="24"/>
        </w:rPr>
        <w:t>Филиал ФГБОУ ВПО «Кубанский государственный университет».- 2014.-с.1-7</w:t>
      </w:r>
    </w:p>
    <w:p w:rsidR="00634FCC" w:rsidRPr="00AC65D5" w:rsidRDefault="00634FCC" w:rsidP="00634FCC">
      <w:pPr>
        <w:autoSpaceDE w:val="0"/>
        <w:autoSpaceDN w:val="0"/>
        <w:adjustRightInd w:val="0"/>
        <w:spacing w:after="0" w:line="240" w:lineRule="auto"/>
        <w:jc w:val="both"/>
        <w:rPr>
          <w:rFonts w:ascii="Times New Roman" w:hAnsi="Times New Roman"/>
          <w:bCs/>
          <w:sz w:val="24"/>
          <w:szCs w:val="24"/>
        </w:rPr>
      </w:pPr>
      <w:r w:rsidRPr="00AC65D5">
        <w:rPr>
          <w:rFonts w:ascii="Times New Roman" w:hAnsi="Times New Roman"/>
          <w:bCs/>
          <w:sz w:val="24"/>
          <w:szCs w:val="24"/>
        </w:rPr>
        <w:t>3.Лисовская, Н. В. Экономические аспекты формирования инновационной системы на мезоуровне// Экономика. Управление. Право.-2011.-№2- с.12-15</w:t>
      </w:r>
    </w:p>
    <w:p w:rsidR="00634FCC" w:rsidRDefault="00634FCC" w:rsidP="00634FCC">
      <w:pPr>
        <w:spacing w:after="0" w:line="240" w:lineRule="auto"/>
        <w:ind w:firstLine="567"/>
        <w:jc w:val="both"/>
        <w:rPr>
          <w:rFonts w:ascii="Times New Roman" w:hAnsi="Times New Roman"/>
          <w:sz w:val="24"/>
          <w:szCs w:val="24"/>
        </w:rPr>
      </w:pPr>
    </w:p>
    <w:p w:rsidR="0032458A" w:rsidRDefault="0032458A" w:rsidP="00634FCC">
      <w:pPr>
        <w:spacing w:after="0" w:line="240" w:lineRule="auto"/>
        <w:ind w:firstLine="567"/>
        <w:jc w:val="both"/>
        <w:rPr>
          <w:rFonts w:ascii="Times New Roman" w:hAnsi="Times New Roman"/>
          <w:sz w:val="24"/>
          <w:szCs w:val="24"/>
        </w:rPr>
      </w:pPr>
    </w:p>
    <w:p w:rsidR="0032458A" w:rsidRPr="000F5BFF" w:rsidRDefault="0032458A" w:rsidP="000F5BFF">
      <w:pPr>
        <w:spacing w:after="0" w:line="240" w:lineRule="auto"/>
        <w:jc w:val="right"/>
        <w:rPr>
          <w:rFonts w:ascii="Times New Roman" w:hAnsi="Times New Roman" w:cs="Times New Roman"/>
          <w:bCs/>
          <w:caps/>
          <w:sz w:val="24"/>
          <w:szCs w:val="24"/>
        </w:rPr>
      </w:pPr>
      <w:r w:rsidRPr="000F5BFF">
        <w:rPr>
          <w:rFonts w:ascii="Times New Roman" w:hAnsi="Times New Roman" w:cs="Times New Roman"/>
          <w:sz w:val="24"/>
          <w:szCs w:val="24"/>
        </w:rPr>
        <w:t>Коломыцева А.О.,  к.э.н., доцент, Кутафина В.И.</w:t>
      </w:r>
    </w:p>
    <w:p w:rsidR="0032458A" w:rsidRPr="000F5BFF" w:rsidRDefault="0032458A" w:rsidP="000F5BFF">
      <w:pPr>
        <w:spacing w:after="0" w:line="240" w:lineRule="auto"/>
        <w:jc w:val="right"/>
        <w:rPr>
          <w:rFonts w:ascii="Times New Roman" w:hAnsi="Times New Roman" w:cs="Times New Roman"/>
          <w:bCs/>
          <w:i/>
          <w:sz w:val="24"/>
          <w:szCs w:val="24"/>
        </w:rPr>
      </w:pPr>
      <w:r w:rsidRPr="000F5BFF">
        <w:rPr>
          <w:rFonts w:ascii="Times New Roman" w:hAnsi="Times New Roman" w:cs="Times New Roman"/>
          <w:bCs/>
          <w:i/>
          <w:sz w:val="24"/>
          <w:szCs w:val="24"/>
        </w:rPr>
        <w:t>ГВУЗ «Донецкий национальный технический университет»</w:t>
      </w:r>
    </w:p>
    <w:p w:rsidR="0032458A" w:rsidRPr="000F5BFF" w:rsidRDefault="0032458A" w:rsidP="0032458A">
      <w:pPr>
        <w:spacing w:before="240" w:after="240"/>
        <w:jc w:val="center"/>
        <w:rPr>
          <w:rFonts w:ascii="Times New Roman" w:hAnsi="Times New Roman" w:cs="Times New Roman"/>
          <w:b/>
          <w:caps/>
          <w:sz w:val="24"/>
          <w:szCs w:val="24"/>
        </w:rPr>
      </w:pPr>
      <w:r w:rsidRPr="000F5BFF">
        <w:rPr>
          <w:rFonts w:ascii="Times New Roman" w:hAnsi="Times New Roman" w:cs="Times New Roman"/>
          <w:b/>
          <w:caps/>
          <w:sz w:val="24"/>
          <w:szCs w:val="24"/>
        </w:rPr>
        <w:t>Информационно-аналитический базис управления процессами обслуживания предприятий сферы услуг в условиях рыночного взаимодействия</w:t>
      </w:r>
    </w:p>
    <w:p w:rsidR="0032458A" w:rsidRPr="000F5BFF" w:rsidRDefault="0032458A" w:rsidP="000F5BFF">
      <w:pPr>
        <w:shd w:val="clear" w:color="auto" w:fill="FFFFFF"/>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Становление и развитие рыночных отношений заставляет отечественных субъектов хозяйствования перестраивать свою производственно-сбытовую деятельность с целью выживания и последующего устойчивого развития. При этом для преимущественного большинства субъектов хозяйствования актуальным является поиск рыночных возможностей развития, поскольку ориентация на традиционную продукцию, традиционные методы организации ее производства и сбыта в условиях быстрых изменений среды хозяйствования является бесперспективной и не может обеспечить устойчивого роста.</w:t>
      </w:r>
      <w:r w:rsidR="006473A7">
        <w:rPr>
          <w:rFonts w:ascii="Times New Roman" w:hAnsi="Times New Roman" w:cs="Times New Roman"/>
          <w:sz w:val="24"/>
          <w:szCs w:val="24"/>
        </w:rPr>
        <w:t xml:space="preserve"> </w:t>
      </w:r>
      <w:r w:rsidRPr="000F5BFF">
        <w:rPr>
          <w:rFonts w:ascii="Times New Roman" w:hAnsi="Times New Roman" w:cs="Times New Roman"/>
          <w:sz w:val="24"/>
          <w:szCs w:val="24"/>
        </w:rPr>
        <w:t>Решение этой проблемы невозможно без создания системы целенаправленного поиска и выбора, наиболее благоприятных для конкретных субъектов хозяйствования в существующих условиях направлений устойчивого развития. Для ориентирования спроса на обеспечение целей устойчивого сбалансированного развития экономики страны, необходимо учитывать место факторов оказывающих влияние на развитие в общем представлении потребителей о товаре и осуществлении потребительского выбора.</w:t>
      </w:r>
      <w:r w:rsidR="006473A7">
        <w:rPr>
          <w:rFonts w:ascii="Times New Roman" w:hAnsi="Times New Roman" w:cs="Times New Roman"/>
          <w:sz w:val="24"/>
          <w:szCs w:val="24"/>
        </w:rPr>
        <w:t xml:space="preserve"> </w:t>
      </w:r>
      <w:r w:rsidRPr="000F5BFF">
        <w:rPr>
          <w:rFonts w:ascii="Times New Roman" w:hAnsi="Times New Roman" w:cs="Times New Roman"/>
          <w:sz w:val="24"/>
          <w:szCs w:val="24"/>
        </w:rPr>
        <w:t xml:space="preserve">В целом потребительский выбор по основной направленности разделяют на два типа - рациональный и противоположный ему иррациональный (последний часто отождествляют с эмоциональным и аффективным, а иногда и ситуационным выбором). </w:t>
      </w:r>
    </w:p>
    <w:p w:rsidR="0032458A" w:rsidRPr="000F5BFF" w:rsidRDefault="0032458A" w:rsidP="000F5BFF">
      <w:pPr>
        <w:shd w:val="clear" w:color="auto" w:fill="FFFFFF"/>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Выявление значимых факторов развития предприятий ресторанного бизнеса  целесообразно проводить на основе системной динамики, а именно с помощью средств имитационного моделирования, так как они позволяют наиболее полно отразить сущность финансово-инвестиционных  процессов, определяя накопления в виде уровней; финансовые и товарные потоки, перемещающие содержимое от одного уровня к другому, в виде темпов, а также возможности задания множества параметров, характеризующих состояние внешней и внутренней среды [3, с. 159-162].</w:t>
      </w:r>
    </w:p>
    <w:p w:rsidR="0032458A" w:rsidRPr="000F5BFF" w:rsidRDefault="0032458A" w:rsidP="000F5BFF">
      <w:pPr>
        <w:spacing w:after="0" w:line="240" w:lineRule="auto"/>
        <w:ind w:firstLine="567"/>
        <w:jc w:val="both"/>
        <w:rPr>
          <w:rStyle w:val="af5"/>
          <w:rFonts w:ascii="Times New Roman" w:hAnsi="Times New Roman" w:cs="Times New Roman"/>
          <w:i w:val="0"/>
          <w:sz w:val="24"/>
          <w:szCs w:val="24"/>
        </w:rPr>
      </w:pPr>
      <w:r w:rsidRPr="000F5BFF">
        <w:rPr>
          <w:rFonts w:ascii="Times New Roman" w:hAnsi="Times New Roman" w:cs="Times New Roman"/>
          <w:bCs/>
          <w:sz w:val="24"/>
          <w:szCs w:val="24"/>
        </w:rPr>
        <w:t xml:space="preserve">Моделирование – </w:t>
      </w:r>
      <w:r w:rsidRPr="000F5BFF">
        <w:rPr>
          <w:rFonts w:ascii="Times New Roman" w:hAnsi="Times New Roman" w:cs="Times New Roman"/>
          <w:sz w:val="24"/>
          <w:szCs w:val="24"/>
        </w:rPr>
        <w:t>это исследование какого либо объекта или системы объектов путем построения и изучения их моделей. Это использование моделей для определения или уточнения характеристик и рационализации способов построения вновь конструируемых объектов.</w:t>
      </w:r>
      <w:r w:rsidRPr="000F5BFF">
        <w:rPr>
          <w:rStyle w:val="af5"/>
          <w:rFonts w:ascii="Times New Roman" w:hAnsi="Times New Roman" w:cs="Times New Roman"/>
          <w:i w:val="0"/>
          <w:sz w:val="24"/>
          <w:szCs w:val="24"/>
        </w:rPr>
        <w:t xml:space="preserve"> </w:t>
      </w:r>
    </w:p>
    <w:p w:rsidR="0032458A" w:rsidRPr="000F5BFF" w:rsidRDefault="0032458A" w:rsidP="000F5BFF">
      <w:pPr>
        <w:spacing w:after="0" w:line="240" w:lineRule="auto"/>
        <w:ind w:firstLine="567"/>
        <w:jc w:val="both"/>
        <w:rPr>
          <w:rFonts w:ascii="Times New Roman" w:hAnsi="Times New Roman" w:cs="Times New Roman"/>
          <w:sz w:val="24"/>
          <w:szCs w:val="24"/>
        </w:rPr>
      </w:pPr>
      <w:r w:rsidRPr="000F5BFF">
        <w:rPr>
          <w:rStyle w:val="af5"/>
          <w:rFonts w:ascii="Times New Roman" w:hAnsi="Times New Roman" w:cs="Times New Roman"/>
          <w:i w:val="0"/>
          <w:sz w:val="24"/>
          <w:szCs w:val="24"/>
        </w:rPr>
        <w:lastRenderedPageBreak/>
        <w:t xml:space="preserve">Модель </w:t>
      </w:r>
      <w:r w:rsidRPr="000F5BFF">
        <w:rPr>
          <w:rFonts w:ascii="Times New Roman" w:hAnsi="Times New Roman" w:cs="Times New Roman"/>
          <w:sz w:val="24"/>
          <w:szCs w:val="24"/>
        </w:rPr>
        <w:t xml:space="preserve">— это мысленно представляемая или материально реализованная система, которая, отображая или воспроизводя объект исследования, способна замещать его так, что ее изучение дает новую информацию об этом объекте. </w:t>
      </w:r>
    </w:p>
    <w:p w:rsidR="0032458A" w:rsidRPr="000F5BFF" w:rsidRDefault="0032458A" w:rsidP="000F5BFF">
      <w:pPr>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Процесс моделирования предполагает получение и обработку информации об объектах, которые взаимодействуют между собой и внешней средой. На идее моделирования базируется любой метод научного исследования.</w:t>
      </w:r>
    </w:p>
    <w:p w:rsidR="0032458A" w:rsidRPr="000F5BFF" w:rsidRDefault="0032458A" w:rsidP="000F5BFF">
      <w:pPr>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 xml:space="preserve">Процесс моделирования есть процесс перехода из реальной области в виртуальную (модельную) посредством </w:t>
      </w:r>
      <w:r w:rsidRPr="000F5BFF">
        <w:rPr>
          <w:rStyle w:val="blue"/>
          <w:rFonts w:ascii="Times New Roman" w:hAnsi="Times New Roman" w:cs="Times New Roman"/>
          <w:sz w:val="24"/>
          <w:szCs w:val="24"/>
        </w:rPr>
        <w:t>формализации</w:t>
      </w:r>
      <w:r w:rsidRPr="000F5BFF">
        <w:rPr>
          <w:rFonts w:ascii="Times New Roman" w:hAnsi="Times New Roman" w:cs="Times New Roman"/>
          <w:sz w:val="24"/>
          <w:szCs w:val="24"/>
        </w:rPr>
        <w:t xml:space="preserve">, далее происходит изучение модели (собственно </w:t>
      </w:r>
      <w:r w:rsidRPr="000F5BFF">
        <w:rPr>
          <w:rStyle w:val="blue"/>
          <w:rFonts w:ascii="Times New Roman" w:hAnsi="Times New Roman" w:cs="Times New Roman"/>
          <w:sz w:val="24"/>
          <w:szCs w:val="24"/>
        </w:rPr>
        <w:t>моделирование</w:t>
      </w:r>
      <w:r w:rsidRPr="000F5BFF">
        <w:rPr>
          <w:rFonts w:ascii="Times New Roman" w:hAnsi="Times New Roman" w:cs="Times New Roman"/>
          <w:sz w:val="24"/>
          <w:szCs w:val="24"/>
        </w:rPr>
        <w:t xml:space="preserve">) и, наконец, </w:t>
      </w:r>
      <w:r w:rsidRPr="000F5BFF">
        <w:rPr>
          <w:rStyle w:val="blue"/>
          <w:rFonts w:ascii="Times New Roman" w:hAnsi="Times New Roman" w:cs="Times New Roman"/>
          <w:sz w:val="24"/>
          <w:szCs w:val="24"/>
        </w:rPr>
        <w:t>интерпретация</w:t>
      </w:r>
      <w:r w:rsidRPr="000F5BFF">
        <w:rPr>
          <w:rFonts w:ascii="Times New Roman" w:hAnsi="Times New Roman" w:cs="Times New Roman"/>
          <w:sz w:val="24"/>
          <w:szCs w:val="24"/>
        </w:rPr>
        <w:t xml:space="preserve"> результатов как обратный переход из виртуальной области в реальную.</w:t>
      </w:r>
      <w:r w:rsidR="006473A7">
        <w:rPr>
          <w:rFonts w:ascii="Times New Roman" w:hAnsi="Times New Roman" w:cs="Times New Roman"/>
          <w:sz w:val="24"/>
          <w:szCs w:val="24"/>
        </w:rPr>
        <w:t xml:space="preserve"> </w:t>
      </w:r>
      <w:r w:rsidRPr="000F5BFF">
        <w:rPr>
          <w:rFonts w:ascii="Times New Roman" w:hAnsi="Times New Roman" w:cs="Times New Roman"/>
          <w:sz w:val="24"/>
          <w:szCs w:val="24"/>
        </w:rPr>
        <w:t>Выявление значимых факторов развития предприятий ресторанного бизнеса  целесообразно проводить на основе системной динамики, а именно с помощью средств имитационного моделирования, так как они позволяют наиболее полно отразить сущность финансово-инвестиционных  процессов, определяя накопления в виде уровней; финансовые и товарные потоки, перемещающие содержимое от одного уровня к другому, в виде темпов, а также возможности задания множества параметров, характеризующих состояние внешней и внутренней среды.</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Построение имитационной модели включает в себя несколько этапов:</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1) содержательное описание объекта моделирования;</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2) разработка концептуальной модели объекта моделирования;</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3) формализация концептуальной модели;</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4) описание собственно имитационной модели;</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5) программирование и отладка модели;</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6) испытание и исследование модели;</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7) эксплуатация модели;</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8) интерпретация результатов моделирования. [1, с. 2]</w:t>
      </w:r>
    </w:p>
    <w:p w:rsidR="0032458A" w:rsidRPr="000F5BFF" w:rsidRDefault="0032458A"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С целью наиболее адекватного построения модели был проведен анализ финансово-инвестиционных процессов предприятий ресторанного бизнеса, который и определил вид концептуальной модели моделируемого объекта. В процессе анализа выделены основные уров</w:t>
      </w:r>
      <w:r w:rsidR="006473A7">
        <w:rPr>
          <w:rFonts w:ascii="Times New Roman" w:hAnsi="Times New Roman" w:cs="Times New Roman"/>
          <w:sz w:val="24"/>
          <w:szCs w:val="24"/>
        </w:rPr>
        <w:t>ни и вспомогательные переменные (рис.1)</w:t>
      </w:r>
    </w:p>
    <w:p w:rsidR="0032458A" w:rsidRPr="000F5BFF" w:rsidRDefault="00D45A3C" w:rsidP="006473A7">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140" editas="canvas" style="width:485.25pt;height:270pt;mso-position-horizontal-relative:char;mso-position-vertical-relative:line" coordorigin="3316,1683" coordsize="7612,4180">
            <o:lock v:ext="edit" aspectratio="t"/>
            <v:shape id="_x0000_s2141" type="#_x0000_t75" style="position:absolute;left:3316;top:1683;width:7612;height:4180" o:preferrelative="f">
              <v:fill o:detectmouseclick="t"/>
              <v:path o:extrusionok="t" o:connecttype="none"/>
              <o:lock v:ext="edit" text="t"/>
            </v:shape>
            <v:shapetype id="_x0000_t109" coordsize="21600,21600" o:spt="109" path="m,l,21600r21600,l21600,xe">
              <v:stroke joinstyle="miter"/>
              <v:path gradientshapeok="t" o:connecttype="rect"/>
            </v:shapetype>
            <v:shape id="_x0000_s2142" type="#_x0000_t109" style="position:absolute;left:3881;top:1962;width:1128;height:418">
              <v:textbox style="mso-next-textbox:#_x0000_s2142">
                <w:txbxContent>
                  <w:p w:rsidR="00B3180B" w:rsidRPr="004A5671" w:rsidRDefault="00B3180B" w:rsidP="0032458A">
                    <w:pPr>
                      <w:jc w:val="center"/>
                    </w:pPr>
                    <w:r w:rsidRPr="004A5671">
                      <w:t>Продажи</w:t>
                    </w:r>
                  </w:p>
                </w:txbxContent>
              </v:textbox>
            </v:shape>
            <v:shape id="_x0000_s2143" type="#_x0000_t109" style="position:absolute;left:8822;top:3913;width:1410;height:696">
              <v:textbox style="mso-next-textbox:#_x0000_s2143">
                <w:txbxContent>
                  <w:p w:rsidR="00B3180B" w:rsidRPr="004A5671" w:rsidRDefault="00B3180B" w:rsidP="0032458A">
                    <w:pPr>
                      <w:jc w:val="center"/>
                      <w:rPr>
                        <w:i/>
                        <w:sz w:val="20"/>
                        <w:szCs w:val="20"/>
                      </w:rPr>
                    </w:pPr>
                    <w:r w:rsidRPr="004A5671">
                      <w:rPr>
                        <w:i/>
                        <w:sz w:val="20"/>
                        <w:szCs w:val="20"/>
                      </w:rPr>
                      <w:t>Возврат инвестиционных ресурсов</w:t>
                    </w:r>
                  </w:p>
                </w:txbxContent>
              </v:textbox>
            </v:shape>
            <v:shape id="_x0000_s2144" type="#_x0000_t109" style="position:absolute;left:5575;top:1962;width:1271;height:557">
              <v:shadow on="t" opacity=".5" offset="6pt,-6pt"/>
              <v:textbox style="mso-next-textbox:#_x0000_s2144">
                <w:txbxContent>
                  <w:p w:rsidR="00B3180B" w:rsidRPr="004A5671" w:rsidRDefault="00B3180B" w:rsidP="0032458A">
                    <w:pPr>
                      <w:jc w:val="center"/>
                      <w:rPr>
                        <w:b/>
                        <w:i/>
                        <w:sz w:val="20"/>
                        <w:szCs w:val="20"/>
                      </w:rPr>
                    </w:pPr>
                    <w:r w:rsidRPr="004A5671">
                      <w:rPr>
                        <w:b/>
                        <w:i/>
                        <w:sz w:val="20"/>
                        <w:szCs w:val="20"/>
                      </w:rPr>
                      <w:t>Накопленный капитал</w:t>
                    </w:r>
                  </w:p>
                </w:txbxContent>
              </v:textbox>
            </v:shape>
            <v:shape id="_x0000_s2145" type="#_x0000_t109" style="position:absolute;left:4304;top:3634;width:1693;height:418">
              <v:shadow on="t" opacity=".5" offset="6pt,-6pt"/>
              <v:textbox style="mso-next-textbox:#_x0000_s2145">
                <w:txbxContent>
                  <w:p w:rsidR="00B3180B" w:rsidRPr="004A5671" w:rsidRDefault="00B3180B" w:rsidP="0032458A">
                    <w:pPr>
                      <w:jc w:val="center"/>
                      <w:rPr>
                        <w:b/>
                        <w:i/>
                        <w:sz w:val="20"/>
                        <w:szCs w:val="20"/>
                      </w:rPr>
                    </w:pPr>
                    <w:r w:rsidRPr="004A5671">
                      <w:rPr>
                        <w:b/>
                        <w:i/>
                        <w:sz w:val="20"/>
                        <w:szCs w:val="20"/>
                      </w:rPr>
                      <w:t>Уровень жизни</w:t>
                    </w:r>
                  </w:p>
                </w:txbxContent>
              </v:textbox>
            </v:shape>
            <v:shape id="_x0000_s2146" type="#_x0000_t109" style="position:absolute;left:3316;top:4331;width:1270;height:558">
              <v:textbox style="mso-next-textbox:#_x0000_s2146">
                <w:txbxContent>
                  <w:p w:rsidR="00B3180B" w:rsidRPr="004A5671" w:rsidRDefault="00B3180B" w:rsidP="0032458A">
                    <w:pPr>
                      <w:jc w:val="center"/>
                      <w:rPr>
                        <w:sz w:val="20"/>
                        <w:szCs w:val="20"/>
                      </w:rPr>
                    </w:pPr>
                    <w:r w:rsidRPr="004A5671">
                      <w:rPr>
                        <w:sz w:val="20"/>
                        <w:szCs w:val="20"/>
                      </w:rPr>
                      <w:t>Доходы</w:t>
                    </w:r>
                  </w:p>
                  <w:p w:rsidR="00B3180B" w:rsidRPr="004A5671" w:rsidRDefault="00B3180B" w:rsidP="0032458A">
                    <w:pPr>
                      <w:jc w:val="center"/>
                      <w:rPr>
                        <w:sz w:val="20"/>
                        <w:szCs w:val="20"/>
                      </w:rPr>
                    </w:pPr>
                    <w:r w:rsidRPr="004A5671">
                      <w:rPr>
                        <w:sz w:val="20"/>
                        <w:szCs w:val="20"/>
                      </w:rPr>
                      <w:t>населения</w:t>
                    </w:r>
                  </w:p>
                </w:txbxContent>
              </v:textbox>
            </v:shape>
            <v:shape id="_x0000_s2147" type="#_x0000_t109" style="position:absolute;left:5151;top:4331;width:1224;height:556">
              <v:textbox style="mso-next-textbox:#_x0000_s2147">
                <w:txbxContent>
                  <w:p w:rsidR="00B3180B" w:rsidRPr="004A5671" w:rsidRDefault="00B3180B" w:rsidP="0032458A">
                    <w:pPr>
                      <w:jc w:val="center"/>
                      <w:rPr>
                        <w:sz w:val="20"/>
                        <w:szCs w:val="20"/>
                      </w:rPr>
                    </w:pPr>
                    <w:r w:rsidRPr="004A5671">
                      <w:rPr>
                        <w:sz w:val="20"/>
                        <w:szCs w:val="20"/>
                      </w:rPr>
                      <w:t>Расходы</w:t>
                    </w:r>
                  </w:p>
                  <w:p w:rsidR="00B3180B" w:rsidRPr="004A5671" w:rsidRDefault="00B3180B" w:rsidP="0032458A">
                    <w:pPr>
                      <w:jc w:val="center"/>
                      <w:rPr>
                        <w:sz w:val="20"/>
                        <w:szCs w:val="20"/>
                      </w:rPr>
                    </w:pPr>
                    <w:r w:rsidRPr="004A5671">
                      <w:rPr>
                        <w:sz w:val="20"/>
                        <w:szCs w:val="20"/>
                      </w:rPr>
                      <w:t>населения</w:t>
                    </w:r>
                  </w:p>
                </w:txbxContent>
              </v:textbox>
            </v:shape>
            <v:shape id="_x0000_s2148" type="#_x0000_t109" style="position:absolute;left:5010;top:5445;width:708;height:418">
              <v:textbox style="mso-next-textbox:#_x0000_s2148">
                <w:txbxContent>
                  <w:p w:rsidR="00B3180B" w:rsidRPr="004A5671" w:rsidRDefault="00B3180B" w:rsidP="0032458A">
                    <w:pPr>
                      <w:jc w:val="center"/>
                    </w:pPr>
                    <w:r w:rsidRPr="004A5671">
                      <w:t>ВВП</w:t>
                    </w:r>
                  </w:p>
                </w:txbxContent>
              </v:textbox>
            </v:shape>
            <v:shape id="_x0000_s2149" type="#_x0000_t109" style="position:absolute;left:7410;top:1962;width:989;height:476">
              <v:textbox style="mso-next-textbox:#_x0000_s2149">
                <w:txbxContent>
                  <w:p w:rsidR="00B3180B" w:rsidRPr="004A5671" w:rsidRDefault="00B3180B" w:rsidP="0032458A">
                    <w:pPr>
                      <w:jc w:val="center"/>
                      <w:rPr>
                        <w:sz w:val="20"/>
                        <w:szCs w:val="20"/>
                      </w:rPr>
                    </w:pPr>
                    <w:r w:rsidRPr="004A5671">
                      <w:rPr>
                        <w:sz w:val="20"/>
                        <w:szCs w:val="20"/>
                      </w:rPr>
                      <w:t>Общие</w:t>
                    </w:r>
                  </w:p>
                  <w:p w:rsidR="00B3180B" w:rsidRPr="004A5671" w:rsidRDefault="00B3180B" w:rsidP="0032458A">
                    <w:pPr>
                      <w:jc w:val="center"/>
                      <w:rPr>
                        <w:sz w:val="20"/>
                        <w:szCs w:val="20"/>
                      </w:rPr>
                    </w:pPr>
                    <w:r w:rsidRPr="004A5671">
                      <w:rPr>
                        <w:sz w:val="20"/>
                        <w:szCs w:val="20"/>
                      </w:rPr>
                      <w:t>затраты</w:t>
                    </w:r>
                  </w:p>
                </w:txbxContent>
              </v:textbox>
            </v:shape>
            <v:line id="_x0000_s2150" style="position:absolute;flip:x" from="6846,2101" to="7389,2102">
              <v:stroke endarrow="block"/>
            </v:line>
            <v:shape id="_x0000_s2151" type="#_x0000_t109" style="position:absolute;left:8822;top:1962;width:1832;height:837">
              <v:textbox style="mso-next-textbox:#_x0000_s2151">
                <w:txbxContent>
                  <w:p w:rsidR="00B3180B" w:rsidRPr="004A5671" w:rsidRDefault="00B3180B" w:rsidP="0032458A">
                    <w:pPr>
                      <w:jc w:val="center"/>
                      <w:rPr>
                        <w:i/>
                        <w:sz w:val="20"/>
                        <w:szCs w:val="20"/>
                      </w:rPr>
                    </w:pPr>
                    <w:r w:rsidRPr="004A5671">
                      <w:rPr>
                        <w:i/>
                        <w:sz w:val="20"/>
                        <w:szCs w:val="20"/>
                      </w:rPr>
                      <w:t>Затраты на мероприятия на развитие ресторанного бизнеса</w:t>
                    </w:r>
                  </w:p>
                </w:txbxContent>
              </v:textbox>
            </v:shape>
            <v:line id="_x0000_s2152" style="position:absolute;flip:x" from="8399,2101" to="8821,2102">
              <v:stroke endarrow="block"/>
            </v:line>
            <v:line id="_x0000_s2153" style="position:absolute;flip:y" from="4587,2380" to="4588,3076">
              <v:stroke endarrow="block"/>
            </v:line>
            <v:line id="_x0000_s2154" style="position:absolute;flip:y" from="5716,4052" to="5717,4331">
              <v:stroke endarrow="block"/>
            </v:line>
            <v:line id="_x0000_s2155" style="position:absolute;flip:y" from="4445,4052" to="4446,4331">
              <v:stroke endarrow="block"/>
            </v:line>
            <v:line id="_x0000_s2156" style="position:absolute;flip:x y" from="3881,4888" to="5009,5584">
              <v:stroke endarrow="block"/>
            </v:line>
            <v:line id="_x0000_s2157" style="position:absolute;flip:y" from="5575,4888" to="5576,5445">
              <v:stroke endarrow="block"/>
            </v:line>
            <v:rect id="_x0000_s2158" style="position:absolute;left:3316;top:2798;width:1553;height:558">
              <v:textbox style="mso-next-textbox:#_x0000_s2158" inset=".5mm,.3mm,.5mm,.3mm">
                <w:txbxContent>
                  <w:p w:rsidR="00B3180B" w:rsidRPr="004A5671" w:rsidRDefault="00B3180B" w:rsidP="0032458A">
                    <w:pPr>
                      <w:jc w:val="center"/>
                      <w:rPr>
                        <w:b/>
                        <w:sz w:val="20"/>
                        <w:szCs w:val="20"/>
                        <w:lang w:val="en-US"/>
                      </w:rPr>
                    </w:pPr>
                    <w:r w:rsidRPr="004A5671">
                      <w:rPr>
                        <w:b/>
                        <w:sz w:val="20"/>
                        <w:szCs w:val="20"/>
                      </w:rPr>
                      <w:t xml:space="preserve">Величина спроса  на продукцию </w:t>
                    </w:r>
                  </w:p>
                </w:txbxContent>
              </v:textbox>
            </v:rect>
            <v:rect id="_x0000_s2159" style="position:absolute;left:8963;top:2937;width:1553;height:558">
              <v:shadow on="t" opacity=".5" offset="6pt,-6pt"/>
              <v:textbox style="mso-next-textbox:#_x0000_s2159">
                <w:txbxContent>
                  <w:p w:rsidR="00B3180B" w:rsidRPr="004A5671" w:rsidRDefault="00B3180B" w:rsidP="0032458A">
                    <w:pPr>
                      <w:jc w:val="center"/>
                      <w:rPr>
                        <w:b/>
                        <w:i/>
                        <w:sz w:val="20"/>
                        <w:szCs w:val="20"/>
                      </w:rPr>
                    </w:pPr>
                    <w:r w:rsidRPr="004A5671">
                      <w:rPr>
                        <w:b/>
                        <w:i/>
                        <w:sz w:val="20"/>
                        <w:szCs w:val="20"/>
                      </w:rPr>
                      <w:t>Увеличение товарооборота</w:t>
                    </w:r>
                  </w:p>
                </w:txbxContent>
              </v:textbox>
            </v:rect>
            <v:line id="_x0000_s2160" style="position:absolute;flip:x y" from="4869,3355" to="5293,3634">
              <v:stroke endarrow="block"/>
            </v:line>
            <v:line id="_x0000_s2161" style="position:absolute;flip:y" from="5010,2102" to="5575,2103">
              <v:stroke endarrow="block"/>
            </v:line>
            <v:rect id="_x0000_s2162" style="position:absolute;left:5151;top:1684;width:281;height:279" stroked="f">
              <v:textbox style="mso-next-textbox:#_x0000_s2162">
                <w:txbxContent>
                  <w:p w:rsidR="00B3180B" w:rsidRDefault="00B3180B" w:rsidP="0032458A">
                    <w:r>
                      <w:t>+</w:t>
                    </w:r>
                  </w:p>
                </w:txbxContent>
              </v:textbox>
            </v:rect>
            <v:rect id="_x0000_s2163" style="position:absolute;left:6987;top:1683;width:282;height:278" stroked="f">
              <v:textbox style="mso-next-textbox:#_x0000_s2163">
                <w:txbxContent>
                  <w:p w:rsidR="00B3180B" w:rsidRDefault="00B3180B" w:rsidP="0032458A">
                    <w:r>
                      <w:t>-</w:t>
                    </w:r>
                  </w:p>
                </w:txbxContent>
              </v:textbox>
            </v:rect>
            <v:rect id="_x0000_s2164" style="position:absolute;left:6704;top:2937;width:1413;height:558">
              <v:textbox style="mso-next-textbox:#_x0000_s2164" inset=".5mm,.3mm,.5mm,.3mm">
                <w:txbxContent>
                  <w:p w:rsidR="00B3180B" w:rsidRPr="004A5671" w:rsidRDefault="00B3180B" w:rsidP="0032458A">
                    <w:pPr>
                      <w:jc w:val="center"/>
                      <w:rPr>
                        <w:b/>
                        <w:sz w:val="20"/>
                        <w:szCs w:val="20"/>
                      </w:rPr>
                    </w:pPr>
                    <w:r w:rsidRPr="004A5671">
                      <w:rPr>
                        <w:b/>
                        <w:sz w:val="20"/>
                        <w:szCs w:val="20"/>
                      </w:rPr>
                      <w:t xml:space="preserve">Реальный товарооборот   </w:t>
                    </w:r>
                  </w:p>
                </w:txbxContent>
              </v:textbox>
            </v:rect>
            <v:line id="_x0000_s2165" style="position:absolute;flip:y" from="9528,3495" to="9529,3913">
              <v:stroke endarrow="block"/>
            </v:line>
            <v:line id="_x0000_s2166" style="position:absolute;flip:x" from="8116,3216" to="8963,3217">
              <v:stroke endarrow="block"/>
            </v:line>
            <v:line id="_x0000_s2167" style="position:absolute;flip:x y" from="4728,2520" to="6704,3216">
              <v:stroke endarrow="block"/>
            </v:line>
            <v:rect id="_x0000_s2168" style="position:absolute;left:6704;top:4331;width:1271;height:836">
              <v:textbox style="mso-next-textbox:#_x0000_s2168">
                <w:txbxContent>
                  <w:p w:rsidR="00B3180B" w:rsidRPr="004A5671" w:rsidRDefault="00B3180B" w:rsidP="0032458A">
                    <w:pPr>
                      <w:jc w:val="center"/>
                      <w:rPr>
                        <w:sz w:val="20"/>
                        <w:szCs w:val="20"/>
                      </w:rPr>
                    </w:pPr>
                    <w:r w:rsidRPr="004A5671">
                      <w:rPr>
                        <w:sz w:val="20"/>
                        <w:szCs w:val="20"/>
                      </w:rPr>
                      <w:t>Объем потребления товаров и услуг</w:t>
                    </w:r>
                  </w:p>
                </w:txbxContent>
              </v:textbox>
            </v:rect>
            <v:line id="_x0000_s2169" style="position:absolute;flip:x" from="6422,4609" to="6704,4610">
              <v:stroke endarrow="block"/>
            </v:line>
            <v:rect id="_x0000_s2170" style="position:absolute;left:8963;top:5027;width:1695;height:697">
              <v:shadow on="t" opacity=".5" offset="6pt,-6pt"/>
              <v:textbox style="mso-next-textbox:#_x0000_s2170">
                <w:txbxContent>
                  <w:p w:rsidR="00B3180B" w:rsidRPr="004A5671" w:rsidRDefault="00B3180B" w:rsidP="0032458A">
                    <w:pPr>
                      <w:jc w:val="center"/>
                      <w:rPr>
                        <w:sz w:val="20"/>
                        <w:szCs w:val="20"/>
                      </w:rPr>
                    </w:pPr>
                    <w:r w:rsidRPr="004A5671">
                      <w:rPr>
                        <w:b/>
                        <w:i/>
                        <w:sz w:val="20"/>
                        <w:szCs w:val="20"/>
                      </w:rPr>
                      <w:t>Инвестиции в развитие предприятий</w:t>
                    </w:r>
                    <w:r w:rsidRPr="004A5671">
                      <w:rPr>
                        <w:sz w:val="20"/>
                        <w:szCs w:val="20"/>
                      </w:rPr>
                      <w:t xml:space="preserve"> ресторанного бизнеса</w:t>
                    </w:r>
                  </w:p>
                </w:txbxContent>
              </v:textbox>
            </v:rect>
            <v:line id="_x0000_s2171" style="position:absolute;flip:y" from="9528,4609" to="9529,5027">
              <v:stroke endarrow="block"/>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172" type="#_x0000_t38" style="position:absolute;left:10654;top:2380;width:4;height:2995;flip:x y" o:connectortype="curved" adj="-1550880,81348,47822400">
              <v:stroke endarrow="block"/>
            </v:shape>
            <w10:anchorlock/>
          </v:group>
        </w:pict>
      </w:r>
      <w:r w:rsidR="0032458A" w:rsidRPr="000F5BFF">
        <w:rPr>
          <w:rFonts w:ascii="Times New Roman" w:hAnsi="Times New Roman" w:cs="Times New Roman"/>
          <w:sz w:val="24"/>
          <w:szCs w:val="24"/>
        </w:rPr>
        <w:t>Рис. 1 Концептуальная модель анализа динамики развития предприятий ресторанного бизнеса</w:t>
      </w:r>
    </w:p>
    <w:p w:rsidR="0032458A" w:rsidRPr="000F5BFF" w:rsidRDefault="0032458A" w:rsidP="0032458A">
      <w:pPr>
        <w:ind w:firstLine="540"/>
        <w:jc w:val="both"/>
        <w:rPr>
          <w:rFonts w:ascii="Times New Roman" w:hAnsi="Times New Roman" w:cs="Times New Roman"/>
          <w:sz w:val="24"/>
          <w:szCs w:val="24"/>
        </w:rPr>
      </w:pPr>
      <w:r w:rsidRPr="000F5BFF">
        <w:rPr>
          <w:rFonts w:ascii="Times New Roman" w:hAnsi="Times New Roman" w:cs="Times New Roman"/>
          <w:sz w:val="24"/>
          <w:szCs w:val="24"/>
        </w:rPr>
        <w:lastRenderedPageBreak/>
        <w:t>Для построения модели необходимо также определить значения переменных (табл. 1).</w:t>
      </w:r>
    </w:p>
    <w:p w:rsidR="0032458A" w:rsidRPr="000F5BFF" w:rsidRDefault="0032458A" w:rsidP="0032458A">
      <w:pPr>
        <w:spacing w:before="120"/>
        <w:ind w:firstLine="720"/>
        <w:jc w:val="right"/>
        <w:rPr>
          <w:rFonts w:ascii="Times New Roman" w:hAnsi="Times New Roman" w:cs="Times New Roman"/>
          <w:sz w:val="24"/>
          <w:szCs w:val="24"/>
        </w:rPr>
      </w:pPr>
      <w:r w:rsidRPr="000F5BFF">
        <w:rPr>
          <w:rFonts w:ascii="Times New Roman" w:hAnsi="Times New Roman" w:cs="Times New Roman"/>
          <w:sz w:val="24"/>
          <w:szCs w:val="24"/>
        </w:rPr>
        <w:t>Таблица 1</w:t>
      </w:r>
    </w:p>
    <w:p w:rsidR="0032458A" w:rsidRPr="000F5BFF" w:rsidRDefault="0032458A" w:rsidP="0032458A">
      <w:pPr>
        <w:spacing w:after="120"/>
        <w:jc w:val="center"/>
        <w:rPr>
          <w:rFonts w:ascii="Times New Roman" w:hAnsi="Times New Roman" w:cs="Times New Roman"/>
          <w:sz w:val="24"/>
          <w:szCs w:val="24"/>
        </w:rPr>
      </w:pPr>
      <w:r w:rsidRPr="000F5BFF">
        <w:rPr>
          <w:rFonts w:ascii="Times New Roman" w:hAnsi="Times New Roman" w:cs="Times New Roman"/>
          <w:sz w:val="24"/>
          <w:szCs w:val="24"/>
        </w:rPr>
        <w:t>Описание условных обозначений, принятых в модели, тыс.грн.</w:t>
      </w:r>
    </w:p>
    <w:tbl>
      <w:tblPr>
        <w:tblW w:w="9129" w:type="dxa"/>
        <w:jc w:val="center"/>
        <w:tblLook w:val="0000" w:firstRow="0" w:lastRow="0" w:firstColumn="0" w:lastColumn="0" w:noHBand="0" w:noVBand="0"/>
      </w:tblPr>
      <w:tblGrid>
        <w:gridCol w:w="1780"/>
        <w:gridCol w:w="7349"/>
      </w:tblGrid>
      <w:tr w:rsidR="0032458A" w:rsidRPr="000F5BFF" w:rsidTr="0032458A">
        <w:trPr>
          <w:trHeight w:val="510"/>
          <w:jc w:val="center"/>
        </w:trPr>
        <w:tc>
          <w:tcPr>
            <w:tcW w:w="1780" w:type="dxa"/>
            <w:tcBorders>
              <w:top w:val="single" w:sz="8" w:space="0" w:color="auto"/>
              <w:left w:val="single" w:sz="8" w:space="0" w:color="auto"/>
              <w:bottom w:val="single" w:sz="4" w:space="0" w:color="auto"/>
              <w:right w:val="single" w:sz="4" w:space="0" w:color="auto"/>
            </w:tcBorders>
            <w:shd w:val="clear" w:color="auto" w:fill="auto"/>
            <w:vAlign w:val="center"/>
          </w:tcPr>
          <w:p w:rsidR="0032458A" w:rsidRPr="000F5BFF" w:rsidRDefault="0032458A" w:rsidP="000F5BFF">
            <w:pPr>
              <w:spacing w:line="240" w:lineRule="auto"/>
              <w:jc w:val="center"/>
              <w:rPr>
                <w:rFonts w:ascii="Times New Roman" w:hAnsi="Times New Roman" w:cs="Times New Roman"/>
              </w:rPr>
            </w:pPr>
            <w:r w:rsidRPr="000F5BFF">
              <w:rPr>
                <w:rFonts w:ascii="Times New Roman" w:hAnsi="Times New Roman" w:cs="Times New Roman"/>
              </w:rPr>
              <w:t>Обозначение переменных</w:t>
            </w:r>
          </w:p>
        </w:tc>
        <w:tc>
          <w:tcPr>
            <w:tcW w:w="7349" w:type="dxa"/>
            <w:tcBorders>
              <w:top w:val="single" w:sz="8" w:space="0" w:color="auto"/>
              <w:left w:val="nil"/>
              <w:bottom w:val="single" w:sz="4" w:space="0" w:color="auto"/>
              <w:right w:val="single" w:sz="8" w:space="0" w:color="auto"/>
            </w:tcBorders>
            <w:shd w:val="clear" w:color="auto" w:fill="auto"/>
            <w:vAlign w:val="center"/>
          </w:tcPr>
          <w:p w:rsidR="0032458A" w:rsidRPr="000F5BFF" w:rsidRDefault="0032458A" w:rsidP="000F5BFF">
            <w:pPr>
              <w:spacing w:line="240" w:lineRule="auto"/>
              <w:jc w:val="center"/>
              <w:rPr>
                <w:rFonts w:ascii="Times New Roman" w:hAnsi="Times New Roman" w:cs="Times New Roman"/>
              </w:rPr>
            </w:pPr>
            <w:r w:rsidRPr="000F5BFF">
              <w:rPr>
                <w:rFonts w:ascii="Times New Roman" w:hAnsi="Times New Roman" w:cs="Times New Roman"/>
              </w:rPr>
              <w:t>Описание переменных модели</w:t>
            </w:r>
          </w:p>
        </w:tc>
      </w:tr>
      <w:tr w:rsidR="0032458A" w:rsidRPr="000F5BFF" w:rsidTr="0032458A">
        <w:trPr>
          <w:trHeight w:val="375"/>
          <w:jc w:val="center"/>
        </w:trPr>
        <w:tc>
          <w:tcPr>
            <w:tcW w:w="9129"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rsidR="0032458A" w:rsidRPr="000F5BFF" w:rsidRDefault="0032458A" w:rsidP="000F5BFF">
            <w:pPr>
              <w:spacing w:line="240" w:lineRule="auto"/>
              <w:jc w:val="center"/>
              <w:rPr>
                <w:rFonts w:ascii="Times New Roman" w:hAnsi="Times New Roman" w:cs="Times New Roman"/>
                <w:i/>
              </w:rPr>
            </w:pPr>
            <w:r w:rsidRPr="000F5BFF">
              <w:rPr>
                <w:rFonts w:ascii="Times New Roman" w:hAnsi="Times New Roman" w:cs="Times New Roman"/>
                <w:i/>
              </w:rPr>
              <w:t>Уровни</w:t>
            </w:r>
          </w:p>
        </w:tc>
      </w:tr>
      <w:tr w:rsidR="0032458A" w:rsidRPr="000F5BFF" w:rsidTr="0032458A">
        <w:trPr>
          <w:trHeight w:val="617"/>
          <w:jc w:val="center"/>
        </w:trPr>
        <w:tc>
          <w:tcPr>
            <w:tcW w:w="1780" w:type="dxa"/>
            <w:tcBorders>
              <w:top w:val="nil"/>
              <w:left w:val="single" w:sz="8"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Капитал</w:t>
            </w:r>
          </w:p>
        </w:tc>
        <w:tc>
          <w:tcPr>
            <w:tcW w:w="7349" w:type="dxa"/>
            <w:tcBorders>
              <w:top w:val="nil"/>
              <w:left w:val="nil"/>
              <w:right w:val="single" w:sz="8" w:space="0" w:color="auto"/>
            </w:tcBorders>
            <w:shd w:val="clear" w:color="auto" w:fill="auto"/>
            <w:noWrap/>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Накопленный уровень капитала предприятий ресторанного бизнеса</w:t>
            </w:r>
          </w:p>
        </w:tc>
      </w:tr>
      <w:tr w:rsidR="0032458A" w:rsidRPr="000F5BFF" w:rsidTr="0032458A">
        <w:trPr>
          <w:trHeight w:val="163"/>
          <w:jc w:val="center"/>
        </w:trPr>
        <w:tc>
          <w:tcPr>
            <w:tcW w:w="1780" w:type="dxa"/>
            <w:tcBorders>
              <w:top w:val="single" w:sz="4" w:space="0" w:color="auto"/>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lang w:val="en-US"/>
              </w:rPr>
            </w:pPr>
            <w:r w:rsidRPr="000F5BFF">
              <w:rPr>
                <w:rFonts w:ascii="Times New Roman" w:hAnsi="Times New Roman" w:cs="Times New Roman"/>
                <w:b/>
              </w:rPr>
              <w:t>Капитал инв.</w:t>
            </w:r>
          </w:p>
        </w:tc>
        <w:tc>
          <w:tcPr>
            <w:tcW w:w="7349" w:type="dxa"/>
            <w:tcBorders>
              <w:top w:val="single" w:sz="4" w:space="0" w:color="auto"/>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Накопленный уровень капитала предприятий ресторанного бизнеса с учетом вложения инвестиций в развитие</w:t>
            </w:r>
          </w:p>
        </w:tc>
      </w:tr>
      <w:tr w:rsidR="0032458A" w:rsidRPr="000F5BFF" w:rsidTr="0032458A">
        <w:trPr>
          <w:trHeight w:val="462"/>
          <w:jc w:val="center"/>
        </w:trPr>
        <w:tc>
          <w:tcPr>
            <w:tcW w:w="17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 xml:space="preserve">Ур. жизни  </w:t>
            </w:r>
          </w:p>
        </w:tc>
        <w:tc>
          <w:tcPr>
            <w:tcW w:w="7349" w:type="dxa"/>
            <w:tcBorders>
              <w:top w:val="single" w:sz="4" w:space="0" w:color="auto"/>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Уровень жизни населения</w:t>
            </w:r>
          </w:p>
        </w:tc>
      </w:tr>
      <w:tr w:rsidR="0032458A" w:rsidRPr="000F5BFF" w:rsidTr="0032458A">
        <w:trPr>
          <w:trHeight w:val="135"/>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 xml:space="preserve">Инв. пред. </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Накопленный уровень инвестиций прошлых периодов</w:t>
            </w:r>
          </w:p>
        </w:tc>
      </w:tr>
      <w:tr w:rsidR="0032458A" w:rsidRPr="000F5BFF" w:rsidTr="0032458A">
        <w:trPr>
          <w:trHeight w:val="503"/>
          <w:jc w:val="center"/>
        </w:trPr>
        <w:tc>
          <w:tcPr>
            <w:tcW w:w="1780" w:type="dxa"/>
            <w:tcBorders>
              <w:top w:val="single" w:sz="4" w:space="0" w:color="auto"/>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lang w:val="en-US"/>
              </w:rPr>
              <w:t>TO</w:t>
            </w:r>
            <w:r w:rsidRPr="000F5BFF">
              <w:rPr>
                <w:rFonts w:ascii="Times New Roman" w:hAnsi="Times New Roman" w:cs="Times New Roman"/>
                <w:b/>
              </w:rPr>
              <w:t xml:space="preserve"> доп.</w:t>
            </w:r>
          </w:p>
        </w:tc>
        <w:tc>
          <w:tcPr>
            <w:tcW w:w="7349" w:type="dxa"/>
            <w:tcBorders>
              <w:top w:val="single" w:sz="4" w:space="0" w:color="auto"/>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Накопленный уровень  дополнительного товарооборота после вложения  инвестиций в развитие</w:t>
            </w:r>
          </w:p>
        </w:tc>
      </w:tr>
      <w:tr w:rsidR="0032458A" w:rsidRPr="000F5BFF" w:rsidTr="0032458A">
        <w:trPr>
          <w:trHeight w:val="375"/>
          <w:jc w:val="center"/>
        </w:trPr>
        <w:tc>
          <w:tcPr>
            <w:tcW w:w="9129"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i/>
              </w:rPr>
            </w:pPr>
            <w:r w:rsidRPr="000F5BFF">
              <w:rPr>
                <w:rFonts w:ascii="Times New Roman" w:hAnsi="Times New Roman" w:cs="Times New Roman"/>
                <w:i/>
              </w:rPr>
              <w:t>Темпы</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Доходы нас.</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Доходы населения</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Расходы нас.</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Расходы населения</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lang w:val="en-US"/>
              </w:rPr>
            </w:pPr>
            <w:r w:rsidRPr="000F5BFF">
              <w:rPr>
                <w:rFonts w:ascii="Times New Roman" w:hAnsi="Times New Roman" w:cs="Times New Roman"/>
                <w:b/>
              </w:rPr>
              <w:t>Затраты</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Общие затраты исследуемых предприятий РБ</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Инв.</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Инвестиции, направленные на  развитие ресторанного хозяйства</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Инв. возвр.</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Прирост дополнительного товарооборота в текущем периоде (после инвестирования в развитие)</w:t>
            </w:r>
          </w:p>
        </w:tc>
      </w:tr>
      <w:tr w:rsidR="0032458A" w:rsidRPr="000F5BFF" w:rsidTr="0032458A">
        <w:trPr>
          <w:trHeight w:val="190"/>
          <w:jc w:val="center"/>
        </w:trPr>
        <w:tc>
          <w:tcPr>
            <w:tcW w:w="1780" w:type="dxa"/>
            <w:tcBorders>
              <w:top w:val="nil"/>
              <w:left w:val="single" w:sz="8" w:space="0" w:color="auto"/>
              <w:bottom w:val="doub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Выручка</w:t>
            </w:r>
          </w:p>
        </w:tc>
        <w:tc>
          <w:tcPr>
            <w:tcW w:w="7349" w:type="dxa"/>
            <w:tcBorders>
              <w:top w:val="nil"/>
              <w:left w:val="nil"/>
              <w:bottom w:val="doub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Выручка от реализации товаров и услуг предприятий ресторанного бизнеса</w:t>
            </w:r>
          </w:p>
        </w:tc>
      </w:tr>
      <w:tr w:rsidR="0032458A" w:rsidRPr="000F5BFF" w:rsidTr="0032458A">
        <w:trPr>
          <w:trHeight w:val="435"/>
          <w:jc w:val="center"/>
        </w:trPr>
        <w:tc>
          <w:tcPr>
            <w:tcW w:w="1780" w:type="dxa"/>
            <w:tcBorders>
              <w:top w:val="double" w:sz="4" w:space="0" w:color="auto"/>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З Мед.</w:t>
            </w:r>
          </w:p>
        </w:tc>
        <w:tc>
          <w:tcPr>
            <w:tcW w:w="7349" w:type="dxa"/>
            <w:tcBorders>
              <w:top w:val="double" w:sz="4" w:space="0" w:color="auto"/>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Затраты на медицинское обслуживание</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ЗП</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Заработная плата</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Соц. помощь</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Социальная помощь</w:t>
            </w:r>
          </w:p>
        </w:tc>
      </w:tr>
      <w:tr w:rsidR="0032458A" w:rsidRPr="000F5BFF" w:rsidTr="0032458A">
        <w:trPr>
          <w:trHeight w:val="271"/>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Спрос</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Спрос на продукцию исследуемых предприятий ресторанного бизнеса</w:t>
            </w:r>
          </w:p>
        </w:tc>
      </w:tr>
      <w:tr w:rsidR="0032458A" w:rsidRPr="000F5BFF" w:rsidTr="0032458A">
        <w:trPr>
          <w:trHeight w:val="353"/>
          <w:jc w:val="center"/>
        </w:trPr>
        <w:tc>
          <w:tcPr>
            <w:tcW w:w="1780" w:type="dxa"/>
            <w:tcBorders>
              <w:top w:val="single" w:sz="4" w:space="0" w:color="auto"/>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Покупка тов.и усл.</w:t>
            </w:r>
          </w:p>
        </w:tc>
        <w:tc>
          <w:tcPr>
            <w:tcW w:w="7349" w:type="dxa"/>
            <w:tcBorders>
              <w:top w:val="single" w:sz="4" w:space="0" w:color="auto"/>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Приобретение товаров и услуг данных предприятий</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Налоги</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Налог</w:t>
            </w:r>
            <w:r w:rsidRPr="000F5BFF">
              <w:rPr>
                <w:rFonts w:ascii="Times New Roman" w:hAnsi="Times New Roman" w:cs="Times New Roman"/>
                <w:lang w:val="en-US"/>
              </w:rPr>
              <w:t xml:space="preserve">овые </w:t>
            </w:r>
            <w:r w:rsidRPr="000F5BFF">
              <w:rPr>
                <w:rFonts w:ascii="Times New Roman" w:hAnsi="Times New Roman" w:cs="Times New Roman"/>
              </w:rPr>
              <w:t>платежи</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З Лиценз.</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Затраты на лицензирование и сертификацию</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vAlign w:val="bottom"/>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Инв. общ.</w:t>
            </w:r>
          </w:p>
        </w:tc>
        <w:tc>
          <w:tcPr>
            <w:tcW w:w="7349" w:type="dxa"/>
            <w:tcBorders>
              <w:top w:val="nil"/>
              <w:left w:val="nil"/>
              <w:bottom w:val="single" w:sz="4" w:space="0" w:color="auto"/>
              <w:right w:val="single" w:sz="8" w:space="0" w:color="auto"/>
            </w:tcBorders>
            <w:shd w:val="clear" w:color="auto" w:fill="auto"/>
            <w:noWrap/>
            <w:vAlign w:val="bottom"/>
          </w:tcPr>
          <w:p w:rsidR="0032458A"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общий объем накопленных  инвестиций</w:t>
            </w:r>
          </w:p>
        </w:tc>
      </w:tr>
      <w:tr w:rsidR="0032458A" w:rsidRPr="000F5BFF" w:rsidTr="0032458A">
        <w:trPr>
          <w:trHeight w:val="375"/>
          <w:jc w:val="center"/>
        </w:trPr>
        <w:tc>
          <w:tcPr>
            <w:tcW w:w="1780" w:type="dxa"/>
            <w:tcBorders>
              <w:top w:val="nil"/>
              <w:left w:val="single" w:sz="8" w:space="0" w:color="auto"/>
              <w:bottom w:val="single" w:sz="4" w:space="0" w:color="auto"/>
              <w:right w:val="single" w:sz="4" w:space="0" w:color="auto"/>
            </w:tcBorders>
            <w:shd w:val="clear" w:color="auto" w:fill="auto"/>
            <w:noWrap/>
          </w:tcPr>
          <w:p w:rsidR="0032458A" w:rsidRPr="000F5BFF" w:rsidRDefault="0032458A" w:rsidP="000F5BFF">
            <w:pPr>
              <w:spacing w:line="240" w:lineRule="auto"/>
              <w:jc w:val="center"/>
              <w:rPr>
                <w:rFonts w:ascii="Times New Roman" w:hAnsi="Times New Roman" w:cs="Times New Roman"/>
                <w:b/>
              </w:rPr>
            </w:pPr>
            <w:r w:rsidRPr="000F5BFF">
              <w:rPr>
                <w:rFonts w:ascii="Times New Roman" w:hAnsi="Times New Roman" w:cs="Times New Roman"/>
                <w:b/>
              </w:rPr>
              <w:t>ТО</w:t>
            </w:r>
          </w:p>
        </w:tc>
        <w:tc>
          <w:tcPr>
            <w:tcW w:w="7349" w:type="dxa"/>
            <w:tcBorders>
              <w:top w:val="nil"/>
              <w:left w:val="nil"/>
              <w:bottom w:val="single" w:sz="4" w:space="0" w:color="auto"/>
              <w:right w:val="single" w:sz="8" w:space="0" w:color="auto"/>
            </w:tcBorders>
            <w:shd w:val="clear" w:color="auto" w:fill="auto"/>
            <w:noWrap/>
            <w:vAlign w:val="bottom"/>
          </w:tcPr>
          <w:p w:rsidR="000F5BFF" w:rsidRPr="000F5BFF" w:rsidRDefault="0032458A" w:rsidP="000F5BFF">
            <w:pPr>
              <w:spacing w:line="240" w:lineRule="auto"/>
              <w:rPr>
                <w:rFonts w:ascii="Times New Roman" w:hAnsi="Times New Roman" w:cs="Times New Roman"/>
              </w:rPr>
            </w:pPr>
            <w:r w:rsidRPr="000F5BFF">
              <w:rPr>
                <w:rFonts w:ascii="Times New Roman" w:hAnsi="Times New Roman" w:cs="Times New Roman"/>
              </w:rPr>
              <w:t>Фактический товарооборот</w:t>
            </w:r>
          </w:p>
        </w:tc>
      </w:tr>
    </w:tbl>
    <w:p w:rsidR="0032458A" w:rsidRDefault="0032458A" w:rsidP="0032458A">
      <w:pPr>
        <w:ind w:firstLine="540"/>
        <w:jc w:val="both"/>
        <w:rPr>
          <w:rFonts w:ascii="Times New Roman" w:hAnsi="Times New Roman" w:cs="Times New Roman"/>
          <w:sz w:val="24"/>
          <w:szCs w:val="24"/>
        </w:rPr>
      </w:pPr>
    </w:p>
    <w:p w:rsidR="000F5BFF" w:rsidRDefault="000F5BFF" w:rsidP="000F5BFF">
      <w:pPr>
        <w:ind w:firstLine="540"/>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0"/>
        <w:gridCol w:w="7349"/>
      </w:tblGrid>
      <w:tr w:rsidR="000F5BFF" w:rsidRPr="000F5BFF" w:rsidTr="000F5BFF">
        <w:trPr>
          <w:trHeight w:val="375"/>
          <w:jc w:val="center"/>
        </w:trPr>
        <w:tc>
          <w:tcPr>
            <w:tcW w:w="1780" w:type="dxa"/>
            <w:shd w:val="clear" w:color="auto" w:fill="auto"/>
            <w:noWrap/>
          </w:tcPr>
          <w:p w:rsidR="000F5BFF" w:rsidRPr="000F5BFF" w:rsidRDefault="000F5BFF" w:rsidP="00701AB4">
            <w:pPr>
              <w:spacing w:line="240" w:lineRule="auto"/>
              <w:jc w:val="center"/>
              <w:rPr>
                <w:rFonts w:ascii="Times New Roman" w:hAnsi="Times New Roman" w:cs="Times New Roman"/>
                <w:b/>
              </w:rPr>
            </w:pPr>
            <w:r w:rsidRPr="000F5BFF">
              <w:rPr>
                <w:rFonts w:ascii="Times New Roman" w:hAnsi="Times New Roman" w:cs="Times New Roman"/>
                <w:b/>
              </w:rPr>
              <w:t>ТО общ.</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Общий объем товарооборота с учетом его увеличения после осуществления инвестиционных мероприятий направленных на развитие</w:t>
            </w:r>
          </w:p>
        </w:tc>
      </w:tr>
      <w:tr w:rsidR="000F5BFF" w:rsidRPr="000F5BFF" w:rsidTr="000F5BFF">
        <w:trPr>
          <w:trHeight w:val="375"/>
          <w:jc w:val="center"/>
        </w:trPr>
        <w:tc>
          <w:tcPr>
            <w:tcW w:w="1780" w:type="dxa"/>
            <w:shd w:val="clear" w:color="auto" w:fill="auto"/>
            <w:noWrap/>
            <w:vAlign w:val="bottom"/>
          </w:tcPr>
          <w:p w:rsidR="000F5BFF" w:rsidRPr="000F5BFF" w:rsidRDefault="000F5BFF" w:rsidP="00701AB4">
            <w:pPr>
              <w:spacing w:line="240" w:lineRule="auto"/>
              <w:jc w:val="center"/>
              <w:rPr>
                <w:rFonts w:ascii="Times New Roman" w:hAnsi="Times New Roman" w:cs="Times New Roman"/>
                <w:b/>
                <w:lang w:val="en-US"/>
              </w:rPr>
            </w:pPr>
            <w:r w:rsidRPr="000F5BFF">
              <w:rPr>
                <w:rFonts w:ascii="Times New Roman" w:hAnsi="Times New Roman" w:cs="Times New Roman"/>
                <w:b/>
                <w:lang w:val="uk-UA"/>
              </w:rPr>
              <w:t>З общехоз.</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Общехозяйственные затраты</w:t>
            </w:r>
          </w:p>
        </w:tc>
      </w:tr>
      <w:tr w:rsidR="000F5BFF" w:rsidRPr="000F5BFF" w:rsidTr="000F5BFF">
        <w:trPr>
          <w:trHeight w:val="375"/>
          <w:jc w:val="center"/>
        </w:trPr>
        <w:tc>
          <w:tcPr>
            <w:tcW w:w="1780" w:type="dxa"/>
            <w:shd w:val="clear" w:color="auto" w:fill="auto"/>
            <w:noWrap/>
            <w:vAlign w:val="bottom"/>
          </w:tcPr>
          <w:p w:rsidR="000F5BFF" w:rsidRPr="000F5BFF" w:rsidRDefault="000F5BFF" w:rsidP="00701AB4">
            <w:pPr>
              <w:spacing w:line="240" w:lineRule="auto"/>
              <w:jc w:val="center"/>
              <w:rPr>
                <w:rFonts w:ascii="Times New Roman" w:hAnsi="Times New Roman" w:cs="Times New Roman"/>
                <w:b/>
              </w:rPr>
            </w:pPr>
            <w:r w:rsidRPr="000F5BFF">
              <w:rPr>
                <w:rFonts w:ascii="Times New Roman" w:hAnsi="Times New Roman" w:cs="Times New Roman"/>
                <w:b/>
              </w:rPr>
              <w:t>З произв.</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Производственные затраты</w:t>
            </w:r>
          </w:p>
        </w:tc>
      </w:tr>
      <w:tr w:rsidR="000F5BFF" w:rsidRPr="000F5BFF" w:rsidTr="000F5BFF">
        <w:trPr>
          <w:trHeight w:val="375"/>
          <w:jc w:val="center"/>
        </w:trPr>
        <w:tc>
          <w:tcPr>
            <w:tcW w:w="1780" w:type="dxa"/>
            <w:shd w:val="clear" w:color="auto" w:fill="auto"/>
            <w:noWrap/>
          </w:tcPr>
          <w:p w:rsidR="000F5BFF" w:rsidRPr="000F5BFF" w:rsidRDefault="000F5BFF" w:rsidP="00701AB4">
            <w:pPr>
              <w:spacing w:line="240" w:lineRule="auto"/>
              <w:jc w:val="center"/>
              <w:rPr>
                <w:rFonts w:ascii="Times New Roman" w:hAnsi="Times New Roman" w:cs="Times New Roman"/>
                <w:b/>
                <w:lang w:val="en-US"/>
              </w:rPr>
            </w:pPr>
            <w:r w:rsidRPr="000F5BFF">
              <w:rPr>
                <w:rFonts w:ascii="Times New Roman" w:hAnsi="Times New Roman" w:cs="Times New Roman"/>
                <w:b/>
              </w:rPr>
              <w:t>Инв</w:t>
            </w:r>
            <w:r w:rsidRPr="000F5BFF">
              <w:rPr>
                <w:rFonts w:ascii="Times New Roman" w:hAnsi="Times New Roman" w:cs="Times New Roman"/>
                <w:b/>
                <w:lang w:val="en-US"/>
              </w:rPr>
              <w:t>_5_1-5_6</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Мероприятия, направленные на развитие предприятий ресторанного бизнеса</w:t>
            </w:r>
          </w:p>
        </w:tc>
      </w:tr>
      <w:tr w:rsidR="000F5BFF" w:rsidRPr="000F5BFF" w:rsidTr="000F5BFF">
        <w:trPr>
          <w:trHeight w:val="375"/>
          <w:jc w:val="center"/>
        </w:trPr>
        <w:tc>
          <w:tcPr>
            <w:tcW w:w="9129" w:type="dxa"/>
            <w:gridSpan w:val="2"/>
            <w:shd w:val="clear" w:color="auto" w:fill="auto"/>
            <w:noWrap/>
            <w:vAlign w:val="bottom"/>
          </w:tcPr>
          <w:p w:rsidR="000F5BFF" w:rsidRPr="000F5BFF" w:rsidRDefault="000F5BFF" w:rsidP="00701AB4">
            <w:pPr>
              <w:spacing w:line="240" w:lineRule="auto"/>
              <w:jc w:val="center"/>
              <w:rPr>
                <w:rFonts w:ascii="Times New Roman" w:hAnsi="Times New Roman" w:cs="Times New Roman"/>
                <w:i/>
              </w:rPr>
            </w:pPr>
            <w:r w:rsidRPr="000F5BFF">
              <w:rPr>
                <w:rFonts w:ascii="Times New Roman" w:hAnsi="Times New Roman" w:cs="Times New Roman"/>
                <w:i/>
              </w:rPr>
              <w:t>Константы</w:t>
            </w:r>
          </w:p>
        </w:tc>
      </w:tr>
      <w:tr w:rsidR="000F5BFF" w:rsidRPr="000F5BFF" w:rsidTr="000F5BFF">
        <w:trPr>
          <w:trHeight w:val="375"/>
          <w:jc w:val="center"/>
        </w:trPr>
        <w:tc>
          <w:tcPr>
            <w:tcW w:w="1780" w:type="dxa"/>
            <w:shd w:val="clear" w:color="auto" w:fill="auto"/>
            <w:noWrap/>
            <w:vAlign w:val="bottom"/>
          </w:tcPr>
          <w:p w:rsidR="000F5BFF" w:rsidRPr="000F5BFF" w:rsidRDefault="000F5BFF" w:rsidP="00701AB4">
            <w:pPr>
              <w:spacing w:line="240" w:lineRule="auto"/>
              <w:jc w:val="center"/>
              <w:rPr>
                <w:rFonts w:ascii="Times New Roman" w:hAnsi="Times New Roman" w:cs="Times New Roman"/>
                <w:b/>
              </w:rPr>
            </w:pPr>
            <w:r w:rsidRPr="000F5BFF">
              <w:rPr>
                <w:rFonts w:ascii="Times New Roman" w:hAnsi="Times New Roman" w:cs="Times New Roman"/>
                <w:b/>
              </w:rPr>
              <w:t>ВВП</w:t>
            </w:r>
          </w:p>
        </w:tc>
        <w:tc>
          <w:tcPr>
            <w:tcW w:w="7349" w:type="dxa"/>
            <w:shd w:val="clear" w:color="auto" w:fill="auto"/>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валовой внутренний продукт</w:t>
            </w:r>
          </w:p>
        </w:tc>
      </w:tr>
      <w:tr w:rsidR="000F5BFF" w:rsidRPr="000F5BFF" w:rsidTr="000F5BFF">
        <w:trPr>
          <w:trHeight w:val="375"/>
          <w:jc w:val="center"/>
        </w:trPr>
        <w:tc>
          <w:tcPr>
            <w:tcW w:w="1780" w:type="dxa"/>
            <w:shd w:val="clear" w:color="auto" w:fill="auto"/>
            <w:noWrap/>
          </w:tcPr>
          <w:p w:rsidR="000F5BFF" w:rsidRPr="000F5BFF" w:rsidRDefault="000F5BFF" w:rsidP="00701AB4">
            <w:pPr>
              <w:spacing w:line="240" w:lineRule="auto"/>
              <w:jc w:val="center"/>
              <w:rPr>
                <w:rFonts w:ascii="Times New Roman" w:hAnsi="Times New Roman" w:cs="Times New Roman"/>
                <w:b/>
              </w:rPr>
            </w:pPr>
            <w:r w:rsidRPr="000F5BFF">
              <w:rPr>
                <w:rFonts w:ascii="Times New Roman" w:hAnsi="Times New Roman" w:cs="Times New Roman"/>
                <w:b/>
              </w:rPr>
              <w:t>З админ.</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административные затраты предприятий ресторанного бизнеса</w:t>
            </w:r>
          </w:p>
        </w:tc>
      </w:tr>
      <w:tr w:rsidR="000F5BFF" w:rsidRPr="000F5BFF" w:rsidTr="000F5BFF">
        <w:trPr>
          <w:trHeight w:val="231"/>
          <w:jc w:val="center"/>
        </w:trPr>
        <w:tc>
          <w:tcPr>
            <w:tcW w:w="1780" w:type="dxa"/>
            <w:shd w:val="clear" w:color="auto" w:fill="auto"/>
            <w:noWrap/>
          </w:tcPr>
          <w:p w:rsidR="000F5BFF" w:rsidRPr="000F5BFF" w:rsidRDefault="000F5BFF" w:rsidP="00701AB4">
            <w:pPr>
              <w:spacing w:line="240" w:lineRule="auto"/>
              <w:jc w:val="center"/>
              <w:rPr>
                <w:rFonts w:ascii="Times New Roman" w:hAnsi="Times New Roman" w:cs="Times New Roman"/>
                <w:b/>
                <w:lang w:val="en-US"/>
              </w:rPr>
            </w:pPr>
            <w:r w:rsidRPr="000F5BFF">
              <w:rPr>
                <w:rFonts w:ascii="Times New Roman" w:hAnsi="Times New Roman" w:cs="Times New Roman"/>
                <w:b/>
                <w:lang w:val="en-US"/>
              </w:rPr>
              <w:t>K_5_1-5_6</w:t>
            </w:r>
          </w:p>
        </w:tc>
        <w:tc>
          <w:tcPr>
            <w:tcW w:w="7349" w:type="dxa"/>
            <w:shd w:val="clear" w:color="auto" w:fill="auto"/>
            <w:noWrap/>
            <w:vAlign w:val="bottom"/>
          </w:tcPr>
          <w:p w:rsidR="000F5BFF" w:rsidRPr="000F5BFF" w:rsidRDefault="000F5BFF" w:rsidP="00701AB4">
            <w:pPr>
              <w:spacing w:line="240" w:lineRule="auto"/>
              <w:rPr>
                <w:rFonts w:ascii="Times New Roman" w:hAnsi="Times New Roman" w:cs="Times New Roman"/>
              </w:rPr>
            </w:pPr>
            <w:r w:rsidRPr="000F5BFF">
              <w:rPr>
                <w:rFonts w:ascii="Times New Roman" w:hAnsi="Times New Roman" w:cs="Times New Roman"/>
              </w:rPr>
              <w:t>Доля затрат на данное мероприятие в текущем периоде от общего объема инвестиционных ресурсов, предусмотренных для данного мероприятия</w:t>
            </w:r>
          </w:p>
        </w:tc>
      </w:tr>
    </w:tbl>
    <w:p w:rsidR="000F5BFF" w:rsidRPr="000F5BFF" w:rsidRDefault="000F5BFF" w:rsidP="000F5BFF">
      <w:pPr>
        <w:spacing w:after="0" w:line="240" w:lineRule="auto"/>
        <w:ind w:firstLine="567"/>
        <w:jc w:val="both"/>
        <w:rPr>
          <w:rFonts w:ascii="Times New Roman" w:hAnsi="Times New Roman" w:cs="Times New Roman"/>
          <w:sz w:val="12"/>
          <w:szCs w:val="12"/>
        </w:rPr>
      </w:pPr>
    </w:p>
    <w:p w:rsidR="0032458A" w:rsidRPr="000F5BFF" w:rsidRDefault="0032458A" w:rsidP="000F5BFF">
      <w:pPr>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 xml:space="preserve">Существует пять основных типов элементов: уровни, служащие для накопления какого-либо ресурса, вещества и т. п.; потоки, переносящие содержимое из уровней и/или в уровни, темпы потоков, определяющие интенсивность последних; вспомогательные величины, содержащие текущие значения изучаемого показателя; параметры модели в виде констант и функции решения, используемые для отражения закономерностей и зависимостей между элементами модели. </w:t>
      </w:r>
    </w:p>
    <w:p w:rsidR="0032458A" w:rsidRPr="000F5BFF" w:rsidRDefault="0032458A" w:rsidP="000F5BFF">
      <w:pPr>
        <w:spacing w:after="0" w:line="240" w:lineRule="auto"/>
        <w:ind w:firstLine="567"/>
        <w:jc w:val="both"/>
        <w:rPr>
          <w:rFonts w:ascii="Times New Roman" w:hAnsi="Times New Roman" w:cs="Times New Roman"/>
          <w:sz w:val="24"/>
          <w:szCs w:val="24"/>
        </w:rPr>
      </w:pPr>
      <w:r w:rsidRPr="000F5BFF">
        <w:rPr>
          <w:rFonts w:ascii="Times New Roman" w:hAnsi="Times New Roman" w:cs="Times New Roman"/>
          <w:sz w:val="24"/>
          <w:szCs w:val="24"/>
        </w:rPr>
        <w:t>Кроме того, вспомогательные переменные могут быть объединены с потоками и образовывать потоки с регулируемой пропускной способностью. Связи могут быть информационными, замедляющими и связи для задания начальных условий. [2, с. 10-11]</w:t>
      </w:r>
    </w:p>
    <w:p w:rsidR="0032458A" w:rsidRPr="000F5BFF" w:rsidRDefault="0032458A" w:rsidP="0032458A">
      <w:pPr>
        <w:ind w:firstLine="720"/>
        <w:jc w:val="right"/>
        <w:rPr>
          <w:rFonts w:ascii="Times New Roman" w:hAnsi="Times New Roman" w:cs="Times New Roman"/>
          <w:sz w:val="24"/>
          <w:szCs w:val="24"/>
        </w:rPr>
      </w:pPr>
      <w:r w:rsidRPr="000F5BFF">
        <w:rPr>
          <w:rFonts w:ascii="Times New Roman" w:hAnsi="Times New Roman" w:cs="Times New Roman"/>
          <w:sz w:val="24"/>
          <w:szCs w:val="24"/>
        </w:rPr>
        <w:t>Таблица 2</w:t>
      </w:r>
    </w:p>
    <w:p w:rsidR="0032458A" w:rsidRPr="000F5BFF" w:rsidRDefault="0032458A" w:rsidP="0032458A">
      <w:pPr>
        <w:shd w:val="clear" w:color="auto" w:fill="FFFFFF"/>
        <w:spacing w:after="120"/>
        <w:jc w:val="center"/>
        <w:rPr>
          <w:rFonts w:ascii="Times New Roman" w:hAnsi="Times New Roman" w:cs="Times New Roman"/>
          <w:sz w:val="24"/>
          <w:szCs w:val="24"/>
        </w:rPr>
      </w:pPr>
      <w:r w:rsidRPr="000F5BFF">
        <w:rPr>
          <w:rFonts w:ascii="Times New Roman" w:hAnsi="Times New Roman" w:cs="Times New Roman"/>
          <w:sz w:val="24"/>
          <w:szCs w:val="24"/>
        </w:rPr>
        <w:t xml:space="preserve">Обозначения объектов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1937"/>
        <w:gridCol w:w="5399"/>
      </w:tblGrid>
      <w:tr w:rsidR="0032458A" w:rsidRPr="000F5BFF" w:rsidTr="0032458A">
        <w:tc>
          <w:tcPr>
            <w:tcW w:w="2023" w:type="dxa"/>
            <w:shd w:val="clear" w:color="auto" w:fill="auto"/>
          </w:tcPr>
          <w:p w:rsidR="0032458A" w:rsidRPr="000F5BFF" w:rsidRDefault="0032458A" w:rsidP="0032458A">
            <w:pPr>
              <w:jc w:val="center"/>
              <w:rPr>
                <w:rFonts w:ascii="Times New Roman" w:hAnsi="Times New Roman" w:cs="Times New Roman"/>
                <w:sz w:val="24"/>
                <w:szCs w:val="24"/>
              </w:rPr>
            </w:pPr>
            <w:r w:rsidRPr="000F5BFF">
              <w:rPr>
                <w:rFonts w:ascii="Times New Roman" w:hAnsi="Times New Roman" w:cs="Times New Roman"/>
                <w:b/>
                <w:bCs/>
                <w:sz w:val="24"/>
                <w:szCs w:val="24"/>
              </w:rPr>
              <w:t>Название</w:t>
            </w:r>
          </w:p>
        </w:tc>
        <w:tc>
          <w:tcPr>
            <w:tcW w:w="1937" w:type="dxa"/>
            <w:shd w:val="clear" w:color="auto" w:fill="auto"/>
          </w:tcPr>
          <w:p w:rsidR="0032458A" w:rsidRPr="000F5BFF" w:rsidRDefault="0032458A" w:rsidP="0032458A">
            <w:pPr>
              <w:jc w:val="center"/>
              <w:rPr>
                <w:rFonts w:ascii="Times New Roman" w:hAnsi="Times New Roman" w:cs="Times New Roman"/>
                <w:sz w:val="24"/>
                <w:szCs w:val="24"/>
              </w:rPr>
            </w:pPr>
            <w:r w:rsidRPr="000F5BFF">
              <w:rPr>
                <w:rFonts w:ascii="Times New Roman" w:hAnsi="Times New Roman" w:cs="Times New Roman"/>
                <w:b/>
                <w:bCs/>
                <w:sz w:val="24"/>
                <w:szCs w:val="24"/>
              </w:rPr>
              <w:t>Обозначение</w:t>
            </w:r>
          </w:p>
        </w:tc>
        <w:tc>
          <w:tcPr>
            <w:tcW w:w="5399" w:type="dxa"/>
            <w:shd w:val="clear" w:color="auto" w:fill="auto"/>
          </w:tcPr>
          <w:p w:rsidR="0032458A" w:rsidRPr="000F5BFF" w:rsidRDefault="0032458A" w:rsidP="0032458A">
            <w:pPr>
              <w:jc w:val="center"/>
              <w:rPr>
                <w:rFonts w:ascii="Times New Roman" w:hAnsi="Times New Roman" w:cs="Times New Roman"/>
                <w:sz w:val="24"/>
                <w:szCs w:val="24"/>
              </w:rPr>
            </w:pPr>
            <w:r w:rsidRPr="000F5BFF">
              <w:rPr>
                <w:rFonts w:ascii="Times New Roman" w:hAnsi="Times New Roman" w:cs="Times New Roman"/>
                <w:b/>
                <w:bCs/>
                <w:sz w:val="24"/>
                <w:szCs w:val="24"/>
              </w:rPr>
              <w:t>Описание</w:t>
            </w:r>
          </w:p>
        </w:tc>
      </w:tr>
      <w:tr w:rsidR="0032458A" w:rsidRPr="000F5BFF" w:rsidTr="0032458A">
        <w:tc>
          <w:tcPr>
            <w:tcW w:w="2023" w:type="dxa"/>
            <w:shd w:val="clear" w:color="auto" w:fill="auto"/>
            <w:vAlign w:val="center"/>
          </w:tcPr>
          <w:p w:rsidR="0032458A" w:rsidRPr="000F5BFF" w:rsidRDefault="0032458A" w:rsidP="0032458A">
            <w:pPr>
              <w:jc w:val="center"/>
              <w:rPr>
                <w:rFonts w:ascii="Times New Roman" w:hAnsi="Times New Roman" w:cs="Times New Roman"/>
                <w:sz w:val="24"/>
                <w:szCs w:val="24"/>
              </w:rPr>
            </w:pPr>
            <w:r w:rsidRPr="000F5BFF">
              <w:rPr>
                <w:rFonts w:ascii="Times New Roman" w:hAnsi="Times New Roman" w:cs="Times New Roman"/>
                <w:sz w:val="24"/>
                <w:szCs w:val="24"/>
              </w:rPr>
              <w:t>Уровень</w:t>
            </w:r>
          </w:p>
        </w:tc>
        <w:tc>
          <w:tcPr>
            <w:tcW w:w="1937" w:type="dxa"/>
            <w:shd w:val="clear" w:color="auto" w:fill="auto"/>
            <w:vAlign w:val="center"/>
          </w:tcPr>
          <w:p w:rsidR="0032458A" w:rsidRPr="000F5BFF" w:rsidRDefault="00D45A3C" w:rsidP="0032458A">
            <w:pPr>
              <w:jc w:val="center"/>
              <w:rPr>
                <w:rFonts w:ascii="Times New Roman" w:hAnsi="Times New Roman" w:cs="Times New Roman"/>
                <w:sz w:val="24"/>
                <w:szCs w:val="24"/>
              </w:rPr>
            </w:pPr>
            <w:r>
              <w:rPr>
                <w:rFonts w:ascii="Times New Roman" w:hAnsi="Times New Roman" w:cs="Times New Roman"/>
                <w:noProof/>
                <w:sz w:val="24"/>
                <w:szCs w:val="24"/>
              </w:rPr>
              <w:pict>
                <v:rect id="_x0000_s2241" style="position:absolute;left:0;text-align:left;margin-left:10.45pt;margin-top:20.55pt;width:63pt;height:27pt;z-index:251758080;mso-position-horizontal-relative:text;mso-position-vertical-relative:text"/>
              </w:pict>
            </w:r>
          </w:p>
        </w:tc>
        <w:tc>
          <w:tcPr>
            <w:tcW w:w="5399" w:type="dxa"/>
            <w:shd w:val="clear" w:color="auto" w:fill="auto"/>
          </w:tcPr>
          <w:p w:rsidR="0032458A" w:rsidRPr="000F5BFF" w:rsidRDefault="0032458A" w:rsidP="0032458A">
            <w:pPr>
              <w:jc w:val="both"/>
              <w:rPr>
                <w:rFonts w:ascii="Times New Roman" w:hAnsi="Times New Roman" w:cs="Times New Roman"/>
                <w:sz w:val="24"/>
                <w:szCs w:val="24"/>
              </w:rPr>
            </w:pPr>
            <w:r w:rsidRPr="000F5BFF">
              <w:rPr>
                <w:rFonts w:ascii="Times New Roman" w:hAnsi="Times New Roman" w:cs="Times New Roman"/>
                <w:sz w:val="24"/>
                <w:szCs w:val="24"/>
              </w:rPr>
              <w:t xml:space="preserve">Тип переменной, которая аккумулирует изменения. Уровень может представлять собой физические накопления, такие как запасы или невыполненные заказы и нематериальные накопления. Значение уровня изменяется под влиянием потоков. </w:t>
            </w:r>
          </w:p>
        </w:tc>
      </w:tr>
      <w:tr w:rsidR="0032458A" w:rsidRPr="000F5BFF" w:rsidTr="0032458A">
        <w:tc>
          <w:tcPr>
            <w:tcW w:w="2023" w:type="dxa"/>
            <w:shd w:val="clear" w:color="auto" w:fill="auto"/>
            <w:vAlign w:val="center"/>
          </w:tcPr>
          <w:p w:rsidR="0032458A" w:rsidRPr="000F5BFF" w:rsidRDefault="0032458A" w:rsidP="0032458A">
            <w:pPr>
              <w:jc w:val="center"/>
              <w:rPr>
                <w:rFonts w:ascii="Times New Roman" w:hAnsi="Times New Roman" w:cs="Times New Roman"/>
                <w:sz w:val="24"/>
                <w:szCs w:val="24"/>
              </w:rPr>
            </w:pPr>
            <w:r w:rsidRPr="000F5BFF">
              <w:rPr>
                <w:rFonts w:ascii="Times New Roman" w:hAnsi="Times New Roman" w:cs="Times New Roman"/>
                <w:sz w:val="24"/>
                <w:szCs w:val="24"/>
              </w:rPr>
              <w:t>Вспомогательная переменная</w:t>
            </w:r>
          </w:p>
        </w:tc>
        <w:tc>
          <w:tcPr>
            <w:tcW w:w="1937" w:type="dxa"/>
            <w:shd w:val="clear" w:color="auto" w:fill="auto"/>
            <w:vAlign w:val="center"/>
          </w:tcPr>
          <w:p w:rsidR="0032458A" w:rsidRPr="000F5BFF" w:rsidRDefault="00D45A3C" w:rsidP="0032458A">
            <w:pPr>
              <w:jc w:val="center"/>
              <w:rPr>
                <w:rFonts w:ascii="Times New Roman" w:hAnsi="Times New Roman" w:cs="Times New Roman"/>
                <w:sz w:val="24"/>
                <w:szCs w:val="24"/>
              </w:rPr>
            </w:pPr>
            <w:r>
              <w:rPr>
                <w:rFonts w:ascii="Times New Roman" w:hAnsi="Times New Roman" w:cs="Times New Roman"/>
                <w:noProof/>
                <w:sz w:val="24"/>
                <w:szCs w:val="24"/>
              </w:rPr>
              <w:pict>
                <v:oval id="_x0000_s2242" style="position:absolute;left:0;text-align:left;margin-left:19.6pt;margin-top:23.05pt;width:36pt;height:36pt;z-index:251759104;mso-position-horizontal-relative:text;mso-position-vertical-relative:text"/>
              </w:pict>
            </w:r>
          </w:p>
        </w:tc>
        <w:tc>
          <w:tcPr>
            <w:tcW w:w="5399" w:type="dxa"/>
            <w:shd w:val="clear" w:color="auto" w:fill="auto"/>
          </w:tcPr>
          <w:p w:rsidR="0032458A" w:rsidRPr="000F5BFF" w:rsidRDefault="0032458A" w:rsidP="0032458A">
            <w:pPr>
              <w:jc w:val="both"/>
              <w:rPr>
                <w:rFonts w:ascii="Times New Roman" w:hAnsi="Times New Roman" w:cs="Times New Roman"/>
                <w:sz w:val="24"/>
                <w:szCs w:val="24"/>
              </w:rPr>
            </w:pPr>
            <w:r w:rsidRPr="000F5BFF">
              <w:rPr>
                <w:rFonts w:ascii="Times New Roman" w:hAnsi="Times New Roman" w:cs="Times New Roman"/>
                <w:sz w:val="24"/>
                <w:szCs w:val="24"/>
              </w:rPr>
              <w:t xml:space="preserve">Тип переменной, которая содержит вычисления, основанные на других переменных. В отличии от уровней, вспомогательные переменные используются для моделирования элементов реальной системы, которые изменяются мгновенно. </w:t>
            </w:r>
          </w:p>
        </w:tc>
      </w:tr>
    </w:tbl>
    <w:p w:rsidR="000F5BFF" w:rsidRDefault="000F5BFF" w:rsidP="0032458A">
      <w:pPr>
        <w:spacing w:before="120"/>
        <w:ind w:firstLine="567"/>
        <w:rPr>
          <w:rFonts w:ascii="Times New Roman" w:hAnsi="Times New Roman" w:cs="Times New Roman"/>
          <w:sz w:val="24"/>
          <w:szCs w:val="24"/>
        </w:rPr>
      </w:pPr>
    </w:p>
    <w:p w:rsidR="000F5BFF" w:rsidRDefault="000F5BFF" w:rsidP="0032458A">
      <w:pPr>
        <w:spacing w:before="120"/>
        <w:ind w:firstLine="567"/>
        <w:rPr>
          <w:rFonts w:ascii="Times New Roman" w:hAnsi="Times New Roman" w:cs="Times New Roman"/>
          <w:sz w:val="24"/>
          <w:szCs w:val="24"/>
        </w:rPr>
      </w:pPr>
    </w:p>
    <w:p w:rsidR="000F5BFF" w:rsidRDefault="000F5BFF" w:rsidP="000F5BFF">
      <w:pPr>
        <w:spacing w:before="120"/>
        <w:ind w:firstLine="567"/>
        <w:jc w:val="right"/>
        <w:rPr>
          <w:rFonts w:ascii="Times New Roman" w:hAnsi="Times New Roman" w:cs="Times New Roman"/>
          <w:sz w:val="24"/>
          <w:szCs w:val="24"/>
        </w:rPr>
      </w:pPr>
      <w:r>
        <w:rPr>
          <w:rFonts w:ascii="Times New Roman" w:hAnsi="Times New Roman" w:cs="Times New Roman"/>
          <w:sz w:val="24"/>
          <w:szCs w:val="24"/>
        </w:rPr>
        <w:t>Продолжение таблицы 2</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3"/>
        <w:gridCol w:w="1937"/>
        <w:gridCol w:w="5399"/>
      </w:tblGrid>
      <w:tr w:rsidR="000F5BFF" w:rsidRPr="000F5BFF" w:rsidTr="00701AB4">
        <w:tc>
          <w:tcPr>
            <w:tcW w:w="2023" w:type="dxa"/>
            <w:shd w:val="clear" w:color="auto" w:fill="auto"/>
            <w:vAlign w:val="center"/>
          </w:tcPr>
          <w:p w:rsidR="000F5BFF" w:rsidRPr="000F5BFF" w:rsidRDefault="000F5BFF" w:rsidP="00701AB4">
            <w:pPr>
              <w:jc w:val="center"/>
              <w:rPr>
                <w:rFonts w:ascii="Times New Roman" w:hAnsi="Times New Roman" w:cs="Times New Roman"/>
                <w:sz w:val="24"/>
                <w:szCs w:val="24"/>
              </w:rPr>
            </w:pPr>
            <w:r w:rsidRPr="000F5BFF">
              <w:rPr>
                <w:rFonts w:ascii="Times New Roman" w:hAnsi="Times New Roman" w:cs="Times New Roman"/>
                <w:sz w:val="24"/>
                <w:szCs w:val="24"/>
              </w:rPr>
              <w:t>Константа</w:t>
            </w:r>
          </w:p>
        </w:tc>
        <w:tc>
          <w:tcPr>
            <w:tcW w:w="1937" w:type="dxa"/>
            <w:shd w:val="clear" w:color="auto" w:fill="auto"/>
            <w:vAlign w:val="center"/>
          </w:tcPr>
          <w:p w:rsidR="000F5BFF" w:rsidRPr="000F5BFF" w:rsidRDefault="00D45A3C" w:rsidP="00701AB4">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248" editas="canvas" style="width:1in;height:1in;mso-position-horizontal-relative:char;mso-position-vertical-relative:line" coordorigin="3076,12257" coordsize="6400,6912">
                  <o:lock v:ext="edit" aspectratio="t"/>
                  <v:shape id="_x0000_s2249" type="#_x0000_t75" style="position:absolute;left:3076;top:12257;width:6400;height:6912" o:preferrelative="f">
                    <v:fill o:detectmouseclick="t"/>
                    <v:path o:extrusionok="t" o:connecttype="none"/>
                    <o:lock v:ext="edit" text="t"/>
                  </v:shape>
                  <v:shapetype id="_x0000_t4" coordsize="21600,21600" o:spt="4" path="m10800,l,10800,10800,21600,21600,10800xe">
                    <v:stroke joinstyle="miter"/>
                    <v:path gradientshapeok="t" o:connecttype="rect" textboxrect="5400,5400,16200,16200"/>
                  </v:shapetype>
                  <v:shape id="_x0000_s2250" type="#_x0000_t4" style="position:absolute;left:4183;top:14071;width:4302;height:4647"/>
                  <w10:anchorlock/>
                </v:group>
              </w:pict>
            </w:r>
          </w:p>
        </w:tc>
        <w:tc>
          <w:tcPr>
            <w:tcW w:w="5399" w:type="dxa"/>
            <w:shd w:val="clear" w:color="auto" w:fill="auto"/>
          </w:tcPr>
          <w:p w:rsidR="000F5BFF" w:rsidRPr="000F5BFF" w:rsidRDefault="000F5BFF" w:rsidP="00701AB4">
            <w:pPr>
              <w:jc w:val="both"/>
              <w:rPr>
                <w:rFonts w:ascii="Times New Roman" w:hAnsi="Times New Roman" w:cs="Times New Roman"/>
                <w:sz w:val="24"/>
                <w:szCs w:val="24"/>
              </w:rPr>
            </w:pPr>
            <w:r w:rsidRPr="000F5BFF">
              <w:rPr>
                <w:rFonts w:ascii="Times New Roman" w:hAnsi="Times New Roman" w:cs="Times New Roman"/>
                <w:sz w:val="24"/>
                <w:szCs w:val="24"/>
              </w:rPr>
              <w:t xml:space="preserve">Тип переменной, которая содержит фиксированное значение. Используется для расчетов в потоках и вспомогательных переменных. Константы используются для представления элементов системы, которые не изменяются в течении всего периода имитации. </w:t>
            </w:r>
          </w:p>
        </w:tc>
      </w:tr>
      <w:tr w:rsidR="000F5BFF" w:rsidRPr="000F5BFF" w:rsidTr="00701AB4">
        <w:tc>
          <w:tcPr>
            <w:tcW w:w="2023" w:type="dxa"/>
            <w:shd w:val="clear" w:color="auto" w:fill="auto"/>
            <w:vAlign w:val="center"/>
          </w:tcPr>
          <w:p w:rsidR="000F5BFF" w:rsidRPr="000F5BFF" w:rsidRDefault="000F5BFF" w:rsidP="00701AB4">
            <w:pPr>
              <w:jc w:val="center"/>
              <w:rPr>
                <w:rFonts w:ascii="Times New Roman" w:hAnsi="Times New Roman" w:cs="Times New Roman"/>
                <w:sz w:val="24"/>
                <w:szCs w:val="24"/>
              </w:rPr>
            </w:pPr>
            <w:r w:rsidRPr="000F5BFF">
              <w:rPr>
                <w:rFonts w:ascii="Times New Roman" w:hAnsi="Times New Roman" w:cs="Times New Roman"/>
                <w:sz w:val="24"/>
                <w:szCs w:val="24"/>
              </w:rPr>
              <w:t>Поток</w:t>
            </w:r>
          </w:p>
        </w:tc>
        <w:tc>
          <w:tcPr>
            <w:tcW w:w="1937" w:type="dxa"/>
            <w:shd w:val="clear" w:color="auto" w:fill="auto"/>
            <w:vAlign w:val="center"/>
          </w:tcPr>
          <w:p w:rsidR="000F5BFF" w:rsidRPr="000F5BFF" w:rsidRDefault="00D45A3C" w:rsidP="00701AB4">
            <w:pPr>
              <w:jc w:val="center"/>
              <w:rPr>
                <w:rFonts w:ascii="Times New Roman" w:hAnsi="Times New Roman" w:cs="Times New Roman"/>
                <w:sz w:val="24"/>
                <w:szCs w:val="24"/>
              </w:rPr>
            </w:pPr>
            <w:r>
              <w:rPr>
                <w:rFonts w:ascii="Times New Roman" w:hAnsi="Times New Roman" w:cs="Times New Roman"/>
                <w:noProof/>
                <w:sz w:val="24"/>
                <w:szCs w:val="24"/>
              </w:rPr>
              <w:pict>
                <v:shape id="_x0000_s2251" type="#_x0000_t13" style="position:absolute;left:0;text-align:left;margin-left:10.45pt;margin-top:43.6pt;width:70.95pt;height:8.95pt;z-index:251761152;mso-position-horizontal-relative:text;mso-position-vertical-relative:text"/>
              </w:pict>
            </w:r>
          </w:p>
        </w:tc>
        <w:tc>
          <w:tcPr>
            <w:tcW w:w="5399" w:type="dxa"/>
            <w:shd w:val="clear" w:color="auto" w:fill="auto"/>
          </w:tcPr>
          <w:p w:rsidR="000F5BFF" w:rsidRPr="000F5BFF" w:rsidRDefault="000F5BFF" w:rsidP="00701AB4">
            <w:pPr>
              <w:jc w:val="both"/>
              <w:rPr>
                <w:rFonts w:ascii="Times New Roman" w:hAnsi="Times New Roman" w:cs="Times New Roman"/>
                <w:sz w:val="24"/>
                <w:szCs w:val="24"/>
              </w:rPr>
            </w:pPr>
            <w:r w:rsidRPr="000F5BFF">
              <w:rPr>
                <w:rFonts w:ascii="Times New Roman" w:hAnsi="Times New Roman" w:cs="Times New Roman"/>
                <w:sz w:val="24"/>
                <w:szCs w:val="24"/>
              </w:rPr>
              <w:t xml:space="preserve">Потоки служат для реализации представления о переносимых количествах чего-либо между переменными уровней. Если уровни отображают состояние моделируемой системы, то потоки отображают движение. Потоками являются только те переменные, которые могут изменять значения уровней, путем прибавления к ним или отнимания от них </w:t>
            </w:r>
          </w:p>
        </w:tc>
      </w:tr>
      <w:tr w:rsidR="000F5BFF" w:rsidRPr="000F5BFF" w:rsidTr="00701AB4">
        <w:tc>
          <w:tcPr>
            <w:tcW w:w="2023" w:type="dxa"/>
            <w:shd w:val="clear" w:color="auto" w:fill="auto"/>
            <w:vAlign w:val="center"/>
          </w:tcPr>
          <w:p w:rsidR="000F5BFF" w:rsidRPr="000F5BFF" w:rsidRDefault="000F5BFF" w:rsidP="00701AB4">
            <w:pPr>
              <w:jc w:val="center"/>
              <w:rPr>
                <w:rFonts w:ascii="Times New Roman" w:hAnsi="Times New Roman" w:cs="Times New Roman"/>
                <w:sz w:val="24"/>
                <w:szCs w:val="24"/>
              </w:rPr>
            </w:pPr>
            <w:r w:rsidRPr="000F5BFF">
              <w:rPr>
                <w:rFonts w:ascii="Times New Roman" w:hAnsi="Times New Roman" w:cs="Times New Roman"/>
                <w:sz w:val="24"/>
                <w:szCs w:val="24"/>
              </w:rPr>
              <w:t>Поток с регулируемой интенсивностью</w:t>
            </w:r>
          </w:p>
        </w:tc>
        <w:tc>
          <w:tcPr>
            <w:tcW w:w="1937" w:type="dxa"/>
            <w:shd w:val="clear" w:color="auto" w:fill="auto"/>
            <w:vAlign w:val="center"/>
          </w:tcPr>
          <w:p w:rsidR="000F5BFF" w:rsidRPr="000F5BFF" w:rsidRDefault="00D45A3C" w:rsidP="00701AB4">
            <w:pPr>
              <w:jc w:val="center"/>
              <w:rPr>
                <w:rFonts w:ascii="Times New Roman" w:hAnsi="Times New Roman" w:cs="Times New Roman"/>
                <w:sz w:val="24"/>
                <w:szCs w:val="24"/>
              </w:rPr>
            </w:pPr>
            <w:r>
              <w:rPr>
                <w:rFonts w:ascii="Times New Roman" w:hAnsi="Times New Roman" w:cs="Times New Roman"/>
                <w:noProof/>
                <w:sz w:val="24"/>
                <w:szCs w:val="24"/>
              </w:rPr>
              <w:pict>
                <v:oval id="_x0000_s2253" style="position:absolute;left:0;text-align:left;margin-left:19.9pt;margin-top:32.45pt;width:36pt;height:36pt;z-index:251763200;mso-position-horizontal-relative:text;mso-position-vertical-relative:text"/>
              </w:pict>
            </w:r>
            <w:r>
              <w:rPr>
                <w:rFonts w:ascii="Times New Roman" w:hAnsi="Times New Roman" w:cs="Times New Roman"/>
                <w:noProof/>
                <w:sz w:val="24"/>
                <w:szCs w:val="24"/>
              </w:rPr>
              <w:pict>
                <v:shape id="_x0000_s2252" type="#_x0000_t13" style="position:absolute;left:0;text-align:left;margin-left:10.45pt;margin-top:22.7pt;width:70.95pt;height:8.95pt;z-index:251762176;mso-position-horizontal-relative:text;mso-position-vertical-relative:text"/>
              </w:pict>
            </w:r>
          </w:p>
        </w:tc>
        <w:tc>
          <w:tcPr>
            <w:tcW w:w="5399" w:type="dxa"/>
            <w:shd w:val="clear" w:color="auto" w:fill="auto"/>
          </w:tcPr>
          <w:p w:rsidR="000F5BFF" w:rsidRPr="000F5BFF" w:rsidRDefault="000F5BFF" w:rsidP="00701AB4">
            <w:pPr>
              <w:jc w:val="both"/>
              <w:rPr>
                <w:rFonts w:ascii="Times New Roman" w:hAnsi="Times New Roman" w:cs="Times New Roman"/>
                <w:sz w:val="24"/>
                <w:szCs w:val="24"/>
              </w:rPr>
            </w:pPr>
            <w:r w:rsidRPr="000F5BFF">
              <w:rPr>
                <w:rFonts w:ascii="Times New Roman" w:hAnsi="Times New Roman" w:cs="Times New Roman"/>
                <w:sz w:val="24"/>
                <w:szCs w:val="24"/>
              </w:rPr>
              <w:t>Powersim предоставляет возможность использования как потоков с неограниченной пропускной способностью, так и потоков с регулируемой интенсивностью. Интенсивность потока определяется умножением связанного с потоком его темпа на величину временного шага.</w:t>
            </w:r>
          </w:p>
        </w:tc>
      </w:tr>
      <w:tr w:rsidR="000F5BFF" w:rsidRPr="000F5BFF" w:rsidTr="00701AB4">
        <w:tc>
          <w:tcPr>
            <w:tcW w:w="2023" w:type="dxa"/>
            <w:shd w:val="clear" w:color="auto" w:fill="auto"/>
            <w:vAlign w:val="center"/>
          </w:tcPr>
          <w:p w:rsidR="000F5BFF" w:rsidRPr="000F5BFF" w:rsidRDefault="000F5BFF" w:rsidP="00701AB4">
            <w:pPr>
              <w:jc w:val="center"/>
              <w:rPr>
                <w:rFonts w:ascii="Times New Roman" w:hAnsi="Times New Roman" w:cs="Times New Roman"/>
                <w:sz w:val="24"/>
                <w:szCs w:val="24"/>
              </w:rPr>
            </w:pPr>
            <w:r w:rsidRPr="000F5BFF">
              <w:rPr>
                <w:rFonts w:ascii="Times New Roman" w:hAnsi="Times New Roman" w:cs="Times New Roman"/>
                <w:sz w:val="24"/>
                <w:szCs w:val="24"/>
              </w:rPr>
              <w:t>Информационная связь</w:t>
            </w:r>
          </w:p>
        </w:tc>
        <w:tc>
          <w:tcPr>
            <w:tcW w:w="1937" w:type="dxa"/>
            <w:shd w:val="clear" w:color="auto" w:fill="auto"/>
            <w:vAlign w:val="center"/>
          </w:tcPr>
          <w:p w:rsidR="000F5BFF" w:rsidRPr="000F5BFF" w:rsidRDefault="00D45A3C" w:rsidP="00701AB4">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245" editas="canvas" style="width:81pt;height:45pt;mso-position-horizontal-relative:char;mso-position-vertical-relative:line" coordorigin="2276,6936" coordsize="7200,4320">
                  <o:lock v:ext="edit" aspectratio="t"/>
                  <v:shape id="_x0000_s2246" type="#_x0000_t75" style="position:absolute;left:2276;top:6936;width:7200;height:4320" o:preferrelative="f">
                    <v:fill o:detectmouseclick="t"/>
                    <v:path o:extrusionok="t" o:connecttype="none"/>
                    <o:lock v:ext="edit" text="t"/>
                  </v:shape>
                  <v:line id="_x0000_s2247" style="position:absolute" from="3076,9528" to="8676,9528">
                    <v:stroke endarrow="block"/>
                  </v:line>
                  <w10:anchorlock/>
                </v:group>
              </w:pict>
            </w:r>
          </w:p>
        </w:tc>
        <w:tc>
          <w:tcPr>
            <w:tcW w:w="5399" w:type="dxa"/>
            <w:shd w:val="clear" w:color="auto" w:fill="auto"/>
          </w:tcPr>
          <w:p w:rsidR="000F5BFF" w:rsidRPr="000F5BFF" w:rsidRDefault="000F5BFF" w:rsidP="00701AB4">
            <w:pPr>
              <w:jc w:val="both"/>
              <w:rPr>
                <w:rFonts w:ascii="Times New Roman" w:hAnsi="Times New Roman" w:cs="Times New Roman"/>
                <w:sz w:val="24"/>
                <w:szCs w:val="24"/>
              </w:rPr>
            </w:pPr>
            <w:r w:rsidRPr="000F5BFF">
              <w:rPr>
                <w:rFonts w:ascii="Times New Roman" w:hAnsi="Times New Roman" w:cs="Times New Roman"/>
                <w:sz w:val="24"/>
                <w:szCs w:val="24"/>
              </w:rPr>
              <w:t>Дает информацию вспомогательным переменным о значении других переменных</w:t>
            </w:r>
          </w:p>
          <w:p w:rsidR="000F5BFF" w:rsidRPr="000F5BFF" w:rsidRDefault="000F5BFF" w:rsidP="00701AB4">
            <w:pPr>
              <w:jc w:val="both"/>
              <w:rPr>
                <w:rFonts w:ascii="Times New Roman" w:hAnsi="Times New Roman" w:cs="Times New Roman"/>
                <w:sz w:val="24"/>
                <w:szCs w:val="24"/>
              </w:rPr>
            </w:pPr>
          </w:p>
          <w:p w:rsidR="000F5BFF" w:rsidRPr="000F5BFF" w:rsidRDefault="000F5BFF" w:rsidP="00701AB4">
            <w:pPr>
              <w:jc w:val="both"/>
              <w:rPr>
                <w:rFonts w:ascii="Times New Roman" w:hAnsi="Times New Roman" w:cs="Times New Roman"/>
                <w:sz w:val="24"/>
                <w:szCs w:val="24"/>
              </w:rPr>
            </w:pPr>
          </w:p>
        </w:tc>
      </w:tr>
    </w:tbl>
    <w:p w:rsidR="0032458A" w:rsidRPr="000F5BFF" w:rsidRDefault="0032458A" w:rsidP="000F5BFF">
      <w:pPr>
        <w:spacing w:before="120" w:after="0" w:line="240" w:lineRule="auto"/>
        <w:ind w:firstLine="567"/>
        <w:rPr>
          <w:rFonts w:ascii="Times New Roman" w:hAnsi="Times New Roman" w:cs="Times New Roman"/>
          <w:sz w:val="24"/>
          <w:szCs w:val="24"/>
        </w:rPr>
      </w:pPr>
      <w:r w:rsidRPr="000F5BFF">
        <w:rPr>
          <w:rFonts w:ascii="Times New Roman" w:hAnsi="Times New Roman" w:cs="Times New Roman"/>
          <w:sz w:val="24"/>
          <w:szCs w:val="24"/>
        </w:rPr>
        <w:t>Динамическая модель функционирования   предприятий ресторанного бизнеса представлена на рисунке 2.</w:t>
      </w:r>
    </w:p>
    <w:p w:rsidR="000F5BFF" w:rsidRPr="000F5BFF" w:rsidRDefault="000F5BFF" w:rsidP="000F5BFF">
      <w:pPr>
        <w:spacing w:after="0" w:line="240" w:lineRule="auto"/>
        <w:ind w:firstLine="540"/>
        <w:jc w:val="both"/>
        <w:rPr>
          <w:rFonts w:ascii="Times New Roman" w:hAnsi="Times New Roman" w:cs="Times New Roman"/>
          <w:sz w:val="24"/>
          <w:szCs w:val="24"/>
        </w:rPr>
      </w:pPr>
      <w:r w:rsidRPr="000F5BFF">
        <w:rPr>
          <w:rFonts w:ascii="Times New Roman" w:hAnsi="Times New Roman" w:cs="Times New Roman"/>
          <w:sz w:val="24"/>
          <w:szCs w:val="24"/>
        </w:rPr>
        <w:t xml:space="preserve">Второй вариант данной модели (рис. 3) учитывает также скорость увеличения товарооборота вследствие реализации шести мероприятий в рамках имеющихся инвестиционных ресурсов. </w:t>
      </w:r>
    </w:p>
    <w:p w:rsidR="0032458A" w:rsidRPr="000F5BFF" w:rsidRDefault="0032458A" w:rsidP="0032458A">
      <w:pPr>
        <w:ind w:firstLine="540"/>
        <w:jc w:val="both"/>
        <w:rPr>
          <w:rFonts w:ascii="Times New Roman" w:hAnsi="Times New Roman" w:cs="Times New Roman"/>
          <w:sz w:val="24"/>
          <w:szCs w:val="24"/>
        </w:rPr>
      </w:pPr>
    </w:p>
    <w:p w:rsidR="0032458A" w:rsidRPr="000F5BFF" w:rsidRDefault="00D45A3C" w:rsidP="0032458A">
      <w:pPr>
        <w:ind w:firstLine="54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173" editas="canvas" style="width:423pt;height:501.45pt;mso-position-horizontal-relative:char;mso-position-vertical-relative:line" coordorigin="2241,196" coordsize="8460,10029">
            <o:lock v:ext="edit" aspectratio="t"/>
            <v:shape id="_x0000_s2174" type="#_x0000_t75" style="position:absolute;left:2241;top:196;width:8460;height:10029" o:preferrelative="f">
              <v:fill o:detectmouseclick="t"/>
              <v:path o:extrusionok="t" o:connecttype="none"/>
              <o:lock v:ext="edit" text="t"/>
            </v:shape>
            <v:rect id="_x0000_s2175" style="position:absolute;left:6021;top:1674;width:1080;height:540">
              <v:textbox style="mso-next-textbox:#_x0000_s2175">
                <w:txbxContent>
                  <w:p w:rsidR="00B3180B" w:rsidRDefault="00B3180B" w:rsidP="0032458A">
                    <w:r>
                      <w:rPr>
                        <w:sz w:val="20"/>
                        <w:szCs w:val="20"/>
                      </w:rPr>
                      <w:t>Капитал</w:t>
                    </w:r>
                  </w:p>
                </w:txbxContent>
              </v:textbox>
            </v:rect>
            <v:oval id="_x0000_s2176" style="position:absolute;left:3861;top:2034;width:720;height:720">
              <v:textbox style="mso-next-textbox:#_x0000_s2176">
                <w:txbxContent>
                  <w:p w:rsidR="00B3180B" w:rsidRPr="008C27CE" w:rsidRDefault="00B3180B" w:rsidP="0032458A"/>
                </w:txbxContent>
              </v:textbox>
            </v:oval>
            <v:oval id="_x0000_s2177" style="position:absolute;left:8001;top:2034;width:720;height:720">
              <v:textbox style="mso-next-textbox:#_x0000_s2177">
                <w:txbxContent>
                  <w:p w:rsidR="00B3180B" w:rsidRPr="008C27CE" w:rsidRDefault="00B3180B" w:rsidP="0032458A"/>
                </w:txbxContent>
              </v:textbox>
            </v:oval>
            <v:oval id="_x0000_s2178" style="position:absolute;left:6921;top:2394;width:720;height:720">
              <v:textbox style="mso-next-textbox:#_x0000_s2178">
                <w:txbxContent>
                  <w:p w:rsidR="00B3180B" w:rsidRPr="00D11D83" w:rsidRDefault="00B3180B" w:rsidP="0032458A"/>
                </w:txbxContent>
              </v:textbox>
            </v:oval>
            <v:oval id="_x0000_s2179" style="position:absolute;left:6021;top:4014;width:720;height:720">
              <v:textbox style="mso-next-textbox:#_x0000_s2179">
                <w:txbxContent>
                  <w:p w:rsidR="00B3180B" w:rsidRPr="001E045D" w:rsidRDefault="00B3180B" w:rsidP="0032458A">
                    <w:pPr>
                      <w:rPr>
                        <w:sz w:val="20"/>
                        <w:szCs w:val="20"/>
                      </w:rPr>
                    </w:pPr>
                    <w:r w:rsidRPr="001E045D">
                      <w:rPr>
                        <w:sz w:val="20"/>
                        <w:szCs w:val="20"/>
                      </w:rPr>
                      <w:t>ТО</w:t>
                    </w:r>
                  </w:p>
                </w:txbxContent>
              </v:textbox>
            </v:oval>
            <v:oval id="_x0000_s2180" style="position:absolute;left:3141;top:3114;width:720;height:720">
              <v:textbox style="mso-next-textbox:#_x0000_s2180">
                <w:txbxContent>
                  <w:p w:rsidR="00B3180B" w:rsidRPr="008C27CE" w:rsidRDefault="00B3180B" w:rsidP="0032458A"/>
                </w:txbxContent>
              </v:textbox>
            </v:oval>
            <v:oval id="_x0000_s2181" style="position:absolute;left:5661;top:2754;width:720;height:720">
              <v:textbox style="mso-next-textbox:#_x0000_s2181">
                <w:txbxContent>
                  <w:p w:rsidR="00B3180B" w:rsidRPr="008C27CE" w:rsidRDefault="00B3180B" w:rsidP="0032458A"/>
                </w:txbxContent>
              </v:textbox>
            </v:oval>
            <v:oval id="_x0000_s2182" style="position:absolute;left:7101;top:3474;width:720;height:720">
              <v:textbox style="mso-next-textbox:#_x0000_s2182">
                <w:txbxContent>
                  <w:p w:rsidR="00B3180B" w:rsidRPr="008C27CE" w:rsidRDefault="00B3180B" w:rsidP="0032458A"/>
                </w:txbxContent>
              </v:textbox>
            </v:oval>
            <v:shape id="_x0000_s2183" type="#_x0000_t4" style="position:absolute;left:4761;top:954;width:720;height:720">
              <v:textbox style="mso-next-textbox:#_x0000_s2183">
                <w:txbxContent>
                  <w:p w:rsidR="00B3180B" w:rsidRPr="008C27CE" w:rsidRDefault="00B3180B" w:rsidP="0032458A"/>
                </w:txbxContent>
              </v:textbox>
            </v:shape>
            <v:shape id="_x0000_s2184" type="#_x0000_t4" style="position:absolute;left:9081;top:3474;width:788;height:720">
              <v:textbox style="mso-next-textbox:#_x0000_s2184">
                <w:txbxContent>
                  <w:p w:rsidR="00B3180B" w:rsidRPr="008C27CE" w:rsidRDefault="00B3180B" w:rsidP="0032458A"/>
                </w:txbxContent>
              </v:textbox>
            </v:shape>
            <v:rect id="_x0000_s2185" style="position:absolute;left:4581;top:1134;width:1080;height:540" filled="f" strokecolor="white">
              <v:textbox>
                <w:txbxContent>
                  <w:p w:rsidR="00B3180B" w:rsidRPr="00BB5ABD" w:rsidRDefault="00B3180B" w:rsidP="0032458A">
                    <w:pPr>
                      <w:jc w:val="center"/>
                      <w:rPr>
                        <w:lang w:val="uk-UA"/>
                      </w:rPr>
                    </w:pPr>
                    <w:r>
                      <w:rPr>
                        <w:sz w:val="20"/>
                        <w:szCs w:val="20"/>
                        <w:lang w:val="uk-UA"/>
                      </w:rPr>
                      <w:t>К_0</w:t>
                    </w:r>
                  </w:p>
                  <w:p w:rsidR="00B3180B" w:rsidRDefault="00B3180B" w:rsidP="0032458A"/>
                </w:txbxContent>
              </v:textbox>
            </v:rect>
            <v:rect id="_x0000_s2186" style="position:absolute;left:3681;top:2214;width:1080;height:720" filled="f" strokecolor="white">
              <v:textbox>
                <w:txbxContent>
                  <w:p w:rsidR="00B3180B" w:rsidRPr="008C27CE" w:rsidRDefault="00B3180B" w:rsidP="0032458A">
                    <w:pPr>
                      <w:jc w:val="center"/>
                    </w:pPr>
                    <w:r>
                      <w:rPr>
                        <w:sz w:val="20"/>
                        <w:szCs w:val="20"/>
                      </w:rPr>
                      <w:t>Выручка</w:t>
                    </w:r>
                  </w:p>
                  <w:p w:rsidR="00B3180B" w:rsidRDefault="00B3180B" w:rsidP="0032458A"/>
                </w:txbxContent>
              </v:textbox>
            </v:rect>
            <v:rect id="_x0000_s2187" style="position:absolute;left:7821;top:2214;width:1080;height:720" filled="f" strokecolor="white">
              <v:textbox>
                <w:txbxContent>
                  <w:p w:rsidR="00B3180B" w:rsidRPr="008C27CE" w:rsidRDefault="00B3180B" w:rsidP="0032458A">
                    <w:pPr>
                      <w:jc w:val="center"/>
                    </w:pPr>
                    <w:r>
                      <w:rPr>
                        <w:sz w:val="20"/>
                        <w:szCs w:val="20"/>
                      </w:rPr>
                      <w:t>Затраты</w:t>
                    </w:r>
                  </w:p>
                  <w:p w:rsidR="00B3180B" w:rsidRDefault="00B3180B" w:rsidP="0032458A"/>
                </w:txbxContent>
              </v:textbox>
            </v:rect>
            <v:rect id="_x0000_s2188" style="position:absolute;left:2961;top:3294;width:1080;height:720" filled="f" strokecolor="white">
              <v:textbox>
                <w:txbxContent>
                  <w:p w:rsidR="00B3180B" w:rsidRPr="008C27CE" w:rsidRDefault="00B3180B" w:rsidP="0032458A">
                    <w:pPr>
                      <w:jc w:val="center"/>
                    </w:pPr>
                    <w:r>
                      <w:rPr>
                        <w:sz w:val="20"/>
                        <w:szCs w:val="20"/>
                      </w:rPr>
                      <w:t>Спрос</w:t>
                    </w:r>
                  </w:p>
                  <w:p w:rsidR="00B3180B" w:rsidRDefault="00B3180B" w:rsidP="0032458A"/>
                </w:txbxContent>
              </v:textbox>
            </v:rect>
            <v:rect id="_x0000_s2189" style="position:absolute;left:5481;top:2754;width:1080;height:900" filled="f" strokecolor="white">
              <v:textbox>
                <w:txbxContent>
                  <w:p w:rsidR="00B3180B" w:rsidRPr="008C27CE" w:rsidRDefault="00B3180B" w:rsidP="0032458A">
                    <w:pPr>
                      <w:jc w:val="center"/>
                    </w:pPr>
                    <w:r>
                      <w:rPr>
                        <w:sz w:val="20"/>
                        <w:szCs w:val="20"/>
                      </w:rPr>
                      <w:t>З произв.</w:t>
                    </w:r>
                  </w:p>
                  <w:p w:rsidR="00B3180B" w:rsidRDefault="00B3180B" w:rsidP="0032458A"/>
                </w:txbxContent>
              </v:textbox>
            </v:rect>
            <v:rect id="_x0000_s2190" style="position:absolute;left:6921;top:3474;width:1080;height:900" filled="f" strokecolor="white">
              <v:textbox>
                <w:txbxContent>
                  <w:p w:rsidR="00B3180B" w:rsidRPr="008C27CE" w:rsidRDefault="00B3180B" w:rsidP="0032458A">
                    <w:pPr>
                      <w:jc w:val="center"/>
                    </w:pPr>
                    <w:r>
                      <w:rPr>
                        <w:sz w:val="20"/>
                        <w:szCs w:val="20"/>
                      </w:rPr>
                      <w:t>З общехоз.</w:t>
                    </w:r>
                  </w:p>
                  <w:p w:rsidR="00B3180B" w:rsidRDefault="00B3180B" w:rsidP="0032458A"/>
                </w:txbxContent>
              </v:textbox>
            </v:rect>
            <v:rect id="_x0000_s2191" style="position:absolute;left:9081;top:3474;width:900;height:900" filled="f" strokecolor="white">
              <v:textbox>
                <w:txbxContent>
                  <w:p w:rsidR="00B3180B" w:rsidRDefault="00B3180B" w:rsidP="0032458A">
                    <w:pPr>
                      <w:jc w:val="center"/>
                      <w:rPr>
                        <w:sz w:val="20"/>
                        <w:szCs w:val="20"/>
                      </w:rPr>
                    </w:pPr>
                    <w:r>
                      <w:rPr>
                        <w:sz w:val="20"/>
                        <w:szCs w:val="20"/>
                      </w:rPr>
                      <w:t xml:space="preserve">З </w:t>
                    </w:r>
                  </w:p>
                  <w:p w:rsidR="00B3180B" w:rsidRPr="008C27CE" w:rsidRDefault="00B3180B" w:rsidP="0032458A">
                    <w:pPr>
                      <w:jc w:val="center"/>
                    </w:pPr>
                    <w:r>
                      <w:rPr>
                        <w:sz w:val="20"/>
                        <w:szCs w:val="20"/>
                      </w:rPr>
                      <w:t>админ.</w:t>
                    </w:r>
                  </w:p>
                  <w:p w:rsidR="00B3180B" w:rsidRDefault="00B3180B" w:rsidP="0032458A"/>
                </w:txbxContent>
              </v:textbox>
            </v:rect>
            <v:shape id="_x0000_s2192" type="#_x0000_t13" style="position:absolute;left:3141;top:1854;width:2880;height:180"/>
            <v:shape id="_x0000_s2193" type="#_x0000_t13" style="position:absolute;left:7101;top:1854;width:2880;height:180"/>
            <v:line id="_x0000_s2194" style="position:absolute" from="5301,1494" to="6021,1854">
              <v:stroke dashstyle="dash" endarrow="block"/>
            </v:line>
            <v:rect id="_x0000_s2195" style="position:absolute;left:6741;top:2394;width:1080;height:900" filled="f" strokecolor="white">
              <v:textbox>
                <w:txbxContent>
                  <w:p w:rsidR="00B3180B" w:rsidRPr="008C27CE" w:rsidRDefault="00B3180B" w:rsidP="0032458A">
                    <w:pPr>
                      <w:jc w:val="center"/>
                    </w:pPr>
                    <w:r>
                      <w:rPr>
                        <w:sz w:val="20"/>
                        <w:szCs w:val="20"/>
                      </w:rPr>
                      <w:t>З лиценз.</w:t>
                    </w:r>
                  </w:p>
                  <w:p w:rsidR="00B3180B" w:rsidRDefault="00B3180B" w:rsidP="0032458A"/>
                </w:txbxContent>
              </v:textbox>
            </v:rect>
            <v:line id="_x0000_s2196" style="position:absolute" from="4581,2394" to="6921,2574">
              <v:stroke endarrow="block"/>
            </v:line>
            <v:line id="_x0000_s2197" style="position:absolute;flip:y" from="7641,2394" to="8001,2574">
              <v:stroke endarrow="block"/>
            </v:line>
            <v:line id="_x0000_s2198" style="position:absolute" from="4581,2574" to="5661,2934">
              <v:stroke endarrow="block"/>
            </v:line>
            <v:line id="_x0000_s2199" style="position:absolute" from="6381,3294" to="7101,3654">
              <v:stroke endarrow="block"/>
            </v:line>
            <v:line id="_x0000_s2200" style="position:absolute;flip:y" from="7821,2754" to="8181,3654">
              <v:stroke endarrow="block"/>
            </v:line>
            <v:line id="_x0000_s2201" style="position:absolute;flip:y" from="3681,2754" to="4041,3114">
              <v:stroke endarrow="block"/>
            </v:line>
            <v:line id="_x0000_s2202" style="position:absolute;flip:x y" from="7821,3834" to="9261,4014">
              <v:stroke endarrow="block"/>
            </v:line>
            <v:oval id="_x0000_s2203" style="position:absolute;left:3861;top:5814;width:720;height:720">
              <v:textbox style="mso-next-textbox:#_x0000_s2203">
                <w:txbxContent>
                  <w:p w:rsidR="00B3180B" w:rsidRPr="00336E9D" w:rsidRDefault="00B3180B" w:rsidP="0032458A">
                    <w:pPr>
                      <w:rPr>
                        <w:sz w:val="20"/>
                        <w:szCs w:val="20"/>
                      </w:rPr>
                    </w:pPr>
                  </w:p>
                </w:txbxContent>
              </v:textbox>
            </v:oval>
            <v:rect id="_x0000_s2204" style="position:absolute;left:5121;top:5454;width:1080;height:540">
              <v:textbox style="mso-next-textbox:#_x0000_s2204" inset="0,,0">
                <w:txbxContent>
                  <w:p w:rsidR="00B3180B" w:rsidRDefault="00B3180B" w:rsidP="0032458A">
                    <w:r>
                      <w:rPr>
                        <w:sz w:val="20"/>
                        <w:szCs w:val="20"/>
                      </w:rPr>
                      <w:t xml:space="preserve">  Ур.жизни</w:t>
                    </w:r>
                  </w:p>
                </w:txbxContent>
              </v:textbox>
            </v:rect>
            <v:oval id="_x0000_s2205" style="position:absolute;left:6741;top:5814;width:720;height:720">
              <v:textbox style="mso-next-textbox:#_x0000_s2205">
                <w:txbxContent>
                  <w:p w:rsidR="00B3180B" w:rsidRPr="008C27CE" w:rsidRDefault="00B3180B" w:rsidP="0032458A"/>
                </w:txbxContent>
              </v:textbox>
            </v:oval>
            <v:shape id="_x0000_s2206" type="#_x0000_t13" style="position:absolute;left:3321;top:5634;width:1800;height:180"/>
            <v:shape id="_x0000_s2207" type="#_x0000_t13" style="position:absolute;left:6201;top:5634;width:1980;height:180"/>
            <v:line id="_x0000_s2208" style="position:absolute;flip:x y" from="4581,2754" to="6021,4194">
              <v:stroke endarrow="block"/>
            </v:line>
            <v:line id="_x0000_s2209" style="position:absolute;flip:x y" from="3681,3834" to="4401,5814">
              <v:stroke endarrow="block"/>
            </v:line>
            <v:line id="_x0000_s2210" style="position:absolute" from="4401,2754" to="6921,5814">
              <v:stroke endarrow="block"/>
            </v:line>
            <v:rect id="_x0000_s2211" style="position:absolute;left:3681;top:5994;width:1080;height:720" filled="f" strokecolor="white">
              <v:textbox>
                <w:txbxContent>
                  <w:p w:rsidR="00B3180B" w:rsidRPr="008C27CE" w:rsidRDefault="00B3180B" w:rsidP="0032458A">
                    <w:pPr>
                      <w:jc w:val="center"/>
                    </w:pPr>
                    <w:r>
                      <w:rPr>
                        <w:sz w:val="20"/>
                        <w:szCs w:val="20"/>
                      </w:rPr>
                      <w:t>Доходы</w:t>
                    </w:r>
                  </w:p>
                  <w:p w:rsidR="00B3180B" w:rsidRDefault="00B3180B" w:rsidP="0032458A"/>
                </w:txbxContent>
              </v:textbox>
            </v:rect>
            <v:rect id="_x0000_s2212" style="position:absolute;left:6561;top:5994;width:1080;height:720" filled="f" strokecolor="white">
              <v:textbox>
                <w:txbxContent>
                  <w:p w:rsidR="00B3180B" w:rsidRPr="008C27CE" w:rsidRDefault="00B3180B" w:rsidP="0032458A">
                    <w:pPr>
                      <w:jc w:val="center"/>
                    </w:pPr>
                    <w:r>
                      <w:rPr>
                        <w:sz w:val="20"/>
                        <w:szCs w:val="20"/>
                      </w:rPr>
                      <w:t>Расходы</w:t>
                    </w:r>
                  </w:p>
                  <w:p w:rsidR="00B3180B" w:rsidRDefault="00B3180B" w:rsidP="0032458A"/>
                </w:txbxContent>
              </v:textbox>
            </v:rect>
            <v:rect id="_x0000_s2213" style="position:absolute;left:5301;top:6714;width:1080;height:720" filled="f" strokecolor="white">
              <v:textbox>
                <w:txbxContent>
                  <w:p w:rsidR="00B3180B" w:rsidRPr="008C27CE" w:rsidRDefault="00B3180B" w:rsidP="0032458A">
                    <w:pPr>
                      <w:jc w:val="center"/>
                    </w:pPr>
                    <w:r>
                      <w:rPr>
                        <w:sz w:val="20"/>
                        <w:szCs w:val="20"/>
                      </w:rPr>
                      <w:t>Налоги</w:t>
                    </w:r>
                  </w:p>
                  <w:p w:rsidR="00B3180B" w:rsidRDefault="00B3180B" w:rsidP="0032458A"/>
                </w:txbxContent>
              </v:textbox>
            </v:rect>
            <v:rect id="_x0000_s2214" style="position:absolute;left:3501;top:7254;width:1080;height:720" filled="f" strokecolor="white">
              <v:textbox>
                <w:txbxContent>
                  <w:p w:rsidR="00B3180B" w:rsidRPr="008C27CE" w:rsidRDefault="00B3180B" w:rsidP="0032458A">
                    <w:pPr>
                      <w:jc w:val="center"/>
                    </w:pPr>
                    <w:r>
                      <w:rPr>
                        <w:sz w:val="20"/>
                        <w:szCs w:val="20"/>
                      </w:rPr>
                      <w:t>Соц. помощь</w:t>
                    </w:r>
                  </w:p>
                  <w:p w:rsidR="00B3180B" w:rsidRDefault="00B3180B" w:rsidP="0032458A"/>
                </w:txbxContent>
              </v:textbox>
            </v:rect>
            <v:rect id="_x0000_s2215" style="position:absolute;left:8001;top:6894;width:1260;height:900" filled="f" strokecolor="white">
              <v:textbox>
                <w:txbxContent>
                  <w:p w:rsidR="00B3180B" w:rsidRPr="00BA4C87" w:rsidRDefault="00B3180B" w:rsidP="0032458A">
                    <w:pPr>
                      <w:rPr>
                        <w:sz w:val="20"/>
                        <w:szCs w:val="20"/>
                      </w:rPr>
                    </w:pPr>
                    <w:r w:rsidRPr="00BA4C87">
                      <w:rPr>
                        <w:sz w:val="20"/>
                        <w:szCs w:val="20"/>
                      </w:rPr>
                      <w:t>Покупка тов.и усл.</w:t>
                    </w:r>
                  </w:p>
                </w:txbxContent>
              </v:textbox>
            </v:rect>
            <v:rect id="_x0000_s2216" style="position:absolute;left:6201;top:7614;width:1080;height:720" filled="f" strokecolor="white">
              <v:textbox>
                <w:txbxContent>
                  <w:p w:rsidR="00B3180B" w:rsidRPr="008C27CE" w:rsidRDefault="00B3180B" w:rsidP="0032458A">
                    <w:pPr>
                      <w:jc w:val="center"/>
                    </w:pPr>
                    <w:r>
                      <w:rPr>
                        <w:sz w:val="20"/>
                        <w:szCs w:val="20"/>
                      </w:rPr>
                      <w:t>З Мед.</w:t>
                    </w:r>
                  </w:p>
                  <w:p w:rsidR="00B3180B" w:rsidRDefault="00B3180B" w:rsidP="0032458A"/>
                </w:txbxContent>
              </v:textbox>
            </v:rect>
            <v:oval id="_x0000_s2217" style="position:absolute;left:3681;top:7254;width:720;height:720" filled="f">
              <v:textbox style="mso-next-textbox:#_x0000_s2217">
                <w:txbxContent>
                  <w:p w:rsidR="00B3180B" w:rsidRPr="008C27CE" w:rsidRDefault="00B3180B" w:rsidP="0032458A"/>
                </w:txbxContent>
              </v:textbox>
            </v:oval>
            <v:oval id="_x0000_s2218" style="position:absolute;left:6381;top:7434;width:720;height:720" filled="f">
              <v:textbox style="mso-next-textbox:#_x0000_s2218">
                <w:txbxContent>
                  <w:p w:rsidR="00B3180B" w:rsidRPr="008C27CE" w:rsidRDefault="00B3180B" w:rsidP="0032458A"/>
                </w:txbxContent>
              </v:textbox>
            </v:oval>
            <v:oval id="_x0000_s2219" style="position:absolute;left:5481;top:6534;width:720;height:720" filled="f">
              <v:textbox style="mso-next-textbox:#_x0000_s2219">
                <w:txbxContent>
                  <w:p w:rsidR="00B3180B" w:rsidRPr="008C27CE" w:rsidRDefault="00B3180B" w:rsidP="0032458A"/>
                </w:txbxContent>
              </v:textbox>
            </v:oval>
            <v:oval id="_x0000_s2220" style="position:absolute;left:2421;top:6894;width:720;height:720" filled="f">
              <v:textbox style="mso-next-textbox:#_x0000_s2220">
                <w:txbxContent>
                  <w:p w:rsidR="00B3180B" w:rsidRPr="00D874B8" w:rsidRDefault="00B3180B" w:rsidP="0032458A">
                    <w:pPr>
                      <w:rPr>
                        <w:sz w:val="20"/>
                        <w:szCs w:val="20"/>
                      </w:rPr>
                    </w:pPr>
                    <w:r w:rsidRPr="00D874B8">
                      <w:rPr>
                        <w:sz w:val="20"/>
                        <w:szCs w:val="20"/>
                      </w:rPr>
                      <w:t>ЗП</w:t>
                    </w:r>
                  </w:p>
                </w:txbxContent>
              </v:textbox>
            </v:oval>
            <v:oval id="_x0000_s2221" style="position:absolute;left:8181;top:6894;width:720;height:720" filled="f">
              <v:textbox style="mso-next-textbox:#_x0000_s2221">
                <w:txbxContent>
                  <w:p w:rsidR="00B3180B" w:rsidRPr="008C27CE" w:rsidRDefault="00B3180B" w:rsidP="0032458A"/>
                </w:txbxContent>
              </v:textbox>
            </v:oval>
            <v:shape id="_x0000_s2222" type="#_x0000_t4" style="position:absolute;left:4941;top:8334;width:720;height:720">
              <v:textbox style="mso-next-textbox:#_x0000_s2222">
                <w:txbxContent>
                  <w:p w:rsidR="00B3180B" w:rsidRPr="008C27CE" w:rsidRDefault="00B3180B" w:rsidP="0032458A"/>
                </w:txbxContent>
              </v:textbox>
            </v:shape>
            <v:rect id="_x0000_s2223" style="position:absolute;left:4761;top:8514;width:1080;height:720" filled="f" strokecolor="white">
              <v:textbox>
                <w:txbxContent>
                  <w:p w:rsidR="00B3180B" w:rsidRPr="008C27CE" w:rsidRDefault="00B3180B" w:rsidP="0032458A">
                    <w:pPr>
                      <w:jc w:val="center"/>
                    </w:pPr>
                    <w:r>
                      <w:rPr>
                        <w:sz w:val="20"/>
                        <w:szCs w:val="20"/>
                      </w:rPr>
                      <w:t>ВВП</w:t>
                    </w:r>
                  </w:p>
                  <w:p w:rsidR="00B3180B" w:rsidRDefault="00B3180B" w:rsidP="0032458A"/>
                </w:txbxContent>
              </v:textbox>
            </v:rect>
            <v:line id="_x0000_s2224" style="position:absolute;flip:y" from="2961,6354" to="3861,6894">
              <v:stroke endarrow="block"/>
            </v:line>
            <v:line id="_x0000_s2225" style="position:absolute;flip:x y" from="2781,7614" to="4941,8694">
              <v:stroke endarrow="block"/>
            </v:line>
            <v:line id="_x0000_s2226" style="position:absolute;flip:y" from="4041,6534" to="4221,7254">
              <v:stroke endarrow="block"/>
            </v:line>
            <v:line id="_x0000_s2227" style="position:absolute" from="4581,6354" to="5481,6714">
              <v:stroke endarrow="block"/>
            </v:line>
            <v:line id="_x0000_s2228" style="position:absolute;flip:y" from="6201,6354" to="6741,6714">
              <v:stroke endarrow="block"/>
            </v:line>
            <v:line id="_x0000_s2229" style="position:absolute;flip:x y" from="7461,6354" to="8361,6894">
              <v:stroke endarrow="block"/>
            </v:line>
            <v:line id="_x0000_s2230" style="position:absolute;flip:y" from="5481,7974" to="6381,8514">
              <v:stroke endarrow="block"/>
            </v:line>
            <v:line id="_x0000_s2231" style="position:absolute;flip:x y" from="4401,7794" to="5121,8514">
              <v:stroke endarrow="block"/>
            </v:line>
            <v:line id="_x0000_s2232" style="position:absolute;flip:y" from="6741,6534" to="7101,7434">
              <v:stroke endarrow="block"/>
            </v:lin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233" type="#_x0000_t106" style="position:absolute;left:2601;top:5454;width:720;height:540" adj="9120,22680">
              <v:textbox>
                <w:txbxContent>
                  <w:p w:rsidR="00B3180B" w:rsidRDefault="00B3180B" w:rsidP="0032458A"/>
                </w:txbxContent>
              </v:textbox>
            </v:shape>
            <v:shape id="_x0000_s2234" type="#_x0000_t106" style="position:absolute;left:8181;top:5454;width:720;height:540" adj="9120,22680">
              <v:textbox>
                <w:txbxContent>
                  <w:p w:rsidR="00B3180B" w:rsidRDefault="00B3180B" w:rsidP="0032458A"/>
                </w:txbxContent>
              </v:textbox>
            </v:shape>
            <v:shape id="_x0000_s2235" type="#_x0000_t106" style="position:absolute;left:9981;top:1674;width:720;height:540" adj="9120,22680">
              <v:textbox>
                <w:txbxContent>
                  <w:p w:rsidR="00B3180B" w:rsidRDefault="00B3180B" w:rsidP="0032458A"/>
                </w:txbxContent>
              </v:textbox>
            </v:shape>
            <v:shape id="_x0000_s2236" type="#_x0000_t106" style="position:absolute;left:2421;top:1674;width:720;height:540" adj="9120,22680">
              <v:textbox>
                <w:txbxContent>
                  <w:p w:rsidR="00B3180B" w:rsidRDefault="00B3180B" w:rsidP="0032458A"/>
                </w:txbxContent>
              </v:textbox>
            </v:shape>
            <w10:anchorlock/>
          </v:group>
        </w:pict>
      </w:r>
    </w:p>
    <w:p w:rsidR="0032458A" w:rsidRPr="000F5BFF" w:rsidRDefault="0032458A" w:rsidP="0032458A">
      <w:pPr>
        <w:spacing w:before="120" w:after="120"/>
        <w:jc w:val="center"/>
        <w:rPr>
          <w:rFonts w:ascii="Times New Roman" w:hAnsi="Times New Roman" w:cs="Times New Roman"/>
          <w:sz w:val="24"/>
          <w:szCs w:val="24"/>
        </w:rPr>
      </w:pPr>
      <w:r w:rsidRPr="000F5BFF">
        <w:rPr>
          <w:rFonts w:ascii="Times New Roman" w:hAnsi="Times New Roman" w:cs="Times New Roman"/>
          <w:sz w:val="24"/>
          <w:szCs w:val="24"/>
        </w:rPr>
        <w:t>Рис. 2. Динамическая имитационная модель прогнозирования изменения уровня накопления капитала в условиях функционирования предприятий ресторанного бизнеса</w:t>
      </w:r>
    </w:p>
    <w:p w:rsidR="0032458A" w:rsidRPr="000F5BFF" w:rsidRDefault="0032458A" w:rsidP="006473A7">
      <w:pPr>
        <w:ind w:firstLine="540"/>
        <w:jc w:val="both"/>
        <w:rPr>
          <w:rFonts w:ascii="Times New Roman" w:hAnsi="Times New Roman" w:cs="Times New Roman"/>
          <w:sz w:val="24"/>
          <w:szCs w:val="24"/>
        </w:rPr>
      </w:pPr>
      <w:r w:rsidRPr="000F5BFF">
        <w:rPr>
          <w:rFonts w:ascii="Times New Roman" w:hAnsi="Times New Roman" w:cs="Times New Roman"/>
          <w:sz w:val="24"/>
          <w:szCs w:val="24"/>
        </w:rPr>
        <w:lastRenderedPageBreak/>
        <w:t xml:space="preserve">  </w:t>
      </w:r>
      <w:r w:rsidR="00D45A3C">
        <w:rPr>
          <w:rFonts w:ascii="Times New Roman" w:hAnsi="Times New Roman" w:cs="Times New Roman"/>
          <w:sz w:val="24"/>
          <w:szCs w:val="24"/>
        </w:rPr>
      </w:r>
      <w:r w:rsidR="00D45A3C">
        <w:rPr>
          <w:rFonts w:ascii="Times New Roman" w:hAnsi="Times New Roman" w:cs="Times New Roman"/>
          <w:sz w:val="24"/>
          <w:szCs w:val="24"/>
        </w:rPr>
        <w:pict>
          <v:group id="_x0000_s2011" editas="canvas" style="width:450pt;height:666pt;mso-position-horizontal-relative:char;mso-position-vertical-relative:line" coordorigin="2241,954" coordsize="9000,13320">
            <o:lock v:ext="edit" aspectratio="t"/>
            <v:shape id="_x0000_s2012" type="#_x0000_t75" style="position:absolute;left:2241;top:954;width:9000;height:13320" o:preferrelative="f">
              <v:fill o:detectmouseclick="t"/>
              <v:path o:extrusionok="t" o:connecttype="none"/>
              <o:lock v:ext="edit" text="t"/>
            </v:shape>
            <v:rect id="_x0000_s2013" style="position:absolute;left:6021;top:1674;width:1080;height:540">
              <v:textbox style="mso-next-textbox:#_x0000_s2013" inset=",0,,0">
                <w:txbxContent>
                  <w:p w:rsidR="00B3180B" w:rsidRDefault="00B3180B" w:rsidP="0032458A">
                    <w:pPr>
                      <w:rPr>
                        <w:sz w:val="20"/>
                        <w:szCs w:val="20"/>
                      </w:rPr>
                    </w:pPr>
                    <w:r>
                      <w:rPr>
                        <w:sz w:val="20"/>
                        <w:szCs w:val="20"/>
                      </w:rPr>
                      <w:t>Капитал</w:t>
                    </w:r>
                  </w:p>
                  <w:p w:rsidR="00B3180B" w:rsidRDefault="00B3180B" w:rsidP="0032458A">
                    <w:r>
                      <w:rPr>
                        <w:sz w:val="20"/>
                        <w:szCs w:val="20"/>
                      </w:rPr>
                      <w:t>инв.</w:t>
                    </w:r>
                  </w:p>
                </w:txbxContent>
              </v:textbox>
            </v:rect>
            <v:oval id="_x0000_s2014" style="position:absolute;left:3861;top:2034;width:720;height:720">
              <v:textbox style="mso-next-textbox:#_x0000_s2014">
                <w:txbxContent>
                  <w:p w:rsidR="00B3180B" w:rsidRPr="008C27CE" w:rsidRDefault="00B3180B" w:rsidP="0032458A"/>
                </w:txbxContent>
              </v:textbox>
            </v:oval>
            <v:oval id="_x0000_s2015" style="position:absolute;left:8001;top:2034;width:720;height:720">
              <v:textbox style="mso-next-textbox:#_x0000_s2015">
                <w:txbxContent>
                  <w:p w:rsidR="00B3180B" w:rsidRPr="008C27CE" w:rsidRDefault="00B3180B" w:rsidP="0032458A"/>
                </w:txbxContent>
              </v:textbox>
            </v:oval>
            <v:oval id="_x0000_s2016" style="position:absolute;left:6921;top:2394;width:720;height:720">
              <v:textbox style="mso-next-textbox:#_x0000_s2016">
                <w:txbxContent>
                  <w:p w:rsidR="00B3180B" w:rsidRPr="00D11D83" w:rsidRDefault="00B3180B" w:rsidP="0032458A"/>
                </w:txbxContent>
              </v:textbox>
            </v:oval>
            <v:oval id="_x0000_s2017" style="position:absolute;left:8541;top:4914;width:720;height:720">
              <v:textbox style="mso-next-textbox:#_x0000_s2017" inset="0,0,0,0">
                <w:txbxContent>
                  <w:p w:rsidR="00B3180B" w:rsidRDefault="00B3180B" w:rsidP="0032458A">
                    <w:pPr>
                      <w:rPr>
                        <w:sz w:val="20"/>
                        <w:szCs w:val="20"/>
                      </w:rPr>
                    </w:pPr>
                    <w:r>
                      <w:rPr>
                        <w:sz w:val="20"/>
                        <w:szCs w:val="20"/>
                      </w:rPr>
                      <w:t xml:space="preserve"> </w:t>
                    </w:r>
                    <w:r w:rsidRPr="001E045D">
                      <w:rPr>
                        <w:sz w:val="20"/>
                        <w:szCs w:val="20"/>
                      </w:rPr>
                      <w:t>ТО</w:t>
                    </w:r>
                  </w:p>
                  <w:p w:rsidR="00B3180B" w:rsidRPr="001E045D" w:rsidRDefault="00B3180B" w:rsidP="0032458A">
                    <w:pPr>
                      <w:rPr>
                        <w:sz w:val="20"/>
                        <w:szCs w:val="20"/>
                      </w:rPr>
                    </w:pPr>
                    <w:r>
                      <w:rPr>
                        <w:sz w:val="20"/>
                        <w:szCs w:val="20"/>
                      </w:rPr>
                      <w:t xml:space="preserve"> общ</w:t>
                    </w:r>
                  </w:p>
                </w:txbxContent>
              </v:textbox>
            </v:oval>
            <v:oval id="_x0000_s2018" style="position:absolute;left:3141;top:3114;width:720;height:720">
              <v:textbox style="mso-next-textbox:#_x0000_s2018">
                <w:txbxContent>
                  <w:p w:rsidR="00B3180B" w:rsidRPr="008C27CE" w:rsidRDefault="00B3180B" w:rsidP="0032458A"/>
                </w:txbxContent>
              </v:textbox>
            </v:oval>
            <v:oval id="_x0000_s2019" style="position:absolute;left:5661;top:2754;width:720;height:720">
              <v:textbox style="mso-next-textbox:#_x0000_s2019">
                <w:txbxContent>
                  <w:p w:rsidR="00B3180B" w:rsidRPr="008C27CE" w:rsidRDefault="00B3180B" w:rsidP="0032458A"/>
                </w:txbxContent>
              </v:textbox>
            </v:oval>
            <v:oval id="_x0000_s2020" style="position:absolute;left:7101;top:3474;width:720;height:720">
              <v:textbox style="mso-next-textbox:#_x0000_s2020">
                <w:txbxContent>
                  <w:p w:rsidR="00B3180B" w:rsidRPr="008C27CE" w:rsidRDefault="00B3180B" w:rsidP="0032458A"/>
                </w:txbxContent>
              </v:textbox>
            </v:oval>
            <v:shape id="_x0000_s2021" type="#_x0000_t4" style="position:absolute;left:4761;top:954;width:720;height:720">
              <v:textbox style="mso-next-textbox:#_x0000_s2021">
                <w:txbxContent>
                  <w:p w:rsidR="00B3180B" w:rsidRPr="008C27CE" w:rsidRDefault="00B3180B" w:rsidP="0032458A"/>
                </w:txbxContent>
              </v:textbox>
            </v:shape>
            <v:shape id="_x0000_s2022" type="#_x0000_t4" style="position:absolute;left:8721;top:4194;width:788;height:720">
              <v:textbox style="mso-next-textbox:#_x0000_s2022">
                <w:txbxContent>
                  <w:p w:rsidR="00B3180B" w:rsidRPr="008C27CE" w:rsidRDefault="00B3180B" w:rsidP="0032458A"/>
                </w:txbxContent>
              </v:textbox>
            </v:shape>
            <v:rect id="_x0000_s2023" style="position:absolute;left:4581;top:1134;width:1080;height:540" filled="f" strokecolor="white">
              <v:textbox style="mso-next-textbox:#_x0000_s2023">
                <w:txbxContent>
                  <w:p w:rsidR="00B3180B" w:rsidRPr="00BB5ABD" w:rsidRDefault="00B3180B" w:rsidP="0032458A">
                    <w:pPr>
                      <w:jc w:val="center"/>
                      <w:rPr>
                        <w:lang w:val="uk-UA"/>
                      </w:rPr>
                    </w:pPr>
                    <w:r>
                      <w:rPr>
                        <w:sz w:val="20"/>
                        <w:szCs w:val="20"/>
                        <w:lang w:val="uk-UA"/>
                      </w:rPr>
                      <w:t>Кинв._0</w:t>
                    </w:r>
                  </w:p>
                  <w:p w:rsidR="00B3180B" w:rsidRDefault="00B3180B" w:rsidP="0032458A"/>
                </w:txbxContent>
              </v:textbox>
            </v:rect>
            <v:rect id="_x0000_s2024" style="position:absolute;left:3681;top:2214;width:1080;height:720" filled="f" strokecolor="white">
              <v:textbox style="mso-next-textbox:#_x0000_s2024">
                <w:txbxContent>
                  <w:p w:rsidR="00B3180B" w:rsidRPr="008C27CE" w:rsidRDefault="00B3180B" w:rsidP="0032458A">
                    <w:pPr>
                      <w:jc w:val="center"/>
                    </w:pPr>
                    <w:r>
                      <w:rPr>
                        <w:sz w:val="20"/>
                        <w:szCs w:val="20"/>
                      </w:rPr>
                      <w:t>Выручка</w:t>
                    </w:r>
                  </w:p>
                  <w:p w:rsidR="00B3180B" w:rsidRDefault="00B3180B" w:rsidP="0032458A"/>
                </w:txbxContent>
              </v:textbox>
            </v:rect>
            <v:rect id="_x0000_s2025" style="position:absolute;left:7821;top:2214;width:1080;height:720" filled="f" strokecolor="white">
              <v:textbox style="mso-next-textbox:#_x0000_s2025">
                <w:txbxContent>
                  <w:p w:rsidR="00B3180B" w:rsidRPr="008C27CE" w:rsidRDefault="00B3180B" w:rsidP="0032458A">
                    <w:pPr>
                      <w:jc w:val="center"/>
                    </w:pPr>
                    <w:r>
                      <w:rPr>
                        <w:sz w:val="20"/>
                        <w:szCs w:val="20"/>
                      </w:rPr>
                      <w:t>Затраты</w:t>
                    </w:r>
                  </w:p>
                  <w:p w:rsidR="00B3180B" w:rsidRDefault="00B3180B" w:rsidP="0032458A"/>
                </w:txbxContent>
              </v:textbox>
            </v:rect>
            <v:rect id="_x0000_s2026" style="position:absolute;left:2961;top:3294;width:1080;height:720" filled="f" strokecolor="white">
              <v:textbox style="mso-next-textbox:#_x0000_s2026">
                <w:txbxContent>
                  <w:p w:rsidR="00B3180B" w:rsidRPr="008C27CE" w:rsidRDefault="00B3180B" w:rsidP="0032458A">
                    <w:pPr>
                      <w:jc w:val="center"/>
                    </w:pPr>
                    <w:r>
                      <w:rPr>
                        <w:sz w:val="20"/>
                        <w:szCs w:val="20"/>
                      </w:rPr>
                      <w:t>Спрос</w:t>
                    </w:r>
                  </w:p>
                  <w:p w:rsidR="00B3180B" w:rsidRDefault="00B3180B" w:rsidP="0032458A"/>
                </w:txbxContent>
              </v:textbox>
            </v:rect>
            <v:rect id="_x0000_s2027" style="position:absolute;left:5481;top:2754;width:1080;height:900" filled="f" strokecolor="white">
              <v:textbox style="mso-next-textbox:#_x0000_s2027">
                <w:txbxContent>
                  <w:p w:rsidR="00B3180B" w:rsidRPr="008C27CE" w:rsidRDefault="00B3180B" w:rsidP="0032458A">
                    <w:pPr>
                      <w:jc w:val="center"/>
                    </w:pPr>
                    <w:r>
                      <w:rPr>
                        <w:sz w:val="20"/>
                        <w:szCs w:val="20"/>
                      </w:rPr>
                      <w:t>З произв.</w:t>
                    </w:r>
                  </w:p>
                  <w:p w:rsidR="00B3180B" w:rsidRDefault="00B3180B" w:rsidP="0032458A"/>
                </w:txbxContent>
              </v:textbox>
            </v:rect>
            <v:rect id="_x0000_s2028" style="position:absolute;left:6921;top:3474;width:1080;height:900" filled="f" strokecolor="white">
              <v:textbox style="mso-next-textbox:#_x0000_s2028">
                <w:txbxContent>
                  <w:p w:rsidR="00B3180B" w:rsidRPr="008C27CE" w:rsidRDefault="00B3180B" w:rsidP="0032458A">
                    <w:pPr>
                      <w:jc w:val="center"/>
                    </w:pPr>
                    <w:r>
                      <w:rPr>
                        <w:sz w:val="20"/>
                        <w:szCs w:val="20"/>
                      </w:rPr>
                      <w:t>З общехоз.</w:t>
                    </w:r>
                  </w:p>
                  <w:p w:rsidR="00B3180B" w:rsidRDefault="00B3180B" w:rsidP="0032458A"/>
                </w:txbxContent>
              </v:textbox>
            </v:rect>
            <v:rect id="_x0000_s2029" style="position:absolute;left:8721;top:4194;width:900;height:900" filled="f" strokecolor="white">
              <v:textbox style="mso-next-textbox:#_x0000_s2029">
                <w:txbxContent>
                  <w:p w:rsidR="00B3180B" w:rsidRDefault="00B3180B" w:rsidP="0032458A">
                    <w:pPr>
                      <w:jc w:val="center"/>
                      <w:rPr>
                        <w:sz w:val="20"/>
                        <w:szCs w:val="20"/>
                      </w:rPr>
                    </w:pPr>
                    <w:r>
                      <w:rPr>
                        <w:sz w:val="20"/>
                        <w:szCs w:val="20"/>
                      </w:rPr>
                      <w:t xml:space="preserve">З </w:t>
                    </w:r>
                  </w:p>
                  <w:p w:rsidR="00B3180B" w:rsidRPr="008C27CE" w:rsidRDefault="00B3180B" w:rsidP="0032458A">
                    <w:pPr>
                      <w:jc w:val="center"/>
                    </w:pPr>
                    <w:r>
                      <w:rPr>
                        <w:sz w:val="20"/>
                        <w:szCs w:val="20"/>
                      </w:rPr>
                      <w:t>админ.</w:t>
                    </w:r>
                  </w:p>
                  <w:p w:rsidR="00B3180B" w:rsidRDefault="00B3180B" w:rsidP="0032458A"/>
                </w:txbxContent>
              </v:textbox>
            </v:rect>
            <v:shape id="_x0000_s2030" type="#_x0000_t13" style="position:absolute;left:3141;top:1854;width:2880;height:180"/>
            <v:shape id="_x0000_s2031" type="#_x0000_t13" style="position:absolute;left:7101;top:1854;width:2880;height:180"/>
            <v:line id="_x0000_s2032" style="position:absolute" from="5301,1494" to="6021,1854">
              <v:stroke dashstyle="dash" endarrow="block"/>
            </v:line>
            <v:rect id="_x0000_s2033" style="position:absolute;left:6741;top:2394;width:1080;height:900" filled="f" strokecolor="white">
              <v:textbox style="mso-next-textbox:#_x0000_s2033">
                <w:txbxContent>
                  <w:p w:rsidR="00B3180B" w:rsidRPr="008C27CE" w:rsidRDefault="00B3180B" w:rsidP="0032458A">
                    <w:pPr>
                      <w:jc w:val="center"/>
                    </w:pPr>
                    <w:r>
                      <w:rPr>
                        <w:sz w:val="20"/>
                        <w:szCs w:val="20"/>
                      </w:rPr>
                      <w:t>З лиценз.</w:t>
                    </w:r>
                  </w:p>
                  <w:p w:rsidR="00B3180B" w:rsidRDefault="00B3180B" w:rsidP="0032458A"/>
                </w:txbxContent>
              </v:textbox>
            </v:rect>
            <v:line id="_x0000_s2034" style="position:absolute" from="4581,2394" to="6921,2574">
              <v:stroke endarrow="block"/>
            </v:line>
            <v:line id="_x0000_s2035" style="position:absolute;flip:y" from="7641,2394" to="8001,2574">
              <v:stroke endarrow="block"/>
            </v:line>
            <v:line id="_x0000_s2036" style="position:absolute" from="4581,2574" to="5661,2934">
              <v:stroke endarrow="block"/>
            </v:line>
            <v:line id="_x0000_s2037" style="position:absolute" from="6381,3294" to="7101,3654">
              <v:stroke endarrow="block"/>
            </v:line>
            <v:line id="_x0000_s2038" style="position:absolute;flip:y" from="7821,2754" to="8181,3654">
              <v:stroke endarrow="block"/>
            </v:line>
            <v:line id="_x0000_s2039" style="position:absolute;flip:y" from="3681,2754" to="4041,3114">
              <v:stroke endarrow="block"/>
            </v:line>
            <v:line id="_x0000_s2040" style="position:absolute;flip:x y" from="7821,3834" to="8901,4374">
              <v:stroke endarrow="block"/>
            </v:line>
            <v:oval id="_x0000_s2041" style="position:absolute;left:3861;top:5814;width:720;height:720">
              <v:textbox style="mso-next-textbox:#_x0000_s2041">
                <w:txbxContent>
                  <w:p w:rsidR="00B3180B" w:rsidRPr="00336E9D" w:rsidRDefault="00B3180B" w:rsidP="0032458A">
                    <w:pPr>
                      <w:rPr>
                        <w:sz w:val="20"/>
                        <w:szCs w:val="20"/>
                      </w:rPr>
                    </w:pPr>
                  </w:p>
                </w:txbxContent>
              </v:textbox>
            </v:oval>
            <v:rect id="_x0000_s2042" style="position:absolute;left:5121;top:5454;width:1080;height:540">
              <v:textbox style="mso-next-textbox:#_x0000_s2042" inset="0,,0">
                <w:txbxContent>
                  <w:p w:rsidR="00B3180B" w:rsidRPr="00057C1B" w:rsidRDefault="00B3180B" w:rsidP="0032458A">
                    <w:pPr>
                      <w:jc w:val="center"/>
                      <w:rPr>
                        <w:b/>
                        <w:sz w:val="18"/>
                        <w:szCs w:val="18"/>
                      </w:rPr>
                    </w:pPr>
                    <w:r w:rsidRPr="00057C1B">
                      <w:rPr>
                        <w:b/>
                        <w:sz w:val="18"/>
                        <w:szCs w:val="18"/>
                      </w:rPr>
                      <w:t>Уровень жизни</w:t>
                    </w:r>
                  </w:p>
                </w:txbxContent>
              </v:textbox>
            </v:rect>
            <v:oval id="_x0000_s2043" style="position:absolute;left:6561;top:5814;width:720;height:720">
              <v:textbox style="mso-next-textbox:#_x0000_s2043">
                <w:txbxContent>
                  <w:p w:rsidR="00B3180B" w:rsidRPr="008C27CE" w:rsidRDefault="00B3180B" w:rsidP="0032458A"/>
                </w:txbxContent>
              </v:textbox>
            </v:oval>
            <v:shape id="_x0000_s2044" type="#_x0000_t13" style="position:absolute;left:3321;top:5634;width:1800;height:180"/>
            <v:shape id="_x0000_s2045" type="#_x0000_t13" style="position:absolute;left:6201;top:5634;width:1620;height:180"/>
            <v:line id="_x0000_s2046" style="position:absolute;flip:x y" from="4581,2754" to="8541,5094">
              <v:stroke endarrow="block"/>
            </v:line>
            <v:line id="_x0000_s2047" style="position:absolute;flip:x y" from="3681,3834" to="4401,5814">
              <v:stroke endarrow="block"/>
            </v:line>
            <v:line id="_x0000_s2048" style="position:absolute" from="4401,2754" to="6921,5814">
              <v:stroke endarrow="block"/>
            </v:line>
            <v:rect id="_x0000_s2049" style="position:absolute;left:3681;top:5994;width:1080;height:720" filled="f" strokecolor="white">
              <v:textbox style="mso-next-textbox:#_x0000_s2049">
                <w:txbxContent>
                  <w:p w:rsidR="00B3180B" w:rsidRPr="008C27CE" w:rsidRDefault="00B3180B" w:rsidP="0032458A">
                    <w:pPr>
                      <w:jc w:val="center"/>
                    </w:pPr>
                    <w:r>
                      <w:rPr>
                        <w:sz w:val="20"/>
                        <w:szCs w:val="20"/>
                      </w:rPr>
                      <w:t>Доходы</w:t>
                    </w:r>
                  </w:p>
                  <w:p w:rsidR="00B3180B" w:rsidRDefault="00B3180B" w:rsidP="0032458A"/>
                </w:txbxContent>
              </v:textbox>
            </v:rect>
            <v:rect id="_x0000_s2050" style="position:absolute;left:6381;top:5994;width:1080;height:720" filled="f" strokecolor="white">
              <v:textbox style="mso-next-textbox:#_x0000_s2050">
                <w:txbxContent>
                  <w:p w:rsidR="00B3180B" w:rsidRPr="008C27CE" w:rsidRDefault="00B3180B" w:rsidP="0032458A">
                    <w:pPr>
                      <w:jc w:val="center"/>
                    </w:pPr>
                    <w:r>
                      <w:rPr>
                        <w:sz w:val="20"/>
                        <w:szCs w:val="20"/>
                      </w:rPr>
                      <w:t>Расходы</w:t>
                    </w:r>
                  </w:p>
                  <w:p w:rsidR="00B3180B" w:rsidRDefault="00B3180B" w:rsidP="0032458A"/>
                </w:txbxContent>
              </v:textbox>
            </v:rect>
            <v:rect id="_x0000_s2051" style="position:absolute;left:5121;top:6714;width:1080;height:720" filled="f" strokecolor="white">
              <v:textbox style="mso-next-textbox:#_x0000_s2051">
                <w:txbxContent>
                  <w:p w:rsidR="00B3180B" w:rsidRPr="008C27CE" w:rsidRDefault="00B3180B" w:rsidP="0032458A">
                    <w:pPr>
                      <w:jc w:val="center"/>
                    </w:pPr>
                    <w:r>
                      <w:rPr>
                        <w:sz w:val="20"/>
                        <w:szCs w:val="20"/>
                      </w:rPr>
                      <w:t>Налоги</w:t>
                    </w:r>
                  </w:p>
                  <w:p w:rsidR="00B3180B" w:rsidRDefault="00B3180B" w:rsidP="0032458A"/>
                </w:txbxContent>
              </v:textbox>
            </v:rect>
            <v:rect id="_x0000_s2052" style="position:absolute;left:3501;top:7254;width:1080;height:720" filled="f" strokecolor="white">
              <v:textbox style="mso-next-textbox:#_x0000_s2052">
                <w:txbxContent>
                  <w:p w:rsidR="00B3180B" w:rsidRPr="008C27CE" w:rsidRDefault="00B3180B" w:rsidP="0032458A">
                    <w:pPr>
                      <w:jc w:val="center"/>
                    </w:pPr>
                    <w:r>
                      <w:rPr>
                        <w:sz w:val="20"/>
                        <w:szCs w:val="20"/>
                      </w:rPr>
                      <w:t>Соц. помощь</w:t>
                    </w:r>
                  </w:p>
                  <w:p w:rsidR="00B3180B" w:rsidRDefault="00B3180B" w:rsidP="0032458A"/>
                </w:txbxContent>
              </v:textbox>
            </v:rect>
            <v:rect id="_x0000_s2053" style="position:absolute;left:7281;top:6894;width:1260;height:900" filled="f" strokecolor="white">
              <v:textbox style="mso-next-textbox:#_x0000_s2053">
                <w:txbxContent>
                  <w:p w:rsidR="00B3180B" w:rsidRPr="00BA4C87" w:rsidRDefault="00B3180B" w:rsidP="0032458A">
                    <w:pPr>
                      <w:rPr>
                        <w:sz w:val="20"/>
                        <w:szCs w:val="20"/>
                      </w:rPr>
                    </w:pPr>
                    <w:r w:rsidRPr="00BA4C87">
                      <w:rPr>
                        <w:sz w:val="20"/>
                        <w:szCs w:val="20"/>
                      </w:rPr>
                      <w:t>Покупка тов.и усл.</w:t>
                    </w:r>
                  </w:p>
                </w:txbxContent>
              </v:textbox>
            </v:rect>
            <v:rect id="_x0000_s2054" style="position:absolute;left:6201;top:7614;width:1080;height:720" filled="f" strokecolor="white">
              <v:textbox style="mso-next-textbox:#_x0000_s2054">
                <w:txbxContent>
                  <w:p w:rsidR="00B3180B" w:rsidRPr="008C27CE" w:rsidRDefault="00B3180B" w:rsidP="0032458A">
                    <w:pPr>
                      <w:jc w:val="center"/>
                    </w:pPr>
                    <w:r>
                      <w:rPr>
                        <w:sz w:val="20"/>
                        <w:szCs w:val="20"/>
                      </w:rPr>
                      <w:t>З Мед.</w:t>
                    </w:r>
                  </w:p>
                  <w:p w:rsidR="00B3180B" w:rsidRDefault="00B3180B" w:rsidP="0032458A"/>
                </w:txbxContent>
              </v:textbox>
            </v:rect>
            <v:oval id="_x0000_s2055" style="position:absolute;left:3681;top:7254;width:720;height:720" filled="f">
              <v:textbox style="mso-next-textbox:#_x0000_s2055">
                <w:txbxContent>
                  <w:p w:rsidR="00B3180B" w:rsidRPr="008C27CE" w:rsidRDefault="00B3180B" w:rsidP="0032458A"/>
                </w:txbxContent>
              </v:textbox>
            </v:oval>
            <v:oval id="_x0000_s2056" style="position:absolute;left:6381;top:7434;width:720;height:720" filled="f">
              <v:textbox style="mso-next-textbox:#_x0000_s2056">
                <w:txbxContent>
                  <w:p w:rsidR="00B3180B" w:rsidRPr="008C27CE" w:rsidRDefault="00B3180B" w:rsidP="0032458A"/>
                </w:txbxContent>
              </v:textbox>
            </v:oval>
            <v:oval id="_x0000_s2057" style="position:absolute;left:5301;top:6534;width:720;height:720" filled="f">
              <v:textbox style="mso-next-textbox:#_x0000_s2057">
                <w:txbxContent>
                  <w:p w:rsidR="00B3180B" w:rsidRPr="008C27CE" w:rsidRDefault="00B3180B" w:rsidP="0032458A"/>
                </w:txbxContent>
              </v:textbox>
            </v:oval>
            <v:oval id="_x0000_s2058" style="position:absolute;left:2421;top:6894;width:720;height:720" filled="f">
              <v:textbox style="mso-next-textbox:#_x0000_s2058">
                <w:txbxContent>
                  <w:p w:rsidR="00B3180B" w:rsidRPr="00D874B8" w:rsidRDefault="00B3180B" w:rsidP="0032458A">
                    <w:pPr>
                      <w:rPr>
                        <w:sz w:val="20"/>
                        <w:szCs w:val="20"/>
                      </w:rPr>
                    </w:pPr>
                    <w:r w:rsidRPr="00D874B8">
                      <w:rPr>
                        <w:sz w:val="20"/>
                        <w:szCs w:val="20"/>
                      </w:rPr>
                      <w:t>ЗП</w:t>
                    </w:r>
                  </w:p>
                </w:txbxContent>
              </v:textbox>
            </v:oval>
            <v:oval id="_x0000_s2059" style="position:absolute;left:7461;top:6894;width:720;height:720" filled="f">
              <v:textbox style="mso-next-textbox:#_x0000_s2059">
                <w:txbxContent>
                  <w:p w:rsidR="00B3180B" w:rsidRPr="008C27CE" w:rsidRDefault="00B3180B" w:rsidP="0032458A"/>
                </w:txbxContent>
              </v:textbox>
            </v:oval>
            <v:shape id="_x0000_s2060" type="#_x0000_t4" style="position:absolute;left:4941;top:8334;width:720;height:720">
              <v:textbox style="mso-next-textbox:#_x0000_s2060">
                <w:txbxContent>
                  <w:p w:rsidR="00B3180B" w:rsidRPr="008C27CE" w:rsidRDefault="00B3180B" w:rsidP="0032458A"/>
                </w:txbxContent>
              </v:textbox>
            </v:shape>
            <v:rect id="_x0000_s2061" style="position:absolute;left:4761;top:8514;width:1080;height:720" filled="f" strokecolor="white">
              <v:textbox style="mso-next-textbox:#_x0000_s2061">
                <w:txbxContent>
                  <w:p w:rsidR="00B3180B" w:rsidRPr="008C27CE" w:rsidRDefault="00B3180B" w:rsidP="0032458A">
                    <w:pPr>
                      <w:jc w:val="center"/>
                    </w:pPr>
                    <w:r>
                      <w:rPr>
                        <w:sz w:val="20"/>
                        <w:szCs w:val="20"/>
                      </w:rPr>
                      <w:t>ВВП</w:t>
                    </w:r>
                  </w:p>
                  <w:p w:rsidR="00B3180B" w:rsidRDefault="00B3180B" w:rsidP="0032458A"/>
                </w:txbxContent>
              </v:textbox>
            </v:rect>
            <v:line id="_x0000_s2062" style="position:absolute;flip:y" from="2961,6354" to="3861,6894">
              <v:stroke endarrow="block"/>
            </v:line>
            <v:line id="_x0000_s2063" style="position:absolute;flip:x y" from="2781,7614" to="4941,8694">
              <v:stroke endarrow="block"/>
            </v:line>
            <v:line id="_x0000_s2064" style="position:absolute;flip:y" from="4041,6534" to="4221,7254">
              <v:stroke endarrow="block"/>
            </v:line>
            <v:line id="_x0000_s2065" style="position:absolute" from="4581,6354" to="5301,6714">
              <v:stroke endarrow="block"/>
            </v:line>
            <v:line id="_x0000_s2066" style="position:absolute;flip:y" from="6021,6354" to="6561,6714">
              <v:stroke endarrow="block"/>
            </v:line>
            <v:line id="_x0000_s2067" style="position:absolute;flip:x y" from="7281,6354" to="7641,6894">
              <v:stroke endarrow="block"/>
            </v:line>
            <v:line id="_x0000_s2068" style="position:absolute;flip:y" from="5481,7974" to="6381,8514">
              <v:stroke endarrow="block"/>
            </v:line>
            <v:line id="_x0000_s2069" style="position:absolute;flip:x y" from="4401,7794" to="5121,8514">
              <v:stroke endarrow="block"/>
            </v:line>
            <v:line id="_x0000_s2070" style="position:absolute;flip:y" from="6741,6534" to="7101,7434">
              <v:stroke endarrow="block"/>
            </v:line>
            <v:oval id="_x0000_s2071" style="position:absolute;left:9261;top:2754;width:720;height:720">
              <v:textbox style="mso-next-textbox:#_x0000_s2071">
                <w:txbxContent>
                  <w:p w:rsidR="00B3180B" w:rsidRPr="008C27CE" w:rsidRDefault="00B3180B" w:rsidP="0032458A"/>
                </w:txbxContent>
              </v:textbox>
            </v:oval>
            <v:rect id="_x0000_s2072" style="position:absolute;left:9081;top:2934;width:1080;height:720" filled="f" strokecolor="white">
              <v:textbox style="mso-next-textbox:#_x0000_s2072">
                <w:txbxContent>
                  <w:p w:rsidR="00B3180B" w:rsidRPr="008C27CE" w:rsidRDefault="00B3180B" w:rsidP="0032458A">
                    <w:pPr>
                      <w:jc w:val="center"/>
                    </w:pPr>
                    <w:r>
                      <w:rPr>
                        <w:sz w:val="20"/>
                        <w:szCs w:val="20"/>
                      </w:rPr>
                      <w:t>Инв.</w:t>
                    </w:r>
                  </w:p>
                  <w:p w:rsidR="00B3180B" w:rsidRDefault="00B3180B" w:rsidP="0032458A"/>
                </w:txbxContent>
              </v:textbox>
            </v:rect>
            <v:line id="_x0000_s2073" style="position:absolute;flip:x y" from="8721,2574" to="9261,2934">
              <v:stroke endarrow="block"/>
            </v:line>
            <v:oval id="_x0000_s2074" style="position:absolute;left:6921;top:4734;width:720;height:720">
              <v:textbox style="mso-next-textbox:#_x0000_s2074">
                <w:txbxContent>
                  <w:p w:rsidR="00B3180B" w:rsidRPr="00BF26A2" w:rsidRDefault="00B3180B" w:rsidP="0032458A">
                    <w:pPr>
                      <w:rPr>
                        <w:sz w:val="20"/>
                        <w:szCs w:val="20"/>
                      </w:rPr>
                    </w:pPr>
                    <w:r>
                      <w:rPr>
                        <w:sz w:val="20"/>
                        <w:szCs w:val="20"/>
                      </w:rPr>
                      <w:t>ТО</w:t>
                    </w:r>
                  </w:p>
                </w:txbxContent>
              </v:textbox>
            </v:oval>
            <v:rect id="_x0000_s2075" style="position:absolute;left:9981;top:8334;width:1080;height:540">
              <v:textbox style="mso-next-textbox:#_x0000_s2075" inset="0,,0">
                <w:txbxContent>
                  <w:p w:rsidR="00B3180B" w:rsidRDefault="00B3180B" w:rsidP="0032458A">
                    <w:r>
                      <w:rPr>
                        <w:sz w:val="20"/>
                        <w:szCs w:val="20"/>
                      </w:rPr>
                      <w:t xml:space="preserve">  ТО доп.</w:t>
                    </w:r>
                  </w:p>
                </w:txbxContent>
              </v:textbox>
            </v:rect>
            <v:shape id="_x0000_s2076" type="#_x0000_t13" style="position:absolute;left:7821;top:8514;width:2160;height:180"/>
            <v:oval id="_x0000_s2077" style="position:absolute;left:8541;top:8694;width:720;height:720">
              <v:textbox style="mso-next-textbox:#_x0000_s2077">
                <w:txbxContent>
                  <w:p w:rsidR="00B3180B" w:rsidRPr="008C27CE" w:rsidRDefault="00B3180B" w:rsidP="0032458A"/>
                </w:txbxContent>
              </v:textbox>
            </v:oval>
            <v:rect id="_x0000_s2078" style="position:absolute;left:8361;top:8694;width:1260;height:900" filled="f" strokecolor="white">
              <v:textbox style="mso-next-textbox:#_x0000_s2078">
                <w:txbxContent>
                  <w:p w:rsidR="00B3180B" w:rsidRPr="008C27CE" w:rsidRDefault="00B3180B" w:rsidP="0032458A">
                    <w:pPr>
                      <w:jc w:val="center"/>
                    </w:pPr>
                    <w:r>
                      <w:rPr>
                        <w:sz w:val="20"/>
                        <w:szCs w:val="20"/>
                      </w:rPr>
                      <w:t>Инв. возвр.</w:t>
                    </w:r>
                  </w:p>
                  <w:p w:rsidR="00B3180B" w:rsidRDefault="00B3180B" w:rsidP="0032458A"/>
                </w:txbxContent>
              </v:textbox>
            </v:rect>
            <v:shape id="_x0000_s2079" type="#_x0000_t4" style="position:absolute;left:8181;top:9954;width:720;height:720">
              <v:textbox style="mso-next-textbox:#_x0000_s2079">
                <w:txbxContent>
                  <w:p w:rsidR="00B3180B" w:rsidRPr="008C27CE" w:rsidRDefault="00B3180B" w:rsidP="0032458A"/>
                </w:txbxContent>
              </v:textbox>
            </v:shape>
            <v:shape id="_x0000_s2080" type="#_x0000_t4" style="position:absolute;left:9081;top:10134;width:720;height:720">
              <v:textbox style="mso-next-textbox:#_x0000_s2080">
                <w:txbxContent>
                  <w:p w:rsidR="00B3180B" w:rsidRPr="008C27CE" w:rsidRDefault="00B3180B" w:rsidP="0032458A"/>
                </w:txbxContent>
              </v:textbox>
            </v:shape>
            <v:shape id="_x0000_s2081" type="#_x0000_t4" style="position:absolute;left:9801;top:9774;width:720;height:720">
              <v:textbox style="mso-next-textbox:#_x0000_s2081">
                <w:txbxContent>
                  <w:p w:rsidR="00B3180B" w:rsidRPr="008C27CE" w:rsidRDefault="00B3180B" w:rsidP="0032458A"/>
                </w:txbxContent>
              </v:textbox>
            </v:shape>
            <v:shape id="_x0000_s2082" type="#_x0000_t4" style="position:absolute;left:10341;top:9054;width:720;height:720">
              <v:textbox style="mso-next-textbox:#_x0000_s2082">
                <w:txbxContent>
                  <w:p w:rsidR="00B3180B" w:rsidRPr="008C27CE" w:rsidRDefault="00B3180B" w:rsidP="0032458A"/>
                </w:txbxContent>
              </v:textbox>
            </v:shape>
            <v:shape id="_x0000_s2083" type="#_x0000_t4" style="position:absolute;left:6561;top:9234;width:720;height:720">
              <v:textbox style="mso-next-textbox:#_x0000_s2083" inset="0,0,0,0">
                <w:txbxContent>
                  <w:p w:rsidR="00B3180B" w:rsidRPr="00F73CF3" w:rsidRDefault="00B3180B" w:rsidP="0032458A"/>
                </w:txbxContent>
              </v:textbox>
            </v:shape>
            <v:oval id="_x0000_s2084" style="position:absolute;left:6381;top:10134;width:720;height:720" filled="f">
              <v:textbox style="mso-next-textbox:#_x0000_s2084">
                <w:txbxContent>
                  <w:p w:rsidR="00B3180B" w:rsidRPr="008C27CE" w:rsidRDefault="00B3180B" w:rsidP="0032458A"/>
                </w:txbxContent>
              </v:textbox>
            </v:oval>
            <v:oval id="_x0000_s2085" style="position:absolute;left:7461;top:10674;width:720;height:720" filled="f">
              <v:textbox style="mso-next-textbox:#_x0000_s2085">
                <w:txbxContent>
                  <w:p w:rsidR="00B3180B" w:rsidRPr="008C27CE" w:rsidRDefault="00B3180B" w:rsidP="0032458A"/>
                </w:txbxContent>
              </v:textbox>
            </v:oval>
            <v:oval id="_x0000_s2086" style="position:absolute;left:8541;top:10674;width:720;height:720" filled="f">
              <v:textbox style="mso-next-textbox:#_x0000_s2086">
                <w:txbxContent>
                  <w:p w:rsidR="00B3180B" w:rsidRPr="008C27CE" w:rsidRDefault="00B3180B" w:rsidP="0032458A"/>
                </w:txbxContent>
              </v:textbox>
            </v:oval>
            <v:oval id="_x0000_s2087" style="position:absolute;left:9621;top:10674;width:720;height:720" filled="f">
              <v:textbox style="mso-next-textbox:#_x0000_s2087">
                <w:txbxContent>
                  <w:p w:rsidR="00B3180B" w:rsidRPr="008C27CE" w:rsidRDefault="00B3180B" w:rsidP="0032458A"/>
                </w:txbxContent>
              </v:textbox>
            </v:oval>
            <v:oval id="_x0000_s2088" style="position:absolute;left:10521;top:9774;width:720;height:720" filled="f">
              <v:textbox style="mso-next-textbox:#_x0000_s2088">
                <w:txbxContent>
                  <w:p w:rsidR="00B3180B" w:rsidRPr="008C27CE" w:rsidRDefault="00B3180B" w:rsidP="0032458A"/>
                </w:txbxContent>
              </v:textbox>
            </v:oval>
            <v:oval id="_x0000_s2089" style="position:absolute;left:7641;top:12294;width:720;height:720" filled="f">
              <v:textbox style="mso-next-textbox:#_x0000_s2089" inset="0,,0">
                <w:txbxContent>
                  <w:p w:rsidR="00B3180B" w:rsidRPr="00E064E9" w:rsidRDefault="00B3180B" w:rsidP="0032458A">
                    <w:pPr>
                      <w:rPr>
                        <w:sz w:val="20"/>
                        <w:szCs w:val="20"/>
                      </w:rPr>
                    </w:pPr>
                    <w:r>
                      <w:rPr>
                        <w:sz w:val="20"/>
                        <w:szCs w:val="20"/>
                      </w:rPr>
                      <w:t xml:space="preserve"> Инв.</w:t>
                    </w:r>
                  </w:p>
                </w:txbxContent>
              </v:textbox>
            </v:oval>
            <v:oval id="_x0000_s2090" style="position:absolute;left:7461;top:13554;width:720;height:720" filled="f">
              <v:textbox style="mso-next-textbox:#_x0000_s2090">
                <w:txbxContent>
                  <w:p w:rsidR="00B3180B" w:rsidRPr="005B5566" w:rsidRDefault="00B3180B" w:rsidP="0032458A"/>
                </w:txbxContent>
              </v:textbox>
            </v:oval>
            <v:shape id="_x0000_s2091" type="#_x0000_t13" style="position:absolute;left:4401;top:13194;width:1440;height:180"/>
            <v:rect id="_x0000_s2092" style="position:absolute;left:5841;top:13194;width:900;height:540">
              <v:textbox style="mso-next-textbox:#_x0000_s2092" inset="0,0,0,0">
                <w:txbxContent>
                  <w:p w:rsidR="00B3180B" w:rsidRDefault="00B3180B" w:rsidP="0032458A">
                    <w:pPr>
                      <w:jc w:val="center"/>
                    </w:pPr>
                    <w:r>
                      <w:rPr>
                        <w:sz w:val="20"/>
                        <w:szCs w:val="20"/>
                      </w:rPr>
                      <w:t>Инв. пред</w:t>
                    </w:r>
                  </w:p>
                </w:txbxContent>
              </v:textbox>
            </v:rect>
            <v:shape id="_x0000_s2093" type="#_x0000_t4" style="position:absolute;left:7281;top:9774;width:720;height:720">
              <v:textbox style="mso-next-textbox:#_x0000_s2093">
                <w:txbxContent>
                  <w:p w:rsidR="00B3180B" w:rsidRPr="008C27CE" w:rsidRDefault="00B3180B" w:rsidP="0032458A"/>
                </w:txbxContent>
              </v:textbox>
            </v:shape>
            <v:oval id="_x0000_s2094" style="position:absolute;left:5661;top:9054;width:720;height:720" filled="f">
              <v:textbox style="mso-next-textbox:#_x0000_s2094">
                <w:txbxContent>
                  <w:p w:rsidR="00B3180B" w:rsidRPr="008C27CE" w:rsidRDefault="00B3180B" w:rsidP="0032458A"/>
                </w:txbxContent>
              </v:textbox>
            </v:oval>
            <v:line id="_x0000_s2095" style="position:absolute" from="7641,5094" to="8541,5274">
              <v:stroke endarrow="block"/>
            </v:line>
            <v:line id="_x0000_s2096" style="position:absolute;flip:x y" from="9081,5634" to="10521,8334">
              <v:stroke endarrow="block"/>
            </v:line>
            <v:line id="_x0000_s2097" style="position:absolute;flip:y" from="7101,9054" to="8541,9414">
              <v:stroke endarrow="block"/>
            </v:line>
            <v:line id="_x0000_s2098" style="position:absolute;flip:y" from="7821,9234" to="8541,9954">
              <v:stroke endarrow="block"/>
            </v:line>
            <v:line id="_x0000_s2099" style="position:absolute;flip:y" from="8721,9414" to="8721,10134">
              <v:stroke endarrow="block"/>
            </v:line>
            <v:line id="_x0000_s2100" style="position:absolute;flip:x y" from="9081,9414" to="9261,10314">
              <v:stroke endarrow="block"/>
            </v:line>
            <v:line id="_x0000_s2101" style="position:absolute;flip:x y" from="9261,9234" to="9981,9954">
              <v:stroke endarrow="block"/>
            </v:line>
            <v:line id="_x0000_s2102" style="position:absolute;flip:x y" from="9261,8874" to="10521,9234">
              <v:stroke endarrow="block"/>
            </v:line>
            <v:line id="_x0000_s2103" style="position:absolute;flip:y" from="6381,8874" to="8541,9234">
              <v:stroke endarrow="block"/>
            </v:line>
            <v:line id="_x0000_s2104" style="position:absolute;flip:y" from="6921,9234" to="8541,10134">
              <v:stroke endarrow="block"/>
            </v:line>
            <v:line id="_x0000_s2105" style="position:absolute;flip:y" from="8001,9234" to="8721,10674">
              <v:stroke endarrow="block"/>
            </v:line>
            <v:line id="_x0000_s2106" style="position:absolute;flip:y" from="8901,9414" to="8901,10674">
              <v:stroke endarrow="block"/>
            </v:line>
            <v:line id="_x0000_s2107" style="position:absolute;flip:x y" from="9081,9234" to="9981,10674">
              <v:stroke endarrow="block"/>
            </v:line>
            <v:line id="_x0000_s2108" style="position:absolute;flip:x y" from="9261,9054" to="10521,9774">
              <v:stroke endarrow="block"/>
            </v:line>
            <v:rect id="_x0000_s2109" style="position:absolute;left:6381;top:9414;width:1080;height:540" filled="f" strokecolor="white">
              <v:textbox style="mso-next-textbox:#_x0000_s2109">
                <w:txbxContent>
                  <w:p w:rsidR="00B3180B" w:rsidRPr="00F73CF3" w:rsidRDefault="00B3180B" w:rsidP="0032458A">
                    <w:pPr>
                      <w:jc w:val="center"/>
                      <w:rPr>
                        <w:sz w:val="18"/>
                        <w:szCs w:val="18"/>
                      </w:rPr>
                    </w:pPr>
                    <w:r w:rsidRPr="00F73CF3">
                      <w:rPr>
                        <w:sz w:val="18"/>
                        <w:szCs w:val="18"/>
                      </w:rPr>
                      <w:t>К_5_</w:t>
                    </w:r>
                    <w:r>
                      <w:rPr>
                        <w:sz w:val="18"/>
                        <w:szCs w:val="18"/>
                      </w:rPr>
                      <w:t>1</w:t>
                    </w:r>
                  </w:p>
                  <w:p w:rsidR="00B3180B" w:rsidRDefault="00B3180B" w:rsidP="0032458A"/>
                </w:txbxContent>
              </v:textbox>
            </v:rect>
            <v:rect id="_x0000_s2110" style="position:absolute;left:7101;top:9954;width:1080;height:540" filled="f" strokecolor="white">
              <v:textbox style="mso-next-textbox:#_x0000_s2110">
                <w:txbxContent>
                  <w:p w:rsidR="00B3180B" w:rsidRPr="00F73CF3" w:rsidRDefault="00B3180B" w:rsidP="0032458A">
                    <w:pPr>
                      <w:jc w:val="center"/>
                      <w:rPr>
                        <w:sz w:val="18"/>
                        <w:szCs w:val="18"/>
                      </w:rPr>
                    </w:pPr>
                    <w:r w:rsidRPr="00F73CF3">
                      <w:rPr>
                        <w:sz w:val="18"/>
                        <w:szCs w:val="18"/>
                      </w:rPr>
                      <w:t>К_5_</w:t>
                    </w:r>
                    <w:r>
                      <w:rPr>
                        <w:sz w:val="18"/>
                        <w:szCs w:val="18"/>
                      </w:rPr>
                      <w:t>2</w:t>
                    </w:r>
                  </w:p>
                  <w:p w:rsidR="00B3180B" w:rsidRDefault="00B3180B" w:rsidP="0032458A"/>
                </w:txbxContent>
              </v:textbox>
            </v:rect>
            <v:rect id="_x0000_s2111" style="position:absolute;left:8001;top:10134;width:1080;height:540" filled="f" strokecolor="white">
              <v:textbox style="mso-next-textbox:#_x0000_s2111">
                <w:txbxContent>
                  <w:p w:rsidR="00B3180B" w:rsidRPr="00F73CF3" w:rsidRDefault="00B3180B" w:rsidP="0032458A">
                    <w:pPr>
                      <w:jc w:val="center"/>
                      <w:rPr>
                        <w:sz w:val="18"/>
                        <w:szCs w:val="18"/>
                      </w:rPr>
                    </w:pPr>
                    <w:r w:rsidRPr="00F73CF3">
                      <w:rPr>
                        <w:sz w:val="18"/>
                        <w:szCs w:val="18"/>
                      </w:rPr>
                      <w:t>К_5_</w:t>
                    </w:r>
                    <w:r>
                      <w:rPr>
                        <w:sz w:val="18"/>
                        <w:szCs w:val="18"/>
                      </w:rPr>
                      <w:t>3</w:t>
                    </w:r>
                  </w:p>
                  <w:p w:rsidR="00B3180B" w:rsidRDefault="00B3180B" w:rsidP="0032458A"/>
                </w:txbxContent>
              </v:textbox>
            </v:rect>
            <v:rect id="_x0000_s2112" style="position:absolute;left:8901;top:10314;width:1080;height:540" filled="f" stroked="f" strokecolor="white">
              <v:textbox style="mso-next-textbox:#_x0000_s2112">
                <w:txbxContent>
                  <w:p w:rsidR="00B3180B" w:rsidRPr="00F73CF3" w:rsidRDefault="00B3180B" w:rsidP="0032458A">
                    <w:pPr>
                      <w:jc w:val="center"/>
                      <w:rPr>
                        <w:sz w:val="18"/>
                        <w:szCs w:val="18"/>
                      </w:rPr>
                    </w:pPr>
                    <w:r w:rsidRPr="00F73CF3">
                      <w:rPr>
                        <w:sz w:val="18"/>
                        <w:szCs w:val="18"/>
                      </w:rPr>
                      <w:t>К_5_</w:t>
                    </w:r>
                    <w:r>
                      <w:rPr>
                        <w:sz w:val="18"/>
                        <w:szCs w:val="18"/>
                      </w:rPr>
                      <w:t>4</w:t>
                    </w:r>
                  </w:p>
                  <w:p w:rsidR="00B3180B" w:rsidRDefault="00B3180B" w:rsidP="0032458A"/>
                </w:txbxContent>
              </v:textbox>
            </v:rect>
            <v:rect id="_x0000_s2113" style="position:absolute;left:9621;top:9954;width:1080;height:540" filled="f" strokecolor="white">
              <v:textbox style="mso-next-textbox:#_x0000_s2113">
                <w:txbxContent>
                  <w:p w:rsidR="00B3180B" w:rsidRPr="00F73CF3" w:rsidRDefault="00B3180B" w:rsidP="0032458A">
                    <w:pPr>
                      <w:jc w:val="center"/>
                      <w:rPr>
                        <w:sz w:val="18"/>
                        <w:szCs w:val="18"/>
                      </w:rPr>
                    </w:pPr>
                    <w:r w:rsidRPr="00F73CF3">
                      <w:rPr>
                        <w:sz w:val="18"/>
                        <w:szCs w:val="18"/>
                      </w:rPr>
                      <w:t>К_5_</w:t>
                    </w:r>
                    <w:r>
                      <w:rPr>
                        <w:sz w:val="18"/>
                        <w:szCs w:val="18"/>
                      </w:rPr>
                      <w:t>5</w:t>
                    </w:r>
                  </w:p>
                  <w:p w:rsidR="00B3180B" w:rsidRDefault="00B3180B" w:rsidP="0032458A"/>
                </w:txbxContent>
              </v:textbox>
            </v:rect>
            <v:rect id="_x0000_s2114" style="position:absolute;left:10161;top:9234;width:1080;height:540" filled="f" strokecolor="white">
              <v:textbox style="mso-next-textbox:#_x0000_s2114">
                <w:txbxContent>
                  <w:p w:rsidR="00B3180B" w:rsidRPr="00F73CF3" w:rsidRDefault="00B3180B" w:rsidP="0032458A">
                    <w:pPr>
                      <w:jc w:val="center"/>
                      <w:rPr>
                        <w:sz w:val="18"/>
                        <w:szCs w:val="18"/>
                      </w:rPr>
                    </w:pPr>
                    <w:r w:rsidRPr="00F73CF3">
                      <w:rPr>
                        <w:sz w:val="18"/>
                        <w:szCs w:val="18"/>
                      </w:rPr>
                      <w:t>К_5_</w:t>
                    </w:r>
                    <w:r>
                      <w:rPr>
                        <w:sz w:val="18"/>
                        <w:szCs w:val="18"/>
                      </w:rPr>
                      <w:t>6</w:t>
                    </w:r>
                  </w:p>
                  <w:p w:rsidR="00B3180B" w:rsidRDefault="00B3180B" w:rsidP="0032458A"/>
                </w:txbxContent>
              </v:textbox>
            </v:rect>
            <v:rect id="_x0000_s2115" style="position:absolute;left:5481;top:9234;width:1080;height:540" filled="f" strokecolor="white">
              <v:textbox style="mso-next-textbox:#_x0000_s2115">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1</w:t>
                    </w:r>
                  </w:p>
                  <w:p w:rsidR="00B3180B" w:rsidRDefault="00B3180B" w:rsidP="0032458A"/>
                </w:txbxContent>
              </v:textbox>
            </v:rect>
            <v:rect id="_x0000_s2116" style="position:absolute;left:6201;top:10314;width:1080;height:540" filled="f" strokecolor="white">
              <v:textbox style="mso-next-textbox:#_x0000_s2116">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2</w:t>
                    </w:r>
                  </w:p>
                  <w:p w:rsidR="00B3180B" w:rsidRDefault="00B3180B" w:rsidP="0032458A"/>
                </w:txbxContent>
              </v:textbox>
            </v:rect>
            <v:rect id="_x0000_s2117" style="position:absolute;left:7281;top:10854;width:1080;height:540" filled="f" strokecolor="white">
              <v:textbox style="mso-next-textbox:#_x0000_s2117">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3</w:t>
                    </w:r>
                  </w:p>
                  <w:p w:rsidR="00B3180B" w:rsidRDefault="00B3180B" w:rsidP="0032458A"/>
                </w:txbxContent>
              </v:textbox>
            </v:rect>
            <v:rect id="_x0000_s2118" style="position:absolute;left:8361;top:10854;width:1080;height:540" filled="f" strokecolor="white">
              <v:textbox style="mso-next-textbox:#_x0000_s2118">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4</w:t>
                    </w:r>
                  </w:p>
                  <w:p w:rsidR="00B3180B" w:rsidRDefault="00B3180B" w:rsidP="0032458A"/>
                </w:txbxContent>
              </v:textbox>
            </v:rect>
            <v:rect id="_x0000_s2119" style="position:absolute;left:9441;top:10854;width:1080;height:540" filled="f" strokecolor="white">
              <v:textbox style="mso-next-textbox:#_x0000_s2119">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5</w:t>
                    </w:r>
                  </w:p>
                  <w:p w:rsidR="00B3180B" w:rsidRDefault="00B3180B" w:rsidP="0032458A"/>
                </w:txbxContent>
              </v:textbox>
            </v:rect>
            <v:rect id="_x0000_s2120" style="position:absolute;left:10521;top:9954;width:720;height:540" filled="f" strokecolor="white">
              <v:textbox style="mso-next-textbox:#_x0000_s2120" inset="0,,0">
                <w:txbxContent>
                  <w:p w:rsidR="00B3180B" w:rsidRPr="00F73CF3" w:rsidRDefault="00B3180B" w:rsidP="0032458A">
                    <w:pPr>
                      <w:jc w:val="center"/>
                      <w:rPr>
                        <w:sz w:val="18"/>
                        <w:szCs w:val="18"/>
                      </w:rPr>
                    </w:pPr>
                    <w:r>
                      <w:rPr>
                        <w:sz w:val="18"/>
                        <w:szCs w:val="18"/>
                      </w:rPr>
                      <w:t>Инв</w:t>
                    </w:r>
                    <w:r w:rsidRPr="00F73CF3">
                      <w:rPr>
                        <w:sz w:val="18"/>
                        <w:szCs w:val="18"/>
                      </w:rPr>
                      <w:t>_5_</w:t>
                    </w:r>
                    <w:r>
                      <w:rPr>
                        <w:sz w:val="18"/>
                        <w:szCs w:val="18"/>
                      </w:rPr>
                      <w:t>6</w:t>
                    </w:r>
                  </w:p>
                  <w:p w:rsidR="00B3180B" w:rsidRDefault="00B3180B" w:rsidP="0032458A"/>
                </w:txbxContent>
              </v:textbox>
            </v:rect>
            <v:line id="_x0000_s2121" style="position:absolute" from="6021,9774" to="7641,12474">
              <v:stroke endarrow="block"/>
            </v:line>
            <v:line id="_x0000_s2122" style="position:absolute" from="6921,10854" to="7641,12294">
              <v:stroke endarrow="block"/>
            </v:line>
            <v:line id="_x0000_s2123" style="position:absolute" from="7821,11394" to="7821,12294">
              <v:stroke endarrow="block"/>
            </v:line>
            <v:line id="_x0000_s2124" style="position:absolute;flip:x" from="8181,11394" to="8901,12294">
              <v:stroke endarrow="block"/>
            </v:line>
            <v:line id="_x0000_s2125" style="position:absolute;flip:x" from="8361,11394" to="9981,12474">
              <v:stroke endarrow="block"/>
            </v:line>
            <v:line id="_x0000_s2126" style="position:absolute;flip:x" from="8361,10494" to="11061,12834">
              <v:stroke endarrow="block"/>
            </v:line>
            <v:line id="_x0000_s2127" style="position:absolute;flip:x" from="5121,12654" to="7641,13194">
              <v:stroke endarrow="block"/>
            </v:line>
            <v:rect id="_x0000_s2128" style="position:absolute;left:7281;top:13554;width:1080;height:720" filled="f" strokecolor="white">
              <v:textbox style="mso-next-textbox:#_x0000_s2128">
                <w:txbxContent>
                  <w:p w:rsidR="00B3180B" w:rsidRPr="00E064E9" w:rsidRDefault="00B3180B" w:rsidP="0032458A">
                    <w:pPr>
                      <w:jc w:val="center"/>
                      <w:rPr>
                        <w:sz w:val="20"/>
                        <w:szCs w:val="20"/>
                      </w:rPr>
                    </w:pPr>
                    <w:r w:rsidRPr="00E064E9">
                      <w:rPr>
                        <w:sz w:val="20"/>
                        <w:szCs w:val="20"/>
                      </w:rPr>
                      <w:t>Инв. общ.</w:t>
                    </w:r>
                  </w:p>
                  <w:p w:rsidR="00B3180B" w:rsidRDefault="00B3180B" w:rsidP="0032458A"/>
                </w:txbxContent>
              </v:textbox>
            </v:rect>
            <v:line id="_x0000_s2129" style="position:absolute;flip:x" from="7821,13014" to="8001,13554">
              <v:stroke endarrow="block"/>
            </v:line>
            <v:line id="_x0000_s2130" style="position:absolute" from="6741,13554" to="7461,13734">
              <v:stroke endarrow="block"/>
            </v:line>
            <v:shape id="_x0000_s2131" type="#_x0000_t106" style="position:absolute;left:2421;top:1674;width:720;height:540" adj="9120,22680">
              <v:textbox>
                <w:txbxContent>
                  <w:p w:rsidR="00B3180B" w:rsidRDefault="00B3180B" w:rsidP="0032458A"/>
                </w:txbxContent>
              </v:textbox>
            </v:shape>
            <v:shape id="_x0000_s2132" type="#_x0000_t106" style="position:absolute;left:2601;top:5454;width:720;height:540" adj="9120,22680">
              <v:textbox>
                <w:txbxContent>
                  <w:p w:rsidR="00B3180B" w:rsidRDefault="00B3180B" w:rsidP="0032458A"/>
                </w:txbxContent>
              </v:textbox>
            </v:shape>
            <v:shape id="_x0000_s2133" type="#_x0000_t106" style="position:absolute;left:7101;top:8334;width:720;height:540" adj="9120,22680">
              <v:textbox>
                <w:txbxContent>
                  <w:p w:rsidR="00B3180B" w:rsidRDefault="00B3180B" w:rsidP="0032458A"/>
                </w:txbxContent>
              </v:textbox>
            </v:shape>
            <v:shape id="_x0000_s2134" type="#_x0000_t106" style="position:absolute;left:7821;top:5454;width:720;height:540" adj="9120,22680">
              <v:textbox>
                <w:txbxContent>
                  <w:p w:rsidR="00B3180B" w:rsidRDefault="00B3180B" w:rsidP="0032458A"/>
                </w:txbxContent>
              </v:textbox>
            </v:shape>
            <v:shape id="_x0000_s2135" type="#_x0000_t106" style="position:absolute;left:9981;top:1674;width:720;height:540" adj="-196080,51480">
              <v:textbox>
                <w:txbxContent>
                  <w:p w:rsidR="00B3180B" w:rsidRDefault="00B3180B" w:rsidP="0032458A"/>
                </w:txbxContent>
              </v:textbox>
            </v:shape>
            <v:shape id="_x0000_s2136" type="#_x0000_t106" style="position:absolute;left:3681;top:13014;width:720;height:540" adj="9120,22680">
              <v:textbox>
                <w:txbxContent>
                  <w:p w:rsidR="00B3180B" w:rsidRDefault="00B3180B" w:rsidP="0032458A"/>
                </w:txbxContent>
              </v:textbox>
            </v:shape>
            <w10:anchorlock/>
          </v:group>
        </w:pict>
      </w:r>
      <w:r w:rsidRPr="000F5BFF">
        <w:rPr>
          <w:rFonts w:ascii="Times New Roman" w:hAnsi="Times New Roman" w:cs="Times New Roman"/>
          <w:sz w:val="24"/>
          <w:szCs w:val="24"/>
        </w:rPr>
        <w:t>Рис. 3. Прогнозирования динамики накопления капитала предприятий ресторанного бизнеса в условиях инвестирования финансовых ресурсов направленных на их развитие</w:t>
      </w:r>
    </w:p>
    <w:p w:rsidR="0032458A" w:rsidRPr="000F5BFF" w:rsidRDefault="0032458A" w:rsidP="0032458A">
      <w:pPr>
        <w:ind w:firstLine="708"/>
        <w:jc w:val="both"/>
        <w:rPr>
          <w:rFonts w:ascii="Times New Roman" w:hAnsi="Times New Roman" w:cs="Times New Roman"/>
          <w:sz w:val="24"/>
          <w:szCs w:val="24"/>
        </w:rPr>
      </w:pPr>
      <w:r w:rsidRPr="000F5BFF">
        <w:rPr>
          <w:rFonts w:ascii="Times New Roman" w:hAnsi="Times New Roman" w:cs="Times New Roman"/>
          <w:sz w:val="24"/>
          <w:szCs w:val="24"/>
        </w:rPr>
        <w:lastRenderedPageBreak/>
        <w:t xml:space="preserve">Таким образом предложенная модель позволяет наиболее полно оценить перспективность направлений развития предприятия сферы обслуживания, а так же регулировать комплекс управленческих решений направленных на реализацию качественного процесса обслуживания потребителей. </w:t>
      </w:r>
    </w:p>
    <w:p w:rsidR="0032458A" w:rsidRPr="000F5BFF" w:rsidRDefault="0032458A" w:rsidP="0032458A">
      <w:pPr>
        <w:spacing w:before="240" w:after="240"/>
        <w:jc w:val="center"/>
        <w:rPr>
          <w:rFonts w:ascii="Times New Roman" w:hAnsi="Times New Roman" w:cs="Times New Roman"/>
          <w:b/>
          <w:sz w:val="24"/>
          <w:szCs w:val="24"/>
        </w:rPr>
      </w:pPr>
      <w:r w:rsidRPr="000F5BFF">
        <w:rPr>
          <w:rFonts w:ascii="Times New Roman" w:hAnsi="Times New Roman" w:cs="Times New Roman"/>
          <w:b/>
          <w:sz w:val="24"/>
          <w:szCs w:val="24"/>
        </w:rPr>
        <w:t>Литература.</w:t>
      </w:r>
    </w:p>
    <w:p w:rsidR="0032458A" w:rsidRPr="000F5BFF" w:rsidRDefault="0032458A" w:rsidP="0032458A">
      <w:pPr>
        <w:numPr>
          <w:ilvl w:val="0"/>
          <w:numId w:val="110"/>
        </w:numPr>
        <w:tabs>
          <w:tab w:val="clear" w:pos="720"/>
          <w:tab w:val="num" w:pos="0"/>
        </w:tabs>
        <w:spacing w:after="0" w:line="240" w:lineRule="auto"/>
        <w:ind w:left="0" w:firstLine="480"/>
        <w:jc w:val="both"/>
        <w:rPr>
          <w:rFonts w:ascii="Times New Roman" w:hAnsi="Times New Roman" w:cs="Times New Roman"/>
          <w:sz w:val="24"/>
          <w:szCs w:val="24"/>
        </w:rPr>
      </w:pPr>
      <w:r w:rsidRPr="000F5BFF">
        <w:rPr>
          <w:rFonts w:ascii="Times New Roman" w:hAnsi="Times New Roman" w:cs="Times New Roman"/>
          <w:sz w:val="24"/>
          <w:szCs w:val="24"/>
        </w:rPr>
        <w:t>Киселева М.В. Моделирование систем: конспект лекций. – УрФУ – 34 с.</w:t>
      </w:r>
    </w:p>
    <w:p w:rsidR="0032458A" w:rsidRPr="000F5BFF" w:rsidRDefault="0032458A" w:rsidP="0032458A">
      <w:pPr>
        <w:numPr>
          <w:ilvl w:val="0"/>
          <w:numId w:val="110"/>
        </w:numPr>
        <w:tabs>
          <w:tab w:val="clear" w:pos="720"/>
          <w:tab w:val="num" w:pos="0"/>
        </w:tabs>
        <w:spacing w:after="0" w:line="240" w:lineRule="auto"/>
        <w:ind w:left="0" w:firstLine="480"/>
        <w:jc w:val="both"/>
        <w:rPr>
          <w:rFonts w:ascii="Times New Roman" w:hAnsi="Times New Roman" w:cs="Times New Roman"/>
          <w:sz w:val="24"/>
          <w:szCs w:val="24"/>
        </w:rPr>
      </w:pPr>
      <w:r w:rsidRPr="000F5BFF">
        <w:rPr>
          <w:rFonts w:ascii="Times New Roman" w:hAnsi="Times New Roman" w:cs="Times New Roman"/>
          <w:sz w:val="24"/>
          <w:szCs w:val="24"/>
        </w:rPr>
        <w:t>Сидоренко В.Н. Системно-динамическое моделирование в среде Powersim: Справочник по интерфейсу и функциям. – М.: МАКС-ПРЕСС, 2001. – 159 с.</w:t>
      </w:r>
    </w:p>
    <w:p w:rsidR="0032458A" w:rsidRPr="000F5BFF" w:rsidRDefault="0032458A" w:rsidP="0032458A">
      <w:pPr>
        <w:numPr>
          <w:ilvl w:val="0"/>
          <w:numId w:val="110"/>
        </w:numPr>
        <w:tabs>
          <w:tab w:val="clear" w:pos="720"/>
          <w:tab w:val="num" w:pos="0"/>
        </w:tabs>
        <w:spacing w:after="0" w:line="240" w:lineRule="auto"/>
        <w:ind w:left="0" w:firstLine="480"/>
        <w:jc w:val="both"/>
        <w:rPr>
          <w:rFonts w:ascii="Times New Roman" w:hAnsi="Times New Roman" w:cs="Times New Roman"/>
          <w:sz w:val="24"/>
          <w:szCs w:val="24"/>
        </w:rPr>
      </w:pPr>
      <w:r w:rsidRPr="000F5BFF">
        <w:rPr>
          <w:rFonts w:ascii="Times New Roman" w:hAnsi="Times New Roman" w:cs="Times New Roman"/>
          <w:sz w:val="24"/>
          <w:szCs w:val="24"/>
        </w:rPr>
        <w:t xml:space="preserve"> Дж. Форрестер. Основы кибернетики предприятия (индустриальная динамика). – М.: Издательство «Прогресс», 1971. – 340 с.</w:t>
      </w:r>
    </w:p>
    <w:p w:rsidR="0032458A" w:rsidRPr="000F5BFF" w:rsidRDefault="0032458A" w:rsidP="0032458A">
      <w:pPr>
        <w:numPr>
          <w:ilvl w:val="0"/>
          <w:numId w:val="110"/>
        </w:numPr>
        <w:tabs>
          <w:tab w:val="clear" w:pos="720"/>
          <w:tab w:val="num" w:pos="0"/>
        </w:tabs>
        <w:spacing w:after="0" w:line="240" w:lineRule="auto"/>
        <w:ind w:left="0" w:firstLine="480"/>
        <w:jc w:val="both"/>
        <w:rPr>
          <w:rFonts w:ascii="Times New Roman" w:hAnsi="Times New Roman" w:cs="Times New Roman"/>
          <w:sz w:val="24"/>
          <w:szCs w:val="24"/>
        </w:rPr>
      </w:pPr>
      <w:r w:rsidRPr="000F5BFF">
        <w:rPr>
          <w:rFonts w:ascii="Times New Roman" w:hAnsi="Times New Roman" w:cs="Times New Roman"/>
          <w:sz w:val="24"/>
          <w:szCs w:val="24"/>
        </w:rPr>
        <w:t>Загорна Т.О. Конкурентна динаміка роздрібної торгівлі: теорія, діагностика, моделювання: монографія / Т.О. Загорна. – Донецьк: Вид-во «Ноулідж» (донецьке відділення), 2013. – 463 с.</w:t>
      </w:r>
    </w:p>
    <w:p w:rsidR="0032458A" w:rsidRDefault="0032458A" w:rsidP="00634FCC">
      <w:pPr>
        <w:spacing w:after="0" w:line="240" w:lineRule="auto"/>
        <w:ind w:firstLine="567"/>
        <w:jc w:val="both"/>
        <w:rPr>
          <w:rFonts w:ascii="Times New Roman" w:hAnsi="Times New Roman"/>
          <w:sz w:val="24"/>
          <w:szCs w:val="24"/>
        </w:rPr>
      </w:pPr>
    </w:p>
    <w:p w:rsidR="000F5BFF" w:rsidRDefault="000F5BFF" w:rsidP="00634FCC">
      <w:pPr>
        <w:spacing w:after="0" w:line="240" w:lineRule="auto"/>
        <w:ind w:firstLine="567"/>
        <w:jc w:val="both"/>
        <w:rPr>
          <w:rFonts w:ascii="Times New Roman" w:hAnsi="Times New Roman"/>
          <w:sz w:val="24"/>
          <w:szCs w:val="24"/>
        </w:rPr>
      </w:pPr>
    </w:p>
    <w:p w:rsidR="000F5BFF" w:rsidRDefault="000F5BFF" w:rsidP="00634FCC">
      <w:pPr>
        <w:spacing w:after="0" w:line="240" w:lineRule="auto"/>
        <w:ind w:firstLine="567"/>
        <w:jc w:val="both"/>
        <w:rPr>
          <w:rFonts w:ascii="Times New Roman" w:hAnsi="Times New Roman"/>
          <w:sz w:val="24"/>
          <w:szCs w:val="24"/>
        </w:rPr>
      </w:pPr>
    </w:p>
    <w:p w:rsidR="009D7DFC" w:rsidRPr="002E4FFA" w:rsidRDefault="009D7DFC" w:rsidP="009D7DFC">
      <w:pPr>
        <w:spacing w:after="0" w:line="240" w:lineRule="auto"/>
        <w:ind w:firstLine="709"/>
        <w:jc w:val="right"/>
        <w:rPr>
          <w:rFonts w:ascii="Times New Roman" w:hAnsi="Times New Roman"/>
          <w:b/>
          <w:sz w:val="24"/>
        </w:rPr>
      </w:pPr>
      <w:r>
        <w:rPr>
          <w:rFonts w:ascii="Times New Roman" w:hAnsi="Times New Roman"/>
          <w:sz w:val="24"/>
        </w:rPr>
        <w:t>Ткачев А.А.</w:t>
      </w:r>
      <w:r w:rsidRPr="0047401F">
        <w:rPr>
          <w:rFonts w:ascii="Times New Roman" w:hAnsi="Times New Roman"/>
          <w:sz w:val="24"/>
        </w:rPr>
        <w:t xml:space="preserve"> </w:t>
      </w:r>
      <w:r>
        <w:rPr>
          <w:rFonts w:ascii="Times New Roman" w:hAnsi="Times New Roman"/>
          <w:sz w:val="24"/>
        </w:rPr>
        <w:t xml:space="preserve">ассистент, </w:t>
      </w:r>
      <w:r w:rsidRPr="0047401F">
        <w:rPr>
          <w:rFonts w:ascii="Times New Roman" w:hAnsi="Times New Roman"/>
          <w:sz w:val="24"/>
        </w:rPr>
        <w:t>Стрелина С.И</w:t>
      </w:r>
      <w:r w:rsidRPr="002E4FFA">
        <w:rPr>
          <w:rFonts w:ascii="Times New Roman" w:hAnsi="Times New Roman"/>
          <w:b/>
          <w:sz w:val="24"/>
        </w:rPr>
        <w:t>.</w:t>
      </w:r>
    </w:p>
    <w:p w:rsidR="009D7DFC" w:rsidRDefault="009D7DFC" w:rsidP="009D7DFC">
      <w:pPr>
        <w:spacing w:after="0" w:line="240" w:lineRule="auto"/>
        <w:ind w:firstLine="709"/>
        <w:jc w:val="right"/>
        <w:rPr>
          <w:rFonts w:ascii="Times New Roman" w:hAnsi="Times New Roman"/>
          <w:i/>
          <w:sz w:val="24"/>
        </w:rPr>
      </w:pPr>
      <w:r>
        <w:rPr>
          <w:rFonts w:ascii="Times New Roman" w:hAnsi="Times New Roman"/>
          <w:i/>
          <w:sz w:val="24"/>
        </w:rPr>
        <w:t>ГВУЗ «Донецкий национальный технический университет»</w:t>
      </w:r>
    </w:p>
    <w:p w:rsidR="009D7DFC" w:rsidRDefault="009D7DFC" w:rsidP="009D7DFC">
      <w:pPr>
        <w:spacing w:before="240" w:after="0" w:line="240" w:lineRule="auto"/>
        <w:jc w:val="center"/>
        <w:rPr>
          <w:rFonts w:ascii="Times New Roman" w:hAnsi="Times New Roman"/>
          <w:b/>
          <w:sz w:val="24"/>
          <w:szCs w:val="24"/>
        </w:rPr>
      </w:pPr>
      <w:r>
        <w:rPr>
          <w:rFonts w:ascii="Times New Roman" w:hAnsi="Times New Roman"/>
          <w:b/>
          <w:sz w:val="24"/>
          <w:szCs w:val="24"/>
        </w:rPr>
        <w:t>ПРИМЕНЕНИЕ</w:t>
      </w:r>
      <w:r w:rsidRPr="00A7493F">
        <w:rPr>
          <w:rFonts w:ascii="Times New Roman" w:hAnsi="Times New Roman"/>
          <w:b/>
          <w:sz w:val="24"/>
          <w:szCs w:val="24"/>
        </w:rPr>
        <w:t xml:space="preserve"> СИСТЕ</w:t>
      </w:r>
      <w:r>
        <w:rPr>
          <w:rFonts w:ascii="Times New Roman" w:hAnsi="Times New Roman"/>
          <w:b/>
          <w:sz w:val="24"/>
          <w:szCs w:val="24"/>
        </w:rPr>
        <w:t>МЫ СБАЛАНСИРОВАННЫХ ПОКАЗАТЕЛЕЙ</w:t>
      </w:r>
    </w:p>
    <w:p w:rsidR="009D7DFC" w:rsidRDefault="009D7DFC" w:rsidP="009D7DFC">
      <w:pPr>
        <w:spacing w:after="0" w:line="240" w:lineRule="auto"/>
        <w:jc w:val="center"/>
        <w:rPr>
          <w:rFonts w:ascii="Times New Roman" w:hAnsi="Times New Roman"/>
          <w:b/>
          <w:sz w:val="24"/>
          <w:szCs w:val="24"/>
        </w:rPr>
      </w:pPr>
      <w:r w:rsidRPr="00A7493F">
        <w:rPr>
          <w:rFonts w:ascii="Times New Roman" w:hAnsi="Times New Roman"/>
          <w:b/>
          <w:sz w:val="24"/>
          <w:szCs w:val="24"/>
        </w:rPr>
        <w:t>ДЛЯ ОЦЕНКИ ЭФФЕКТИВ</w:t>
      </w:r>
      <w:r>
        <w:rPr>
          <w:rFonts w:ascii="Times New Roman" w:hAnsi="Times New Roman"/>
          <w:b/>
          <w:sz w:val="24"/>
          <w:szCs w:val="24"/>
        </w:rPr>
        <w:t>НОСТИ КОНКУРЕНТНОЙ СТРАТЕГИИ</w:t>
      </w:r>
    </w:p>
    <w:p w:rsidR="009D7DFC" w:rsidRDefault="009D7DFC" w:rsidP="009D7DFC">
      <w:pPr>
        <w:spacing w:after="240" w:line="240" w:lineRule="auto"/>
        <w:jc w:val="center"/>
        <w:rPr>
          <w:rFonts w:ascii="Times New Roman" w:hAnsi="Times New Roman"/>
          <w:b/>
          <w:sz w:val="24"/>
          <w:szCs w:val="24"/>
        </w:rPr>
      </w:pPr>
      <w:r w:rsidRPr="00A7493F">
        <w:rPr>
          <w:rFonts w:ascii="Times New Roman" w:hAnsi="Times New Roman"/>
          <w:b/>
          <w:sz w:val="24"/>
          <w:szCs w:val="24"/>
        </w:rPr>
        <w:t>ПРЕДПРИЯТИЙ ИНФОРМАЦИОННО-КОММУНИКАЦИОННОГО СЕКТОРА</w:t>
      </w:r>
    </w:p>
    <w:p w:rsidR="009D7DFC" w:rsidRDefault="009D7DFC" w:rsidP="009D7DFC">
      <w:pPr>
        <w:spacing w:after="0" w:line="240" w:lineRule="auto"/>
        <w:ind w:firstLine="567"/>
        <w:jc w:val="both"/>
        <w:rPr>
          <w:rFonts w:ascii="Times New Roman" w:hAnsi="Times New Roman"/>
          <w:sz w:val="24"/>
        </w:rPr>
      </w:pPr>
      <w:r w:rsidRPr="002C2234">
        <w:rPr>
          <w:rFonts w:ascii="Times New Roman" w:hAnsi="Times New Roman"/>
          <w:sz w:val="24"/>
        </w:rPr>
        <w:t>Интенсивное развитие информационной экономики</w:t>
      </w:r>
      <w:r>
        <w:rPr>
          <w:rFonts w:ascii="Times New Roman" w:hAnsi="Times New Roman"/>
          <w:sz w:val="24"/>
        </w:rPr>
        <w:t xml:space="preserve"> </w:t>
      </w:r>
      <w:r>
        <w:rPr>
          <w:rFonts w:ascii="MS Mincho" w:eastAsia="MS Mincho" w:hAnsi="MS Mincho" w:cs="MS Mincho" w:hint="eastAsia"/>
          <w:sz w:val="24"/>
        </w:rPr>
        <w:t>‒</w:t>
      </w:r>
      <w:r>
        <w:rPr>
          <w:rFonts w:ascii="Times New Roman" w:hAnsi="Times New Roman"/>
          <w:sz w:val="24"/>
        </w:rPr>
        <w:t xml:space="preserve"> экономики знаний обуславливает неизбежные трансформации сферы информационно-коммуникационной технологии, которые проявляются в значительном росте и диверсификации видов предоставляемых услуг </w:t>
      </w:r>
      <w:r>
        <w:rPr>
          <w:rFonts w:ascii="Times New Roman" w:hAnsi="Times New Roman"/>
          <w:sz w:val="24"/>
          <w:lang w:val="en-US"/>
        </w:rPr>
        <w:t>IT</w:t>
      </w:r>
      <w:r>
        <w:rPr>
          <w:rFonts w:ascii="Times New Roman" w:hAnsi="Times New Roman"/>
          <w:sz w:val="24"/>
        </w:rPr>
        <w:t xml:space="preserve">-компаний, </w:t>
      </w:r>
      <w:r w:rsidRPr="00744078">
        <w:rPr>
          <w:rFonts w:ascii="Times New Roman" w:hAnsi="Times New Roman"/>
          <w:sz w:val="24"/>
        </w:rPr>
        <w:t>подкреплённых платежеспособным спросом, увеличении</w:t>
      </w:r>
      <w:r>
        <w:rPr>
          <w:rFonts w:ascii="Times New Roman" w:hAnsi="Times New Roman"/>
          <w:sz w:val="24"/>
        </w:rPr>
        <w:t xml:space="preserve"> роли коммуникаций и условий взаимодействия в формировании информационных стандартов качества. Интенсивность конкуренции, вызванная увеличением предложения на рынке информационно-коммуникационных услуг, затрудняет привлечение новых и удержание старых клиентов и приводит к необходимости концентрации стратегических усилий </w:t>
      </w:r>
      <w:r>
        <w:rPr>
          <w:rFonts w:ascii="Times New Roman" w:hAnsi="Times New Roman"/>
          <w:sz w:val="24"/>
          <w:lang w:val="en-US"/>
        </w:rPr>
        <w:t>IT</w:t>
      </w:r>
      <w:r>
        <w:rPr>
          <w:rFonts w:ascii="Times New Roman" w:hAnsi="Times New Roman"/>
          <w:sz w:val="24"/>
        </w:rPr>
        <w:t xml:space="preserve">-компаний на формировании более эффективных форм взаимодействия, направленных на обеспечение конкурентоспособности продукта (услуги) и, как следствие, организации в целом. Деятельность организаций сферы информационно-коммуникационных технологий подвержена как внешним, так и внутренним факторам конкурентоспособности, а также их трансформации в условиях осуществления новых форм конкурентного взаимодействия. Наличие широкого круга теоретических и практических проблем, связанных с необходимостью научного поиска и разработкой более эффективных методов управления конкурентоспособностью услуг предприятий информационно-коммуникационного сектора подтверждают </w:t>
      </w:r>
      <w:r w:rsidRPr="00EC7E3A">
        <w:rPr>
          <w:rFonts w:ascii="Times New Roman" w:hAnsi="Times New Roman"/>
          <w:i/>
          <w:sz w:val="24"/>
        </w:rPr>
        <w:t>актуальность данной темы</w:t>
      </w:r>
      <w:r>
        <w:rPr>
          <w:rFonts w:ascii="Times New Roman" w:hAnsi="Times New Roman"/>
          <w:sz w:val="24"/>
        </w:rPr>
        <w:t xml:space="preserve"> и перспективность дальнейших исследований в этом направлении.</w:t>
      </w:r>
    </w:p>
    <w:p w:rsidR="009D7DFC" w:rsidRPr="00C4782D" w:rsidRDefault="009D7DFC" w:rsidP="009D7DFC">
      <w:pPr>
        <w:spacing w:after="0" w:line="240" w:lineRule="auto"/>
        <w:ind w:firstLine="567"/>
        <w:jc w:val="both"/>
        <w:rPr>
          <w:rFonts w:ascii="Times New Roman" w:hAnsi="Times New Roman"/>
          <w:sz w:val="24"/>
          <w:szCs w:val="24"/>
        </w:rPr>
      </w:pPr>
      <w:r>
        <w:rPr>
          <w:rFonts w:ascii="Times New Roman" w:hAnsi="Times New Roman"/>
          <w:sz w:val="24"/>
        </w:rPr>
        <w:t xml:space="preserve">Анализ исследований в области конкурентоспособности товара (услуги) позволил определить, что авторы практически полностью отожествляют товар и услугу, поэтому предлагают универсальные подходы в управлении и обеспечении конкурентоспособности. </w:t>
      </w:r>
      <w:r w:rsidRPr="008A69FA">
        <w:rPr>
          <w:rFonts w:ascii="Times New Roman" w:hAnsi="Times New Roman"/>
          <w:sz w:val="24"/>
        </w:rPr>
        <w:t>Большой вкла</w:t>
      </w:r>
      <w:r>
        <w:rPr>
          <w:rFonts w:ascii="Times New Roman" w:hAnsi="Times New Roman"/>
          <w:sz w:val="24"/>
        </w:rPr>
        <w:t xml:space="preserve">д в разработку системы </w:t>
      </w:r>
      <w:r w:rsidRPr="005241FD">
        <w:rPr>
          <w:rFonts w:ascii="Times New Roman" w:hAnsi="Times New Roman"/>
          <w:sz w:val="24"/>
          <w:szCs w:val="24"/>
        </w:rPr>
        <w:t>эффективности конкурентной стратегии предприятий информационно-коммуникационного сектора</w:t>
      </w:r>
      <w:r>
        <w:rPr>
          <w:rFonts w:ascii="Times New Roman" w:hAnsi="Times New Roman"/>
          <w:sz w:val="24"/>
        </w:rPr>
        <w:t xml:space="preserve"> </w:t>
      </w:r>
      <w:r w:rsidRPr="008A69FA">
        <w:rPr>
          <w:rFonts w:ascii="Times New Roman" w:hAnsi="Times New Roman"/>
          <w:sz w:val="24"/>
        </w:rPr>
        <w:t>внесли отечественные и заруб</w:t>
      </w:r>
      <w:r>
        <w:rPr>
          <w:rFonts w:ascii="Times New Roman" w:hAnsi="Times New Roman"/>
          <w:sz w:val="24"/>
        </w:rPr>
        <w:t xml:space="preserve">ежные </w:t>
      </w:r>
      <w:r w:rsidRPr="00063FA7">
        <w:rPr>
          <w:rFonts w:ascii="Times New Roman" w:hAnsi="Times New Roman"/>
          <w:sz w:val="24"/>
        </w:rPr>
        <w:t>исследователи:</w:t>
      </w:r>
      <w:r w:rsidRPr="00A746F1">
        <w:rPr>
          <w:rFonts w:ascii="Times New Roman" w:hAnsi="Times New Roman"/>
          <w:lang w:val="uk-UA"/>
        </w:rPr>
        <w:t xml:space="preserve"> </w:t>
      </w:r>
      <w:r>
        <w:rPr>
          <w:rFonts w:ascii="Times New Roman" w:hAnsi="Times New Roman"/>
          <w:sz w:val="24"/>
          <w:szCs w:val="24"/>
          <w:lang w:val="uk-UA"/>
        </w:rPr>
        <w:t>Ю. Касьянов, С. Сабецкая, Т. </w:t>
      </w:r>
      <w:r w:rsidRPr="00C4782D">
        <w:rPr>
          <w:rFonts w:ascii="Times New Roman" w:hAnsi="Times New Roman"/>
          <w:sz w:val="24"/>
          <w:szCs w:val="24"/>
          <w:lang w:val="uk-UA"/>
        </w:rPr>
        <w:t xml:space="preserve">Загорная, Ю. Лысенко, </w:t>
      </w:r>
      <w:r>
        <w:rPr>
          <w:rFonts w:ascii="Times New Roman" w:hAnsi="Times New Roman"/>
          <w:sz w:val="24"/>
          <w:szCs w:val="24"/>
          <w:lang w:val="uk-UA"/>
        </w:rPr>
        <w:t>Ф. </w:t>
      </w:r>
      <w:r w:rsidRPr="00C4782D">
        <w:rPr>
          <w:rFonts w:ascii="Times New Roman" w:hAnsi="Times New Roman"/>
          <w:sz w:val="24"/>
          <w:szCs w:val="24"/>
          <w:lang w:val="uk-UA"/>
        </w:rPr>
        <w:t>Котлер, М. Портер</w:t>
      </w:r>
      <w:r>
        <w:rPr>
          <w:rFonts w:ascii="Times New Roman" w:hAnsi="Times New Roman"/>
          <w:sz w:val="24"/>
          <w:szCs w:val="24"/>
          <w:lang w:val="uk-UA"/>
        </w:rPr>
        <w:t>.</w:t>
      </w:r>
    </w:p>
    <w:p w:rsidR="009D7DFC" w:rsidRDefault="009D7DFC" w:rsidP="009D7DFC">
      <w:pPr>
        <w:spacing w:after="0" w:line="240" w:lineRule="auto"/>
        <w:ind w:firstLine="567"/>
        <w:jc w:val="both"/>
        <w:rPr>
          <w:rFonts w:ascii="Times New Roman" w:hAnsi="Times New Roman"/>
          <w:sz w:val="24"/>
        </w:rPr>
      </w:pPr>
      <w:r>
        <w:rPr>
          <w:rFonts w:ascii="Times New Roman" w:hAnsi="Times New Roman"/>
          <w:i/>
          <w:sz w:val="24"/>
        </w:rPr>
        <w:lastRenderedPageBreak/>
        <w:t>Цель</w:t>
      </w:r>
      <w:r w:rsidRPr="00EC7E3A">
        <w:rPr>
          <w:rFonts w:ascii="Times New Roman" w:hAnsi="Times New Roman"/>
          <w:i/>
          <w:sz w:val="24"/>
        </w:rPr>
        <w:t xml:space="preserve"> </w:t>
      </w:r>
      <w:r>
        <w:rPr>
          <w:rFonts w:ascii="Times New Roman" w:hAnsi="Times New Roman"/>
          <w:i/>
          <w:sz w:val="24"/>
        </w:rPr>
        <w:t xml:space="preserve">исследования </w:t>
      </w:r>
      <w:r>
        <w:rPr>
          <w:rFonts w:ascii="MS Mincho" w:eastAsia="MS Mincho" w:hAnsi="MS Mincho" w:cs="MS Mincho" w:hint="eastAsia"/>
          <w:sz w:val="24"/>
        </w:rPr>
        <w:t>‒</w:t>
      </w:r>
      <w:r>
        <w:rPr>
          <w:rFonts w:ascii="Times New Roman" w:hAnsi="Times New Roman"/>
          <w:sz w:val="24"/>
        </w:rPr>
        <w:t xml:space="preserve"> путем изучения и анализа теоретических подходов я</w:t>
      </w:r>
      <w:r w:rsidRPr="00063FA7">
        <w:rPr>
          <w:rFonts w:ascii="Times New Roman" w:hAnsi="Times New Roman"/>
          <w:sz w:val="24"/>
        </w:rPr>
        <w:t>вления</w:t>
      </w:r>
      <w:r>
        <w:rPr>
          <w:rFonts w:ascii="Times New Roman" w:hAnsi="Times New Roman"/>
          <w:sz w:val="24"/>
        </w:rPr>
        <w:t xml:space="preserve"> конкурентоспособности предприятия определить этапы диагностики конкурентной среды, на их основе сформировать комплекс факторов оценки информационно-коммуникационного сектора и предложить актуальную систему сбалансированных показателей.</w:t>
      </w:r>
    </w:p>
    <w:p w:rsidR="009D7DFC" w:rsidRPr="007F58BD" w:rsidRDefault="009D7DFC" w:rsidP="009D7DFC">
      <w:pPr>
        <w:spacing w:after="0" w:line="240" w:lineRule="auto"/>
        <w:ind w:firstLine="567"/>
        <w:jc w:val="both"/>
        <w:rPr>
          <w:rFonts w:ascii="Times New Roman" w:hAnsi="Times New Roman"/>
          <w:sz w:val="24"/>
        </w:rPr>
      </w:pPr>
      <w:r w:rsidRPr="007F58BD">
        <w:rPr>
          <w:rFonts w:ascii="Times New Roman" w:hAnsi="Times New Roman"/>
          <w:sz w:val="24"/>
        </w:rPr>
        <w:t>Информац</w:t>
      </w:r>
      <w:r>
        <w:rPr>
          <w:rFonts w:ascii="Times New Roman" w:hAnsi="Times New Roman"/>
          <w:sz w:val="24"/>
        </w:rPr>
        <w:t xml:space="preserve">ионно-коммуникационные технологии </w:t>
      </w:r>
      <w:r>
        <w:rPr>
          <w:rFonts w:ascii="MS Mincho" w:eastAsia="MS Mincho" w:hAnsi="MS Mincho" w:cs="MS Mincho" w:hint="eastAsia"/>
          <w:sz w:val="24"/>
        </w:rPr>
        <w:t>‒</w:t>
      </w:r>
      <w:r>
        <w:rPr>
          <w:rFonts w:ascii="Times New Roman" w:hAnsi="Times New Roman"/>
          <w:sz w:val="24"/>
        </w:rPr>
        <w:t xml:space="preserve"> ИКТ играю</w:t>
      </w:r>
      <w:r w:rsidRPr="007F58BD">
        <w:rPr>
          <w:rFonts w:ascii="Times New Roman" w:hAnsi="Times New Roman"/>
          <w:sz w:val="24"/>
        </w:rPr>
        <w:t>т важнейшую роль в развитии мировой экономики</w:t>
      </w:r>
      <w:r>
        <w:rPr>
          <w:rFonts w:ascii="Times New Roman" w:hAnsi="Times New Roman"/>
          <w:sz w:val="24"/>
        </w:rPr>
        <w:t>,</w:t>
      </w:r>
      <w:r w:rsidRPr="007F58BD">
        <w:rPr>
          <w:rFonts w:ascii="Times New Roman" w:hAnsi="Times New Roman"/>
          <w:sz w:val="24"/>
        </w:rPr>
        <w:t xml:space="preserve"> особенно со второй половины 1990-х гг, когда произошло стремительное распространение и использование сетей Интернет. Интенсивный рост эксплуатации ИКТ способствовал повышению эффективности производства и торговли в традиционных отраслях, а также стал основой формирования новых отраслей экономики. ИКТ играет роль локомотива нового, пятого большого цикла конъюнктуры мирового хо</w:t>
      </w:r>
      <w:r>
        <w:rPr>
          <w:rFonts w:ascii="Times New Roman" w:hAnsi="Times New Roman"/>
          <w:sz w:val="24"/>
        </w:rPr>
        <w:t>зяйства.</w:t>
      </w:r>
    </w:p>
    <w:p w:rsidR="009D7DFC" w:rsidRPr="00AC1E3F" w:rsidRDefault="009D7DFC" w:rsidP="009D7DFC">
      <w:pPr>
        <w:spacing w:after="0" w:line="240" w:lineRule="auto"/>
        <w:ind w:firstLine="567"/>
        <w:jc w:val="both"/>
        <w:rPr>
          <w:rFonts w:ascii="Times New Roman" w:hAnsi="Times New Roman"/>
          <w:sz w:val="24"/>
          <w:szCs w:val="24"/>
        </w:rPr>
      </w:pPr>
      <w:r w:rsidRPr="00D65224">
        <w:rPr>
          <w:rFonts w:ascii="Times New Roman" w:hAnsi="Times New Roman"/>
          <w:sz w:val="24"/>
          <w:szCs w:val="24"/>
        </w:rPr>
        <w:t>Возникает вопрос, насколько правомерно объединять информационную и коммуникационную технику</w:t>
      </w:r>
      <w:r>
        <w:rPr>
          <w:rFonts w:ascii="Times New Roman" w:hAnsi="Times New Roman"/>
          <w:sz w:val="24"/>
          <w:szCs w:val="24"/>
        </w:rPr>
        <w:t xml:space="preserve"> и технологию</w:t>
      </w:r>
      <w:r w:rsidRPr="00D65224">
        <w:rPr>
          <w:rFonts w:ascii="Times New Roman" w:hAnsi="Times New Roman"/>
          <w:sz w:val="24"/>
          <w:szCs w:val="24"/>
        </w:rPr>
        <w:t xml:space="preserve"> в единый ИКТ-комплекс. В связи с интеграцией процессов получения, переработки и распространения информации в возрастающем числе классификаций используется более широкая трактовка понятия информационной тех</w:t>
      </w:r>
      <w:r>
        <w:rPr>
          <w:rFonts w:ascii="Times New Roman" w:hAnsi="Times New Roman"/>
          <w:sz w:val="24"/>
          <w:szCs w:val="24"/>
        </w:rPr>
        <w:t xml:space="preserve">ники </w:t>
      </w:r>
      <w:r>
        <w:rPr>
          <w:rFonts w:ascii="MS Mincho" w:eastAsia="MS Mincho" w:hAnsi="MS Mincho" w:cs="MS Mincho" w:hint="eastAsia"/>
          <w:sz w:val="24"/>
          <w:szCs w:val="24"/>
        </w:rPr>
        <w:t>‒</w:t>
      </w:r>
      <w:r w:rsidRPr="00D65224">
        <w:rPr>
          <w:rFonts w:ascii="Times New Roman" w:hAnsi="Times New Roman"/>
          <w:sz w:val="24"/>
          <w:szCs w:val="24"/>
        </w:rPr>
        <w:t xml:space="preserve"> ИТ. Так, компьютеры можно отнести к ИТ, однако неясно положение смартфонов. Сначала появились мобильные телефоны </w:t>
      </w:r>
      <w:r>
        <w:rPr>
          <w:rFonts w:ascii="MS Mincho" w:eastAsia="MS Mincho" w:hAnsi="MS Mincho" w:cs="MS Mincho" w:hint="eastAsia"/>
          <w:sz w:val="24"/>
          <w:szCs w:val="24"/>
        </w:rPr>
        <w:t>‒</w:t>
      </w:r>
      <w:r w:rsidRPr="00D65224">
        <w:rPr>
          <w:rFonts w:ascii="Times New Roman" w:hAnsi="Times New Roman"/>
          <w:sz w:val="24"/>
          <w:szCs w:val="24"/>
        </w:rPr>
        <w:t xml:space="preserve"> коммуникационная техника, а уже потом к ним добавилась функция обработки информации, и в какой-то мере смартфон стал подобием компьютера. Таким образом, смартфон сочетает в себе черты и информационной, и коммуникационной техники, и было бы неправильно относить его к какой-либо одной группе. Вместе с тем, с развитием Интернета компьютер все больше приобретает функции коммуникационного устройства</w:t>
      </w:r>
      <w:r>
        <w:rPr>
          <w:rFonts w:ascii="Times New Roman" w:hAnsi="Times New Roman"/>
          <w:sz w:val="24"/>
          <w:szCs w:val="24"/>
        </w:rPr>
        <w:t>.</w:t>
      </w:r>
    </w:p>
    <w:p w:rsidR="009D7DFC" w:rsidRDefault="009D7DFC" w:rsidP="009D7DFC">
      <w:pPr>
        <w:spacing w:after="0" w:line="211" w:lineRule="atLeast"/>
        <w:ind w:firstLine="567"/>
        <w:jc w:val="both"/>
        <w:rPr>
          <w:rFonts w:ascii="Times New Roman" w:hAnsi="Times New Roman"/>
          <w:color w:val="000000"/>
          <w:sz w:val="24"/>
          <w:szCs w:val="24"/>
          <w:lang w:eastAsia="ru-RU"/>
        </w:rPr>
      </w:pPr>
      <w:r w:rsidRPr="00AC1E3F">
        <w:rPr>
          <w:rFonts w:ascii="Times New Roman" w:hAnsi="Times New Roman"/>
          <w:color w:val="000000"/>
          <w:sz w:val="24"/>
          <w:szCs w:val="24"/>
          <w:lang w:eastAsia="ru-RU"/>
        </w:rPr>
        <w:t xml:space="preserve">Рынок </w:t>
      </w:r>
      <w:r w:rsidRPr="00AC1E3F">
        <w:rPr>
          <w:rFonts w:ascii="Times New Roman" w:hAnsi="Times New Roman"/>
          <w:sz w:val="24"/>
          <w:szCs w:val="24"/>
        </w:rPr>
        <w:t>информационно-коммуникационной техники</w:t>
      </w:r>
      <w:r>
        <w:rPr>
          <w:rFonts w:ascii="Times New Roman" w:hAnsi="Times New Roman"/>
          <w:sz w:val="24"/>
          <w:szCs w:val="24"/>
        </w:rPr>
        <w:t xml:space="preserve"> и технологий</w:t>
      </w:r>
      <w:r w:rsidRPr="00AC1E3F">
        <w:rPr>
          <w:rFonts w:ascii="Times New Roman" w:hAnsi="Times New Roman"/>
          <w:color w:val="000000"/>
          <w:sz w:val="24"/>
          <w:szCs w:val="24"/>
          <w:lang w:eastAsia="ru-RU"/>
        </w:rPr>
        <w:t xml:space="preserve"> (ИКТ) принято делить на корпоративный и массовый (по вертикали). По горизонтали – на рынки компьютеров и серверов (т.н. «железа»), прикладного программного обеспечения (ПО) и услуг (ИКУ) (рис.</w:t>
      </w:r>
      <w:r>
        <w:rPr>
          <w:rFonts w:ascii="Times New Roman" w:hAnsi="Times New Roman"/>
          <w:color w:val="000000"/>
          <w:sz w:val="24"/>
          <w:szCs w:val="24"/>
          <w:lang w:eastAsia="ru-RU"/>
        </w:rPr>
        <w:t xml:space="preserve"> </w:t>
      </w:r>
      <w:r w:rsidRPr="00AC1E3F">
        <w:rPr>
          <w:rFonts w:ascii="Times New Roman" w:hAnsi="Times New Roman"/>
          <w:color w:val="000000"/>
          <w:sz w:val="24"/>
          <w:szCs w:val="24"/>
          <w:lang w:eastAsia="ru-RU"/>
        </w:rPr>
        <w:t>1).</w:t>
      </w:r>
    </w:p>
    <w:p w:rsidR="009D7DFC" w:rsidRDefault="009D7DFC" w:rsidP="009D7DFC">
      <w:pPr>
        <w:spacing w:after="0" w:line="211" w:lineRule="atLeast"/>
        <w:ind w:firstLine="567"/>
        <w:jc w:val="both"/>
        <w:rPr>
          <w:rFonts w:ascii="Times New Roman" w:hAnsi="Times New Roman"/>
          <w:color w:val="000000"/>
          <w:sz w:val="24"/>
          <w:szCs w:val="24"/>
          <w:lang w:eastAsia="ru-RU"/>
        </w:rPr>
      </w:pPr>
    </w:p>
    <w:p w:rsidR="009D7DFC" w:rsidRDefault="009D7DFC" w:rsidP="009D7DFC">
      <w:pPr>
        <w:spacing w:after="0" w:line="211" w:lineRule="atLeast"/>
        <w:ind w:firstLine="567"/>
        <w:jc w:val="center"/>
      </w:pPr>
      <w:r>
        <w:object w:dxaOrig="14481" w:dyaOrig="5332">
          <v:shape id="_x0000_i1126" type="#_x0000_t75" style="width:420.3pt;height:162.4pt" o:ole="">
            <v:imagedata r:id="rId295" o:title=""/>
          </v:shape>
          <o:OLEObject Type="Embed" ProgID="Visio.Drawing.11" ShapeID="_x0000_i1126" DrawAspect="Content" ObjectID="_1491258380" r:id="rId296"/>
        </w:object>
      </w:r>
    </w:p>
    <w:p w:rsidR="009D7DFC" w:rsidRDefault="009D7DFC" w:rsidP="009D7DFC">
      <w:pPr>
        <w:spacing w:before="120" w:after="120" w:line="240" w:lineRule="auto"/>
        <w:ind w:firstLine="567"/>
        <w:jc w:val="center"/>
        <w:rPr>
          <w:rFonts w:ascii="Times New Roman" w:hAnsi="Times New Roman"/>
          <w:color w:val="000000"/>
          <w:sz w:val="24"/>
          <w:szCs w:val="24"/>
          <w:lang w:eastAsia="ru-RU"/>
        </w:rPr>
      </w:pPr>
      <w:r>
        <w:rPr>
          <w:rFonts w:ascii="Times New Roman" w:hAnsi="Times New Roman"/>
          <w:color w:val="000000"/>
          <w:sz w:val="24"/>
          <w:szCs w:val="24"/>
          <w:lang w:eastAsia="ru-RU"/>
        </w:rPr>
        <w:t>Рис.1.Структура ИКТ рынка</w:t>
      </w:r>
    </w:p>
    <w:p w:rsidR="009D7DFC" w:rsidRDefault="009D7DFC" w:rsidP="009D7DFC">
      <w:pPr>
        <w:spacing w:after="0" w:line="240" w:lineRule="auto"/>
        <w:ind w:firstLine="567"/>
        <w:jc w:val="both"/>
        <w:rPr>
          <w:rFonts w:ascii="Times New Roman" w:hAnsi="Times New Roman"/>
          <w:color w:val="000000"/>
          <w:sz w:val="24"/>
          <w:szCs w:val="24"/>
          <w:lang w:eastAsia="ru-RU"/>
        </w:rPr>
      </w:pPr>
      <w:r>
        <w:rPr>
          <w:rFonts w:ascii="Times New Roman" w:hAnsi="Times New Roman"/>
          <w:sz w:val="24"/>
        </w:rPr>
        <w:t>Как видно из рис.1 «</w:t>
      </w:r>
      <w:r>
        <w:rPr>
          <w:rFonts w:ascii="Times New Roman" w:hAnsi="Times New Roman"/>
          <w:color w:val="000000"/>
          <w:sz w:val="24"/>
          <w:szCs w:val="24"/>
          <w:lang w:eastAsia="ru-RU"/>
        </w:rPr>
        <w:t>Структура ИКТ рынка» информационно-коммуникационная услуга (ИКУ) стоит наравне с товарами: оборудованием и программным обеспечением. Для сферы ИКТ характерно представление товара и услуги в совокупности, так как работа сервера и установленного на него ПО невозможна без проектирования, внедрения и сопровождения как «железа», так и программного пакета, разработанного специально по требованию заказчика или установка лицензированного ПО.</w:t>
      </w:r>
    </w:p>
    <w:p w:rsidR="009D7DFC" w:rsidRPr="004F4428" w:rsidRDefault="009D7DFC" w:rsidP="009D7DFC">
      <w:pPr>
        <w:spacing w:after="0" w:line="240" w:lineRule="auto"/>
        <w:ind w:firstLine="567"/>
        <w:jc w:val="both"/>
        <w:rPr>
          <w:rFonts w:ascii="Times New Roman" w:hAnsi="Times New Roman"/>
          <w:sz w:val="24"/>
        </w:rPr>
      </w:pPr>
      <w:r w:rsidRPr="004F4428">
        <w:rPr>
          <w:rFonts w:ascii="Times New Roman" w:hAnsi="Times New Roman"/>
          <w:sz w:val="24"/>
        </w:rPr>
        <w:t>Массовый рынок ИКТ практически ничем не отличается от ухоженного маркетологами рынка товаров массового потребления,</w:t>
      </w:r>
      <w:r>
        <w:rPr>
          <w:rFonts w:ascii="Times New Roman" w:hAnsi="Times New Roman"/>
          <w:sz w:val="24"/>
        </w:rPr>
        <w:t xml:space="preserve"> </w:t>
      </w:r>
      <w:r>
        <w:rPr>
          <w:rFonts w:ascii="MS Mincho" w:eastAsia="MS Mincho" w:hAnsi="MS Mincho" w:cs="MS Mincho" w:hint="eastAsia"/>
          <w:sz w:val="24"/>
        </w:rPr>
        <w:t>‒</w:t>
      </w:r>
      <w:r w:rsidRPr="004F4428">
        <w:rPr>
          <w:rFonts w:ascii="Times New Roman" w:hAnsi="Times New Roman"/>
          <w:sz w:val="24"/>
        </w:rPr>
        <w:t xml:space="preserve"> здесь применяются те же маркетинговые инструменты и методы. С корпоративным сектором дела обстоят иначе: </w:t>
      </w:r>
      <w:r w:rsidRPr="004F4428">
        <w:rPr>
          <w:rFonts w:ascii="Times New Roman" w:hAnsi="Times New Roman"/>
          <w:sz w:val="24"/>
        </w:rPr>
        <w:lastRenderedPageBreak/>
        <w:t xml:space="preserve">средняя цена сделки </w:t>
      </w:r>
      <w:r>
        <w:rPr>
          <w:rFonts w:ascii="MS Mincho" w:eastAsia="MS Mincho" w:hAnsi="MS Mincho" w:cs="MS Mincho" w:hint="eastAsia"/>
          <w:sz w:val="24"/>
        </w:rPr>
        <w:t>‒</w:t>
      </w:r>
      <w:r w:rsidRPr="004F4428">
        <w:rPr>
          <w:rFonts w:ascii="Times New Roman" w:hAnsi="Times New Roman"/>
          <w:sz w:val="24"/>
        </w:rPr>
        <w:t xml:space="preserve"> от нескольких десятков тысяч до миллионов долларов, большое значение имеют долгосрочные взаимоотношения между продавцом и покупателем, которые зачастую приобретают характер личных отношений и сильно зависят от политических факторов.</w:t>
      </w:r>
    </w:p>
    <w:p w:rsidR="009D7DFC" w:rsidRPr="004F4428" w:rsidRDefault="009D7DFC" w:rsidP="009D7DFC">
      <w:pPr>
        <w:spacing w:after="0" w:line="240" w:lineRule="auto"/>
        <w:ind w:firstLine="567"/>
        <w:jc w:val="both"/>
        <w:rPr>
          <w:rFonts w:ascii="Times New Roman" w:hAnsi="Times New Roman"/>
          <w:sz w:val="24"/>
        </w:rPr>
      </w:pPr>
      <w:r w:rsidRPr="004F4428">
        <w:rPr>
          <w:rFonts w:ascii="Times New Roman" w:hAnsi="Times New Roman"/>
          <w:sz w:val="24"/>
        </w:rPr>
        <w:t>На рынке ИКТ присутствуют как узкоспециализированные компании, работающие в ограниченном сегменте рынка, так и предприятия, предоставляющие комплексные услуги.</w:t>
      </w:r>
    </w:p>
    <w:p w:rsidR="009D7DFC" w:rsidRPr="004F4428" w:rsidRDefault="009D7DFC" w:rsidP="009D7DFC">
      <w:pPr>
        <w:spacing w:after="0" w:line="240" w:lineRule="auto"/>
        <w:ind w:firstLine="567"/>
        <w:jc w:val="both"/>
        <w:rPr>
          <w:rFonts w:ascii="Times New Roman" w:hAnsi="Times New Roman"/>
          <w:sz w:val="24"/>
        </w:rPr>
      </w:pPr>
      <w:r w:rsidRPr="004F4428">
        <w:rPr>
          <w:rFonts w:ascii="Times New Roman" w:hAnsi="Times New Roman"/>
          <w:sz w:val="24"/>
        </w:rPr>
        <w:t>Специализированные компании – это консалтинговые фирмы, проектные интеграторы (осуществляющие заключительный этап создания информационной системы в содружестве с фирмами-поставщиками), дистрибуторы, телекоммуникационные компании, интернет-провайдеры, сборщики компьютерной техники, производители ПО, учебные центры.</w:t>
      </w:r>
    </w:p>
    <w:p w:rsidR="009D7DFC" w:rsidRDefault="009D7DFC" w:rsidP="009D7DFC">
      <w:pPr>
        <w:spacing w:after="0" w:line="240" w:lineRule="auto"/>
        <w:ind w:firstLine="567"/>
        <w:jc w:val="both"/>
        <w:rPr>
          <w:rFonts w:ascii="Times New Roman" w:hAnsi="Times New Roman"/>
          <w:sz w:val="24"/>
        </w:rPr>
      </w:pPr>
      <w:r w:rsidRPr="004F4428">
        <w:rPr>
          <w:rFonts w:ascii="Times New Roman" w:hAnsi="Times New Roman"/>
          <w:sz w:val="24"/>
        </w:rPr>
        <w:t>Безусловными лидерами рынка ИКТ являются крупные компании – системные интеграторы, которые имеют успешный опыт создания единых информационных систем из разношерстных программных продуктов и различного оборудования.</w:t>
      </w:r>
    </w:p>
    <w:p w:rsidR="009D7DFC" w:rsidRDefault="009D7DFC" w:rsidP="009D7DFC">
      <w:pPr>
        <w:spacing w:after="0" w:line="240" w:lineRule="auto"/>
        <w:ind w:firstLine="567"/>
        <w:jc w:val="both"/>
        <w:rPr>
          <w:rFonts w:ascii="Times New Roman" w:hAnsi="Times New Roman"/>
          <w:sz w:val="24"/>
        </w:rPr>
      </w:pPr>
      <w:r>
        <w:rPr>
          <w:rFonts w:ascii="Times New Roman" w:hAnsi="Times New Roman"/>
          <w:sz w:val="24"/>
        </w:rPr>
        <w:t>Огромное множество видов товаров и услуг и, как следствие, компаний их предлагающих, в стремительно развивающейся сфере информационно-коммуникационного пространства заставляет компании участники данного рынка жестоко конкурировать не только за потребителей своей продукции, но и за освоение новых технологий, внедрение научно-технического прогресса (НТП) для дальнейшего развития и выхода на новые уровни торговых отношений. Нельзя игнорировать тот факт, что большая активность на рынке слияния и поглощения свидетельствует о высоком конкурентном напряжении, которое отражается на деятельности предприятий информационно-коммуникационного сектора, и требует разработки более совершенных и эффективных методов управления их конкурентоспособностью.</w:t>
      </w:r>
    </w:p>
    <w:p w:rsidR="009D7DFC" w:rsidRDefault="009D7DFC" w:rsidP="009D7DFC">
      <w:pPr>
        <w:spacing w:after="0" w:line="240" w:lineRule="auto"/>
        <w:ind w:firstLine="567"/>
        <w:jc w:val="both"/>
        <w:rPr>
          <w:rFonts w:ascii="Times New Roman" w:hAnsi="Times New Roman"/>
          <w:sz w:val="24"/>
        </w:rPr>
      </w:pPr>
      <w:r w:rsidRPr="00FE64A4">
        <w:rPr>
          <w:rFonts w:ascii="Times New Roman" w:hAnsi="Times New Roman"/>
          <w:sz w:val="24"/>
        </w:rPr>
        <w:t>Предварительным, но о</w:t>
      </w:r>
      <w:r>
        <w:rPr>
          <w:rFonts w:ascii="Times New Roman" w:hAnsi="Times New Roman"/>
          <w:sz w:val="24"/>
        </w:rPr>
        <w:t xml:space="preserve">бязательным этапом исследований </w:t>
      </w:r>
      <w:r w:rsidRPr="00FE64A4">
        <w:rPr>
          <w:rFonts w:ascii="Times New Roman" w:hAnsi="Times New Roman"/>
          <w:sz w:val="24"/>
        </w:rPr>
        <w:t>конкуренции на рынке являетс</w:t>
      </w:r>
      <w:r>
        <w:rPr>
          <w:rFonts w:ascii="Times New Roman" w:hAnsi="Times New Roman"/>
          <w:sz w:val="24"/>
        </w:rPr>
        <w:t>я сбор и анализ информации, не</w:t>
      </w:r>
      <w:r w:rsidRPr="00FE64A4">
        <w:rPr>
          <w:rFonts w:ascii="Times New Roman" w:hAnsi="Times New Roman"/>
          <w:sz w:val="24"/>
        </w:rPr>
        <w:t xml:space="preserve">обходимой, в конечном итоге, </w:t>
      </w:r>
      <w:r>
        <w:rPr>
          <w:rFonts w:ascii="Times New Roman" w:hAnsi="Times New Roman"/>
          <w:sz w:val="24"/>
        </w:rPr>
        <w:t>для выбора конкурентных страте</w:t>
      </w:r>
      <w:r w:rsidRPr="00FE64A4">
        <w:rPr>
          <w:rFonts w:ascii="Times New Roman" w:hAnsi="Times New Roman"/>
          <w:sz w:val="24"/>
        </w:rPr>
        <w:t>гий. Полнота и качество соб</w:t>
      </w:r>
      <w:r>
        <w:rPr>
          <w:rFonts w:ascii="Times New Roman" w:hAnsi="Times New Roman"/>
          <w:sz w:val="24"/>
        </w:rPr>
        <w:t>ранной информации во многом оп</w:t>
      </w:r>
      <w:r w:rsidRPr="00FE64A4">
        <w:rPr>
          <w:rFonts w:ascii="Times New Roman" w:hAnsi="Times New Roman"/>
          <w:sz w:val="24"/>
        </w:rPr>
        <w:t>ределяют эфф</w:t>
      </w:r>
      <w:r>
        <w:rPr>
          <w:rFonts w:ascii="Times New Roman" w:hAnsi="Times New Roman"/>
          <w:sz w:val="24"/>
        </w:rPr>
        <w:t xml:space="preserve">ективность дальнейшего анализа. </w:t>
      </w:r>
      <w:r w:rsidRPr="00FE64A4">
        <w:rPr>
          <w:rFonts w:ascii="Times New Roman" w:hAnsi="Times New Roman"/>
          <w:sz w:val="24"/>
        </w:rPr>
        <w:t>Информация служит ос</w:t>
      </w:r>
      <w:r>
        <w:rPr>
          <w:rFonts w:ascii="Times New Roman" w:hAnsi="Times New Roman"/>
          <w:sz w:val="24"/>
        </w:rPr>
        <w:t>новой для подготовки соответст</w:t>
      </w:r>
      <w:r w:rsidRPr="00FE64A4">
        <w:rPr>
          <w:rFonts w:ascii="Times New Roman" w:hAnsi="Times New Roman"/>
          <w:sz w:val="24"/>
        </w:rPr>
        <w:t>вующих докладов, отчетов, предложений дл</w:t>
      </w:r>
      <w:r>
        <w:rPr>
          <w:rFonts w:ascii="Times New Roman" w:hAnsi="Times New Roman"/>
          <w:sz w:val="24"/>
        </w:rPr>
        <w:t>я выработки и при</w:t>
      </w:r>
      <w:r w:rsidRPr="00FE64A4">
        <w:rPr>
          <w:rFonts w:ascii="Times New Roman" w:hAnsi="Times New Roman"/>
          <w:sz w:val="24"/>
        </w:rPr>
        <w:t>нятия управленческих решен</w:t>
      </w:r>
      <w:r>
        <w:rPr>
          <w:rFonts w:ascii="Times New Roman" w:hAnsi="Times New Roman"/>
          <w:sz w:val="24"/>
        </w:rPr>
        <w:t>ий по управлению конкурентоспо</w:t>
      </w:r>
      <w:r w:rsidRPr="00FE64A4">
        <w:rPr>
          <w:rFonts w:ascii="Times New Roman" w:hAnsi="Times New Roman"/>
          <w:sz w:val="24"/>
        </w:rPr>
        <w:t>собностью. Содержание каж</w:t>
      </w:r>
      <w:r>
        <w:rPr>
          <w:rFonts w:ascii="Times New Roman" w:hAnsi="Times New Roman"/>
          <w:sz w:val="24"/>
        </w:rPr>
        <w:t>дой конкретной информации опре</w:t>
      </w:r>
      <w:r w:rsidRPr="00FE64A4">
        <w:rPr>
          <w:rFonts w:ascii="Times New Roman" w:hAnsi="Times New Roman"/>
          <w:sz w:val="24"/>
        </w:rPr>
        <w:t>деляется потребностям управл</w:t>
      </w:r>
      <w:r>
        <w:rPr>
          <w:rFonts w:ascii="Times New Roman" w:hAnsi="Times New Roman"/>
          <w:sz w:val="24"/>
        </w:rPr>
        <w:t>енческих звеньев и вырабатывае</w:t>
      </w:r>
      <w:r w:rsidRPr="00FE64A4">
        <w:rPr>
          <w:rFonts w:ascii="Times New Roman" w:hAnsi="Times New Roman"/>
          <w:sz w:val="24"/>
        </w:rPr>
        <w:t>мых управленческих решений.</w:t>
      </w:r>
      <w:r w:rsidRPr="008A69FA">
        <w:t xml:space="preserve"> </w:t>
      </w:r>
    </w:p>
    <w:p w:rsidR="009D7DFC" w:rsidRDefault="009D7DFC" w:rsidP="009D7DFC">
      <w:pPr>
        <w:spacing w:after="0" w:line="240" w:lineRule="auto"/>
        <w:ind w:firstLine="567"/>
        <w:jc w:val="both"/>
        <w:rPr>
          <w:rFonts w:ascii="Times New Roman" w:hAnsi="Times New Roman"/>
          <w:sz w:val="24"/>
        </w:rPr>
      </w:pPr>
      <w:r w:rsidRPr="001C1D5E">
        <w:rPr>
          <w:rFonts w:ascii="Times New Roman" w:hAnsi="Times New Roman"/>
          <w:sz w:val="24"/>
        </w:rPr>
        <w:t>Основным этапом анализа конкуренции на рынке является оценка степени подверженности рынка процессам конкуренции на базе анализа основных факторов, обусловливающих и</w:t>
      </w:r>
      <w:r>
        <w:rPr>
          <w:rFonts w:ascii="Times New Roman" w:hAnsi="Times New Roman"/>
          <w:sz w:val="24"/>
        </w:rPr>
        <w:t>нтен</w:t>
      </w:r>
      <w:r w:rsidRPr="001C1D5E">
        <w:rPr>
          <w:rFonts w:ascii="Times New Roman" w:hAnsi="Times New Roman"/>
          <w:sz w:val="24"/>
        </w:rPr>
        <w:t>сивность конкуренции.</w:t>
      </w:r>
      <w:r>
        <w:rPr>
          <w:rFonts w:ascii="Times New Roman" w:hAnsi="Times New Roman"/>
          <w:sz w:val="24"/>
        </w:rPr>
        <w:t xml:space="preserve"> </w:t>
      </w:r>
      <w:r w:rsidRPr="001C1D5E">
        <w:rPr>
          <w:rFonts w:ascii="Times New Roman" w:hAnsi="Times New Roman"/>
          <w:sz w:val="24"/>
        </w:rPr>
        <w:t xml:space="preserve">Поскольку конкурентная </w:t>
      </w:r>
      <w:r>
        <w:rPr>
          <w:rFonts w:ascii="Times New Roman" w:hAnsi="Times New Roman"/>
          <w:sz w:val="24"/>
        </w:rPr>
        <w:t xml:space="preserve">среда формируется не только под </w:t>
      </w:r>
      <w:r w:rsidRPr="001C1D5E">
        <w:rPr>
          <w:rFonts w:ascii="Times New Roman" w:hAnsi="Times New Roman"/>
          <w:sz w:val="24"/>
        </w:rPr>
        <w:t>влиянием борьбы внутриотра</w:t>
      </w:r>
      <w:r>
        <w:rPr>
          <w:rFonts w:ascii="Times New Roman" w:hAnsi="Times New Roman"/>
          <w:sz w:val="24"/>
        </w:rPr>
        <w:t xml:space="preserve">слевых конкурентов, для анализа </w:t>
      </w:r>
      <w:r w:rsidRPr="001C1D5E">
        <w:rPr>
          <w:rFonts w:ascii="Times New Roman" w:hAnsi="Times New Roman"/>
          <w:sz w:val="24"/>
        </w:rPr>
        <w:t>конкуренции на рынке в соответствии с моделью М.Портер</w:t>
      </w:r>
      <w:r>
        <w:rPr>
          <w:rFonts w:ascii="Times New Roman" w:hAnsi="Times New Roman"/>
          <w:sz w:val="24"/>
        </w:rPr>
        <w:t xml:space="preserve">а </w:t>
      </w:r>
      <w:r w:rsidRPr="001C1D5E">
        <w:rPr>
          <w:rFonts w:ascii="Times New Roman" w:hAnsi="Times New Roman"/>
          <w:sz w:val="24"/>
        </w:rPr>
        <w:t>учитыва</w:t>
      </w:r>
      <w:r>
        <w:rPr>
          <w:rFonts w:ascii="Times New Roman" w:hAnsi="Times New Roman"/>
          <w:sz w:val="24"/>
        </w:rPr>
        <w:t>ются следующие группы факторов:</w:t>
      </w:r>
    </w:p>
    <w:p w:rsidR="009D7DFC" w:rsidRPr="00776C60" w:rsidRDefault="009D7DFC" w:rsidP="009D7DFC">
      <w:pPr>
        <w:pStyle w:val="a7"/>
        <w:numPr>
          <w:ilvl w:val="0"/>
          <w:numId w:val="111"/>
        </w:numPr>
        <w:tabs>
          <w:tab w:val="left" w:pos="993"/>
        </w:tabs>
        <w:spacing w:after="0" w:line="240" w:lineRule="auto"/>
        <w:ind w:left="0" w:firstLine="567"/>
        <w:jc w:val="both"/>
        <w:rPr>
          <w:rFonts w:ascii="Times New Roman" w:hAnsi="Times New Roman"/>
          <w:sz w:val="24"/>
        </w:rPr>
      </w:pPr>
      <w:r w:rsidRPr="00776C60">
        <w:rPr>
          <w:rFonts w:ascii="Times New Roman" w:hAnsi="Times New Roman"/>
          <w:sz w:val="24"/>
        </w:rPr>
        <w:t>соперничество среди конкурирую</w:t>
      </w:r>
      <w:r>
        <w:rPr>
          <w:rFonts w:ascii="Times New Roman" w:hAnsi="Times New Roman"/>
          <w:sz w:val="24"/>
        </w:rPr>
        <w:t>щих на данном рынке продавцов («</w:t>
      </w:r>
      <w:r w:rsidRPr="00776C60">
        <w:rPr>
          <w:rFonts w:ascii="Times New Roman" w:hAnsi="Times New Roman"/>
          <w:sz w:val="24"/>
        </w:rPr>
        <w:t>централь</w:t>
      </w:r>
      <w:r>
        <w:rPr>
          <w:rFonts w:ascii="Times New Roman" w:hAnsi="Times New Roman"/>
          <w:sz w:val="24"/>
        </w:rPr>
        <w:t>ный ринг»</w:t>
      </w:r>
      <w:r w:rsidRPr="00776C60">
        <w:rPr>
          <w:rFonts w:ascii="Times New Roman" w:hAnsi="Times New Roman"/>
          <w:sz w:val="24"/>
        </w:rPr>
        <w:t>) – ситуация в отрасли;</w:t>
      </w:r>
    </w:p>
    <w:p w:rsidR="009D7DFC" w:rsidRPr="00776C60" w:rsidRDefault="009D7DFC" w:rsidP="009D7DFC">
      <w:pPr>
        <w:pStyle w:val="a7"/>
        <w:numPr>
          <w:ilvl w:val="0"/>
          <w:numId w:val="111"/>
        </w:numPr>
        <w:tabs>
          <w:tab w:val="left" w:pos="993"/>
        </w:tabs>
        <w:spacing w:after="0" w:line="240" w:lineRule="auto"/>
        <w:ind w:left="0" w:firstLine="567"/>
        <w:jc w:val="both"/>
        <w:rPr>
          <w:rFonts w:ascii="Times New Roman" w:hAnsi="Times New Roman"/>
          <w:sz w:val="24"/>
        </w:rPr>
      </w:pPr>
      <w:r w:rsidRPr="00776C60">
        <w:rPr>
          <w:rFonts w:ascii="Times New Roman" w:hAnsi="Times New Roman"/>
          <w:sz w:val="24"/>
        </w:rPr>
        <w:t>конкуренция со стороны товаров, являющихся заменителями – влияние товаров-заменителей;</w:t>
      </w:r>
    </w:p>
    <w:p w:rsidR="009D7DFC" w:rsidRPr="00776C60" w:rsidRDefault="009D7DFC" w:rsidP="009D7DFC">
      <w:pPr>
        <w:pStyle w:val="a7"/>
        <w:numPr>
          <w:ilvl w:val="0"/>
          <w:numId w:val="111"/>
        </w:numPr>
        <w:tabs>
          <w:tab w:val="left" w:pos="993"/>
        </w:tabs>
        <w:spacing w:after="0" w:line="240" w:lineRule="auto"/>
        <w:ind w:left="0" w:firstLine="567"/>
        <w:jc w:val="both"/>
        <w:rPr>
          <w:rFonts w:ascii="Times New Roman" w:hAnsi="Times New Roman"/>
          <w:sz w:val="24"/>
        </w:rPr>
      </w:pPr>
      <w:r w:rsidRPr="00776C60">
        <w:rPr>
          <w:rFonts w:ascii="Times New Roman" w:hAnsi="Times New Roman"/>
          <w:sz w:val="24"/>
        </w:rPr>
        <w:t>угроза появления новых конкурентов – влияние потенциальных конкурентов;</w:t>
      </w:r>
    </w:p>
    <w:p w:rsidR="009D7DFC" w:rsidRPr="00776C60" w:rsidRDefault="009D7DFC" w:rsidP="009D7DFC">
      <w:pPr>
        <w:pStyle w:val="a7"/>
        <w:numPr>
          <w:ilvl w:val="0"/>
          <w:numId w:val="111"/>
        </w:numPr>
        <w:tabs>
          <w:tab w:val="left" w:pos="993"/>
        </w:tabs>
        <w:spacing w:after="0" w:line="240" w:lineRule="auto"/>
        <w:ind w:left="0" w:firstLine="567"/>
        <w:jc w:val="both"/>
        <w:rPr>
          <w:rFonts w:ascii="Times New Roman" w:hAnsi="Times New Roman"/>
          <w:sz w:val="24"/>
        </w:rPr>
      </w:pPr>
      <w:r w:rsidRPr="00776C60">
        <w:rPr>
          <w:rFonts w:ascii="Times New Roman" w:hAnsi="Times New Roman"/>
          <w:sz w:val="24"/>
        </w:rPr>
        <w:t>позиции поставщиков, их экономические возможности – влияние поставщиков;</w:t>
      </w:r>
    </w:p>
    <w:p w:rsidR="009D7DFC" w:rsidRPr="00776C60" w:rsidRDefault="009D7DFC" w:rsidP="009D7DFC">
      <w:pPr>
        <w:pStyle w:val="a7"/>
        <w:numPr>
          <w:ilvl w:val="0"/>
          <w:numId w:val="111"/>
        </w:numPr>
        <w:tabs>
          <w:tab w:val="left" w:pos="993"/>
        </w:tabs>
        <w:spacing w:after="0" w:line="240" w:lineRule="auto"/>
        <w:ind w:left="0" w:firstLine="567"/>
        <w:jc w:val="both"/>
        <w:rPr>
          <w:rFonts w:ascii="Times New Roman" w:hAnsi="Times New Roman"/>
          <w:sz w:val="24"/>
        </w:rPr>
      </w:pPr>
      <w:r w:rsidRPr="00776C60">
        <w:rPr>
          <w:rFonts w:ascii="Times New Roman" w:hAnsi="Times New Roman"/>
          <w:sz w:val="24"/>
        </w:rPr>
        <w:t>позиции потребителей, их экономические возможности – влияние покупателей.</w:t>
      </w:r>
    </w:p>
    <w:p w:rsidR="009D7DFC" w:rsidRPr="001C1D5E" w:rsidRDefault="009D7DFC" w:rsidP="009D7DFC">
      <w:pPr>
        <w:spacing w:after="0" w:line="240" w:lineRule="auto"/>
        <w:ind w:firstLine="567"/>
        <w:jc w:val="both"/>
        <w:rPr>
          <w:rFonts w:ascii="Times New Roman" w:hAnsi="Times New Roman"/>
          <w:sz w:val="24"/>
        </w:rPr>
      </w:pPr>
      <w:r w:rsidRPr="001C1D5E">
        <w:rPr>
          <w:rFonts w:ascii="Times New Roman" w:hAnsi="Times New Roman"/>
          <w:sz w:val="24"/>
        </w:rPr>
        <w:t>Каждая из рассматрива</w:t>
      </w:r>
      <w:r>
        <w:rPr>
          <w:rFonts w:ascii="Times New Roman" w:hAnsi="Times New Roman"/>
          <w:sz w:val="24"/>
        </w:rPr>
        <w:t>емых сил конкуренции может ока</w:t>
      </w:r>
      <w:r w:rsidRPr="001C1D5E">
        <w:rPr>
          <w:rFonts w:ascii="Times New Roman" w:hAnsi="Times New Roman"/>
          <w:sz w:val="24"/>
        </w:rPr>
        <w:t>зывать различное как по напра</w:t>
      </w:r>
      <w:r>
        <w:rPr>
          <w:rFonts w:ascii="Times New Roman" w:hAnsi="Times New Roman"/>
          <w:sz w:val="24"/>
        </w:rPr>
        <w:t xml:space="preserve">влению, так и по значимости </w:t>
      </w:r>
      <w:r w:rsidRPr="001C1D5E">
        <w:rPr>
          <w:rFonts w:ascii="Times New Roman" w:hAnsi="Times New Roman"/>
          <w:sz w:val="24"/>
        </w:rPr>
        <w:t>воздействие на ситуацию в от</w:t>
      </w:r>
      <w:r>
        <w:rPr>
          <w:rFonts w:ascii="Times New Roman" w:hAnsi="Times New Roman"/>
          <w:sz w:val="24"/>
        </w:rPr>
        <w:t>расли, а их суммарное воздейст</w:t>
      </w:r>
      <w:r w:rsidRPr="001C1D5E">
        <w:rPr>
          <w:rFonts w:ascii="Times New Roman" w:hAnsi="Times New Roman"/>
          <w:sz w:val="24"/>
        </w:rPr>
        <w:t>вие в итоге определяет харак</w:t>
      </w:r>
      <w:r>
        <w:rPr>
          <w:rFonts w:ascii="Times New Roman" w:hAnsi="Times New Roman"/>
          <w:sz w:val="24"/>
        </w:rPr>
        <w:t xml:space="preserve">теристики конкурентной борьбы в </w:t>
      </w:r>
      <w:r w:rsidRPr="001C1D5E">
        <w:rPr>
          <w:rFonts w:ascii="Times New Roman" w:hAnsi="Times New Roman"/>
          <w:sz w:val="24"/>
        </w:rPr>
        <w:t>отрасли, прибыльность отрасли</w:t>
      </w:r>
      <w:r>
        <w:rPr>
          <w:rFonts w:ascii="Times New Roman" w:hAnsi="Times New Roman"/>
          <w:sz w:val="24"/>
        </w:rPr>
        <w:t>, место фирмы на рынке и ее ус</w:t>
      </w:r>
      <w:r w:rsidRPr="001C1D5E">
        <w:rPr>
          <w:rFonts w:ascii="Times New Roman" w:hAnsi="Times New Roman"/>
          <w:sz w:val="24"/>
        </w:rPr>
        <w:t>пешность.</w:t>
      </w:r>
    </w:p>
    <w:p w:rsidR="009D7DFC" w:rsidRDefault="009D7DFC" w:rsidP="009D7DFC">
      <w:pPr>
        <w:spacing w:after="0" w:line="240" w:lineRule="auto"/>
        <w:ind w:firstLine="567"/>
        <w:jc w:val="both"/>
        <w:rPr>
          <w:rFonts w:ascii="Times New Roman" w:hAnsi="Times New Roman"/>
          <w:sz w:val="24"/>
        </w:rPr>
      </w:pPr>
      <w:r w:rsidRPr="001C1D5E">
        <w:rPr>
          <w:rFonts w:ascii="Times New Roman" w:hAnsi="Times New Roman"/>
          <w:sz w:val="24"/>
        </w:rPr>
        <w:lastRenderedPageBreak/>
        <w:t>Особую ро</w:t>
      </w:r>
      <w:r>
        <w:rPr>
          <w:rFonts w:ascii="Times New Roman" w:hAnsi="Times New Roman"/>
          <w:sz w:val="24"/>
        </w:rPr>
        <w:t>ль для предприятия имеет</w:t>
      </w:r>
      <w:r w:rsidRPr="001C1D5E">
        <w:rPr>
          <w:rFonts w:ascii="Times New Roman" w:hAnsi="Times New Roman"/>
          <w:sz w:val="24"/>
        </w:rPr>
        <w:t xml:space="preserve"> информация,</w:t>
      </w:r>
      <w:r>
        <w:rPr>
          <w:rFonts w:ascii="Times New Roman" w:hAnsi="Times New Roman"/>
          <w:sz w:val="24"/>
        </w:rPr>
        <w:t xml:space="preserve"> </w:t>
      </w:r>
      <w:r w:rsidRPr="001C1D5E">
        <w:rPr>
          <w:rFonts w:ascii="Times New Roman" w:hAnsi="Times New Roman"/>
          <w:sz w:val="24"/>
        </w:rPr>
        <w:t>поступающая из внешней сре</w:t>
      </w:r>
      <w:r>
        <w:rPr>
          <w:rFonts w:ascii="Times New Roman" w:hAnsi="Times New Roman"/>
          <w:sz w:val="24"/>
        </w:rPr>
        <w:t>ды. Чаще всего такой информаци</w:t>
      </w:r>
      <w:r w:rsidRPr="001C1D5E">
        <w:rPr>
          <w:rFonts w:ascii="Times New Roman" w:hAnsi="Times New Roman"/>
          <w:sz w:val="24"/>
        </w:rPr>
        <w:t xml:space="preserve">ей является информация о </w:t>
      </w:r>
      <w:r>
        <w:rPr>
          <w:rFonts w:ascii="Times New Roman" w:hAnsi="Times New Roman"/>
          <w:sz w:val="24"/>
        </w:rPr>
        <w:t xml:space="preserve">складывающей на рынке </w:t>
      </w:r>
      <w:r w:rsidRPr="001C1D5E">
        <w:rPr>
          <w:rFonts w:ascii="Times New Roman" w:hAnsi="Times New Roman"/>
          <w:sz w:val="24"/>
        </w:rPr>
        <w:t>конъюнкту</w:t>
      </w:r>
      <w:r>
        <w:rPr>
          <w:rFonts w:ascii="Times New Roman" w:hAnsi="Times New Roman"/>
          <w:sz w:val="24"/>
        </w:rPr>
        <w:t>ре</w:t>
      </w:r>
      <w:r w:rsidRPr="001C1D5E">
        <w:rPr>
          <w:rFonts w:ascii="Times New Roman" w:hAnsi="Times New Roman"/>
          <w:sz w:val="24"/>
        </w:rPr>
        <w:t>. Особую важность</w:t>
      </w:r>
      <w:r>
        <w:rPr>
          <w:rFonts w:ascii="Times New Roman" w:hAnsi="Times New Roman"/>
          <w:sz w:val="24"/>
        </w:rPr>
        <w:t xml:space="preserve"> эта информация приобретает для </w:t>
      </w:r>
      <w:r w:rsidRPr="001C1D5E">
        <w:rPr>
          <w:rFonts w:ascii="Times New Roman" w:hAnsi="Times New Roman"/>
          <w:sz w:val="24"/>
        </w:rPr>
        <w:t>фирм и предприятий, собирающихся выходить на рынок. Эта</w:t>
      </w:r>
      <w:r>
        <w:rPr>
          <w:rFonts w:ascii="Times New Roman" w:hAnsi="Times New Roman"/>
          <w:sz w:val="24"/>
        </w:rPr>
        <w:t xml:space="preserve"> </w:t>
      </w:r>
      <w:r w:rsidRPr="001C1D5E">
        <w:rPr>
          <w:rFonts w:ascii="Times New Roman" w:hAnsi="Times New Roman"/>
          <w:sz w:val="24"/>
        </w:rPr>
        <w:t>информация разрешает такие важные проблемы для фирм: что</w:t>
      </w:r>
      <w:r>
        <w:rPr>
          <w:rFonts w:ascii="Times New Roman" w:hAnsi="Times New Roman"/>
          <w:sz w:val="24"/>
        </w:rPr>
        <w:t xml:space="preserve"> </w:t>
      </w:r>
      <w:r w:rsidRPr="001C1D5E">
        <w:rPr>
          <w:rFonts w:ascii="Times New Roman" w:hAnsi="Times New Roman"/>
          <w:sz w:val="24"/>
        </w:rPr>
        <w:t>производить, в каком объеме и для кого будет выпускаться</w:t>
      </w:r>
      <w:r>
        <w:rPr>
          <w:rFonts w:ascii="Times New Roman" w:hAnsi="Times New Roman"/>
          <w:sz w:val="24"/>
        </w:rPr>
        <w:t xml:space="preserve"> </w:t>
      </w:r>
      <w:r w:rsidRPr="001C1D5E">
        <w:rPr>
          <w:rFonts w:ascii="Times New Roman" w:hAnsi="Times New Roman"/>
          <w:sz w:val="24"/>
        </w:rPr>
        <w:t>продукция. Без решения э</w:t>
      </w:r>
      <w:r>
        <w:rPr>
          <w:rFonts w:ascii="Times New Roman" w:hAnsi="Times New Roman"/>
          <w:sz w:val="24"/>
        </w:rPr>
        <w:t>тих проблем фирма обречена. Ин</w:t>
      </w:r>
      <w:r w:rsidRPr="001C1D5E">
        <w:rPr>
          <w:rFonts w:ascii="Times New Roman" w:hAnsi="Times New Roman"/>
          <w:sz w:val="24"/>
        </w:rPr>
        <w:t>формация под</w:t>
      </w:r>
      <w:r>
        <w:rPr>
          <w:rFonts w:ascii="Times New Roman" w:hAnsi="Times New Roman"/>
          <w:sz w:val="24"/>
        </w:rPr>
        <w:t>обного рода может быть получена/</w:t>
      </w:r>
      <w:r w:rsidRPr="001C1D5E">
        <w:rPr>
          <w:rFonts w:ascii="Times New Roman" w:hAnsi="Times New Roman"/>
          <w:sz w:val="24"/>
        </w:rPr>
        <w:t>куплена за</w:t>
      </w:r>
      <w:r>
        <w:rPr>
          <w:rFonts w:ascii="Times New Roman" w:hAnsi="Times New Roman"/>
          <w:sz w:val="24"/>
        </w:rPr>
        <w:t xml:space="preserve"> </w:t>
      </w:r>
      <w:r w:rsidRPr="001C1D5E">
        <w:rPr>
          <w:rFonts w:ascii="Times New Roman" w:hAnsi="Times New Roman"/>
          <w:sz w:val="24"/>
        </w:rPr>
        <w:t>определенную сумму у сп</w:t>
      </w:r>
      <w:r>
        <w:rPr>
          <w:rFonts w:ascii="Times New Roman" w:hAnsi="Times New Roman"/>
          <w:sz w:val="24"/>
        </w:rPr>
        <w:t>ециализированных компаний, зани</w:t>
      </w:r>
      <w:r w:rsidRPr="001C1D5E">
        <w:rPr>
          <w:rFonts w:ascii="Times New Roman" w:hAnsi="Times New Roman"/>
          <w:sz w:val="24"/>
        </w:rPr>
        <w:t>мающихся сбором информации, у фирм-конкурентов, статист</w:t>
      </w:r>
      <w:r>
        <w:rPr>
          <w:rFonts w:ascii="Times New Roman" w:hAnsi="Times New Roman"/>
          <w:sz w:val="24"/>
        </w:rPr>
        <w:t>и</w:t>
      </w:r>
      <w:r w:rsidRPr="001C1D5E">
        <w:rPr>
          <w:rFonts w:ascii="Times New Roman" w:hAnsi="Times New Roman"/>
          <w:sz w:val="24"/>
        </w:rPr>
        <w:t>ческих органов, кроме того, может быть получена из средств</w:t>
      </w:r>
      <w:r>
        <w:rPr>
          <w:rFonts w:ascii="Times New Roman" w:hAnsi="Times New Roman"/>
          <w:sz w:val="24"/>
        </w:rPr>
        <w:t xml:space="preserve"> </w:t>
      </w:r>
      <w:r w:rsidRPr="001C1D5E">
        <w:rPr>
          <w:rFonts w:ascii="Times New Roman" w:hAnsi="Times New Roman"/>
          <w:sz w:val="24"/>
        </w:rPr>
        <w:t>массовой информации и других источников. Таким образом,</w:t>
      </w:r>
      <w:r>
        <w:rPr>
          <w:rFonts w:ascii="Times New Roman" w:hAnsi="Times New Roman"/>
          <w:sz w:val="24"/>
        </w:rPr>
        <w:t xml:space="preserve"> </w:t>
      </w:r>
      <w:r w:rsidRPr="001C1D5E">
        <w:rPr>
          <w:rFonts w:ascii="Times New Roman" w:hAnsi="Times New Roman"/>
          <w:sz w:val="24"/>
        </w:rPr>
        <w:t xml:space="preserve">информация играет огромную роль и </w:t>
      </w:r>
      <w:r>
        <w:rPr>
          <w:rFonts w:ascii="Times New Roman" w:hAnsi="Times New Roman"/>
          <w:sz w:val="24"/>
        </w:rPr>
        <w:t>является неотъемлемой частью</w:t>
      </w:r>
      <w:r w:rsidRPr="001C1D5E">
        <w:rPr>
          <w:rFonts w:ascii="Times New Roman" w:hAnsi="Times New Roman"/>
          <w:sz w:val="24"/>
        </w:rPr>
        <w:t xml:space="preserve"> функциониро</w:t>
      </w:r>
      <w:r>
        <w:rPr>
          <w:rFonts w:ascii="Times New Roman" w:hAnsi="Times New Roman"/>
          <w:sz w:val="24"/>
        </w:rPr>
        <w:t>вания фирмы на конкурирующем рынке.</w:t>
      </w:r>
    </w:p>
    <w:p w:rsidR="009D7DFC" w:rsidRDefault="009D7DFC" w:rsidP="009D7DFC">
      <w:pPr>
        <w:spacing w:after="0" w:line="240" w:lineRule="auto"/>
        <w:ind w:firstLine="567"/>
        <w:jc w:val="both"/>
        <w:rPr>
          <w:rFonts w:ascii="Times New Roman" w:hAnsi="Times New Roman"/>
          <w:sz w:val="24"/>
          <w:szCs w:val="24"/>
        </w:rPr>
      </w:pPr>
      <w:r>
        <w:rPr>
          <w:rFonts w:ascii="Times New Roman" w:hAnsi="Times New Roman"/>
          <w:sz w:val="24"/>
        </w:rPr>
        <w:t xml:space="preserve">С учетом выше сказанного, предлагается подход, позволяющий учесть комплекс факторов конкурентоспособности услуг предприятий </w:t>
      </w:r>
      <w:r>
        <w:rPr>
          <w:rFonts w:ascii="Times New Roman" w:hAnsi="Times New Roman"/>
          <w:sz w:val="24"/>
          <w:lang w:val="en-US"/>
        </w:rPr>
        <w:t>IT</w:t>
      </w:r>
      <w:r>
        <w:rPr>
          <w:rFonts w:ascii="Times New Roman" w:hAnsi="Times New Roman"/>
          <w:sz w:val="24"/>
        </w:rPr>
        <w:t>-сектора. Данный комплекс включает в себя факторы ИКУ систематизация которых позволяет нам объединить их в три группы: факторы целевых глобальных рыночных ориентиров, факторы внутренней конку</w:t>
      </w:r>
      <w:r w:rsidRPr="00990AE7">
        <w:rPr>
          <w:rFonts w:ascii="Times New Roman" w:hAnsi="Times New Roman"/>
          <w:sz w:val="24"/>
          <w:szCs w:val="24"/>
        </w:rPr>
        <w:t xml:space="preserve">рентной среды </w:t>
      </w:r>
      <w:r w:rsidRPr="00990AE7">
        <w:rPr>
          <w:rFonts w:ascii="Times New Roman" w:hAnsi="Times New Roman"/>
          <w:sz w:val="24"/>
          <w:szCs w:val="24"/>
          <w:lang w:val="en-US"/>
        </w:rPr>
        <w:t>IT</w:t>
      </w:r>
      <w:r w:rsidRPr="00990AE7">
        <w:rPr>
          <w:rFonts w:ascii="Times New Roman" w:hAnsi="Times New Roman"/>
          <w:sz w:val="24"/>
          <w:szCs w:val="24"/>
        </w:rPr>
        <w:t>-предприятий, факторы сетевого взаимодействия (рис. 2). Также услуги этих предприятий будут рассматриваться как способ предоставления ценности заказчику посредством содействия ему в получении необходимых результатов без несения специфических затрат и рисков. Термин «услуга» характеризуется такими свойствами: нематериальность, интерактивность, гетерогенность, основание на информации и др.</w:t>
      </w:r>
    </w:p>
    <w:p w:rsidR="009D7DFC" w:rsidRPr="00990AE7" w:rsidRDefault="009D7DFC" w:rsidP="009D7DFC">
      <w:pPr>
        <w:spacing w:after="0" w:line="240" w:lineRule="auto"/>
        <w:ind w:firstLine="567"/>
        <w:jc w:val="both"/>
        <w:rPr>
          <w:rFonts w:ascii="Times New Roman" w:hAnsi="Times New Roman"/>
          <w:sz w:val="24"/>
          <w:szCs w:val="24"/>
        </w:rPr>
      </w:pPr>
    </w:p>
    <w:p w:rsidR="009D7DFC" w:rsidRDefault="009D7DFC" w:rsidP="009D7DFC">
      <w:pPr>
        <w:spacing w:after="0" w:line="240" w:lineRule="auto"/>
        <w:jc w:val="center"/>
      </w:pPr>
      <w:r>
        <w:object w:dxaOrig="13521" w:dyaOrig="6377">
          <v:shape id="_x0000_i1127" type="#_x0000_t75" style="width:466.35pt;height:246.15pt" o:ole="">
            <v:imagedata r:id="rId297" o:title=""/>
          </v:shape>
          <o:OLEObject Type="Embed" ProgID="Visio.Drawing.11" ShapeID="_x0000_i1127" DrawAspect="Content" ObjectID="_1491258381" r:id="rId298"/>
        </w:object>
      </w:r>
    </w:p>
    <w:p w:rsidR="009D7DFC" w:rsidRPr="009D7DFC" w:rsidRDefault="009D7DFC" w:rsidP="009D7DFC">
      <w:pPr>
        <w:spacing w:after="120" w:line="240" w:lineRule="auto"/>
        <w:jc w:val="center"/>
        <w:rPr>
          <w:rFonts w:ascii="Times New Roman" w:hAnsi="Times New Roman" w:cs="Times New Roman"/>
          <w:sz w:val="24"/>
          <w:szCs w:val="24"/>
        </w:rPr>
      </w:pPr>
      <w:r>
        <w:rPr>
          <w:rFonts w:ascii="Times New Roman" w:hAnsi="Times New Roman"/>
          <w:sz w:val="24"/>
          <w:szCs w:val="24"/>
        </w:rPr>
        <w:t xml:space="preserve">Рис. 2. Систематизация факторов конкурентоспособности услуг предприятий информационно-коммуникационного </w:t>
      </w:r>
      <w:r w:rsidRPr="009D7DFC">
        <w:rPr>
          <w:rFonts w:ascii="Times New Roman" w:hAnsi="Times New Roman" w:cs="Times New Roman"/>
          <w:sz w:val="24"/>
          <w:szCs w:val="24"/>
        </w:rPr>
        <w:t>сектора [авторский подход]</w:t>
      </w:r>
    </w:p>
    <w:p w:rsidR="009D7DFC" w:rsidRDefault="009D7DFC" w:rsidP="009D7DFC">
      <w:pPr>
        <w:spacing w:after="0" w:line="240" w:lineRule="auto"/>
        <w:ind w:firstLine="567"/>
        <w:jc w:val="both"/>
        <w:rPr>
          <w:rFonts w:ascii="Times New Roman" w:hAnsi="Times New Roman"/>
          <w:sz w:val="24"/>
          <w:szCs w:val="24"/>
        </w:rPr>
      </w:pPr>
      <w:r w:rsidRPr="00BD73D7">
        <w:rPr>
          <w:rFonts w:ascii="Times New Roman" w:hAnsi="Times New Roman"/>
          <w:sz w:val="24"/>
          <w:szCs w:val="24"/>
        </w:rPr>
        <w:t xml:space="preserve">Итак, </w:t>
      </w:r>
      <w:r>
        <w:rPr>
          <w:rFonts w:ascii="Times New Roman" w:hAnsi="Times New Roman"/>
          <w:sz w:val="24"/>
          <w:szCs w:val="24"/>
        </w:rPr>
        <w:t xml:space="preserve">на основе изучения существующих подходов к исследованию условий обеспечения конкурентоспособности предприятий информационно-коммуникационного сектора, была осуществлена систематизация факторов по составляющим их проявления в деятельности. Взяв за основу эту систему, а также маркетинговую стратегию современного регионального </w:t>
      </w:r>
      <w:r w:rsidRPr="00990AE7">
        <w:rPr>
          <w:rFonts w:ascii="Times New Roman" w:hAnsi="Times New Roman"/>
          <w:sz w:val="24"/>
          <w:szCs w:val="24"/>
          <w:lang w:val="en-US"/>
        </w:rPr>
        <w:t>IT</w:t>
      </w:r>
      <w:r>
        <w:rPr>
          <w:rFonts w:ascii="Times New Roman" w:hAnsi="Times New Roman"/>
          <w:sz w:val="24"/>
          <w:szCs w:val="24"/>
        </w:rPr>
        <w:t>-предприятия разработаем стратегическую карту развития компании ИКС.</w:t>
      </w:r>
    </w:p>
    <w:p w:rsidR="009D7DFC" w:rsidRDefault="009D7DFC" w:rsidP="009D7DFC">
      <w:pPr>
        <w:spacing w:after="0" w:line="240" w:lineRule="auto"/>
        <w:ind w:firstLine="567"/>
        <w:jc w:val="both"/>
        <w:rPr>
          <w:rFonts w:ascii="Times New Roman" w:hAnsi="Times New Roman"/>
          <w:sz w:val="24"/>
          <w:szCs w:val="24"/>
        </w:rPr>
      </w:pPr>
    </w:p>
    <w:p w:rsidR="009D7DFC" w:rsidRDefault="009D7DFC" w:rsidP="009D7DFC">
      <w:pPr>
        <w:spacing w:after="0" w:line="240" w:lineRule="auto"/>
        <w:ind w:firstLine="567"/>
        <w:jc w:val="both"/>
        <w:rPr>
          <w:rFonts w:ascii="Times New Roman" w:hAnsi="Times New Roman"/>
          <w:sz w:val="24"/>
          <w:szCs w:val="24"/>
        </w:rPr>
      </w:pPr>
    </w:p>
    <w:p w:rsidR="009D7DFC" w:rsidRPr="001B376B" w:rsidRDefault="009D7DFC" w:rsidP="009D7DFC">
      <w:pPr>
        <w:spacing w:after="0" w:line="240" w:lineRule="auto"/>
        <w:ind w:firstLine="567"/>
        <w:jc w:val="both"/>
        <w:rPr>
          <w:rFonts w:ascii="Times New Roman" w:hAnsi="Times New Roman"/>
          <w:sz w:val="24"/>
          <w:szCs w:val="24"/>
        </w:rPr>
      </w:pPr>
      <w:r w:rsidRPr="001B376B">
        <w:rPr>
          <w:rFonts w:ascii="Times New Roman" w:hAnsi="Times New Roman"/>
          <w:sz w:val="24"/>
          <w:szCs w:val="24"/>
        </w:rPr>
        <w:lastRenderedPageBreak/>
        <w:t>Рассмотрим подробнее (по направления</w:t>
      </w:r>
      <w:r>
        <w:rPr>
          <w:rFonts w:ascii="Times New Roman" w:hAnsi="Times New Roman"/>
          <w:sz w:val="24"/>
          <w:szCs w:val="24"/>
        </w:rPr>
        <w:t>м) организацию работы региональной</w:t>
      </w:r>
      <w:r w:rsidRPr="001B376B">
        <w:rPr>
          <w:rFonts w:ascii="Times New Roman" w:hAnsi="Times New Roman"/>
          <w:sz w:val="24"/>
          <w:szCs w:val="24"/>
        </w:rPr>
        <w:t xml:space="preserve"> IT-компании:</w:t>
      </w:r>
    </w:p>
    <w:p w:rsidR="009D7DFC" w:rsidRPr="001B376B" w:rsidRDefault="009D7DFC" w:rsidP="009D7DFC">
      <w:pPr>
        <w:spacing w:after="0" w:line="240" w:lineRule="auto"/>
        <w:ind w:firstLine="567"/>
        <w:jc w:val="both"/>
        <w:rPr>
          <w:rFonts w:ascii="Times New Roman" w:hAnsi="Times New Roman"/>
          <w:sz w:val="24"/>
          <w:szCs w:val="24"/>
        </w:rPr>
      </w:pPr>
      <w:r w:rsidRPr="001B376B">
        <w:rPr>
          <w:rFonts w:ascii="Times New Roman" w:hAnsi="Times New Roman"/>
          <w:sz w:val="24"/>
          <w:szCs w:val="24"/>
        </w:rPr>
        <w:t>1. Работа с действующими заказчиками: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проведение презентаций, переговоров, предпроектные исследования, заключение договоров;</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осуществление проектов, поставок, обучение персонала, сервисное обслуживание;</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проведение семинаров, конференций для заказчиков;</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2. Работа с государственными органами (ведомствами):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работа с разрешительными и контролирующими органами в сфере ИКТ;</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работа с органами, формирующими и проводящими государственную политику в сфере ИКТ (лоббирование своих интересов в законодательной и исполнительной ветвях власти);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работа с ведомствами, курирующими отрасли экономики (с целью получения госзаказа, благоприятного исхода участия в тендерах);</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3. Потенциальные заказчики: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поиск и налаживание контактов (анализ, презентации, переговоры);</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проведение презентаций, конференций, семинаров с участием представителей потенциальных заказчиков;</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участие в отраслевых конференциях, семинарах.</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4. Вендоры:</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налаживание контактов, заключение договоров;</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выполнение плана продаж (поставок);</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участие в маркетинговых программах вендоров: рекламных акциях, семинарах, выставках, подготовка и размещения рекламных статей, создание презентационных материалов (буклетов), распространение сувенирной продукции.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5. Партнеры по бизнесу:</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поиск партнеров, достижение договоренностей;</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совместное ведение бизнеса;</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совместные рекламные (PR) акции.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6. Персонал:</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проведение политики, направленной на повышение лояльности сотрудников и производительности их труда (комфортные условия работы, корпоративные праздники, и т.д.);</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внедрение эффективных методов мотивации;</w:t>
      </w:r>
    </w:p>
    <w:p w:rsidR="009D7DFC" w:rsidRPr="001B376B"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обучение и развитие персонала;</w:t>
      </w:r>
    </w:p>
    <w:p w:rsidR="009D7DFC" w:rsidRDefault="009D7DFC" w:rsidP="009D7DFC">
      <w:pPr>
        <w:tabs>
          <w:tab w:val="left" w:pos="993"/>
        </w:tabs>
        <w:spacing w:after="0" w:line="240" w:lineRule="auto"/>
        <w:ind w:firstLine="567"/>
        <w:jc w:val="both"/>
        <w:rPr>
          <w:rFonts w:ascii="Times New Roman" w:hAnsi="Times New Roman"/>
          <w:sz w:val="24"/>
          <w:szCs w:val="24"/>
        </w:rPr>
      </w:pPr>
      <w:r w:rsidRPr="001B376B">
        <w:rPr>
          <w:rFonts w:ascii="Times New Roman" w:hAnsi="Times New Roman"/>
          <w:sz w:val="24"/>
          <w:szCs w:val="24"/>
        </w:rPr>
        <w:t>•</w:t>
      </w:r>
      <w:r w:rsidRPr="001B376B">
        <w:rPr>
          <w:rFonts w:ascii="Times New Roman" w:hAnsi="Times New Roman"/>
          <w:sz w:val="24"/>
          <w:szCs w:val="24"/>
        </w:rPr>
        <w:tab/>
        <w:t>поиск и привлечение высококвалифицированных специалистов.</w:t>
      </w:r>
    </w:p>
    <w:p w:rsidR="009D7DFC" w:rsidRDefault="009D7DFC" w:rsidP="009D7DFC">
      <w:pPr>
        <w:tabs>
          <w:tab w:val="left" w:pos="993"/>
        </w:tabs>
        <w:spacing w:after="0" w:line="240" w:lineRule="auto"/>
        <w:ind w:firstLine="567"/>
        <w:jc w:val="both"/>
        <w:rPr>
          <w:rFonts w:ascii="Times New Roman" w:hAnsi="Times New Roman"/>
          <w:sz w:val="24"/>
          <w:szCs w:val="24"/>
        </w:rPr>
      </w:pPr>
    </w:p>
    <w:p w:rsidR="009D7DFC" w:rsidRDefault="009D7DFC" w:rsidP="009D7DFC">
      <w:pPr>
        <w:spacing w:after="0" w:line="240" w:lineRule="auto"/>
        <w:jc w:val="center"/>
      </w:pPr>
      <w:r>
        <w:object w:dxaOrig="15600" w:dyaOrig="10877">
          <v:shape id="_x0000_i1128" type="#_x0000_t75" style="width:448.75pt;height:307.25pt" o:ole="">
            <v:imagedata r:id="rId299" o:title=""/>
          </v:shape>
          <o:OLEObject Type="Embed" ProgID="Visio.Drawing.11" ShapeID="_x0000_i1128" DrawAspect="Content" ObjectID="_1491258382" r:id="rId300"/>
        </w:object>
      </w:r>
    </w:p>
    <w:p w:rsidR="009D7DFC" w:rsidRDefault="009D7DFC" w:rsidP="009D7DFC">
      <w:pPr>
        <w:spacing w:before="120" w:after="120" w:line="240" w:lineRule="auto"/>
        <w:jc w:val="center"/>
        <w:rPr>
          <w:rFonts w:ascii="Times New Roman" w:hAnsi="Times New Roman"/>
          <w:sz w:val="24"/>
        </w:rPr>
      </w:pPr>
      <w:r>
        <w:rPr>
          <w:rFonts w:ascii="Times New Roman" w:hAnsi="Times New Roman"/>
          <w:sz w:val="24"/>
        </w:rPr>
        <w:t>Рис.3. Стратегическая карта, как совокупность причинно-следственных связей</w:t>
      </w:r>
    </w:p>
    <w:p w:rsidR="009D7DFC" w:rsidRDefault="009D7DFC" w:rsidP="009D7DFC">
      <w:pPr>
        <w:spacing w:before="120" w:after="120" w:line="240" w:lineRule="auto"/>
        <w:jc w:val="center"/>
        <w:rPr>
          <w:rFonts w:ascii="Times New Roman" w:hAnsi="Times New Roman"/>
          <w:sz w:val="24"/>
        </w:rPr>
      </w:pPr>
      <w:r>
        <w:rPr>
          <w:rFonts w:ascii="Times New Roman" w:hAnsi="Times New Roman"/>
          <w:sz w:val="24"/>
        </w:rPr>
        <w:t>бизнес-процессов предприятия ИКС</w:t>
      </w:r>
    </w:p>
    <w:p w:rsidR="009D7DFC" w:rsidRDefault="009D7DFC" w:rsidP="009D7DFC">
      <w:pPr>
        <w:spacing w:after="0" w:line="240" w:lineRule="auto"/>
        <w:ind w:firstLine="567"/>
        <w:jc w:val="both"/>
        <w:rPr>
          <w:rFonts w:ascii="Times New Roman" w:hAnsi="Times New Roman"/>
          <w:sz w:val="24"/>
          <w:szCs w:val="24"/>
        </w:rPr>
      </w:pPr>
      <w:r>
        <w:rPr>
          <w:rFonts w:ascii="Times New Roman" w:hAnsi="Times New Roman"/>
          <w:sz w:val="24"/>
        </w:rPr>
        <w:t xml:space="preserve">Таким образом, можно сделать вывод, что стратегическая карта предприятия информационно-коммуникационной деятельности состоит из 4 основных аспектов: финансы, клиенты, проектирование и внедрение, обучение и развитие. По мнению автора данные аспекты наиболее объективно отражают деятельность компании в сфере ИКУ. Данная стратегическая карта в дальнейших исследованиях позволит сформировать систему показателей оценки конкурентоспособности предприятий </w:t>
      </w:r>
      <w:r w:rsidRPr="00990AE7">
        <w:rPr>
          <w:rFonts w:ascii="Times New Roman" w:hAnsi="Times New Roman"/>
          <w:sz w:val="24"/>
          <w:szCs w:val="24"/>
          <w:lang w:val="en-US"/>
        </w:rPr>
        <w:t>IT</w:t>
      </w:r>
      <w:r>
        <w:rPr>
          <w:rFonts w:ascii="Times New Roman" w:hAnsi="Times New Roman"/>
          <w:sz w:val="24"/>
          <w:szCs w:val="24"/>
        </w:rPr>
        <w:t>-сектора и как следствие станет базой для создания модели функционирования подобного предприятия. В следствие чего будет разработан эффективный механизм конкурентоспособности предприятий информационно-коммуникационного сектора.</w:t>
      </w:r>
    </w:p>
    <w:p w:rsidR="009D7DFC" w:rsidRPr="002E4FFA" w:rsidRDefault="009D7DFC" w:rsidP="009D7DFC">
      <w:pPr>
        <w:spacing w:before="240" w:after="240" w:line="240" w:lineRule="auto"/>
        <w:jc w:val="center"/>
        <w:rPr>
          <w:rFonts w:ascii="Times New Roman" w:hAnsi="Times New Roman"/>
          <w:b/>
          <w:sz w:val="24"/>
          <w:szCs w:val="24"/>
          <w:lang w:val="uk-UA"/>
        </w:rPr>
      </w:pPr>
      <w:r w:rsidRPr="002E4FFA">
        <w:rPr>
          <w:rFonts w:ascii="Times New Roman" w:hAnsi="Times New Roman"/>
          <w:b/>
          <w:sz w:val="24"/>
          <w:szCs w:val="24"/>
          <w:lang w:val="uk-UA"/>
        </w:rPr>
        <w:t>Литература.</w:t>
      </w:r>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Сабецкая С.Г. Рыночная модель конкурентоспособности продукции / С.Г. Сабецкая // Маркетинг. – 2006. – №1. – С. 29-33.</w:t>
      </w:r>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Портер М. Международная конкуренция: Пер. с англ./Под ред. и с пред. В.Д. Щетинина. – М.: Международные отношения, 1993. – 896 с.</w:t>
      </w:r>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Лысенко Ю.Г. Моделирование конкурентоспособности производственной фирмы / Ю.Г. Лысенко, Н.Г.Гузь, А.Г. Ремпель. – Донецк: ИЭП НАН Украины, 1998. – 26 с.</w:t>
      </w:r>
    </w:p>
    <w:p w:rsidR="009D7DFC" w:rsidRPr="006473A7" w:rsidRDefault="009D7DFC" w:rsidP="009D7DFC">
      <w:pPr>
        <w:pStyle w:val="a7"/>
        <w:numPr>
          <w:ilvl w:val="0"/>
          <w:numId w:val="112"/>
        </w:numPr>
        <w:tabs>
          <w:tab w:val="left" w:pos="993"/>
        </w:tabs>
        <w:ind w:left="0" w:firstLine="567"/>
        <w:rPr>
          <w:rFonts w:ascii="Times New Roman" w:hAnsi="Times New Roman"/>
          <w:sz w:val="23"/>
          <w:szCs w:val="23"/>
          <w:lang w:val="uk-UA"/>
        </w:rPr>
      </w:pPr>
      <w:r w:rsidRPr="006473A7">
        <w:rPr>
          <w:rFonts w:ascii="Times New Roman" w:hAnsi="Times New Roman"/>
          <w:sz w:val="23"/>
          <w:szCs w:val="23"/>
          <w:lang w:val="uk-UA"/>
        </w:rPr>
        <w:t xml:space="preserve">Котлер Ф. Основы маркетинга / Ф. Котлер, Г. Армстронг, В. Воинг. </w:t>
      </w:r>
      <w:r w:rsidRPr="006473A7">
        <w:rPr>
          <w:rFonts w:ascii="MS Mincho" w:eastAsia="MS Mincho" w:hAnsi="MS Mincho" w:cs="MS Mincho" w:hint="eastAsia"/>
          <w:sz w:val="23"/>
          <w:szCs w:val="23"/>
          <w:lang w:val="uk-UA"/>
        </w:rPr>
        <w:t>‒</w:t>
      </w:r>
      <w:r w:rsidRPr="006473A7">
        <w:rPr>
          <w:rFonts w:ascii="Times New Roman" w:hAnsi="Times New Roman"/>
          <w:sz w:val="23"/>
          <w:szCs w:val="23"/>
          <w:lang w:val="uk-UA"/>
        </w:rPr>
        <w:t xml:space="preserve"> Пер. с англ. – 2-е европ. изд –К.; М.; СПб.: Издат. дом «Вильямс», 2008. – 105 с.</w:t>
      </w:r>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 xml:space="preserve">Информация как стратегический ресурс [Электронный ресурс]: – Режим доступа: </w:t>
      </w:r>
      <w:hyperlink r:id="rId301" w:history="1">
        <w:r w:rsidRPr="006473A7">
          <w:rPr>
            <w:rStyle w:val="ac"/>
            <w:rFonts w:ascii="Times New Roman" w:hAnsi="Times New Roman"/>
            <w:sz w:val="23"/>
            <w:szCs w:val="23"/>
            <w:lang w:val="uk-UA"/>
          </w:rPr>
          <w:t>http://ua.coolreferat.com/Информация_как_стратегический_ресурс</w:t>
        </w:r>
      </w:hyperlink>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 xml:space="preserve">Экономический словарь [Электронный ресурс]: – Режим доступа: </w:t>
      </w:r>
      <w:hyperlink r:id="rId302" w:history="1">
        <w:r w:rsidRPr="006473A7">
          <w:rPr>
            <w:rStyle w:val="ac"/>
            <w:rFonts w:ascii="Times New Roman" w:hAnsi="Times New Roman"/>
            <w:sz w:val="23"/>
            <w:szCs w:val="23"/>
            <w:lang w:val="uk-UA"/>
          </w:rPr>
          <w:t>http://dic.academic.ru</w:t>
        </w:r>
      </w:hyperlink>
    </w:p>
    <w:p w:rsidR="009D7DFC" w:rsidRPr="006473A7" w:rsidRDefault="009D7DFC" w:rsidP="009D7DFC">
      <w:pPr>
        <w:pStyle w:val="a7"/>
        <w:numPr>
          <w:ilvl w:val="0"/>
          <w:numId w:val="112"/>
        </w:numPr>
        <w:tabs>
          <w:tab w:val="left" w:pos="993"/>
        </w:tabs>
        <w:spacing w:after="0" w:line="240" w:lineRule="auto"/>
        <w:ind w:left="0" w:firstLine="567"/>
        <w:jc w:val="both"/>
        <w:rPr>
          <w:rFonts w:ascii="Times New Roman" w:hAnsi="Times New Roman"/>
          <w:sz w:val="23"/>
          <w:szCs w:val="23"/>
          <w:lang w:val="uk-UA"/>
        </w:rPr>
      </w:pPr>
      <w:r w:rsidRPr="006473A7">
        <w:rPr>
          <w:rFonts w:ascii="Times New Roman" w:hAnsi="Times New Roman"/>
          <w:sz w:val="23"/>
          <w:szCs w:val="23"/>
          <w:lang w:val="uk-UA"/>
        </w:rPr>
        <w:t xml:space="preserve">Перспективы развития ИКТ [Электронный ресурс]: – Режим доступа: </w:t>
      </w:r>
      <w:hyperlink r:id="rId303" w:history="1">
        <w:r w:rsidRPr="006473A7">
          <w:rPr>
            <w:rStyle w:val="ac"/>
            <w:rFonts w:ascii="Times New Roman" w:hAnsi="Times New Roman"/>
            <w:sz w:val="23"/>
            <w:szCs w:val="23"/>
          </w:rPr>
          <w:t>http://b2blogger.com/articles/review/149.html</w:t>
        </w:r>
      </w:hyperlink>
    </w:p>
    <w:p w:rsidR="006473A7" w:rsidRDefault="006473A7" w:rsidP="00BC0C0E">
      <w:pPr>
        <w:spacing w:after="0" w:line="240" w:lineRule="auto"/>
        <w:ind w:firstLine="567"/>
        <w:jc w:val="right"/>
        <w:rPr>
          <w:rFonts w:ascii="Times New Roman" w:hAnsi="Times New Roman"/>
          <w:sz w:val="24"/>
        </w:rPr>
      </w:pPr>
    </w:p>
    <w:p w:rsidR="00BC0C0E" w:rsidRDefault="00BC0C0E" w:rsidP="00BC0C0E">
      <w:pPr>
        <w:spacing w:after="0" w:line="240" w:lineRule="auto"/>
        <w:ind w:firstLine="567"/>
        <w:jc w:val="right"/>
        <w:rPr>
          <w:rFonts w:ascii="Times New Roman" w:hAnsi="Times New Roman"/>
          <w:sz w:val="24"/>
        </w:rPr>
      </w:pPr>
      <w:r>
        <w:rPr>
          <w:rFonts w:ascii="Times New Roman" w:hAnsi="Times New Roman"/>
          <w:sz w:val="24"/>
        </w:rPr>
        <w:lastRenderedPageBreak/>
        <w:t>Коломыцева А.О. к.э.н., доцент, Беккер А. Ю.</w:t>
      </w:r>
    </w:p>
    <w:p w:rsidR="00BC0C0E" w:rsidRDefault="00BC0C0E" w:rsidP="00BC0C0E">
      <w:pPr>
        <w:spacing w:after="240" w:line="240" w:lineRule="auto"/>
        <w:ind w:firstLine="567"/>
        <w:jc w:val="right"/>
        <w:rPr>
          <w:rFonts w:ascii="Times New Roman" w:hAnsi="Times New Roman"/>
          <w:i/>
          <w:sz w:val="24"/>
        </w:rPr>
      </w:pPr>
      <w:r>
        <w:rPr>
          <w:rFonts w:ascii="Times New Roman" w:hAnsi="Times New Roman"/>
          <w:i/>
          <w:sz w:val="24"/>
        </w:rPr>
        <w:t>ГВУЗ «Донецкий национальный технический университет»</w:t>
      </w:r>
    </w:p>
    <w:p w:rsidR="00BC0C0E" w:rsidRDefault="00BC0C0E" w:rsidP="00BC0C0E">
      <w:pPr>
        <w:spacing w:after="240" w:line="240" w:lineRule="auto"/>
        <w:jc w:val="center"/>
        <w:rPr>
          <w:rFonts w:ascii="Times New Roman" w:hAnsi="Times New Roman"/>
          <w:b/>
          <w:color w:val="000000"/>
          <w:sz w:val="24"/>
          <w:szCs w:val="14"/>
          <w:shd w:val="clear" w:color="auto" w:fill="FFFFFF"/>
        </w:rPr>
      </w:pPr>
      <w:r w:rsidRPr="006F2CB9">
        <w:rPr>
          <w:rFonts w:ascii="Times New Roman" w:hAnsi="Times New Roman"/>
          <w:b/>
          <w:color w:val="000000"/>
          <w:sz w:val="24"/>
          <w:szCs w:val="14"/>
          <w:shd w:val="clear" w:color="auto" w:fill="FFFFFF"/>
        </w:rPr>
        <w:t>ИНФОРМАЦИОННО-АНАЛИТИЧЕСКОЕ ОБЕСПЕЧЕНИЕ ПОДДЕРЖКИ РАЗВИТИЯ МАЛОГО БИЗНЕСА НА РЕГИОНАЛЬНОМ УРОВНЕ</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 xml:space="preserve">Основой развития современной рыночной экономики, а, следовательно, территориального развития, является эффективное функционирование малого бизнеса, который представляет собой не только один из основных структурообразующих факторов рыночной экономики и важную движущую силу её развития, но и социально значимый элемент общества, обеспечивающий формирование широкого социального слоя среднего класса, дополнительных рабочих мест и т.д. </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Признавая перспективность данного направления развития социально-экономической системы, власти направляют внимание исследователей на формирование механизма поддержки малого бизнеса в стране.</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Но большинство отечественных исследований, появившихся в последние годы, в обобщённом виде передают зарубежный опыт развития малого бизнеса в условиях развитой рыночной экономики, проецируя методы регулирования на транзитивную экономику, без учёта региональной специфики. Недостаточно внимания уделяется таким вопросам, как изучение влияния малого бизнеса на структурные преобразования экономики на мезоуровне и на стратегии региональных властей. А в условиях усиливающейся регионализации экономики возрастает значимость малого предпринимательства именно на региональном уровне.</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В связи с этим необходимо формирование развитой системы поддержки малого предпринимательства в регионе, большую роль в которой играет региональная программа поддержки малого предпринимательства. Необходимость в разработке такой программы возникает, если в этом секторе экономики существуют актуальные проблемы, то есть имеются значительные несоответствия между тем, что есть, и тем, что желательно иметь с точки зрения социально-экономичских интересов территории.</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 xml:space="preserve">В настоящее время формирование таких программ на региональном уровне зачастую не отвечает требованиям программно-целевого подхода (отсутствуют обоснования выбранных приоритетов, целей, расчёты эффективности реализации как отдельных компонентов, так и программы в целом), а большинство разработанных региональных программ поддержки малого предпринимательства дублируют государственную программу. Вместе с тем, среди огромного числа факторов, влияющих на развитие малого предпринимательства в России, значительная роль принадлежит именно тем группам факторов, которые можно назвать региональными или территориальными в силу того, что их количественные значения сильно варьируют по различным регионам России. Эти факторы связаны с огромной пространственной протяжённостью государства, большим количеством административно-территориальных образований (республики, автономные округи, края, области), которые существенно отличаются друг от друга по множеству важнейших показателей. К ним можно отнести социально-экономическую и политическую ситуацию, степень соответствия регионального законодательства решаемым задачам, уровень обеспеченности собственными ресурсами всех видов, сложившуюся структуру экономики, состав населения и его менталитет, производственный, технологический, интеллектуальный, инфраструктурный потенциалы данного региона, а также разного рода риски, которые связаны с осуществлением предпринимательской деятельности и тоже существенно влияют на развитие новых экономических структур. Влияние перечисленных факторов приводит к тому, что каждая административно-территориальная </w:t>
      </w:r>
      <w:r w:rsidRPr="00235F5E">
        <w:rPr>
          <w:rFonts w:ascii="Times New Roman" w:hAnsi="Times New Roman"/>
          <w:sz w:val="24"/>
          <w:szCs w:val="14"/>
          <w:shd w:val="clear" w:color="auto" w:fill="FFFFFF"/>
        </w:rPr>
        <w:t>единица государства</w:t>
      </w:r>
      <w:r>
        <w:rPr>
          <w:rFonts w:ascii="Times New Roman" w:hAnsi="Times New Roman"/>
          <w:color w:val="000000"/>
          <w:sz w:val="24"/>
          <w:szCs w:val="14"/>
          <w:shd w:val="clear" w:color="auto" w:fill="FFFFFF"/>
        </w:rPr>
        <w:t xml:space="preserve"> имеет значительно отличающиеся от других </w:t>
      </w:r>
      <w:r>
        <w:rPr>
          <w:rFonts w:ascii="Times New Roman" w:hAnsi="Times New Roman"/>
          <w:color w:val="000000"/>
          <w:sz w:val="24"/>
          <w:szCs w:val="14"/>
          <w:shd w:val="clear" w:color="auto" w:fill="FFFFFF"/>
        </w:rPr>
        <w:lastRenderedPageBreak/>
        <w:t>стартовые условия вхождения в рыночную экономику, и, соответственно, различные условия для развития малого предпринимательства.</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Таким образом, необходимо обязательно учитывать особенности того или иного региона, а также административных образований внутри него, при осуществлении на его территории мероприятий, направленных на развитие малого предпринимательства и системы его поддержки.</w:t>
      </w:r>
    </w:p>
    <w:p w:rsidR="00BC0C0E" w:rsidRDefault="00BC0C0E" w:rsidP="00BC0C0E">
      <w:pPr>
        <w:spacing w:after="0" w:line="240" w:lineRule="auto"/>
        <w:ind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Существующий механизм создания региональной программы поддержки малого предпринимательства включает в себя предпроектную стадию и три последовательных этапа:</w:t>
      </w:r>
    </w:p>
    <w:p w:rsidR="00BC0C0E" w:rsidRDefault="00BC0C0E" w:rsidP="00BC0C0E">
      <w:pPr>
        <w:pStyle w:val="a7"/>
        <w:numPr>
          <w:ilvl w:val="0"/>
          <w:numId w:val="113"/>
        </w:numPr>
        <w:tabs>
          <w:tab w:val="left" w:pos="851"/>
        </w:tabs>
        <w:spacing w:after="0" w:line="240" w:lineRule="auto"/>
        <w:ind w:left="0" w:firstLine="567"/>
        <w:jc w:val="both"/>
        <w:rPr>
          <w:rFonts w:ascii="Times New Roman" w:hAnsi="Times New Roman"/>
          <w:color w:val="000000"/>
          <w:sz w:val="24"/>
          <w:szCs w:val="14"/>
          <w:shd w:val="clear" w:color="auto" w:fill="FFFFFF"/>
        </w:rPr>
      </w:pPr>
      <w:r>
        <w:rPr>
          <w:rFonts w:ascii="Times New Roman" w:hAnsi="Times New Roman"/>
          <w:color w:val="000000"/>
          <w:sz w:val="24"/>
          <w:szCs w:val="14"/>
          <w:shd w:val="clear" w:color="auto" w:fill="FFFFFF"/>
        </w:rPr>
        <w:t>формирование целей программы;</w:t>
      </w:r>
    </w:p>
    <w:p w:rsidR="00BC0C0E" w:rsidRPr="00D409C2" w:rsidRDefault="00BC0C0E" w:rsidP="00BC0C0E">
      <w:pPr>
        <w:pStyle w:val="a7"/>
        <w:numPr>
          <w:ilvl w:val="0"/>
          <w:numId w:val="113"/>
        </w:numPr>
        <w:tabs>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color w:val="000000"/>
          <w:sz w:val="24"/>
          <w:szCs w:val="14"/>
          <w:shd w:val="clear" w:color="auto" w:fill="FFFFFF"/>
        </w:rPr>
        <w:t>разработка</w:t>
      </w:r>
      <w:r w:rsidRPr="00D409C2">
        <w:rPr>
          <w:rFonts w:ascii="Times New Roman" w:hAnsi="Times New Roman"/>
          <w:color w:val="000000"/>
          <w:sz w:val="24"/>
          <w:szCs w:val="14"/>
          <w:shd w:val="clear" w:color="auto" w:fill="FFFFFF"/>
        </w:rPr>
        <w:t xml:space="preserve"> вариантов программы, включающих отраслевые и </w:t>
      </w:r>
      <w:r w:rsidRPr="00D409C2">
        <w:rPr>
          <w:rFonts w:ascii="Times New Roman" w:hAnsi="Times New Roman"/>
          <w:color w:val="000000"/>
          <w:sz w:val="24"/>
          <w:szCs w:val="24"/>
          <w:shd w:val="clear" w:color="auto" w:fill="FFFFFF"/>
        </w:rPr>
        <w:t>функциональные подпрограммы;</w:t>
      </w:r>
    </w:p>
    <w:p w:rsidR="00BC0C0E" w:rsidRPr="006059E3" w:rsidRDefault="00BC0C0E" w:rsidP="00BC0C0E">
      <w:pPr>
        <w:pStyle w:val="a7"/>
        <w:numPr>
          <w:ilvl w:val="0"/>
          <w:numId w:val="113"/>
        </w:numPr>
        <w:tabs>
          <w:tab w:val="left" w:pos="851"/>
        </w:tabs>
        <w:autoSpaceDE w:val="0"/>
        <w:autoSpaceDN w:val="0"/>
        <w:adjustRightInd w:val="0"/>
        <w:spacing w:after="0" w:line="240" w:lineRule="auto"/>
        <w:ind w:left="0" w:firstLine="567"/>
        <w:contextualSpacing w:val="0"/>
        <w:jc w:val="both"/>
        <w:rPr>
          <w:rFonts w:ascii="Times New Roman" w:hAnsi="Times New Roman"/>
          <w:color w:val="000000"/>
          <w:sz w:val="24"/>
          <w:szCs w:val="24"/>
          <w:shd w:val="clear" w:color="auto" w:fill="FFFFFF"/>
        </w:rPr>
      </w:pPr>
      <w:r w:rsidRPr="00D409C2">
        <w:rPr>
          <w:rFonts w:ascii="Times New Roman" w:hAnsi="Times New Roman"/>
          <w:sz w:val="24"/>
          <w:szCs w:val="24"/>
        </w:rPr>
        <w:t>отбор и утверждение окончательного варианта программы поддержки малого предпринимательства.</w:t>
      </w:r>
    </w:p>
    <w:p w:rsidR="00BC0C0E" w:rsidRPr="006059E3" w:rsidRDefault="00BC0C0E" w:rsidP="00BC0C0E">
      <w:pPr>
        <w:autoSpaceDE w:val="0"/>
        <w:autoSpaceDN w:val="0"/>
        <w:adjustRightInd w:val="0"/>
        <w:spacing w:after="0" w:line="240" w:lineRule="auto"/>
        <w:ind w:firstLine="567"/>
        <w:jc w:val="both"/>
        <w:rPr>
          <w:rFonts w:ascii="Times New Roman" w:hAnsi="Times New Roman"/>
          <w:sz w:val="24"/>
          <w:szCs w:val="20"/>
        </w:rPr>
      </w:pPr>
      <w:r w:rsidRPr="006059E3">
        <w:rPr>
          <w:rFonts w:ascii="Times New Roman" w:hAnsi="Times New Roman"/>
          <w:sz w:val="24"/>
          <w:szCs w:val="20"/>
        </w:rPr>
        <w:t>Качество разработки программы обеспечивается подготовительной работой предпроектной стадии, куда входят:</w:t>
      </w:r>
    </w:p>
    <w:p w:rsidR="00BC0C0E" w:rsidRPr="0080539F" w:rsidRDefault="00BC0C0E" w:rsidP="00BC0C0E">
      <w:pPr>
        <w:pStyle w:val="a7"/>
        <w:numPr>
          <w:ilvl w:val="0"/>
          <w:numId w:val="114"/>
        </w:numPr>
        <w:tabs>
          <w:tab w:val="clear" w:pos="737"/>
          <w:tab w:val="num" w:pos="284"/>
          <w:tab w:val="left" w:pos="851"/>
        </w:tabs>
        <w:autoSpaceDE w:val="0"/>
        <w:autoSpaceDN w:val="0"/>
        <w:adjustRightInd w:val="0"/>
        <w:spacing w:after="0" w:line="240" w:lineRule="auto"/>
        <w:ind w:left="0" w:firstLine="567"/>
        <w:jc w:val="both"/>
        <w:rPr>
          <w:rFonts w:ascii="Times New Roman" w:hAnsi="Times New Roman"/>
          <w:sz w:val="24"/>
          <w:szCs w:val="20"/>
        </w:rPr>
      </w:pPr>
      <w:r w:rsidRPr="0080539F">
        <w:rPr>
          <w:rFonts w:ascii="Times New Roman" w:hAnsi="Times New Roman"/>
          <w:sz w:val="24"/>
          <w:szCs w:val="20"/>
        </w:rPr>
        <w:t>проведение комплексного анализа (социально-экономического положения</w:t>
      </w:r>
      <w:r>
        <w:rPr>
          <w:rFonts w:ascii="Times New Roman" w:hAnsi="Times New Roman"/>
          <w:sz w:val="24"/>
          <w:szCs w:val="20"/>
        </w:rPr>
        <w:t xml:space="preserve"> </w:t>
      </w:r>
      <w:r w:rsidRPr="0080539F">
        <w:rPr>
          <w:rFonts w:ascii="Times New Roman" w:hAnsi="Times New Roman"/>
          <w:sz w:val="24"/>
          <w:szCs w:val="20"/>
        </w:rPr>
        <w:t>территории, состояния развития малого предпринимательства, результатов</w:t>
      </w:r>
      <w:r>
        <w:rPr>
          <w:rFonts w:ascii="Times New Roman" w:hAnsi="Times New Roman"/>
          <w:sz w:val="24"/>
          <w:szCs w:val="20"/>
        </w:rPr>
        <w:t xml:space="preserve"> </w:t>
      </w:r>
      <w:r w:rsidRPr="0080539F">
        <w:rPr>
          <w:rFonts w:ascii="Times New Roman" w:hAnsi="Times New Roman"/>
          <w:sz w:val="24"/>
          <w:szCs w:val="20"/>
        </w:rPr>
        <w:t>выполнения предыдущей программы поддержки малого предпринимательства);</w:t>
      </w:r>
    </w:p>
    <w:p w:rsidR="00BC0C0E" w:rsidRPr="0080539F" w:rsidRDefault="00BC0C0E" w:rsidP="00BC0C0E">
      <w:pPr>
        <w:pStyle w:val="a7"/>
        <w:numPr>
          <w:ilvl w:val="0"/>
          <w:numId w:val="114"/>
        </w:numPr>
        <w:tabs>
          <w:tab w:val="clear" w:pos="737"/>
          <w:tab w:val="num" w:pos="284"/>
          <w:tab w:val="left" w:pos="851"/>
        </w:tabs>
        <w:autoSpaceDE w:val="0"/>
        <w:autoSpaceDN w:val="0"/>
        <w:adjustRightInd w:val="0"/>
        <w:spacing w:after="0" w:line="240" w:lineRule="auto"/>
        <w:ind w:left="0" w:firstLine="567"/>
        <w:jc w:val="both"/>
        <w:rPr>
          <w:rFonts w:ascii="Times New Roman" w:hAnsi="Times New Roman"/>
          <w:sz w:val="24"/>
          <w:szCs w:val="20"/>
        </w:rPr>
      </w:pPr>
      <w:r w:rsidRPr="0080539F">
        <w:rPr>
          <w:rFonts w:ascii="Times New Roman" w:hAnsi="Times New Roman"/>
          <w:sz w:val="24"/>
          <w:szCs w:val="20"/>
        </w:rPr>
        <w:t>определение приоритетных направлений развития малого предпринимательства на территории;</w:t>
      </w:r>
    </w:p>
    <w:p w:rsidR="00BC0C0E" w:rsidRPr="006059E3" w:rsidRDefault="00BC0C0E" w:rsidP="00BC0C0E">
      <w:pPr>
        <w:pStyle w:val="a7"/>
        <w:numPr>
          <w:ilvl w:val="0"/>
          <w:numId w:val="114"/>
        </w:numPr>
        <w:tabs>
          <w:tab w:val="clear" w:pos="737"/>
          <w:tab w:val="num" w:pos="284"/>
          <w:tab w:val="left" w:pos="851"/>
        </w:tabs>
        <w:autoSpaceDE w:val="0"/>
        <w:autoSpaceDN w:val="0"/>
        <w:adjustRightInd w:val="0"/>
        <w:spacing w:after="0" w:line="240" w:lineRule="auto"/>
        <w:ind w:left="0" w:firstLine="567"/>
        <w:contextualSpacing w:val="0"/>
        <w:jc w:val="both"/>
        <w:rPr>
          <w:rFonts w:ascii="Times New Roman" w:hAnsi="Times New Roman"/>
          <w:sz w:val="24"/>
          <w:szCs w:val="20"/>
        </w:rPr>
      </w:pPr>
      <w:r w:rsidRPr="006059E3">
        <w:rPr>
          <w:rFonts w:ascii="Times New Roman" w:hAnsi="Times New Roman"/>
          <w:sz w:val="24"/>
          <w:szCs w:val="20"/>
        </w:rPr>
        <w:t>разработка бизнес-карты территории.</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0"/>
        </w:rPr>
      </w:pPr>
      <w:r w:rsidRPr="006059E3">
        <w:rPr>
          <w:rFonts w:ascii="Times New Roman" w:hAnsi="Times New Roman"/>
          <w:sz w:val="24"/>
          <w:szCs w:val="20"/>
        </w:rPr>
        <w:t>При этом особый интерес представляет возможность количественной оценки региональных факторов, а также выявление степени влияния каждого из них на развитие малого бизнеса в регионе. Но проблема заключается в том, что малый бизнес во многом зависит от внешней среды (экономической, политической, социальной и т.д.), которая характеризуется не только количественными, но и качественными показателями, а существующие методы анализа и принятия решений в данном секторе</w:t>
      </w:r>
      <w:r>
        <w:rPr>
          <w:rFonts w:ascii="Times New Roman" w:hAnsi="Times New Roman"/>
          <w:sz w:val="24"/>
          <w:szCs w:val="20"/>
        </w:rPr>
        <w:t xml:space="preserve"> экономики</w:t>
      </w:r>
      <w:r w:rsidRPr="006059E3">
        <w:rPr>
          <w:rFonts w:ascii="Times New Roman" w:hAnsi="Times New Roman"/>
          <w:sz w:val="24"/>
          <w:szCs w:val="20"/>
        </w:rPr>
        <w:t xml:space="preserve"> требуют либо наличие большого массива статистической информации, либо носят узконаправленный характер и не позволяют комплексно оценить предпринимательский климат региона.</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Далее рассмотрим схему</w:t>
      </w:r>
      <w:r w:rsidRPr="00896068">
        <w:rPr>
          <w:rFonts w:ascii="Times New Roman" w:hAnsi="Times New Roman"/>
          <w:sz w:val="24"/>
          <w:szCs w:val="24"/>
        </w:rPr>
        <w:t xml:space="preserve"> организации и</w:t>
      </w:r>
      <w:r>
        <w:rPr>
          <w:rFonts w:ascii="Times New Roman" w:hAnsi="Times New Roman"/>
          <w:sz w:val="24"/>
          <w:szCs w:val="24"/>
        </w:rPr>
        <w:t xml:space="preserve"> </w:t>
      </w:r>
      <w:r w:rsidRPr="00896068">
        <w:rPr>
          <w:rFonts w:ascii="Times New Roman" w:hAnsi="Times New Roman"/>
          <w:sz w:val="24"/>
          <w:szCs w:val="24"/>
        </w:rPr>
        <w:t>направленности информационного взаимодействия предприятий малого</w:t>
      </w:r>
      <w:r>
        <w:rPr>
          <w:rFonts w:ascii="Times New Roman" w:hAnsi="Times New Roman"/>
          <w:sz w:val="24"/>
          <w:szCs w:val="24"/>
        </w:rPr>
        <w:t xml:space="preserve"> </w:t>
      </w:r>
      <w:r w:rsidRPr="00896068">
        <w:rPr>
          <w:rFonts w:ascii="Times New Roman" w:hAnsi="Times New Roman"/>
          <w:sz w:val="24"/>
          <w:szCs w:val="24"/>
        </w:rPr>
        <w:t>бизнеса с объектами инфраструктуры, органами управления, прочими</w:t>
      </w:r>
      <w:r>
        <w:rPr>
          <w:rFonts w:ascii="Times New Roman" w:hAnsi="Times New Roman"/>
          <w:sz w:val="24"/>
          <w:szCs w:val="24"/>
        </w:rPr>
        <w:t xml:space="preserve"> </w:t>
      </w:r>
      <w:r w:rsidRPr="00896068">
        <w:rPr>
          <w:rFonts w:ascii="Times New Roman" w:hAnsi="Times New Roman"/>
          <w:sz w:val="24"/>
          <w:szCs w:val="24"/>
        </w:rPr>
        <w:t>хозяйственными системами</w:t>
      </w:r>
      <w:r>
        <w:rPr>
          <w:rFonts w:ascii="Times New Roman" w:hAnsi="Times New Roman"/>
          <w:sz w:val="24"/>
          <w:szCs w:val="24"/>
        </w:rPr>
        <w:t xml:space="preserve"> (рис. 1).</w:t>
      </w:r>
    </w:p>
    <w:p w:rsidR="00BC0C0E" w:rsidRPr="00BC0C0E" w:rsidRDefault="00BC0C0E" w:rsidP="00BC0C0E">
      <w:pPr>
        <w:autoSpaceDE w:val="0"/>
        <w:autoSpaceDN w:val="0"/>
        <w:adjustRightInd w:val="0"/>
        <w:spacing w:after="0" w:line="240" w:lineRule="auto"/>
        <w:ind w:firstLine="567"/>
        <w:jc w:val="both"/>
        <w:rPr>
          <w:rFonts w:ascii="Times New Roman" w:hAnsi="Times New Roman" w:cs="Times New Roman"/>
          <w:sz w:val="24"/>
          <w:szCs w:val="24"/>
        </w:rPr>
      </w:pPr>
      <w:r w:rsidRPr="00BC0C0E">
        <w:rPr>
          <w:rFonts w:ascii="Times New Roman" w:hAnsi="Times New Roman" w:cs="Times New Roman"/>
          <w:sz w:val="24"/>
          <w:szCs w:val="24"/>
        </w:rPr>
        <w:t xml:space="preserve">Основными специфическими особенностями организации информационного взаимодействия, представленного на рисунке 1являются: </w:t>
      </w:r>
    </w:p>
    <w:p w:rsidR="00BC0C0E" w:rsidRPr="00BC0C0E" w:rsidRDefault="00BC0C0E" w:rsidP="00BC0C0E">
      <w:pPr>
        <w:pStyle w:val="a7"/>
        <w:numPr>
          <w:ilvl w:val="0"/>
          <w:numId w:val="115"/>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C0C0E">
        <w:rPr>
          <w:rFonts w:ascii="Times New Roman" w:hAnsi="Times New Roman" w:cs="Times New Roman"/>
          <w:sz w:val="24"/>
          <w:szCs w:val="24"/>
        </w:rPr>
        <w:t xml:space="preserve">формирование целенаправленных информационных потоков, обеспечивающих концентрацию информации, в рамках предлагаемой информационно-аналитической структуры; </w:t>
      </w:r>
    </w:p>
    <w:p w:rsidR="00BC0C0E" w:rsidRPr="00BC0C0E" w:rsidRDefault="00BC0C0E" w:rsidP="00BC0C0E">
      <w:pPr>
        <w:pStyle w:val="a7"/>
        <w:numPr>
          <w:ilvl w:val="0"/>
          <w:numId w:val="115"/>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C0C0E">
        <w:rPr>
          <w:rFonts w:ascii="Times New Roman" w:hAnsi="Times New Roman" w:cs="Times New Roman"/>
          <w:sz w:val="24"/>
          <w:szCs w:val="24"/>
        </w:rPr>
        <w:t xml:space="preserve">обеспечение системности информационного взаимодействия; </w:t>
      </w:r>
    </w:p>
    <w:p w:rsidR="00BC0C0E" w:rsidRPr="00BC0C0E" w:rsidRDefault="00BC0C0E" w:rsidP="00BC0C0E">
      <w:pPr>
        <w:pStyle w:val="a7"/>
        <w:numPr>
          <w:ilvl w:val="0"/>
          <w:numId w:val="115"/>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C0C0E">
        <w:rPr>
          <w:rFonts w:ascii="Times New Roman" w:hAnsi="Times New Roman" w:cs="Times New Roman"/>
          <w:sz w:val="24"/>
          <w:szCs w:val="24"/>
        </w:rPr>
        <w:t>создание полноценных информационных предпосылок для разработки стратегии, планов и прогнозов развития малого бизнеса.</w:t>
      </w:r>
    </w:p>
    <w:p w:rsidR="00BC0C0E" w:rsidRPr="00BC0C0E" w:rsidRDefault="00BC0C0E" w:rsidP="00BC0C0E">
      <w:pPr>
        <w:autoSpaceDE w:val="0"/>
        <w:autoSpaceDN w:val="0"/>
        <w:adjustRightInd w:val="0"/>
        <w:spacing w:after="0" w:line="240" w:lineRule="auto"/>
        <w:ind w:firstLine="567"/>
        <w:jc w:val="both"/>
        <w:rPr>
          <w:rFonts w:ascii="Times New Roman" w:hAnsi="Times New Roman" w:cs="Times New Roman"/>
          <w:sz w:val="24"/>
          <w:szCs w:val="24"/>
        </w:rPr>
      </w:pPr>
      <w:r w:rsidRPr="00BC0C0E">
        <w:rPr>
          <w:rFonts w:ascii="Times New Roman" w:hAnsi="Times New Roman" w:cs="Times New Roman"/>
          <w:sz w:val="24"/>
          <w:szCs w:val="24"/>
        </w:rPr>
        <w:t>Развитие данной схемы предполагает разработку такой модели организационной структуры, которая бы способствовала совершенствованию территориального информационного взаимодействия в рамках отдельно взятого региона и обеспечивала возможность интеграции данной системы на федеральном уровне. Поэтому в основе построения модели организационной структуры может быть использован принцип территориальный департаментализации, который предполагает формирование территориальных представительств информационно-аналитической структуры.</w:t>
      </w:r>
    </w:p>
    <w:p w:rsidR="00BC0C0E" w:rsidRDefault="00BC0C0E" w:rsidP="00BC0C0E">
      <w:pPr>
        <w:autoSpaceDE w:val="0"/>
        <w:autoSpaceDN w:val="0"/>
        <w:adjustRightInd w:val="0"/>
        <w:spacing w:after="0" w:line="240" w:lineRule="auto"/>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lastRenderedPageBreak/>
        <w:drawing>
          <wp:inline distT="0" distB="0" distL="0" distR="0">
            <wp:extent cx="4267200" cy="3086100"/>
            <wp:effectExtent l="19050" t="0" r="0" b="0"/>
            <wp:docPr id="713"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PNG"/>
                    <pic:cNvPicPr>
                      <a:picLocks noChangeAspect="1" noChangeArrowheads="1"/>
                    </pic:cNvPicPr>
                  </pic:nvPicPr>
                  <pic:blipFill>
                    <a:blip r:embed="rId304" cstate="print"/>
                    <a:srcRect/>
                    <a:stretch>
                      <a:fillRect/>
                    </a:stretch>
                  </pic:blipFill>
                  <pic:spPr bwMode="auto">
                    <a:xfrm>
                      <a:off x="0" y="0"/>
                      <a:ext cx="4267200" cy="3086100"/>
                    </a:xfrm>
                    <a:prstGeom prst="rect">
                      <a:avLst/>
                    </a:prstGeom>
                    <a:noFill/>
                    <a:ln w="9525">
                      <a:noFill/>
                      <a:miter lim="800000"/>
                      <a:headEnd/>
                      <a:tailEnd/>
                    </a:ln>
                  </pic:spPr>
                </pic:pic>
              </a:graphicData>
            </a:graphic>
          </wp:inline>
        </w:drawing>
      </w:r>
    </w:p>
    <w:p w:rsidR="00BC0C0E" w:rsidRDefault="00BC0C0E" w:rsidP="00BC0C0E">
      <w:pPr>
        <w:autoSpaceDE w:val="0"/>
        <w:autoSpaceDN w:val="0"/>
        <w:adjustRightInd w:val="0"/>
        <w:spacing w:after="12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Рис. 1. Схема информационного обеспечения развития малого бизнеса</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0571F3">
        <w:rPr>
          <w:rFonts w:ascii="Times New Roman" w:hAnsi="Times New Roman"/>
          <w:sz w:val="24"/>
          <w:szCs w:val="24"/>
        </w:rPr>
        <w:t>С целью</w:t>
      </w:r>
      <w:r>
        <w:rPr>
          <w:rFonts w:ascii="Times New Roman" w:hAnsi="Times New Roman"/>
          <w:sz w:val="24"/>
          <w:szCs w:val="24"/>
        </w:rPr>
        <w:t xml:space="preserve"> </w:t>
      </w:r>
      <w:r w:rsidRPr="000571F3">
        <w:rPr>
          <w:rFonts w:ascii="Times New Roman" w:hAnsi="Times New Roman"/>
          <w:sz w:val="24"/>
          <w:szCs w:val="24"/>
        </w:rPr>
        <w:t>минимизации издержек на создание и функционирование</w:t>
      </w:r>
      <w:r>
        <w:rPr>
          <w:rFonts w:ascii="Times New Roman" w:hAnsi="Times New Roman"/>
          <w:sz w:val="24"/>
          <w:szCs w:val="24"/>
        </w:rPr>
        <w:t xml:space="preserve"> </w:t>
      </w:r>
      <w:r w:rsidRPr="000571F3">
        <w:rPr>
          <w:rFonts w:ascii="Times New Roman" w:hAnsi="Times New Roman"/>
          <w:sz w:val="24"/>
          <w:szCs w:val="24"/>
        </w:rPr>
        <w:t>территориальных представительств необходимо максимально</w:t>
      </w:r>
      <w:r>
        <w:rPr>
          <w:rFonts w:ascii="Times New Roman" w:hAnsi="Times New Roman"/>
          <w:sz w:val="24"/>
          <w:szCs w:val="24"/>
        </w:rPr>
        <w:t xml:space="preserve"> </w:t>
      </w:r>
      <w:r w:rsidRPr="000571F3">
        <w:rPr>
          <w:rFonts w:ascii="Times New Roman" w:hAnsi="Times New Roman"/>
          <w:sz w:val="24"/>
          <w:szCs w:val="24"/>
        </w:rPr>
        <w:t>использовать сложившиеся в настоящее время инфраструктурные и</w:t>
      </w:r>
      <w:r>
        <w:rPr>
          <w:rFonts w:ascii="Times New Roman" w:hAnsi="Times New Roman"/>
          <w:sz w:val="24"/>
          <w:szCs w:val="24"/>
        </w:rPr>
        <w:t xml:space="preserve"> </w:t>
      </w:r>
      <w:r w:rsidRPr="000571F3">
        <w:rPr>
          <w:rFonts w:ascii="Times New Roman" w:hAnsi="Times New Roman"/>
          <w:sz w:val="24"/>
          <w:szCs w:val="24"/>
        </w:rPr>
        <w:t>управленческие системы.</w:t>
      </w:r>
      <w:r>
        <w:rPr>
          <w:rFonts w:ascii="Times New Roman" w:hAnsi="Times New Roman"/>
          <w:sz w:val="24"/>
          <w:szCs w:val="24"/>
        </w:rPr>
        <w:t xml:space="preserve"> </w:t>
      </w:r>
      <w:r w:rsidRPr="000571F3">
        <w:rPr>
          <w:rFonts w:ascii="Times New Roman" w:hAnsi="Times New Roman"/>
          <w:sz w:val="24"/>
          <w:szCs w:val="24"/>
        </w:rPr>
        <w:t>Поэтому территориальные представительства</w:t>
      </w:r>
      <w:r>
        <w:rPr>
          <w:rFonts w:ascii="Times New Roman" w:hAnsi="Times New Roman"/>
          <w:sz w:val="24"/>
          <w:szCs w:val="24"/>
        </w:rPr>
        <w:t xml:space="preserve"> </w:t>
      </w:r>
      <w:r w:rsidRPr="000571F3">
        <w:rPr>
          <w:rFonts w:ascii="Times New Roman" w:hAnsi="Times New Roman"/>
          <w:sz w:val="24"/>
          <w:szCs w:val="24"/>
        </w:rPr>
        <w:t>целесообразно создавать при органах территориального управления в</w:t>
      </w:r>
      <w:r>
        <w:rPr>
          <w:rFonts w:ascii="Times New Roman" w:hAnsi="Times New Roman"/>
          <w:sz w:val="24"/>
          <w:szCs w:val="24"/>
        </w:rPr>
        <w:t xml:space="preserve"> </w:t>
      </w:r>
      <w:r w:rsidRPr="000571F3">
        <w:rPr>
          <w:rFonts w:ascii="Times New Roman" w:hAnsi="Times New Roman"/>
          <w:sz w:val="24"/>
          <w:szCs w:val="24"/>
        </w:rPr>
        <w:t>рамках каждого административного района или при территориальных</w:t>
      </w:r>
      <w:r>
        <w:rPr>
          <w:rFonts w:ascii="Times New Roman" w:hAnsi="Times New Roman"/>
          <w:sz w:val="24"/>
          <w:szCs w:val="24"/>
        </w:rPr>
        <w:t xml:space="preserve"> </w:t>
      </w:r>
      <w:r w:rsidRPr="000571F3">
        <w:rPr>
          <w:rFonts w:ascii="Times New Roman" w:hAnsi="Times New Roman"/>
          <w:sz w:val="24"/>
          <w:szCs w:val="24"/>
        </w:rPr>
        <w:t>представительствах существующей инфраструктуры поддержки развития</w:t>
      </w:r>
      <w:r>
        <w:rPr>
          <w:rFonts w:ascii="Times New Roman" w:hAnsi="Times New Roman"/>
          <w:sz w:val="24"/>
          <w:szCs w:val="24"/>
        </w:rPr>
        <w:t xml:space="preserve"> </w:t>
      </w:r>
      <w:r w:rsidRPr="000571F3">
        <w:rPr>
          <w:rFonts w:ascii="Times New Roman" w:hAnsi="Times New Roman"/>
          <w:sz w:val="24"/>
          <w:szCs w:val="24"/>
        </w:rPr>
        <w:t>малого бизнеса.</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5A4F8E">
        <w:rPr>
          <w:rFonts w:ascii="Times New Roman" w:hAnsi="Times New Roman"/>
          <w:sz w:val="24"/>
          <w:szCs w:val="24"/>
        </w:rPr>
        <w:t>Модель взаимодействия информационно-аналитического центра и его</w:t>
      </w:r>
      <w:r>
        <w:rPr>
          <w:rFonts w:ascii="Times New Roman" w:hAnsi="Times New Roman"/>
          <w:sz w:val="24"/>
          <w:szCs w:val="24"/>
        </w:rPr>
        <w:t xml:space="preserve"> </w:t>
      </w:r>
      <w:r w:rsidRPr="005A4F8E">
        <w:rPr>
          <w:rFonts w:ascii="Times New Roman" w:hAnsi="Times New Roman"/>
          <w:sz w:val="24"/>
          <w:szCs w:val="24"/>
        </w:rPr>
        <w:t>территориальных представительств может быть представлена</w:t>
      </w:r>
      <w:r>
        <w:rPr>
          <w:rFonts w:ascii="Times New Roman" w:hAnsi="Times New Roman"/>
          <w:sz w:val="24"/>
          <w:szCs w:val="24"/>
        </w:rPr>
        <w:t xml:space="preserve"> </w:t>
      </w:r>
      <w:r w:rsidRPr="005A4F8E">
        <w:rPr>
          <w:rFonts w:ascii="Times New Roman" w:hAnsi="Times New Roman"/>
          <w:sz w:val="24"/>
          <w:szCs w:val="24"/>
        </w:rPr>
        <w:t>следующим образом</w:t>
      </w:r>
      <w:r>
        <w:rPr>
          <w:rFonts w:ascii="Times New Roman" w:hAnsi="Times New Roman"/>
          <w:sz w:val="24"/>
          <w:szCs w:val="24"/>
        </w:rPr>
        <w:t xml:space="preserve"> (рис. 2).</w:t>
      </w:r>
    </w:p>
    <w:p w:rsidR="00BC0C0E" w:rsidRDefault="00BC0C0E" w:rsidP="00BC0C0E">
      <w:pPr>
        <w:autoSpaceDE w:val="0"/>
        <w:autoSpaceDN w:val="0"/>
        <w:adjustRightInd w:val="0"/>
        <w:spacing w:after="0" w:line="240" w:lineRule="auto"/>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lang w:eastAsia="ru-RU"/>
        </w:rPr>
        <w:drawing>
          <wp:inline distT="0" distB="0" distL="0" distR="0">
            <wp:extent cx="4095750" cy="2667000"/>
            <wp:effectExtent l="19050" t="0" r="0" b="0"/>
            <wp:docPr id="714" name="Рисунок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PNG"/>
                    <pic:cNvPicPr>
                      <a:picLocks noChangeAspect="1" noChangeArrowheads="1"/>
                    </pic:cNvPicPr>
                  </pic:nvPicPr>
                  <pic:blipFill>
                    <a:blip r:embed="rId305" cstate="print"/>
                    <a:srcRect/>
                    <a:stretch>
                      <a:fillRect/>
                    </a:stretch>
                  </pic:blipFill>
                  <pic:spPr bwMode="auto">
                    <a:xfrm>
                      <a:off x="0" y="0"/>
                      <a:ext cx="4095750" cy="2667000"/>
                    </a:xfrm>
                    <a:prstGeom prst="rect">
                      <a:avLst/>
                    </a:prstGeom>
                    <a:noFill/>
                    <a:ln w="9525">
                      <a:noFill/>
                      <a:miter lim="800000"/>
                      <a:headEnd/>
                      <a:tailEnd/>
                    </a:ln>
                  </pic:spPr>
                </pic:pic>
              </a:graphicData>
            </a:graphic>
          </wp:inline>
        </w:drawing>
      </w:r>
    </w:p>
    <w:p w:rsidR="00BC0C0E" w:rsidRPr="005A4F8E" w:rsidRDefault="00BC0C0E" w:rsidP="00BC0C0E">
      <w:pPr>
        <w:autoSpaceDE w:val="0"/>
        <w:autoSpaceDN w:val="0"/>
        <w:adjustRightInd w:val="0"/>
        <w:spacing w:after="120" w:line="24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Рис. 2. Схема территориальных представительств информационно-аналитической структуры</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DE4DB9">
        <w:rPr>
          <w:rFonts w:ascii="Times New Roman" w:hAnsi="Times New Roman"/>
          <w:sz w:val="24"/>
          <w:szCs w:val="24"/>
        </w:rPr>
        <w:t>В соответствии с данной схемой, все территориальные</w:t>
      </w:r>
      <w:r>
        <w:rPr>
          <w:rFonts w:ascii="Times New Roman" w:hAnsi="Times New Roman"/>
          <w:sz w:val="24"/>
          <w:szCs w:val="24"/>
        </w:rPr>
        <w:t xml:space="preserve"> </w:t>
      </w:r>
      <w:r w:rsidRPr="00DE4DB9">
        <w:rPr>
          <w:rFonts w:ascii="Times New Roman" w:hAnsi="Times New Roman"/>
          <w:sz w:val="24"/>
          <w:szCs w:val="24"/>
        </w:rPr>
        <w:t>представительства имеют иерархическую подчиненность «центру»,исполняют роль локального</w:t>
      </w:r>
      <w:r>
        <w:rPr>
          <w:rFonts w:ascii="Times New Roman" w:hAnsi="Times New Roman"/>
          <w:sz w:val="24"/>
          <w:szCs w:val="24"/>
        </w:rPr>
        <w:t xml:space="preserve"> </w:t>
      </w:r>
      <w:r w:rsidRPr="00DE4DB9">
        <w:rPr>
          <w:rFonts w:ascii="Times New Roman" w:hAnsi="Times New Roman"/>
          <w:sz w:val="24"/>
          <w:szCs w:val="24"/>
        </w:rPr>
        <w:t>информационного буфера в системе</w:t>
      </w:r>
      <w:r>
        <w:rPr>
          <w:rFonts w:ascii="Times New Roman" w:hAnsi="Times New Roman"/>
          <w:sz w:val="24"/>
          <w:szCs w:val="24"/>
        </w:rPr>
        <w:t xml:space="preserve"> </w:t>
      </w:r>
      <w:r w:rsidRPr="00DE4DB9">
        <w:rPr>
          <w:rFonts w:ascii="Times New Roman" w:hAnsi="Times New Roman"/>
          <w:sz w:val="24"/>
          <w:szCs w:val="24"/>
        </w:rPr>
        <w:t>информационного обмена между «центром» и предпринимателями, а</w:t>
      </w:r>
      <w:r>
        <w:rPr>
          <w:rFonts w:ascii="Times New Roman" w:hAnsi="Times New Roman"/>
          <w:sz w:val="24"/>
          <w:szCs w:val="24"/>
        </w:rPr>
        <w:t xml:space="preserve"> </w:t>
      </w:r>
      <w:r w:rsidRPr="00DE4DB9">
        <w:rPr>
          <w:rFonts w:ascii="Times New Roman" w:hAnsi="Times New Roman"/>
          <w:sz w:val="24"/>
          <w:szCs w:val="24"/>
        </w:rPr>
        <w:t>информационное взаимодействие между ними осуществляется по</w:t>
      </w:r>
      <w:r>
        <w:rPr>
          <w:rFonts w:ascii="Times New Roman" w:hAnsi="Times New Roman"/>
          <w:sz w:val="24"/>
          <w:szCs w:val="24"/>
        </w:rPr>
        <w:t xml:space="preserve"> </w:t>
      </w:r>
      <w:r w:rsidRPr="00DE4DB9">
        <w:rPr>
          <w:rFonts w:ascii="Times New Roman" w:hAnsi="Times New Roman"/>
          <w:sz w:val="24"/>
          <w:szCs w:val="24"/>
        </w:rPr>
        <w:t>регламентированным вертикальным информационным потокам.</w:t>
      </w:r>
    </w:p>
    <w:p w:rsidR="00BC0C0E" w:rsidRPr="00BC0C0E" w:rsidRDefault="00BC0C0E" w:rsidP="00BC0C0E">
      <w:pPr>
        <w:autoSpaceDE w:val="0"/>
        <w:autoSpaceDN w:val="0"/>
        <w:adjustRightInd w:val="0"/>
        <w:spacing w:after="0" w:line="240" w:lineRule="auto"/>
        <w:ind w:firstLine="567"/>
        <w:jc w:val="both"/>
        <w:rPr>
          <w:rFonts w:ascii="Times New Roman" w:hAnsi="Times New Roman" w:cs="Times New Roman"/>
          <w:sz w:val="24"/>
          <w:szCs w:val="24"/>
        </w:rPr>
      </w:pPr>
      <w:r w:rsidRPr="00BC0C0E">
        <w:rPr>
          <w:rFonts w:ascii="Times New Roman" w:hAnsi="Times New Roman" w:cs="Times New Roman"/>
          <w:sz w:val="24"/>
          <w:szCs w:val="24"/>
        </w:rPr>
        <w:lastRenderedPageBreak/>
        <w:t>Основная производственная функция информационно-аналитической структуры, а именно – подготовка соответствующих информационных продуктов, реализуется в «центре». Роль территориальных представительств заключается в распространении информационных продуктов среди предпринимателей, функционирующих на соответствующей территории и, одновременно, в обеспечении мониторинга предпринимательской среды, доведении до «центра»первичной информации.</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CA157B">
        <w:rPr>
          <w:rFonts w:ascii="Times New Roman" w:hAnsi="Times New Roman"/>
          <w:sz w:val="24"/>
          <w:szCs w:val="24"/>
        </w:rPr>
        <w:t>В соответствии с необходимостью осуществления замкнутого</w:t>
      </w:r>
      <w:r>
        <w:rPr>
          <w:rFonts w:ascii="Times New Roman" w:hAnsi="Times New Roman"/>
          <w:sz w:val="24"/>
          <w:szCs w:val="24"/>
        </w:rPr>
        <w:t xml:space="preserve"> </w:t>
      </w:r>
      <w:r w:rsidRPr="00CA157B">
        <w:rPr>
          <w:rFonts w:ascii="Times New Roman" w:hAnsi="Times New Roman"/>
          <w:sz w:val="24"/>
          <w:szCs w:val="24"/>
        </w:rPr>
        <w:t>производственного цикла производства информационных продуктов, в</w:t>
      </w:r>
      <w:r>
        <w:rPr>
          <w:rFonts w:ascii="Times New Roman" w:hAnsi="Times New Roman"/>
          <w:sz w:val="24"/>
          <w:szCs w:val="24"/>
        </w:rPr>
        <w:t xml:space="preserve"> </w:t>
      </w:r>
      <w:r w:rsidRPr="00CA157B">
        <w:rPr>
          <w:rFonts w:ascii="Times New Roman" w:hAnsi="Times New Roman"/>
          <w:sz w:val="24"/>
          <w:szCs w:val="24"/>
        </w:rPr>
        <w:t>составе «центра» целесообразно выделить следующие производственные</w:t>
      </w:r>
      <w:r>
        <w:rPr>
          <w:rFonts w:ascii="Times New Roman" w:hAnsi="Times New Roman"/>
          <w:sz w:val="24"/>
          <w:szCs w:val="24"/>
        </w:rPr>
        <w:t xml:space="preserve"> </w:t>
      </w:r>
      <w:r w:rsidRPr="00CA157B">
        <w:rPr>
          <w:rFonts w:ascii="Times New Roman" w:hAnsi="Times New Roman"/>
          <w:sz w:val="24"/>
          <w:szCs w:val="24"/>
        </w:rPr>
        <w:t xml:space="preserve">подразделения: </w:t>
      </w:r>
      <w:r>
        <w:rPr>
          <w:rFonts w:ascii="Times New Roman" w:hAnsi="Times New Roman"/>
          <w:sz w:val="24"/>
          <w:szCs w:val="24"/>
        </w:rPr>
        <w:t>информационно-технологическое</w:t>
      </w:r>
      <w:r w:rsidRPr="00CA157B">
        <w:rPr>
          <w:rFonts w:ascii="Times New Roman" w:hAnsi="Times New Roman"/>
          <w:sz w:val="24"/>
          <w:szCs w:val="24"/>
        </w:rPr>
        <w:t>, информационно-аналитическое.</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AB02F2">
        <w:rPr>
          <w:rFonts w:ascii="Times New Roman" w:hAnsi="Times New Roman"/>
          <w:sz w:val="24"/>
          <w:szCs w:val="24"/>
        </w:rPr>
        <w:t>Информационно-технологическое подразделение является</w:t>
      </w:r>
      <w:r>
        <w:rPr>
          <w:rFonts w:ascii="Times New Roman" w:hAnsi="Times New Roman"/>
          <w:sz w:val="24"/>
          <w:szCs w:val="24"/>
        </w:rPr>
        <w:t xml:space="preserve"> </w:t>
      </w:r>
      <w:r w:rsidRPr="00AB02F2">
        <w:rPr>
          <w:rFonts w:ascii="Times New Roman" w:hAnsi="Times New Roman"/>
          <w:sz w:val="24"/>
          <w:szCs w:val="24"/>
        </w:rPr>
        <w:t>вспомогательной службой в структуре информационной</w:t>
      </w:r>
      <w:r>
        <w:rPr>
          <w:rFonts w:ascii="Times New Roman" w:hAnsi="Times New Roman"/>
          <w:sz w:val="24"/>
          <w:szCs w:val="24"/>
        </w:rPr>
        <w:t xml:space="preserve"> </w:t>
      </w:r>
      <w:r w:rsidRPr="00AB02F2">
        <w:rPr>
          <w:rFonts w:ascii="Times New Roman" w:hAnsi="Times New Roman"/>
          <w:sz w:val="24"/>
          <w:szCs w:val="24"/>
        </w:rPr>
        <w:t>инфраструктуры. Ее целью является</w:t>
      </w:r>
      <w:r>
        <w:rPr>
          <w:rFonts w:ascii="Times New Roman" w:hAnsi="Times New Roman"/>
          <w:sz w:val="24"/>
          <w:szCs w:val="24"/>
        </w:rPr>
        <w:t xml:space="preserve"> </w:t>
      </w:r>
      <w:r w:rsidRPr="00AB02F2">
        <w:rPr>
          <w:rFonts w:ascii="Times New Roman" w:hAnsi="Times New Roman"/>
          <w:sz w:val="24"/>
          <w:szCs w:val="24"/>
        </w:rPr>
        <w:t>организация информационно-технологического обеспечения производства</w:t>
      </w:r>
      <w:r>
        <w:rPr>
          <w:rFonts w:ascii="Times New Roman" w:hAnsi="Times New Roman"/>
          <w:sz w:val="24"/>
          <w:szCs w:val="24"/>
        </w:rPr>
        <w:t xml:space="preserve"> </w:t>
      </w:r>
      <w:r w:rsidRPr="00AB02F2">
        <w:rPr>
          <w:rFonts w:ascii="Times New Roman" w:hAnsi="Times New Roman"/>
          <w:sz w:val="24"/>
          <w:szCs w:val="24"/>
        </w:rPr>
        <w:t>информационных</w:t>
      </w:r>
      <w:r>
        <w:rPr>
          <w:rFonts w:ascii="Times New Roman" w:hAnsi="Times New Roman"/>
          <w:sz w:val="24"/>
          <w:szCs w:val="24"/>
        </w:rPr>
        <w:t xml:space="preserve"> </w:t>
      </w:r>
      <w:r w:rsidRPr="00AB02F2">
        <w:rPr>
          <w:rFonts w:ascii="Times New Roman" w:hAnsi="Times New Roman"/>
          <w:sz w:val="24"/>
          <w:szCs w:val="24"/>
        </w:rPr>
        <w:t>продуктов.</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6A48E0">
        <w:rPr>
          <w:rFonts w:ascii="Times New Roman" w:hAnsi="Times New Roman"/>
          <w:sz w:val="24"/>
          <w:szCs w:val="24"/>
        </w:rPr>
        <w:t>В задачи отдела информационного обеспечения входит организация</w:t>
      </w:r>
      <w:r>
        <w:rPr>
          <w:rFonts w:ascii="Times New Roman" w:hAnsi="Times New Roman"/>
          <w:sz w:val="24"/>
          <w:szCs w:val="24"/>
        </w:rPr>
        <w:t xml:space="preserve"> </w:t>
      </w:r>
      <w:r w:rsidRPr="006A48E0">
        <w:rPr>
          <w:rFonts w:ascii="Times New Roman" w:hAnsi="Times New Roman"/>
          <w:sz w:val="24"/>
          <w:szCs w:val="24"/>
        </w:rPr>
        <w:t>входных информационных потоков и предварительная обработка</w:t>
      </w:r>
      <w:r>
        <w:rPr>
          <w:rFonts w:ascii="Times New Roman" w:hAnsi="Times New Roman"/>
          <w:sz w:val="24"/>
          <w:szCs w:val="24"/>
        </w:rPr>
        <w:t xml:space="preserve"> </w:t>
      </w:r>
      <w:r w:rsidRPr="006A48E0">
        <w:rPr>
          <w:rFonts w:ascii="Times New Roman" w:hAnsi="Times New Roman"/>
          <w:sz w:val="24"/>
          <w:szCs w:val="24"/>
        </w:rPr>
        <w:t>поступающей информации.</w:t>
      </w:r>
      <w:r>
        <w:rPr>
          <w:rFonts w:ascii="Times New Roman" w:hAnsi="Times New Roman"/>
          <w:sz w:val="24"/>
          <w:szCs w:val="24"/>
        </w:rPr>
        <w:t xml:space="preserve"> </w:t>
      </w:r>
      <w:r w:rsidRPr="006A48E0">
        <w:rPr>
          <w:rFonts w:ascii="Times New Roman" w:hAnsi="Times New Roman"/>
          <w:sz w:val="24"/>
          <w:szCs w:val="24"/>
        </w:rPr>
        <w:t>Соответственно, бюро снабжения</w:t>
      </w:r>
      <w:r>
        <w:rPr>
          <w:rFonts w:ascii="Times New Roman" w:hAnsi="Times New Roman"/>
          <w:sz w:val="24"/>
          <w:szCs w:val="24"/>
        </w:rPr>
        <w:t xml:space="preserve"> </w:t>
      </w:r>
      <w:r w:rsidRPr="006A48E0">
        <w:rPr>
          <w:rFonts w:ascii="Times New Roman" w:hAnsi="Times New Roman"/>
          <w:sz w:val="24"/>
          <w:szCs w:val="24"/>
        </w:rPr>
        <w:t>информации выполняет следующие функции:</w:t>
      </w:r>
      <w:r>
        <w:rPr>
          <w:rFonts w:ascii="Times New Roman" w:hAnsi="Times New Roman"/>
          <w:sz w:val="24"/>
          <w:szCs w:val="24"/>
        </w:rPr>
        <w:t xml:space="preserve"> </w:t>
      </w:r>
      <w:r w:rsidRPr="006A48E0">
        <w:rPr>
          <w:rFonts w:ascii="Times New Roman" w:hAnsi="Times New Roman"/>
          <w:sz w:val="24"/>
          <w:szCs w:val="24"/>
        </w:rPr>
        <w:t>заключение и</w:t>
      </w:r>
      <w:r>
        <w:rPr>
          <w:rFonts w:ascii="Times New Roman" w:hAnsi="Times New Roman"/>
          <w:sz w:val="24"/>
          <w:szCs w:val="24"/>
        </w:rPr>
        <w:t xml:space="preserve"> </w:t>
      </w:r>
      <w:r w:rsidRPr="006A48E0">
        <w:rPr>
          <w:rFonts w:ascii="Times New Roman" w:hAnsi="Times New Roman"/>
          <w:sz w:val="24"/>
          <w:szCs w:val="24"/>
        </w:rPr>
        <w:t>отслеживание договоров с такими источниками информации, как</w:t>
      </w:r>
      <w:r>
        <w:rPr>
          <w:rFonts w:ascii="Times New Roman" w:hAnsi="Times New Roman"/>
          <w:sz w:val="24"/>
          <w:szCs w:val="24"/>
        </w:rPr>
        <w:t xml:space="preserve"> </w:t>
      </w:r>
      <w:r w:rsidRPr="006A48E0">
        <w:rPr>
          <w:rFonts w:ascii="Times New Roman" w:hAnsi="Times New Roman"/>
          <w:sz w:val="24"/>
          <w:szCs w:val="24"/>
        </w:rPr>
        <w:t>государственные органы статистики, информационные подразделения</w:t>
      </w:r>
      <w:r>
        <w:rPr>
          <w:rFonts w:ascii="Times New Roman" w:hAnsi="Times New Roman"/>
          <w:sz w:val="24"/>
          <w:szCs w:val="24"/>
        </w:rPr>
        <w:t xml:space="preserve"> </w:t>
      </w:r>
      <w:r w:rsidRPr="006A48E0">
        <w:rPr>
          <w:rFonts w:ascii="Times New Roman" w:hAnsi="Times New Roman"/>
          <w:sz w:val="24"/>
          <w:szCs w:val="24"/>
        </w:rPr>
        <w:t>органов управления, средства массовой информации и т.д.; организация</w:t>
      </w:r>
      <w:r>
        <w:rPr>
          <w:rFonts w:ascii="Times New Roman" w:hAnsi="Times New Roman"/>
          <w:sz w:val="24"/>
          <w:szCs w:val="24"/>
        </w:rPr>
        <w:t xml:space="preserve"> </w:t>
      </w:r>
      <w:r w:rsidRPr="006A48E0">
        <w:rPr>
          <w:rFonts w:ascii="Times New Roman" w:hAnsi="Times New Roman"/>
          <w:sz w:val="24"/>
          <w:szCs w:val="24"/>
        </w:rPr>
        <w:t>сбора оперативной информации через территориальные</w:t>
      </w:r>
      <w:r>
        <w:rPr>
          <w:rFonts w:ascii="Times New Roman" w:hAnsi="Times New Roman"/>
          <w:sz w:val="24"/>
          <w:szCs w:val="24"/>
        </w:rPr>
        <w:t xml:space="preserve"> </w:t>
      </w:r>
      <w:r w:rsidRPr="006A48E0">
        <w:rPr>
          <w:rFonts w:ascii="Times New Roman" w:hAnsi="Times New Roman"/>
          <w:sz w:val="24"/>
          <w:szCs w:val="24"/>
        </w:rPr>
        <w:t>представительства. Бюро систематизации информации выполняет</w:t>
      </w:r>
      <w:r>
        <w:rPr>
          <w:rFonts w:ascii="Times New Roman" w:hAnsi="Times New Roman"/>
          <w:sz w:val="24"/>
          <w:szCs w:val="24"/>
        </w:rPr>
        <w:t xml:space="preserve"> </w:t>
      </w:r>
      <w:r w:rsidRPr="006A48E0">
        <w:rPr>
          <w:rFonts w:ascii="Times New Roman" w:hAnsi="Times New Roman"/>
          <w:sz w:val="24"/>
          <w:szCs w:val="24"/>
        </w:rPr>
        <w:t>следующие функции: переработка поступающей информации в</w:t>
      </w:r>
      <w:r>
        <w:rPr>
          <w:rFonts w:ascii="Times New Roman" w:hAnsi="Times New Roman"/>
          <w:sz w:val="24"/>
          <w:szCs w:val="24"/>
        </w:rPr>
        <w:t xml:space="preserve"> </w:t>
      </w:r>
      <w:r w:rsidRPr="006A48E0">
        <w:rPr>
          <w:rFonts w:ascii="Times New Roman" w:hAnsi="Times New Roman"/>
          <w:sz w:val="24"/>
          <w:szCs w:val="24"/>
        </w:rPr>
        <w:t>электронный вид; классификация и автоматизация информации. Таким</w:t>
      </w:r>
      <w:r>
        <w:rPr>
          <w:rFonts w:ascii="Times New Roman" w:hAnsi="Times New Roman"/>
          <w:sz w:val="24"/>
          <w:szCs w:val="24"/>
        </w:rPr>
        <w:t xml:space="preserve"> </w:t>
      </w:r>
      <w:r w:rsidRPr="006A48E0">
        <w:rPr>
          <w:rFonts w:ascii="Times New Roman" w:hAnsi="Times New Roman"/>
          <w:sz w:val="24"/>
          <w:szCs w:val="24"/>
        </w:rPr>
        <w:t>образом, отдел информационного обеспечения формирует систему</w:t>
      </w:r>
      <w:r>
        <w:rPr>
          <w:rFonts w:ascii="Times New Roman" w:hAnsi="Times New Roman"/>
          <w:sz w:val="24"/>
          <w:szCs w:val="24"/>
        </w:rPr>
        <w:t xml:space="preserve"> </w:t>
      </w:r>
      <w:r w:rsidRPr="006A48E0">
        <w:rPr>
          <w:rFonts w:ascii="Times New Roman" w:hAnsi="Times New Roman"/>
          <w:sz w:val="24"/>
          <w:szCs w:val="24"/>
        </w:rPr>
        <w:t xml:space="preserve">внутренних информационных массивов, которые </w:t>
      </w:r>
      <w:r>
        <w:rPr>
          <w:rFonts w:ascii="Times New Roman" w:hAnsi="Times New Roman"/>
          <w:sz w:val="24"/>
          <w:szCs w:val="24"/>
        </w:rPr>
        <w:t>впоследствии и</w:t>
      </w:r>
      <w:r w:rsidRPr="006A48E0">
        <w:rPr>
          <w:rFonts w:ascii="Times New Roman" w:hAnsi="Times New Roman"/>
          <w:sz w:val="24"/>
          <w:szCs w:val="24"/>
        </w:rPr>
        <w:t>спользуют основные отделы. Необходимость наличия служб сбора и</w:t>
      </w:r>
      <w:r>
        <w:rPr>
          <w:rFonts w:ascii="Times New Roman" w:hAnsi="Times New Roman"/>
          <w:sz w:val="24"/>
          <w:szCs w:val="24"/>
        </w:rPr>
        <w:t xml:space="preserve"> </w:t>
      </w:r>
      <w:r w:rsidRPr="006A48E0">
        <w:rPr>
          <w:rFonts w:ascii="Times New Roman" w:hAnsi="Times New Roman"/>
          <w:sz w:val="24"/>
          <w:szCs w:val="24"/>
        </w:rPr>
        <w:t>систематизации информации объясняется также отсутствием единого</w:t>
      </w:r>
      <w:r>
        <w:rPr>
          <w:rFonts w:ascii="Times New Roman" w:hAnsi="Times New Roman"/>
          <w:sz w:val="24"/>
          <w:szCs w:val="24"/>
        </w:rPr>
        <w:t xml:space="preserve"> </w:t>
      </w:r>
      <w:r w:rsidRPr="006A48E0">
        <w:rPr>
          <w:rFonts w:ascii="Times New Roman" w:hAnsi="Times New Roman"/>
          <w:sz w:val="24"/>
          <w:szCs w:val="24"/>
        </w:rPr>
        <w:t>информационного пространства, т.е. единых механизмов накопления,</w:t>
      </w:r>
      <w:r>
        <w:rPr>
          <w:rFonts w:ascii="Times New Roman" w:hAnsi="Times New Roman"/>
          <w:sz w:val="24"/>
          <w:szCs w:val="24"/>
        </w:rPr>
        <w:t xml:space="preserve"> </w:t>
      </w:r>
      <w:r w:rsidRPr="006A48E0">
        <w:rPr>
          <w:rFonts w:ascii="Times New Roman" w:hAnsi="Times New Roman"/>
          <w:sz w:val="24"/>
          <w:szCs w:val="24"/>
        </w:rPr>
        <w:t>систематизации, обработки и распространения информации</w:t>
      </w:r>
      <w:r>
        <w:rPr>
          <w:rFonts w:ascii="Times New Roman" w:hAnsi="Times New Roman"/>
          <w:sz w:val="24"/>
          <w:szCs w:val="24"/>
        </w:rPr>
        <w:t xml:space="preserve"> </w:t>
      </w:r>
      <w:r w:rsidRPr="006A48E0">
        <w:rPr>
          <w:rFonts w:ascii="Times New Roman" w:hAnsi="Times New Roman"/>
          <w:sz w:val="24"/>
          <w:szCs w:val="24"/>
        </w:rPr>
        <w:t>регионального уровня.</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AE1F6A">
        <w:rPr>
          <w:rFonts w:ascii="Times New Roman" w:hAnsi="Times New Roman"/>
          <w:sz w:val="24"/>
          <w:szCs w:val="24"/>
        </w:rPr>
        <w:t>Таким образом, организационная структура информационно-технологического подразделения может быть представлена в следующем</w:t>
      </w:r>
      <w:r>
        <w:rPr>
          <w:rFonts w:ascii="Times New Roman" w:hAnsi="Times New Roman"/>
          <w:sz w:val="24"/>
          <w:szCs w:val="24"/>
        </w:rPr>
        <w:t xml:space="preserve"> </w:t>
      </w:r>
      <w:r w:rsidRPr="00AE1F6A">
        <w:rPr>
          <w:rFonts w:ascii="Times New Roman" w:hAnsi="Times New Roman"/>
          <w:sz w:val="24"/>
          <w:szCs w:val="24"/>
        </w:rPr>
        <w:t>виде</w:t>
      </w:r>
      <w:r>
        <w:rPr>
          <w:rFonts w:ascii="Times New Roman" w:hAnsi="Times New Roman"/>
          <w:sz w:val="24"/>
          <w:szCs w:val="24"/>
        </w:rPr>
        <w:t xml:space="preserve"> (рис. 3).</w:t>
      </w:r>
    </w:p>
    <w:p w:rsidR="00BC0C0E" w:rsidRDefault="00BC0C0E" w:rsidP="00BC0C0E">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62500" cy="2289663"/>
            <wp:effectExtent l="19050" t="0" r="0" b="0"/>
            <wp:docPr id="715" name="Рисунок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PNG"/>
                    <pic:cNvPicPr>
                      <a:picLocks noChangeAspect="1" noChangeArrowheads="1"/>
                    </pic:cNvPicPr>
                  </pic:nvPicPr>
                  <pic:blipFill>
                    <a:blip r:embed="rId306" cstate="print"/>
                    <a:srcRect/>
                    <a:stretch>
                      <a:fillRect/>
                    </a:stretch>
                  </pic:blipFill>
                  <pic:spPr bwMode="auto">
                    <a:xfrm>
                      <a:off x="0" y="0"/>
                      <a:ext cx="4762500" cy="2289663"/>
                    </a:xfrm>
                    <a:prstGeom prst="rect">
                      <a:avLst/>
                    </a:prstGeom>
                    <a:noFill/>
                    <a:ln w="9525">
                      <a:noFill/>
                      <a:miter lim="800000"/>
                      <a:headEnd/>
                      <a:tailEnd/>
                    </a:ln>
                  </pic:spPr>
                </pic:pic>
              </a:graphicData>
            </a:graphic>
          </wp:inline>
        </w:drawing>
      </w:r>
    </w:p>
    <w:p w:rsidR="00BC0C0E" w:rsidRDefault="00BC0C0E" w:rsidP="00BC0C0E">
      <w:pPr>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Рис. 3. Организационная структура информационно-технологического подразделения</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662CB9">
        <w:rPr>
          <w:rFonts w:ascii="Times New Roman" w:hAnsi="Times New Roman"/>
          <w:sz w:val="24"/>
          <w:szCs w:val="24"/>
        </w:rPr>
        <w:t>Выделение отдела информационного обеспечения в отдельную</w:t>
      </w:r>
      <w:r>
        <w:rPr>
          <w:rFonts w:ascii="Times New Roman" w:hAnsi="Times New Roman"/>
          <w:sz w:val="24"/>
          <w:szCs w:val="24"/>
        </w:rPr>
        <w:t xml:space="preserve"> </w:t>
      </w:r>
      <w:r w:rsidRPr="00662CB9">
        <w:rPr>
          <w:rFonts w:ascii="Times New Roman" w:hAnsi="Times New Roman"/>
          <w:sz w:val="24"/>
          <w:szCs w:val="24"/>
        </w:rPr>
        <w:t>вспомогательную службу вызвано тем, что для производства различного</w:t>
      </w:r>
      <w:r>
        <w:rPr>
          <w:rFonts w:ascii="Times New Roman" w:hAnsi="Times New Roman"/>
          <w:sz w:val="24"/>
          <w:szCs w:val="24"/>
        </w:rPr>
        <w:t xml:space="preserve"> </w:t>
      </w:r>
      <w:r w:rsidRPr="00662CB9">
        <w:rPr>
          <w:rFonts w:ascii="Times New Roman" w:hAnsi="Times New Roman"/>
          <w:sz w:val="24"/>
          <w:szCs w:val="24"/>
        </w:rPr>
        <w:t>типа информационных продуктов информационно-аналитическими</w:t>
      </w:r>
      <w:r>
        <w:rPr>
          <w:rFonts w:ascii="Times New Roman" w:hAnsi="Times New Roman"/>
          <w:sz w:val="24"/>
          <w:szCs w:val="24"/>
        </w:rPr>
        <w:t xml:space="preserve"> </w:t>
      </w:r>
      <w:r w:rsidRPr="00662CB9">
        <w:rPr>
          <w:rFonts w:ascii="Times New Roman" w:hAnsi="Times New Roman"/>
          <w:sz w:val="24"/>
          <w:szCs w:val="24"/>
        </w:rPr>
        <w:t>отделами зачастую требуется идентичная информация. Поэтому имеет</w:t>
      </w:r>
      <w:r>
        <w:rPr>
          <w:rFonts w:ascii="Times New Roman" w:hAnsi="Times New Roman"/>
          <w:sz w:val="24"/>
          <w:szCs w:val="24"/>
        </w:rPr>
        <w:t xml:space="preserve"> </w:t>
      </w:r>
      <w:r w:rsidRPr="00662CB9">
        <w:rPr>
          <w:rFonts w:ascii="Times New Roman" w:hAnsi="Times New Roman"/>
          <w:sz w:val="24"/>
          <w:szCs w:val="24"/>
        </w:rPr>
        <w:t>смысл, на основе анализа и систематизации информационных</w:t>
      </w:r>
      <w:r>
        <w:rPr>
          <w:rFonts w:ascii="Times New Roman" w:hAnsi="Times New Roman"/>
          <w:sz w:val="24"/>
          <w:szCs w:val="24"/>
        </w:rPr>
        <w:t xml:space="preserve"> </w:t>
      </w:r>
      <w:r w:rsidRPr="00662CB9">
        <w:rPr>
          <w:rFonts w:ascii="Times New Roman" w:hAnsi="Times New Roman"/>
          <w:sz w:val="24"/>
          <w:szCs w:val="24"/>
        </w:rPr>
        <w:t>потребностей производственных отделов, формировать в рамках</w:t>
      </w:r>
      <w:r>
        <w:rPr>
          <w:rFonts w:ascii="Times New Roman" w:hAnsi="Times New Roman"/>
          <w:sz w:val="24"/>
          <w:szCs w:val="24"/>
        </w:rPr>
        <w:t xml:space="preserve"> </w:t>
      </w:r>
      <w:r w:rsidRPr="00662CB9">
        <w:rPr>
          <w:rFonts w:ascii="Times New Roman" w:hAnsi="Times New Roman"/>
          <w:sz w:val="24"/>
          <w:szCs w:val="24"/>
        </w:rPr>
        <w:t>структуры собственные производственные информационные массивы,</w:t>
      </w:r>
      <w:r>
        <w:rPr>
          <w:rFonts w:ascii="Times New Roman" w:hAnsi="Times New Roman"/>
          <w:sz w:val="24"/>
          <w:szCs w:val="24"/>
        </w:rPr>
        <w:t xml:space="preserve"> </w:t>
      </w:r>
      <w:r w:rsidRPr="00662CB9">
        <w:rPr>
          <w:rFonts w:ascii="Times New Roman" w:hAnsi="Times New Roman"/>
          <w:sz w:val="24"/>
          <w:szCs w:val="24"/>
        </w:rPr>
        <w:t xml:space="preserve">выступающие </w:t>
      </w:r>
      <w:r w:rsidRPr="00662CB9">
        <w:rPr>
          <w:rFonts w:ascii="Times New Roman" w:hAnsi="Times New Roman"/>
          <w:sz w:val="24"/>
          <w:szCs w:val="24"/>
        </w:rPr>
        <w:lastRenderedPageBreak/>
        <w:t>своеобразным исходным материалом для дальнейшей его</w:t>
      </w:r>
      <w:r>
        <w:rPr>
          <w:rFonts w:ascii="Times New Roman" w:hAnsi="Times New Roman"/>
          <w:sz w:val="24"/>
          <w:szCs w:val="24"/>
        </w:rPr>
        <w:t xml:space="preserve"> </w:t>
      </w:r>
      <w:r w:rsidRPr="00662CB9">
        <w:rPr>
          <w:rFonts w:ascii="Times New Roman" w:hAnsi="Times New Roman"/>
          <w:sz w:val="24"/>
          <w:szCs w:val="24"/>
        </w:rPr>
        <w:t>переработки в информационно-аналитическом подразделении.</w:t>
      </w:r>
    </w:p>
    <w:p w:rsidR="00BC0C0E" w:rsidRPr="00904455" w:rsidRDefault="00BC0C0E" w:rsidP="00BC0C0E">
      <w:pPr>
        <w:autoSpaceDE w:val="0"/>
        <w:autoSpaceDN w:val="0"/>
        <w:adjustRightInd w:val="0"/>
        <w:spacing w:after="0" w:line="240" w:lineRule="auto"/>
        <w:ind w:firstLine="567"/>
        <w:jc w:val="both"/>
        <w:rPr>
          <w:rFonts w:ascii="Times New Roman" w:hAnsi="Times New Roman"/>
          <w:sz w:val="24"/>
          <w:szCs w:val="24"/>
        </w:rPr>
      </w:pPr>
      <w:r w:rsidRPr="00904455">
        <w:rPr>
          <w:rFonts w:ascii="Times New Roman" w:hAnsi="Times New Roman"/>
          <w:sz w:val="24"/>
          <w:szCs w:val="24"/>
        </w:rPr>
        <w:t>Центральным звеном в организационной структуре является</w:t>
      </w:r>
      <w:r>
        <w:rPr>
          <w:rFonts w:ascii="Times New Roman" w:hAnsi="Times New Roman"/>
          <w:sz w:val="24"/>
          <w:szCs w:val="24"/>
        </w:rPr>
        <w:t xml:space="preserve"> </w:t>
      </w:r>
      <w:r w:rsidRPr="00904455">
        <w:rPr>
          <w:rFonts w:ascii="Times New Roman" w:hAnsi="Times New Roman"/>
          <w:sz w:val="24"/>
          <w:szCs w:val="24"/>
        </w:rPr>
        <w:t>информационно-аналитическое подразделение, выполняющее функции</w:t>
      </w:r>
      <w:r>
        <w:rPr>
          <w:rFonts w:ascii="Times New Roman" w:hAnsi="Times New Roman"/>
          <w:sz w:val="24"/>
          <w:szCs w:val="24"/>
        </w:rPr>
        <w:t xml:space="preserve"> </w:t>
      </w:r>
      <w:r w:rsidRPr="00904455">
        <w:rPr>
          <w:rFonts w:ascii="Times New Roman" w:hAnsi="Times New Roman"/>
          <w:sz w:val="24"/>
          <w:szCs w:val="24"/>
        </w:rPr>
        <w:t>своеобразного основного производства.</w:t>
      </w:r>
    </w:p>
    <w:p w:rsidR="00BC0C0E" w:rsidRPr="00904455" w:rsidRDefault="00BC0C0E" w:rsidP="00BC0C0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И</w:t>
      </w:r>
      <w:r w:rsidRPr="00904455">
        <w:rPr>
          <w:rFonts w:ascii="Times New Roman" w:hAnsi="Times New Roman"/>
          <w:sz w:val="24"/>
          <w:szCs w:val="24"/>
        </w:rPr>
        <w:t>нформационно-аналитическое подразделение должно быть организовано по принципу</w:t>
      </w:r>
      <w:r>
        <w:rPr>
          <w:rFonts w:ascii="Times New Roman" w:hAnsi="Times New Roman"/>
          <w:sz w:val="24"/>
          <w:szCs w:val="24"/>
        </w:rPr>
        <w:t xml:space="preserve"> </w:t>
      </w:r>
      <w:r w:rsidRPr="00904455">
        <w:rPr>
          <w:rFonts w:ascii="Times New Roman" w:hAnsi="Times New Roman"/>
          <w:sz w:val="24"/>
          <w:szCs w:val="24"/>
        </w:rPr>
        <w:t>продуктовой департаментализации, что предполагает формирование по</w:t>
      </w:r>
      <w:r>
        <w:rPr>
          <w:rFonts w:ascii="Times New Roman" w:hAnsi="Times New Roman"/>
          <w:sz w:val="24"/>
          <w:szCs w:val="24"/>
        </w:rPr>
        <w:t xml:space="preserve"> </w:t>
      </w:r>
      <w:r w:rsidRPr="00904455">
        <w:rPr>
          <w:rFonts w:ascii="Times New Roman" w:hAnsi="Times New Roman"/>
          <w:sz w:val="24"/>
          <w:szCs w:val="24"/>
        </w:rPr>
        <w:t>крайней мере трех отделов: отдел информационного содействия</w:t>
      </w:r>
      <w:r>
        <w:rPr>
          <w:rFonts w:ascii="Times New Roman" w:hAnsi="Times New Roman"/>
          <w:sz w:val="24"/>
          <w:szCs w:val="24"/>
        </w:rPr>
        <w:t xml:space="preserve"> </w:t>
      </w:r>
      <w:r w:rsidRPr="00904455">
        <w:rPr>
          <w:rFonts w:ascii="Times New Roman" w:hAnsi="Times New Roman"/>
          <w:sz w:val="24"/>
          <w:szCs w:val="24"/>
        </w:rPr>
        <w:t>ресурсного обеспечения предпринимательской деятельности; отдел</w:t>
      </w:r>
      <w:r>
        <w:rPr>
          <w:rFonts w:ascii="Times New Roman" w:hAnsi="Times New Roman"/>
          <w:sz w:val="24"/>
          <w:szCs w:val="24"/>
        </w:rPr>
        <w:t xml:space="preserve"> </w:t>
      </w:r>
      <w:r w:rsidRPr="00904455">
        <w:rPr>
          <w:rFonts w:ascii="Times New Roman" w:hAnsi="Times New Roman"/>
          <w:sz w:val="24"/>
          <w:szCs w:val="24"/>
        </w:rPr>
        <w:t>перспективных направлений развития предпринимательской</w:t>
      </w:r>
      <w:r>
        <w:rPr>
          <w:rFonts w:ascii="Times New Roman" w:hAnsi="Times New Roman"/>
          <w:sz w:val="24"/>
          <w:szCs w:val="24"/>
        </w:rPr>
        <w:t xml:space="preserve"> </w:t>
      </w:r>
      <w:r w:rsidRPr="00904455">
        <w:rPr>
          <w:rFonts w:ascii="Times New Roman" w:hAnsi="Times New Roman"/>
          <w:sz w:val="24"/>
          <w:szCs w:val="24"/>
        </w:rPr>
        <w:t>деятельности; отдел оперативного сопровождения</w:t>
      </w:r>
      <w:r>
        <w:rPr>
          <w:rFonts w:ascii="Times New Roman" w:hAnsi="Times New Roman"/>
          <w:sz w:val="24"/>
          <w:szCs w:val="24"/>
        </w:rPr>
        <w:t xml:space="preserve"> </w:t>
      </w:r>
      <w:r w:rsidRPr="00904455">
        <w:rPr>
          <w:rFonts w:ascii="Times New Roman" w:hAnsi="Times New Roman"/>
          <w:sz w:val="24"/>
          <w:szCs w:val="24"/>
        </w:rPr>
        <w:t>предпринимательской деятельности.</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904455">
        <w:rPr>
          <w:rFonts w:ascii="Times New Roman" w:hAnsi="Times New Roman"/>
          <w:sz w:val="24"/>
          <w:szCs w:val="24"/>
        </w:rPr>
        <w:t>Данный принцип формирования организационной структуры</w:t>
      </w:r>
      <w:r>
        <w:rPr>
          <w:rFonts w:ascii="Times New Roman" w:hAnsi="Times New Roman"/>
          <w:sz w:val="24"/>
          <w:szCs w:val="24"/>
        </w:rPr>
        <w:t xml:space="preserve"> </w:t>
      </w:r>
      <w:r w:rsidRPr="00904455">
        <w:rPr>
          <w:rFonts w:ascii="Times New Roman" w:hAnsi="Times New Roman"/>
          <w:sz w:val="24"/>
          <w:szCs w:val="24"/>
        </w:rPr>
        <w:t>информационно-аналитического подразделения позволяет</w:t>
      </w:r>
      <w:r>
        <w:rPr>
          <w:rFonts w:ascii="Times New Roman" w:hAnsi="Times New Roman"/>
          <w:sz w:val="24"/>
          <w:szCs w:val="24"/>
        </w:rPr>
        <w:t xml:space="preserve"> </w:t>
      </w:r>
      <w:r w:rsidRPr="00904455">
        <w:rPr>
          <w:rFonts w:ascii="Times New Roman" w:hAnsi="Times New Roman"/>
          <w:sz w:val="24"/>
          <w:szCs w:val="24"/>
        </w:rPr>
        <w:t>скоординировать усилия каждого отдела на проблемах производства</w:t>
      </w:r>
      <w:r>
        <w:rPr>
          <w:rFonts w:ascii="Times New Roman" w:hAnsi="Times New Roman"/>
          <w:sz w:val="24"/>
          <w:szCs w:val="24"/>
        </w:rPr>
        <w:t xml:space="preserve"> </w:t>
      </w:r>
      <w:r w:rsidRPr="00904455">
        <w:rPr>
          <w:rFonts w:ascii="Times New Roman" w:hAnsi="Times New Roman"/>
          <w:sz w:val="24"/>
          <w:szCs w:val="24"/>
        </w:rPr>
        <w:t>соответствующих информационных продуктов, а также четко</w:t>
      </w:r>
      <w:r>
        <w:rPr>
          <w:rFonts w:ascii="Times New Roman" w:hAnsi="Times New Roman"/>
          <w:sz w:val="24"/>
          <w:szCs w:val="24"/>
        </w:rPr>
        <w:t xml:space="preserve"> </w:t>
      </w:r>
      <w:r w:rsidRPr="00904455">
        <w:rPr>
          <w:rFonts w:ascii="Times New Roman" w:hAnsi="Times New Roman"/>
          <w:sz w:val="24"/>
          <w:szCs w:val="24"/>
        </w:rPr>
        <w:t>определить обязанности и ответственность каждого исполнителя, что</w:t>
      </w:r>
      <w:r>
        <w:rPr>
          <w:rFonts w:ascii="Times New Roman" w:hAnsi="Times New Roman"/>
          <w:sz w:val="24"/>
          <w:szCs w:val="24"/>
        </w:rPr>
        <w:t xml:space="preserve"> </w:t>
      </w:r>
      <w:r w:rsidRPr="00904455">
        <w:rPr>
          <w:rFonts w:ascii="Times New Roman" w:hAnsi="Times New Roman"/>
          <w:sz w:val="24"/>
          <w:szCs w:val="24"/>
        </w:rPr>
        <w:t>позволяет сократить производственный цикл, повысить эффективность</w:t>
      </w:r>
      <w:r>
        <w:rPr>
          <w:rFonts w:ascii="Times New Roman" w:hAnsi="Times New Roman"/>
          <w:sz w:val="24"/>
          <w:szCs w:val="24"/>
        </w:rPr>
        <w:t xml:space="preserve"> </w:t>
      </w:r>
      <w:r w:rsidRPr="00904455">
        <w:rPr>
          <w:rFonts w:ascii="Times New Roman" w:hAnsi="Times New Roman"/>
          <w:sz w:val="24"/>
          <w:szCs w:val="24"/>
        </w:rPr>
        <w:t>принятия решений и обеспечить достаточный уровень оперативности</w:t>
      </w:r>
      <w:r>
        <w:rPr>
          <w:rFonts w:ascii="Times New Roman" w:hAnsi="Times New Roman"/>
          <w:sz w:val="24"/>
          <w:szCs w:val="24"/>
        </w:rPr>
        <w:t xml:space="preserve"> </w:t>
      </w:r>
      <w:r w:rsidRPr="00904455">
        <w:rPr>
          <w:rFonts w:ascii="Times New Roman" w:hAnsi="Times New Roman"/>
          <w:sz w:val="24"/>
          <w:szCs w:val="24"/>
        </w:rPr>
        <w:t>предоставления информационных продуктов потребителям.</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632558">
        <w:rPr>
          <w:rFonts w:ascii="Times New Roman" w:hAnsi="Times New Roman"/>
          <w:sz w:val="24"/>
          <w:szCs w:val="24"/>
        </w:rPr>
        <w:t>Таким образом, организационная структура информационно-аналитического подразделения может быть представлена в следующем</w:t>
      </w:r>
      <w:r>
        <w:rPr>
          <w:rFonts w:ascii="Times New Roman" w:hAnsi="Times New Roman"/>
          <w:sz w:val="24"/>
          <w:szCs w:val="24"/>
        </w:rPr>
        <w:t xml:space="preserve"> </w:t>
      </w:r>
      <w:r w:rsidRPr="00632558">
        <w:rPr>
          <w:rFonts w:ascii="Times New Roman" w:hAnsi="Times New Roman"/>
          <w:sz w:val="24"/>
          <w:szCs w:val="24"/>
        </w:rPr>
        <w:t>виде</w:t>
      </w:r>
      <w:r>
        <w:rPr>
          <w:rFonts w:ascii="Times New Roman" w:hAnsi="Times New Roman"/>
          <w:sz w:val="24"/>
          <w:szCs w:val="24"/>
        </w:rPr>
        <w:t xml:space="preserve"> (рис. 4).</w:t>
      </w:r>
    </w:p>
    <w:p w:rsidR="00BC0C0E" w:rsidRDefault="00BC0C0E" w:rsidP="00BC0C0E">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90873" cy="1962150"/>
            <wp:effectExtent l="19050" t="0" r="0" b="0"/>
            <wp:docPr id="716" name="Рисунок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PNG"/>
                    <pic:cNvPicPr>
                      <a:picLocks noChangeAspect="1" noChangeArrowheads="1"/>
                    </pic:cNvPicPr>
                  </pic:nvPicPr>
                  <pic:blipFill>
                    <a:blip r:embed="rId307" cstate="print"/>
                    <a:srcRect/>
                    <a:stretch>
                      <a:fillRect/>
                    </a:stretch>
                  </pic:blipFill>
                  <pic:spPr bwMode="auto">
                    <a:xfrm>
                      <a:off x="0" y="0"/>
                      <a:ext cx="5190873" cy="1962150"/>
                    </a:xfrm>
                    <a:prstGeom prst="rect">
                      <a:avLst/>
                    </a:prstGeom>
                    <a:noFill/>
                    <a:ln w="9525">
                      <a:noFill/>
                      <a:miter lim="800000"/>
                      <a:headEnd/>
                      <a:tailEnd/>
                    </a:ln>
                  </pic:spPr>
                </pic:pic>
              </a:graphicData>
            </a:graphic>
          </wp:inline>
        </w:drawing>
      </w:r>
    </w:p>
    <w:p w:rsidR="00BC0C0E" w:rsidRDefault="00BC0C0E" w:rsidP="00BC0C0E">
      <w:pPr>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Рис. 4. Организационная структура информационно-аналитического подразделения</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sidRPr="002C7243">
        <w:rPr>
          <w:rFonts w:ascii="Times New Roman" w:hAnsi="Times New Roman"/>
          <w:sz w:val="24"/>
          <w:szCs w:val="24"/>
        </w:rPr>
        <w:t>Общая организационно-экономическая модель региональной</w:t>
      </w:r>
      <w:r>
        <w:rPr>
          <w:rFonts w:ascii="Times New Roman" w:hAnsi="Times New Roman"/>
          <w:sz w:val="24"/>
          <w:szCs w:val="24"/>
        </w:rPr>
        <w:t xml:space="preserve"> </w:t>
      </w:r>
      <w:r w:rsidRPr="002C7243">
        <w:rPr>
          <w:rFonts w:ascii="Times New Roman" w:hAnsi="Times New Roman"/>
          <w:sz w:val="24"/>
          <w:szCs w:val="24"/>
        </w:rPr>
        <w:t>информационно-аналитической структуры поддержки развития малого</w:t>
      </w:r>
      <w:r>
        <w:rPr>
          <w:rFonts w:ascii="Times New Roman" w:hAnsi="Times New Roman"/>
          <w:sz w:val="24"/>
          <w:szCs w:val="24"/>
        </w:rPr>
        <w:t xml:space="preserve"> </w:t>
      </w:r>
      <w:r w:rsidRPr="002C7243">
        <w:rPr>
          <w:rFonts w:ascii="Times New Roman" w:hAnsi="Times New Roman"/>
          <w:sz w:val="24"/>
          <w:szCs w:val="24"/>
        </w:rPr>
        <w:t>бизнеса, позволяющая упорядочить информационные потоки,</w:t>
      </w:r>
      <w:r>
        <w:rPr>
          <w:rFonts w:ascii="Times New Roman" w:hAnsi="Times New Roman"/>
          <w:sz w:val="24"/>
          <w:szCs w:val="24"/>
        </w:rPr>
        <w:t xml:space="preserve"> </w:t>
      </w:r>
      <w:r w:rsidRPr="002C7243">
        <w:rPr>
          <w:rFonts w:ascii="Times New Roman" w:hAnsi="Times New Roman"/>
          <w:sz w:val="24"/>
          <w:szCs w:val="24"/>
        </w:rPr>
        <w:t>содействующая достижению целей формирования единого</w:t>
      </w:r>
      <w:r>
        <w:rPr>
          <w:rFonts w:ascii="Times New Roman" w:hAnsi="Times New Roman"/>
          <w:sz w:val="24"/>
          <w:szCs w:val="24"/>
        </w:rPr>
        <w:t xml:space="preserve"> </w:t>
      </w:r>
      <w:r w:rsidRPr="002C7243">
        <w:rPr>
          <w:rFonts w:ascii="Times New Roman" w:hAnsi="Times New Roman"/>
          <w:sz w:val="24"/>
          <w:szCs w:val="24"/>
        </w:rPr>
        <w:t>информационного пространства, обеспечивающая удовлетворение</w:t>
      </w:r>
      <w:r>
        <w:rPr>
          <w:rFonts w:ascii="Times New Roman" w:hAnsi="Times New Roman"/>
          <w:sz w:val="24"/>
          <w:szCs w:val="24"/>
        </w:rPr>
        <w:t xml:space="preserve"> </w:t>
      </w:r>
      <w:r w:rsidRPr="002C7243">
        <w:rPr>
          <w:rFonts w:ascii="Times New Roman" w:hAnsi="Times New Roman"/>
          <w:sz w:val="24"/>
          <w:szCs w:val="24"/>
        </w:rPr>
        <w:t>разнообразных информационных потребностей предприятий малого</w:t>
      </w:r>
      <w:r>
        <w:rPr>
          <w:rFonts w:ascii="Times New Roman" w:hAnsi="Times New Roman"/>
          <w:sz w:val="24"/>
          <w:szCs w:val="24"/>
        </w:rPr>
        <w:t xml:space="preserve"> </w:t>
      </w:r>
      <w:r w:rsidRPr="002C7243">
        <w:rPr>
          <w:rFonts w:ascii="Times New Roman" w:hAnsi="Times New Roman"/>
          <w:sz w:val="24"/>
          <w:szCs w:val="24"/>
        </w:rPr>
        <w:t>бизнеса, на основе специализации в производстве информационных</w:t>
      </w:r>
      <w:r>
        <w:rPr>
          <w:rFonts w:ascii="Times New Roman" w:hAnsi="Times New Roman"/>
          <w:sz w:val="24"/>
          <w:szCs w:val="24"/>
        </w:rPr>
        <w:t xml:space="preserve"> </w:t>
      </w:r>
      <w:r w:rsidRPr="002C7243">
        <w:rPr>
          <w:rFonts w:ascii="Times New Roman" w:hAnsi="Times New Roman"/>
          <w:sz w:val="24"/>
          <w:szCs w:val="24"/>
        </w:rPr>
        <w:t>продуктов, представлена на рисунке</w:t>
      </w:r>
      <w:r>
        <w:rPr>
          <w:rFonts w:ascii="Times New Roman" w:hAnsi="Times New Roman"/>
          <w:sz w:val="24"/>
          <w:szCs w:val="24"/>
        </w:rPr>
        <w:t xml:space="preserve"> 5.</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p>
    <w:p w:rsidR="00BC0C0E" w:rsidRDefault="00BC0C0E" w:rsidP="00BC0C0E">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722540" cy="3771900"/>
            <wp:effectExtent l="19050" t="0" r="0" b="0"/>
            <wp:docPr id="717" name="Рисунок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PNG"/>
                    <pic:cNvPicPr>
                      <a:picLocks noChangeAspect="1" noChangeArrowheads="1"/>
                    </pic:cNvPicPr>
                  </pic:nvPicPr>
                  <pic:blipFill>
                    <a:blip r:embed="rId308" cstate="print"/>
                    <a:srcRect/>
                    <a:stretch>
                      <a:fillRect/>
                    </a:stretch>
                  </pic:blipFill>
                  <pic:spPr bwMode="auto">
                    <a:xfrm>
                      <a:off x="0" y="0"/>
                      <a:ext cx="5722540" cy="3771900"/>
                    </a:xfrm>
                    <a:prstGeom prst="rect">
                      <a:avLst/>
                    </a:prstGeom>
                    <a:noFill/>
                    <a:ln w="9525">
                      <a:noFill/>
                      <a:miter lim="800000"/>
                      <a:headEnd/>
                      <a:tailEnd/>
                    </a:ln>
                  </pic:spPr>
                </pic:pic>
              </a:graphicData>
            </a:graphic>
          </wp:inline>
        </w:drawing>
      </w:r>
    </w:p>
    <w:p w:rsidR="00BC0C0E" w:rsidRDefault="00BC0C0E" w:rsidP="00BC0C0E">
      <w:pPr>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t>Рис. 5. Организационно-экономическая модель региональной информационно-аналитической структуры поддержки развития малого бизнеса</w:t>
      </w:r>
    </w:p>
    <w:p w:rsidR="00BC0C0E" w:rsidRDefault="00BC0C0E" w:rsidP="00BC0C0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Таким образом, о</w:t>
      </w:r>
      <w:r w:rsidRPr="009D7685">
        <w:rPr>
          <w:rFonts w:ascii="Times New Roman" w:hAnsi="Times New Roman"/>
          <w:sz w:val="24"/>
          <w:szCs w:val="24"/>
        </w:rPr>
        <w:t>рганизация региональной информационно-аналитической</w:t>
      </w:r>
      <w:r>
        <w:rPr>
          <w:rFonts w:ascii="Times New Roman" w:hAnsi="Times New Roman"/>
          <w:sz w:val="24"/>
          <w:szCs w:val="24"/>
        </w:rPr>
        <w:t xml:space="preserve"> </w:t>
      </w:r>
      <w:r w:rsidRPr="009D7685">
        <w:rPr>
          <w:rFonts w:ascii="Times New Roman" w:hAnsi="Times New Roman"/>
          <w:sz w:val="24"/>
          <w:szCs w:val="24"/>
        </w:rPr>
        <w:t>структуры в соответствии с предложенной моделью позволит не только</w:t>
      </w:r>
      <w:r>
        <w:rPr>
          <w:rFonts w:ascii="Times New Roman" w:hAnsi="Times New Roman"/>
          <w:sz w:val="24"/>
          <w:szCs w:val="24"/>
        </w:rPr>
        <w:t xml:space="preserve"> </w:t>
      </w:r>
      <w:r w:rsidRPr="009D7685">
        <w:rPr>
          <w:rFonts w:ascii="Times New Roman" w:hAnsi="Times New Roman"/>
          <w:sz w:val="24"/>
          <w:szCs w:val="24"/>
        </w:rPr>
        <w:t>повысить уровень информационного обеспечения развития малого</w:t>
      </w:r>
      <w:r>
        <w:rPr>
          <w:rFonts w:ascii="Times New Roman" w:hAnsi="Times New Roman"/>
          <w:sz w:val="24"/>
          <w:szCs w:val="24"/>
        </w:rPr>
        <w:t xml:space="preserve"> </w:t>
      </w:r>
      <w:r w:rsidRPr="009D7685">
        <w:rPr>
          <w:rFonts w:ascii="Times New Roman" w:hAnsi="Times New Roman"/>
          <w:sz w:val="24"/>
          <w:szCs w:val="24"/>
        </w:rPr>
        <w:t>бизнеса, но и обеспечит необходимую координацию с</w:t>
      </w:r>
      <w:r>
        <w:rPr>
          <w:rFonts w:ascii="Times New Roman" w:hAnsi="Times New Roman"/>
          <w:sz w:val="24"/>
          <w:szCs w:val="24"/>
        </w:rPr>
        <w:t xml:space="preserve"> </w:t>
      </w:r>
      <w:r w:rsidRPr="009D7685">
        <w:rPr>
          <w:rFonts w:ascii="Times New Roman" w:hAnsi="Times New Roman"/>
          <w:sz w:val="24"/>
          <w:szCs w:val="24"/>
        </w:rPr>
        <w:t>территориальными органами управления в аспектах формирования</w:t>
      </w:r>
      <w:r>
        <w:rPr>
          <w:rFonts w:ascii="Times New Roman" w:hAnsi="Times New Roman"/>
          <w:sz w:val="24"/>
          <w:szCs w:val="24"/>
        </w:rPr>
        <w:t xml:space="preserve"> </w:t>
      </w:r>
      <w:r w:rsidRPr="009D7685">
        <w:rPr>
          <w:rFonts w:ascii="Times New Roman" w:hAnsi="Times New Roman"/>
          <w:sz w:val="24"/>
          <w:szCs w:val="24"/>
        </w:rPr>
        <w:t>стратегии развития малого</w:t>
      </w:r>
      <w:r>
        <w:rPr>
          <w:rFonts w:ascii="Times New Roman" w:hAnsi="Times New Roman"/>
          <w:sz w:val="24"/>
          <w:szCs w:val="24"/>
        </w:rPr>
        <w:t xml:space="preserve"> </w:t>
      </w:r>
      <w:r w:rsidRPr="009D7685">
        <w:rPr>
          <w:rFonts w:ascii="Times New Roman" w:hAnsi="Times New Roman"/>
          <w:sz w:val="24"/>
          <w:szCs w:val="24"/>
        </w:rPr>
        <w:t>бизнеса в регионе.</w:t>
      </w:r>
    </w:p>
    <w:p w:rsidR="00BC0C0E" w:rsidRPr="00BC0C0E" w:rsidRDefault="00BC0C0E" w:rsidP="00BC0C0E">
      <w:pPr>
        <w:autoSpaceDE w:val="0"/>
        <w:autoSpaceDN w:val="0"/>
        <w:adjustRightInd w:val="0"/>
        <w:spacing w:before="240" w:after="240" w:line="240" w:lineRule="auto"/>
        <w:jc w:val="center"/>
        <w:rPr>
          <w:rFonts w:ascii="Times New Roman" w:hAnsi="Times New Roman" w:cs="Times New Roman"/>
          <w:b/>
          <w:sz w:val="24"/>
          <w:szCs w:val="24"/>
        </w:rPr>
      </w:pPr>
      <w:r w:rsidRPr="00BC0C0E">
        <w:rPr>
          <w:rFonts w:ascii="Times New Roman" w:hAnsi="Times New Roman" w:cs="Times New Roman"/>
          <w:b/>
          <w:sz w:val="24"/>
          <w:szCs w:val="24"/>
        </w:rPr>
        <w:t>Литература.</w:t>
      </w:r>
    </w:p>
    <w:p w:rsidR="00BC0C0E" w:rsidRPr="00BC0C0E" w:rsidRDefault="00BC0C0E" w:rsidP="00BC0C0E">
      <w:pPr>
        <w:pStyle w:val="a7"/>
        <w:numPr>
          <w:ilvl w:val="0"/>
          <w:numId w:val="11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C0C0E">
        <w:rPr>
          <w:rFonts w:ascii="Times New Roman" w:hAnsi="Times New Roman" w:cs="Times New Roman"/>
          <w:sz w:val="24"/>
          <w:szCs w:val="24"/>
        </w:rPr>
        <w:t>В. Н. Лазарев, А. Ю. Ведерников. Методологические проблемы управления информационным взаимодействием (на примере региональной системы малого предпринимательства). – Ульяновск: УлГТУ, 2000. – 127 с.</w:t>
      </w:r>
    </w:p>
    <w:p w:rsidR="00BC0C0E" w:rsidRPr="00BC0C0E" w:rsidRDefault="00BC0C0E" w:rsidP="00BC0C0E">
      <w:pPr>
        <w:pStyle w:val="HTML"/>
        <w:numPr>
          <w:ilvl w:val="0"/>
          <w:numId w:val="116"/>
        </w:numPr>
        <w:tabs>
          <w:tab w:val="left" w:pos="851"/>
        </w:tabs>
        <w:spacing w:line="205" w:lineRule="atLeast"/>
        <w:ind w:left="0" w:firstLine="567"/>
        <w:jc w:val="both"/>
        <w:rPr>
          <w:rFonts w:ascii="Times New Roman" w:hAnsi="Times New Roman" w:cs="Times New Roman"/>
          <w:sz w:val="24"/>
          <w:szCs w:val="24"/>
        </w:rPr>
      </w:pPr>
      <w:r w:rsidRPr="00BC0C0E">
        <w:rPr>
          <w:rFonts w:ascii="Times New Roman" w:hAnsi="Times New Roman" w:cs="Times New Roman"/>
          <w:sz w:val="24"/>
          <w:szCs w:val="24"/>
        </w:rPr>
        <w:t>Каталог региональных информационных ресурсов по малому предпринимательству России. Выпуск 2 / Ресурсный цент малого предпринимательства, 2000.</w:t>
      </w:r>
    </w:p>
    <w:p w:rsidR="00BC0C0E" w:rsidRPr="00BC0C0E" w:rsidRDefault="00BC0C0E" w:rsidP="00BC0C0E">
      <w:pPr>
        <w:pStyle w:val="a7"/>
        <w:numPr>
          <w:ilvl w:val="0"/>
          <w:numId w:val="116"/>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C0C0E">
        <w:rPr>
          <w:rFonts w:ascii="Times New Roman" w:hAnsi="Times New Roman" w:cs="Times New Roman"/>
          <w:sz w:val="24"/>
          <w:szCs w:val="24"/>
        </w:rPr>
        <w:t>Горелова Г</w:t>
      </w:r>
      <w:r w:rsidRPr="00BC0C0E">
        <w:rPr>
          <w:rFonts w:ascii="Times New Roman" w:hAnsi="Times New Roman" w:cs="Times New Roman"/>
          <w:i/>
          <w:iCs/>
          <w:sz w:val="24"/>
          <w:szCs w:val="24"/>
        </w:rPr>
        <w:t>.</w:t>
      </w:r>
      <w:r w:rsidRPr="00BC0C0E">
        <w:rPr>
          <w:rFonts w:ascii="Times New Roman" w:hAnsi="Times New Roman" w:cs="Times New Roman"/>
          <w:sz w:val="24"/>
          <w:szCs w:val="24"/>
        </w:rPr>
        <w:t>В</w:t>
      </w:r>
      <w:r w:rsidRPr="00BC0C0E">
        <w:rPr>
          <w:rFonts w:ascii="Times New Roman" w:hAnsi="Times New Roman" w:cs="Times New Roman"/>
          <w:i/>
          <w:iCs/>
          <w:sz w:val="24"/>
          <w:szCs w:val="24"/>
        </w:rPr>
        <w:t xml:space="preserve">., </w:t>
      </w:r>
      <w:r w:rsidRPr="00BC0C0E">
        <w:rPr>
          <w:rFonts w:ascii="Times New Roman" w:hAnsi="Times New Roman" w:cs="Times New Roman"/>
          <w:sz w:val="24"/>
          <w:szCs w:val="24"/>
        </w:rPr>
        <w:t>Радченко С</w:t>
      </w:r>
      <w:r w:rsidRPr="00BC0C0E">
        <w:rPr>
          <w:rFonts w:ascii="Times New Roman" w:hAnsi="Times New Roman" w:cs="Times New Roman"/>
          <w:i/>
          <w:iCs/>
          <w:sz w:val="24"/>
          <w:szCs w:val="24"/>
        </w:rPr>
        <w:t>.</w:t>
      </w:r>
      <w:r w:rsidRPr="00BC0C0E">
        <w:rPr>
          <w:rFonts w:ascii="Times New Roman" w:hAnsi="Times New Roman" w:cs="Times New Roman"/>
          <w:sz w:val="24"/>
          <w:szCs w:val="24"/>
        </w:rPr>
        <w:t>А</w:t>
      </w:r>
      <w:r w:rsidRPr="00BC0C0E">
        <w:rPr>
          <w:rFonts w:ascii="Times New Roman" w:hAnsi="Times New Roman" w:cs="Times New Roman"/>
          <w:i/>
          <w:iCs/>
          <w:sz w:val="24"/>
          <w:szCs w:val="24"/>
        </w:rPr>
        <w:t xml:space="preserve">., </w:t>
      </w:r>
      <w:r w:rsidRPr="00BC0C0E">
        <w:rPr>
          <w:rFonts w:ascii="Times New Roman" w:hAnsi="Times New Roman" w:cs="Times New Roman"/>
          <w:sz w:val="24"/>
          <w:szCs w:val="24"/>
        </w:rPr>
        <w:t>Брюханова Н</w:t>
      </w:r>
      <w:r w:rsidRPr="00BC0C0E">
        <w:rPr>
          <w:rFonts w:ascii="Times New Roman" w:hAnsi="Times New Roman" w:cs="Times New Roman"/>
          <w:i/>
          <w:iCs/>
          <w:sz w:val="24"/>
          <w:szCs w:val="24"/>
        </w:rPr>
        <w:t>.</w:t>
      </w:r>
      <w:r w:rsidRPr="00BC0C0E">
        <w:rPr>
          <w:rFonts w:ascii="Times New Roman" w:hAnsi="Times New Roman" w:cs="Times New Roman"/>
          <w:sz w:val="24"/>
          <w:szCs w:val="24"/>
        </w:rPr>
        <w:t>В</w:t>
      </w:r>
      <w:r w:rsidRPr="00BC0C0E">
        <w:rPr>
          <w:rFonts w:ascii="Times New Roman" w:hAnsi="Times New Roman" w:cs="Times New Roman"/>
          <w:i/>
          <w:iCs/>
          <w:sz w:val="24"/>
          <w:szCs w:val="24"/>
        </w:rPr>
        <w:t xml:space="preserve">. </w:t>
      </w:r>
      <w:r w:rsidRPr="00BC0C0E">
        <w:rPr>
          <w:rFonts w:ascii="Times New Roman" w:hAnsi="Times New Roman" w:cs="Times New Roman"/>
          <w:sz w:val="24"/>
          <w:szCs w:val="24"/>
        </w:rPr>
        <w:t>Когнитивное моделирование как инструментарий исследования состояния и развития малого бизнеса в регионе // Системный анализ в проектировании и управлении: Труды Х Международной науч.-практ. конф.Ч. 1. СПб.: Изд-во политех. ун-та, 2006. – С. 215-218.</w:t>
      </w:r>
    </w:p>
    <w:p w:rsidR="00BC0C0E" w:rsidRPr="00BC0C0E" w:rsidRDefault="00BC0C0E" w:rsidP="00BC0C0E">
      <w:pPr>
        <w:pStyle w:val="a7"/>
        <w:numPr>
          <w:ilvl w:val="0"/>
          <w:numId w:val="116"/>
        </w:numPr>
        <w:tabs>
          <w:tab w:val="left" w:pos="851"/>
        </w:tabs>
        <w:autoSpaceDE w:val="0"/>
        <w:autoSpaceDN w:val="0"/>
        <w:adjustRightInd w:val="0"/>
        <w:spacing w:after="0" w:line="240" w:lineRule="auto"/>
        <w:ind w:left="0" w:firstLine="567"/>
        <w:jc w:val="both"/>
        <w:rPr>
          <w:rFonts w:ascii="Times New Roman" w:hAnsi="Times New Roman" w:cs="Times New Roman"/>
          <w:sz w:val="24"/>
        </w:rPr>
      </w:pPr>
      <w:r w:rsidRPr="00BC0C0E">
        <w:rPr>
          <w:rFonts w:ascii="Times New Roman" w:hAnsi="Times New Roman" w:cs="Times New Roman"/>
          <w:sz w:val="24"/>
          <w:szCs w:val="24"/>
        </w:rPr>
        <w:t xml:space="preserve">Пигунова М.В. </w:t>
      </w:r>
      <w:r w:rsidRPr="00BC0C0E">
        <w:rPr>
          <w:rFonts w:ascii="Times New Roman" w:hAnsi="Times New Roman" w:cs="Times New Roman"/>
          <w:spacing w:val="13"/>
          <w:sz w:val="24"/>
          <w:szCs w:val="24"/>
          <w:lang w:eastAsia="ru-RU"/>
        </w:rPr>
        <w:t>Информационная поддержка малого предпринимательства.</w:t>
      </w:r>
    </w:p>
    <w:p w:rsidR="009D7DFC" w:rsidRDefault="009D7DFC"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Default="009B522A" w:rsidP="009D7DFC">
      <w:pPr>
        <w:pStyle w:val="a7"/>
        <w:tabs>
          <w:tab w:val="left" w:pos="993"/>
        </w:tabs>
        <w:spacing w:after="0" w:line="240" w:lineRule="auto"/>
        <w:ind w:left="567"/>
        <w:jc w:val="both"/>
        <w:rPr>
          <w:rFonts w:ascii="Times New Roman" w:hAnsi="Times New Roman"/>
          <w:sz w:val="24"/>
          <w:szCs w:val="24"/>
        </w:rPr>
      </w:pPr>
    </w:p>
    <w:p w:rsidR="009B522A" w:rsidRPr="00660ED6" w:rsidRDefault="009B522A" w:rsidP="009B522A">
      <w:pPr>
        <w:spacing w:after="0" w:line="240" w:lineRule="auto"/>
        <w:ind w:firstLine="567"/>
        <w:jc w:val="right"/>
        <w:rPr>
          <w:sz w:val="24"/>
          <w:szCs w:val="24"/>
        </w:rPr>
      </w:pPr>
      <w:r w:rsidRPr="00660ED6">
        <w:rPr>
          <w:rFonts w:ascii="Times New Roman" w:hAnsi="Times New Roman"/>
          <w:sz w:val="24"/>
          <w:szCs w:val="24"/>
        </w:rPr>
        <w:lastRenderedPageBreak/>
        <w:t>Коломыцева А.О., к.э.н. доцент,</w:t>
      </w:r>
      <w:r>
        <w:rPr>
          <w:rFonts w:ascii="Times New Roman" w:hAnsi="Times New Roman"/>
          <w:sz w:val="24"/>
          <w:szCs w:val="24"/>
        </w:rPr>
        <w:t xml:space="preserve"> </w:t>
      </w:r>
      <w:r w:rsidRPr="00660ED6">
        <w:rPr>
          <w:rFonts w:ascii="Times New Roman" w:hAnsi="Times New Roman"/>
          <w:sz w:val="24"/>
          <w:szCs w:val="24"/>
        </w:rPr>
        <w:t>Коломиец В.И.</w:t>
      </w:r>
      <w:r>
        <w:rPr>
          <w:rFonts w:ascii="Times New Roman" w:hAnsi="Times New Roman"/>
          <w:sz w:val="24"/>
          <w:szCs w:val="24"/>
        </w:rPr>
        <w:t>,</w:t>
      </w:r>
      <w:r w:rsidRPr="00660ED6">
        <w:rPr>
          <w:rFonts w:ascii="Times New Roman" w:hAnsi="Times New Roman"/>
          <w:sz w:val="24"/>
          <w:szCs w:val="24"/>
        </w:rPr>
        <w:t xml:space="preserve"> Бродская А.В.</w:t>
      </w:r>
    </w:p>
    <w:p w:rsidR="009B522A" w:rsidRPr="00AB725D" w:rsidRDefault="009B522A" w:rsidP="009B522A">
      <w:pPr>
        <w:spacing w:after="0" w:line="240" w:lineRule="auto"/>
        <w:ind w:firstLine="567"/>
        <w:jc w:val="right"/>
        <w:rPr>
          <w:rFonts w:ascii="Times New Roman" w:hAnsi="Times New Roman"/>
          <w:i/>
          <w:sz w:val="24"/>
          <w:szCs w:val="24"/>
        </w:rPr>
      </w:pPr>
      <w:r>
        <w:rPr>
          <w:rFonts w:ascii="Times New Roman" w:hAnsi="Times New Roman"/>
          <w:i/>
          <w:sz w:val="24"/>
          <w:szCs w:val="24"/>
        </w:rPr>
        <w:t>ГВУЗ «Донецкий национальный т</w:t>
      </w:r>
      <w:r w:rsidRPr="00AB725D">
        <w:rPr>
          <w:rFonts w:ascii="Times New Roman" w:hAnsi="Times New Roman"/>
          <w:i/>
          <w:sz w:val="24"/>
          <w:szCs w:val="24"/>
        </w:rPr>
        <w:t>ехниче</w:t>
      </w:r>
      <w:r>
        <w:rPr>
          <w:rFonts w:ascii="Times New Roman" w:hAnsi="Times New Roman"/>
          <w:i/>
          <w:sz w:val="24"/>
          <w:szCs w:val="24"/>
        </w:rPr>
        <w:t>ский у</w:t>
      </w:r>
      <w:r w:rsidRPr="00AB725D">
        <w:rPr>
          <w:rFonts w:ascii="Times New Roman" w:hAnsi="Times New Roman"/>
          <w:i/>
          <w:sz w:val="24"/>
          <w:szCs w:val="24"/>
        </w:rPr>
        <w:t>ниверситет</w:t>
      </w:r>
      <w:r>
        <w:rPr>
          <w:rFonts w:ascii="Times New Roman" w:hAnsi="Times New Roman"/>
          <w:i/>
          <w:sz w:val="24"/>
          <w:szCs w:val="24"/>
        </w:rPr>
        <w:t>»</w:t>
      </w:r>
    </w:p>
    <w:p w:rsidR="009B522A" w:rsidRPr="00660ED6" w:rsidRDefault="009B522A" w:rsidP="009B522A">
      <w:pPr>
        <w:spacing w:before="240" w:after="240" w:line="240" w:lineRule="auto"/>
        <w:jc w:val="center"/>
        <w:rPr>
          <w:rFonts w:ascii="Times New Roman" w:hAnsi="Times New Roman"/>
          <w:b/>
          <w:caps/>
          <w:sz w:val="24"/>
          <w:szCs w:val="24"/>
        </w:rPr>
      </w:pPr>
      <w:r w:rsidRPr="00660ED6">
        <w:rPr>
          <w:rFonts w:ascii="Times New Roman" w:hAnsi="Times New Roman"/>
          <w:b/>
          <w:caps/>
          <w:sz w:val="24"/>
          <w:szCs w:val="24"/>
        </w:rPr>
        <w:t>Анализ условий реализации совместных образовательных программ в условиях интеграции в российское образовательное пространство</w:t>
      </w:r>
    </w:p>
    <w:p w:rsidR="009B522A" w:rsidRPr="00AB725D" w:rsidRDefault="009B522A" w:rsidP="009B522A">
      <w:pPr>
        <w:spacing w:after="0" w:line="240" w:lineRule="auto"/>
        <w:ind w:firstLine="567"/>
        <w:jc w:val="both"/>
        <w:rPr>
          <w:rFonts w:ascii="Times New Roman" w:hAnsi="Times New Roman"/>
          <w:sz w:val="24"/>
          <w:szCs w:val="24"/>
        </w:rPr>
      </w:pPr>
      <w:r w:rsidRPr="00AB725D">
        <w:rPr>
          <w:rFonts w:ascii="Times New Roman" w:hAnsi="Times New Roman"/>
          <w:sz w:val="24"/>
          <w:szCs w:val="24"/>
        </w:rPr>
        <w:t>На сегодняшний день наблюдается значительный рост интереса к российской системе образования. Во многом это связано с геополитической обстановкой на территории Донбасса. Кроме того, тенденция такова в современном мире, что общество все больше осознает всю важность и необходимость высшего образования, стремится в полной мере обучить новое поколение. Ведь только благодаря ему возможно качественное экономическое и социальное развитие, повышение качества жизни.</w:t>
      </w:r>
    </w:p>
    <w:p w:rsidR="009B522A" w:rsidRPr="00AB725D" w:rsidRDefault="009B522A" w:rsidP="009B522A">
      <w:pPr>
        <w:spacing w:after="0" w:line="240" w:lineRule="auto"/>
        <w:ind w:firstLine="567"/>
        <w:jc w:val="both"/>
        <w:rPr>
          <w:rFonts w:ascii="Times New Roman" w:hAnsi="Times New Roman"/>
          <w:sz w:val="24"/>
          <w:szCs w:val="24"/>
        </w:rPr>
      </w:pPr>
      <w:r w:rsidRPr="00AB725D">
        <w:rPr>
          <w:rFonts w:ascii="Times New Roman" w:hAnsi="Times New Roman"/>
          <w:sz w:val="24"/>
          <w:szCs w:val="24"/>
        </w:rPr>
        <w:t xml:space="preserve">Перед высшим образованием сегодня стоит не только тактическая, но и стратегическая задача выхода на новый этап межвузовских отношений. Ведь нужно не только сохранить текущие наработки и преумножить их, а еще повысить свои рейтинги и значимость. Следовательно, необходимо реализовывать совместные образовательные программы, привлекать профессоров, развивать международную академическую мобильность. </w:t>
      </w:r>
    </w:p>
    <w:p w:rsidR="009B522A" w:rsidRPr="00AB725D" w:rsidRDefault="009B522A" w:rsidP="009B522A">
      <w:pPr>
        <w:spacing w:after="0" w:line="240" w:lineRule="auto"/>
        <w:ind w:firstLine="567"/>
        <w:jc w:val="both"/>
        <w:rPr>
          <w:rFonts w:ascii="Times New Roman" w:hAnsi="Times New Roman"/>
          <w:sz w:val="24"/>
        </w:rPr>
      </w:pPr>
      <w:r w:rsidRPr="00AB725D">
        <w:rPr>
          <w:rFonts w:ascii="Times New Roman" w:hAnsi="Times New Roman"/>
          <w:sz w:val="24"/>
          <w:szCs w:val="24"/>
        </w:rPr>
        <w:t xml:space="preserve">Стоит отметить, что любой человек имеет право на образование независимо от гражданства, цвета кожи или других дискриминаций, и это закреплено в Международном Праве. </w:t>
      </w:r>
      <w:r w:rsidRPr="00AB725D">
        <w:rPr>
          <w:rFonts w:ascii="Times New Roman" w:hAnsi="Times New Roman"/>
          <w:sz w:val="24"/>
        </w:rPr>
        <w:t>Право на образование — одно из прав человека «второго поколения» (социально-экономических и культурных; аспект недискриминации может рассматриваться также как гражданское право первого поколения). Комитетом ООН по экономическим, социальным и культурным правам выделяются четыре основные характеристики права на образование: наличие, доступность (недискриминация, физическая и экономическая доступность), приемлемость и адаптируемость образования, а также указывает, что «право на образование может осуществляться лишь при наличии у преподавателей и учащихся академической свободы». Безусловно, есть документы и со стороны Российской Федерации, которые не только разрешают реализо</w:t>
      </w:r>
      <w:r>
        <w:rPr>
          <w:rFonts w:ascii="Times New Roman" w:hAnsi="Times New Roman"/>
          <w:sz w:val="24"/>
        </w:rPr>
        <w:t>вы</w:t>
      </w:r>
      <w:r w:rsidRPr="00AB725D">
        <w:rPr>
          <w:rFonts w:ascii="Times New Roman" w:hAnsi="Times New Roman"/>
          <w:sz w:val="24"/>
        </w:rPr>
        <w:t>вать право на обучение, а также признают научные степени и другие документы об образовании. [1]</w:t>
      </w:r>
    </w:p>
    <w:p w:rsidR="009B522A" w:rsidRDefault="009B522A" w:rsidP="009B522A">
      <w:pPr>
        <w:spacing w:after="0" w:line="240" w:lineRule="auto"/>
        <w:ind w:firstLine="567"/>
        <w:jc w:val="both"/>
        <w:rPr>
          <w:rFonts w:ascii="Times New Roman" w:hAnsi="Times New Roman"/>
          <w:sz w:val="24"/>
          <w:szCs w:val="28"/>
          <w:shd w:val="clear" w:color="auto" w:fill="FFFFFF"/>
        </w:rPr>
      </w:pPr>
      <w:r>
        <w:rPr>
          <w:rFonts w:ascii="Times New Roman" w:hAnsi="Times New Roman"/>
          <w:sz w:val="24"/>
        </w:rPr>
        <w:t>Рассматривая мировые</w:t>
      </w:r>
      <w:r w:rsidRPr="00AB725D">
        <w:rPr>
          <w:rFonts w:ascii="Times New Roman" w:hAnsi="Times New Roman"/>
          <w:sz w:val="24"/>
        </w:rPr>
        <w:t xml:space="preserve"> те</w:t>
      </w:r>
      <w:r>
        <w:rPr>
          <w:rFonts w:ascii="Times New Roman" w:hAnsi="Times New Roman"/>
          <w:sz w:val="24"/>
        </w:rPr>
        <w:t>нденции и международный</w:t>
      </w:r>
      <w:r w:rsidRPr="00AB725D">
        <w:rPr>
          <w:rFonts w:ascii="Times New Roman" w:hAnsi="Times New Roman"/>
          <w:sz w:val="24"/>
        </w:rPr>
        <w:t xml:space="preserve"> опыт, интеграци</w:t>
      </w:r>
      <w:r>
        <w:rPr>
          <w:rFonts w:ascii="Times New Roman" w:hAnsi="Times New Roman"/>
          <w:sz w:val="24"/>
        </w:rPr>
        <w:t>ю</w:t>
      </w:r>
      <w:r w:rsidRPr="00AB725D">
        <w:rPr>
          <w:rFonts w:ascii="Times New Roman" w:hAnsi="Times New Roman"/>
          <w:sz w:val="24"/>
        </w:rPr>
        <w:t xml:space="preserve"> в российское образовательное пространство </w:t>
      </w:r>
      <w:r>
        <w:rPr>
          <w:rFonts w:ascii="Times New Roman" w:hAnsi="Times New Roman"/>
          <w:sz w:val="24"/>
        </w:rPr>
        <w:t xml:space="preserve">следует проводить с помощью сетевой формы образовательных программ. </w:t>
      </w:r>
      <w:r w:rsidRPr="007B6475">
        <w:rPr>
          <w:rFonts w:ascii="Times New Roman" w:hAnsi="Times New Roman"/>
          <w:sz w:val="24"/>
          <w:szCs w:val="28"/>
        </w:rPr>
        <w:t>Сетевая образовательная программа – образовательная программа, совместно реализуемая образовательными, научными, производственными и иными организациями на основе договора по единому учебному плану.</w:t>
      </w:r>
      <w:r w:rsidRPr="007B6475">
        <w:rPr>
          <w:rFonts w:ascii="Times New Roman" w:hAnsi="Times New Roman"/>
        </w:rPr>
        <w:t xml:space="preserve"> </w:t>
      </w:r>
      <w:r w:rsidRPr="00ED7C51">
        <w:rPr>
          <w:rFonts w:ascii="Times New Roman" w:hAnsi="Times New Roman"/>
          <w:sz w:val="24"/>
          <w:szCs w:val="28"/>
          <w:shd w:val="clear" w:color="auto" w:fill="FFFFFF"/>
        </w:rPr>
        <w:t>Сетевые образовательные программы – сложные, многоуровневые и поливариантные, нелинейные и мобильные, задающие ситуации свободного выбора и настроенные на взаимодействие.</w:t>
      </w:r>
    </w:p>
    <w:p w:rsidR="009B522A" w:rsidRDefault="009B522A" w:rsidP="009B522A">
      <w:pPr>
        <w:spacing w:after="0" w:line="240" w:lineRule="auto"/>
        <w:ind w:firstLine="567"/>
        <w:jc w:val="both"/>
        <w:rPr>
          <w:rFonts w:ascii="Times New Roman" w:hAnsi="Times New Roman"/>
          <w:sz w:val="24"/>
          <w:szCs w:val="28"/>
        </w:rPr>
      </w:pPr>
      <w:r w:rsidRPr="00ED7C51">
        <w:rPr>
          <w:rFonts w:ascii="Times New Roman" w:hAnsi="Times New Roman"/>
          <w:sz w:val="24"/>
          <w:szCs w:val="28"/>
        </w:rPr>
        <w:t>Сетевая форма реализации образовательных программ (далее – сетевая форма) обеспечивает возможность ее освоения обучающимся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rsidR="009B522A" w:rsidRPr="004F6222" w:rsidRDefault="009B522A" w:rsidP="009B522A">
      <w:pPr>
        <w:spacing w:after="0" w:line="240" w:lineRule="auto"/>
        <w:ind w:firstLine="567"/>
        <w:jc w:val="both"/>
        <w:rPr>
          <w:rFonts w:ascii="Times New Roman" w:hAnsi="Times New Roman"/>
          <w:sz w:val="24"/>
          <w:szCs w:val="28"/>
        </w:rPr>
      </w:pPr>
      <w:r>
        <w:rPr>
          <w:rFonts w:ascii="Times New Roman" w:hAnsi="Times New Roman"/>
          <w:sz w:val="24"/>
          <w:szCs w:val="28"/>
        </w:rPr>
        <w:t xml:space="preserve">В условиях неопределенного статуса Донбасса, а также учебных организаций на его территории, сетевая форма интеграции в российское образовательное пространство даст возможность реализации </w:t>
      </w:r>
      <w:r w:rsidRPr="004F6222">
        <w:rPr>
          <w:rFonts w:ascii="Times New Roman" w:hAnsi="Times New Roman"/>
          <w:sz w:val="24"/>
          <w:szCs w:val="28"/>
        </w:rPr>
        <w:t xml:space="preserve">программ международной и внутрироссийской академической мобильности научно-педагогических работников в форме стажировок, повышения квалификации, профессиональной переподготовки и других форм; внедрения в вузах новых образовательных программ совместно с ведущими российскими университетами и научными организациями; привлечения студентов из </w:t>
      </w:r>
      <w:r w:rsidRPr="004F6222">
        <w:rPr>
          <w:rFonts w:ascii="Times New Roman" w:hAnsi="Times New Roman"/>
          <w:sz w:val="24"/>
          <w:szCs w:val="28"/>
        </w:rPr>
        <w:lastRenderedPageBreak/>
        <w:t>ведущих иностранных университетов для обучения</w:t>
      </w:r>
      <w:r>
        <w:rPr>
          <w:rFonts w:ascii="Times New Roman" w:hAnsi="Times New Roman"/>
          <w:sz w:val="24"/>
          <w:szCs w:val="28"/>
        </w:rPr>
        <w:t xml:space="preserve">. Реализация этой формы обучения возможна на современном этапе, ведь законодательная база существует. </w:t>
      </w:r>
      <w:r w:rsidRPr="004F6222">
        <w:rPr>
          <w:rFonts w:ascii="Times New Roman" w:hAnsi="Times New Roman"/>
          <w:sz w:val="24"/>
          <w:szCs w:val="28"/>
        </w:rPr>
        <w:t>[2]</w:t>
      </w:r>
      <w:r>
        <w:rPr>
          <w:rFonts w:ascii="Times New Roman" w:hAnsi="Times New Roman"/>
          <w:sz w:val="24"/>
          <w:szCs w:val="28"/>
        </w:rPr>
        <w:t xml:space="preserve"> Для внедрения сетевой формы необходимо заключить договор между организациями.</w:t>
      </w:r>
    </w:p>
    <w:p w:rsidR="009B522A" w:rsidRPr="003716A3" w:rsidRDefault="009B522A" w:rsidP="009B522A">
      <w:pPr>
        <w:pStyle w:val="a6"/>
        <w:shd w:val="clear" w:color="auto" w:fill="FFFFFF"/>
        <w:spacing w:after="0"/>
        <w:ind w:firstLine="709"/>
        <w:jc w:val="both"/>
        <w:rPr>
          <w:szCs w:val="28"/>
        </w:rPr>
      </w:pPr>
      <w:r w:rsidRPr="003716A3">
        <w:rPr>
          <w:szCs w:val="28"/>
        </w:rPr>
        <w:t>Основными характеристиками сетевой формы обучения являются следующие:</w:t>
      </w:r>
    </w:p>
    <w:p w:rsidR="009B522A" w:rsidRPr="003716A3" w:rsidRDefault="009B522A" w:rsidP="009B522A">
      <w:pPr>
        <w:numPr>
          <w:ilvl w:val="0"/>
          <w:numId w:val="118"/>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организуется преимущественно по перспективным (уникальным) образовательным программам, как правило, междисциплинарного характера в целях подготовки кадров для крупных отраслевых, научных и иных проектов;</w:t>
      </w:r>
    </w:p>
    <w:p w:rsidR="009B522A" w:rsidRPr="003716A3" w:rsidRDefault="009B522A" w:rsidP="009B522A">
      <w:pPr>
        <w:numPr>
          <w:ilvl w:val="0"/>
          <w:numId w:val="118"/>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позволяет сформировать уникальные компетенции, востребованные, прежде всего, в быстроразвивающихся отраслях экономики;</w:t>
      </w:r>
    </w:p>
    <w:p w:rsidR="009B522A" w:rsidRPr="003716A3" w:rsidRDefault="009B522A" w:rsidP="009B522A">
      <w:pPr>
        <w:numPr>
          <w:ilvl w:val="0"/>
          <w:numId w:val="118"/>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обеспечивает возможность использования в образовательной деятельности наряду с ресурсами образовательных организаций, материальных и кадровых ресурсов иных организаций: научных, производственных, медицинских, организаций культуры и др.</w:t>
      </w:r>
    </w:p>
    <w:p w:rsidR="009B522A" w:rsidRPr="003716A3" w:rsidRDefault="009B522A" w:rsidP="009B522A">
      <w:pPr>
        <w:pStyle w:val="a6"/>
        <w:shd w:val="clear" w:color="auto" w:fill="FFFFFF"/>
        <w:spacing w:after="0"/>
        <w:ind w:firstLine="709"/>
        <w:jc w:val="both"/>
        <w:rPr>
          <w:szCs w:val="28"/>
        </w:rPr>
      </w:pPr>
      <w:r w:rsidRPr="003716A3">
        <w:rPr>
          <w:szCs w:val="28"/>
        </w:rPr>
        <w:t>Задачами сетевого обучения являются:</w:t>
      </w:r>
    </w:p>
    <w:p w:rsidR="009B522A" w:rsidRPr="003716A3" w:rsidRDefault="009B522A" w:rsidP="009B522A">
      <w:pPr>
        <w:numPr>
          <w:ilvl w:val="0"/>
          <w:numId w:val="119"/>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подготовка кадров с уникальными компетенциями, востребованными на рынке труда приоритетных секторов отраслевой и региональной экономики и рынка труда;</w:t>
      </w:r>
    </w:p>
    <w:p w:rsidR="009B522A" w:rsidRPr="003716A3" w:rsidRDefault="009B522A" w:rsidP="009B522A">
      <w:pPr>
        <w:numPr>
          <w:ilvl w:val="0"/>
          <w:numId w:val="119"/>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повышение качества образования за счет интеграции ресурсов организаций-партнеров по приоритетным направлениям отраслевого, межотраслевого и регионального развития в соответствии с международными стандартами;</w:t>
      </w:r>
    </w:p>
    <w:p w:rsidR="009B522A" w:rsidRPr="003716A3" w:rsidRDefault="009B522A" w:rsidP="009B522A">
      <w:pPr>
        <w:numPr>
          <w:ilvl w:val="0"/>
          <w:numId w:val="119"/>
        </w:numPr>
        <w:shd w:val="clear" w:color="auto" w:fill="FFFFFF"/>
        <w:spacing w:after="0" w:line="240" w:lineRule="auto"/>
        <w:ind w:left="0" w:firstLine="709"/>
        <w:jc w:val="both"/>
        <w:rPr>
          <w:rFonts w:ascii="Times New Roman" w:hAnsi="Times New Roman"/>
          <w:sz w:val="24"/>
          <w:szCs w:val="28"/>
        </w:rPr>
      </w:pPr>
      <w:r w:rsidRPr="003716A3">
        <w:rPr>
          <w:rFonts w:ascii="Times New Roman" w:hAnsi="Times New Roman"/>
          <w:sz w:val="24"/>
          <w:szCs w:val="28"/>
        </w:rPr>
        <w:t>внедрение лучших образцов отечественных и зарубежных практик в образовательный процесс для развития прикладных исследований для нужд предприятий отрасли и региона.</w:t>
      </w:r>
    </w:p>
    <w:p w:rsidR="009B522A" w:rsidRDefault="009B522A" w:rsidP="009B522A">
      <w:pPr>
        <w:spacing w:after="0" w:line="240" w:lineRule="auto"/>
        <w:ind w:firstLine="567"/>
        <w:jc w:val="both"/>
        <w:rPr>
          <w:rFonts w:ascii="Times New Roman" w:hAnsi="Times New Roman"/>
          <w:sz w:val="24"/>
          <w:szCs w:val="28"/>
        </w:rPr>
      </w:pPr>
      <w:r w:rsidRPr="003716A3">
        <w:rPr>
          <w:rFonts w:ascii="Times New Roman" w:hAnsi="Times New Roman"/>
          <w:sz w:val="24"/>
          <w:szCs w:val="28"/>
        </w:rPr>
        <w:t xml:space="preserve">Сетевая форма реализации образовательных программ допустима для всех уровней образования. В соответствии с Приказом Минобрнауки России N </w:t>
      </w:r>
      <w:smartTag w:uri="urn:schemas-microsoft-com:office:smarttags" w:element="metricconverter">
        <w:smartTagPr>
          <w:attr w:name="ProductID" w:val="499 г"/>
        </w:smartTagPr>
        <w:r w:rsidRPr="003716A3">
          <w:rPr>
            <w:rFonts w:ascii="Times New Roman" w:hAnsi="Times New Roman"/>
            <w:sz w:val="24"/>
            <w:szCs w:val="28"/>
          </w:rPr>
          <w:t>499 г</w:t>
        </w:r>
      </w:smartTag>
      <w:r>
        <w:rPr>
          <w:rFonts w:ascii="Times New Roman" w:hAnsi="Times New Roman"/>
          <w:sz w:val="24"/>
          <w:szCs w:val="28"/>
        </w:rPr>
        <w:t>. [3</w:t>
      </w:r>
      <w:r w:rsidRPr="003716A3">
        <w:rPr>
          <w:rFonts w:ascii="Times New Roman" w:hAnsi="Times New Roman"/>
          <w:sz w:val="24"/>
          <w:szCs w:val="28"/>
        </w:rPr>
        <w:t>], повышение квалификации может осуществляться не только для людей, имеющих квалификацию, но для студентов старших курсов. Наиболее гибкие возможности предоставляются для сетевой формы на уровне магистратуры и аспирантуры (ординатуры, адъюнктуры), так как в этом случае возможна выдача документов об усвоении дополнительных профессиональных программ (переподготовка).</w:t>
      </w:r>
    </w:p>
    <w:p w:rsidR="009B522A" w:rsidRDefault="009B522A" w:rsidP="009B522A">
      <w:pPr>
        <w:spacing w:after="0" w:line="240" w:lineRule="auto"/>
        <w:ind w:firstLine="567"/>
        <w:jc w:val="both"/>
        <w:rPr>
          <w:rFonts w:ascii="Times New Roman" w:hAnsi="Times New Roman"/>
          <w:sz w:val="24"/>
          <w:szCs w:val="24"/>
        </w:rPr>
      </w:pPr>
      <w:r>
        <w:rPr>
          <w:rFonts w:ascii="Times New Roman" w:hAnsi="Times New Roman"/>
          <w:sz w:val="24"/>
          <w:szCs w:val="28"/>
        </w:rPr>
        <w:t xml:space="preserve">Если рассматривать актуальную для студентов Донбасса программу двойных или совместных дипломов, то в этом случае будут составлены два учебных плана для каждого из ВУЗов соответственно, где определенный перечень учебных дисциплин взаимно засчитывается. При </w:t>
      </w:r>
      <w:r w:rsidRPr="006F1C03">
        <w:rPr>
          <w:rFonts w:ascii="Times New Roman" w:hAnsi="Times New Roman"/>
          <w:sz w:val="24"/>
          <w:szCs w:val="24"/>
        </w:rPr>
        <w:t>этом ряд дисциплин может реализовываться совместно (научно-исследовательская работа, выпускная квалификационная работа и т.д.). По результатам обучения студенту выдается два диплома. В этом случае продолжительность обучения в каждом вузе должна составлять не менее 40% нормативного срока (трудоемкости) освоения образовательной программы, а общее увеличение трудоемкости для учащегося не превышает 25% в год</w:t>
      </w:r>
      <w:r>
        <w:rPr>
          <w:rFonts w:ascii="Times New Roman" w:hAnsi="Times New Roman"/>
          <w:sz w:val="24"/>
          <w:szCs w:val="24"/>
        </w:rPr>
        <w:t>.</w:t>
      </w:r>
    </w:p>
    <w:p w:rsidR="009B522A" w:rsidRPr="006F1C03" w:rsidRDefault="009B522A" w:rsidP="009B522A">
      <w:pPr>
        <w:spacing w:after="0" w:line="240" w:lineRule="auto"/>
        <w:ind w:firstLine="567"/>
        <w:jc w:val="both"/>
        <w:rPr>
          <w:rFonts w:ascii="Times New Roman" w:hAnsi="Times New Roman"/>
          <w:szCs w:val="24"/>
        </w:rPr>
      </w:pPr>
      <w:r w:rsidRPr="006F1C03">
        <w:rPr>
          <w:rFonts w:ascii="Times New Roman" w:hAnsi="Times New Roman"/>
          <w:sz w:val="24"/>
          <w:szCs w:val="28"/>
        </w:rPr>
        <w:t>По итогам обучения студенту выд</w:t>
      </w:r>
      <w:r>
        <w:rPr>
          <w:rFonts w:ascii="Times New Roman" w:hAnsi="Times New Roman"/>
          <w:sz w:val="24"/>
          <w:szCs w:val="28"/>
        </w:rPr>
        <w:t>ается диплом базового ВУЗа</w:t>
      </w:r>
      <w:r w:rsidRPr="006F1C03">
        <w:rPr>
          <w:rFonts w:ascii="Times New Roman" w:hAnsi="Times New Roman"/>
          <w:sz w:val="24"/>
          <w:szCs w:val="28"/>
        </w:rPr>
        <w:t>. В приложении к диплому перечисляются модули, дисциплины, практики, которые студент прошел в других вузах или организациях (с указанием количества академических кредитов).</w:t>
      </w:r>
    </w:p>
    <w:p w:rsidR="009B522A" w:rsidRPr="00310E14" w:rsidRDefault="009B522A" w:rsidP="009B522A">
      <w:pPr>
        <w:pStyle w:val="a6"/>
        <w:shd w:val="clear" w:color="auto" w:fill="FFFFFF"/>
        <w:spacing w:after="0"/>
        <w:ind w:firstLine="709"/>
        <w:jc w:val="both"/>
        <w:rPr>
          <w:szCs w:val="28"/>
        </w:rPr>
      </w:pPr>
      <w:r w:rsidRPr="00310E14">
        <w:rPr>
          <w:szCs w:val="28"/>
        </w:rPr>
        <w:t xml:space="preserve">Для каждой образовательной программы выделяются академическая (теоретическое обучение) и исследовательская составляющие. Исследовательская составляющая включает в себя научно-исследовательскую работу студентов, различные виды практик, подготовку выпускной квалификационной работы и т.д. Таким образом, при сетевой форме обучения, с учетом типов взаимодействующих организаций и наличие у них образовательных лицензий, можно выделить следующие виды учебной деятельности, которые могут реализовываться совместно: теоретическое </w:t>
      </w:r>
      <w:r w:rsidRPr="00310E14">
        <w:rPr>
          <w:szCs w:val="28"/>
        </w:rPr>
        <w:lastRenderedPageBreak/>
        <w:t>обучение; научно-исследовательская работа; обучение в виде стажировки; практика в виде стажировки; научно-исследовательская работа в виде стажировки.</w:t>
      </w:r>
    </w:p>
    <w:p w:rsidR="009B522A" w:rsidRDefault="009B522A" w:rsidP="009B522A">
      <w:pPr>
        <w:spacing w:after="0" w:line="240" w:lineRule="auto"/>
        <w:ind w:firstLine="567"/>
        <w:jc w:val="both"/>
        <w:rPr>
          <w:rFonts w:ascii="Times New Roman" w:hAnsi="Times New Roman"/>
          <w:sz w:val="24"/>
          <w:szCs w:val="24"/>
        </w:rPr>
      </w:pPr>
      <w:r>
        <w:rPr>
          <w:rFonts w:ascii="Times New Roman" w:hAnsi="Times New Roman"/>
          <w:sz w:val="24"/>
          <w:szCs w:val="24"/>
        </w:rPr>
        <w:t>Наиболее актуальной сетевой формой для Донбасса является модель «образовательная организация – образовательная организация». Она предусматривает наличие лицензий на программы высшего образования и дополнительных профессиональных программ. Возможны следующие виды учебной деятельности: выпускная квалификационная работа, научно-исследовательская работа (стажировка), теоретическое обучение, практика и обучение в виде стажировки.</w:t>
      </w:r>
    </w:p>
    <w:p w:rsidR="009B522A" w:rsidRDefault="009B522A" w:rsidP="009B522A">
      <w:pPr>
        <w:spacing w:after="0" w:line="240" w:lineRule="auto"/>
        <w:ind w:firstLine="567"/>
        <w:jc w:val="both"/>
        <w:rPr>
          <w:rFonts w:ascii="Times New Roman" w:hAnsi="Times New Roman"/>
          <w:sz w:val="24"/>
          <w:szCs w:val="24"/>
        </w:rPr>
      </w:pPr>
      <w:r>
        <w:rPr>
          <w:rFonts w:ascii="Times New Roman" w:hAnsi="Times New Roman"/>
          <w:sz w:val="24"/>
          <w:szCs w:val="24"/>
        </w:rPr>
        <w:t>Для данной модели возможны три ситуационных подхода.</w:t>
      </w:r>
    </w:p>
    <w:p w:rsidR="009B522A" w:rsidRDefault="009B522A" w:rsidP="009B522A">
      <w:pPr>
        <w:spacing w:after="0" w:line="240" w:lineRule="auto"/>
        <w:ind w:firstLine="567"/>
        <w:jc w:val="both"/>
        <w:rPr>
          <w:rFonts w:ascii="Times New Roman" w:hAnsi="Times New Roman"/>
          <w:sz w:val="24"/>
          <w:szCs w:val="24"/>
        </w:rPr>
      </w:pPr>
      <w:r>
        <w:rPr>
          <w:rFonts w:ascii="Times New Roman" w:hAnsi="Times New Roman"/>
          <w:sz w:val="24"/>
          <w:szCs w:val="24"/>
        </w:rPr>
        <w:t>Первый подход – антисимметричное взаимодействие. Один ВУЗ основной – где зачисляются студенты, второй ВУЗ партнер – который предоставляет ресурсную базу для краткосрочного обучения. Минимальная длительность обучения составляет 15-20 кредитов для всех видов учебной деятельности, кроме обучения в виде стажировки (от 7 кредитов).</w:t>
      </w:r>
    </w:p>
    <w:p w:rsidR="009B522A" w:rsidRDefault="009B522A" w:rsidP="009B522A">
      <w:pPr>
        <w:spacing w:after="0" w:line="240" w:lineRule="auto"/>
        <w:ind w:firstLine="567"/>
        <w:jc w:val="both"/>
        <w:rPr>
          <w:rFonts w:ascii="Times New Roman" w:hAnsi="Times New Roman"/>
          <w:sz w:val="24"/>
          <w:szCs w:val="28"/>
        </w:rPr>
      </w:pPr>
      <w:r>
        <w:rPr>
          <w:rFonts w:ascii="Times New Roman" w:hAnsi="Times New Roman"/>
          <w:sz w:val="24"/>
          <w:szCs w:val="24"/>
        </w:rPr>
        <w:t>Второй – симметричное взаимодействие в рамках двух направлений подготовки. Оба ВУЗа зачисляют студентов на совместную междисциплинарную образовательную программу.</w:t>
      </w:r>
      <w:r w:rsidRPr="00CC5038">
        <w:rPr>
          <w:sz w:val="28"/>
          <w:szCs w:val="28"/>
        </w:rPr>
        <w:t xml:space="preserve"> </w:t>
      </w:r>
      <w:r w:rsidRPr="00CC5038">
        <w:rPr>
          <w:rFonts w:ascii="Times New Roman" w:hAnsi="Times New Roman"/>
          <w:sz w:val="24"/>
          <w:szCs w:val="28"/>
        </w:rPr>
        <w:t>Обучение производится по двум различным направлениям подготовки, то есть составляется два различных учебных плана по двум различным направлениям подготовки. Часть учебных дисциплин, изученных по одной программе в одном вузе, перезачитывается в рамк</w:t>
      </w:r>
      <w:r>
        <w:rPr>
          <w:rFonts w:ascii="Times New Roman" w:hAnsi="Times New Roman"/>
          <w:sz w:val="24"/>
          <w:szCs w:val="28"/>
        </w:rPr>
        <w:t>ах другой программы в другом ВУЗ</w:t>
      </w:r>
      <w:r w:rsidRPr="00CC5038">
        <w:rPr>
          <w:rFonts w:ascii="Times New Roman" w:hAnsi="Times New Roman"/>
          <w:sz w:val="24"/>
          <w:szCs w:val="28"/>
        </w:rPr>
        <w:t>е</w:t>
      </w:r>
      <w:r>
        <w:rPr>
          <w:rFonts w:ascii="Times New Roman" w:hAnsi="Times New Roman"/>
          <w:sz w:val="24"/>
          <w:szCs w:val="28"/>
        </w:rPr>
        <w:t xml:space="preserve">. </w:t>
      </w:r>
      <w:r w:rsidRPr="00CC5038">
        <w:rPr>
          <w:rFonts w:ascii="Times New Roman" w:hAnsi="Times New Roman"/>
          <w:sz w:val="24"/>
          <w:szCs w:val="28"/>
        </w:rPr>
        <w:t>Распределение объемов реализуемых кредитов в рамках каждой образовательной программы должно колебаться в пределах от 40% до 60% с учетом того, что научно-исследовательская работа студентов и подготовка выпускной квалификационной работы могут реализовывать совместно</w:t>
      </w:r>
      <w:r>
        <w:rPr>
          <w:rFonts w:ascii="Times New Roman" w:hAnsi="Times New Roman"/>
          <w:sz w:val="24"/>
          <w:szCs w:val="28"/>
        </w:rPr>
        <w:t>.</w:t>
      </w:r>
    </w:p>
    <w:p w:rsidR="009B522A" w:rsidRDefault="009B522A" w:rsidP="009B522A">
      <w:pPr>
        <w:spacing w:after="0" w:line="240" w:lineRule="auto"/>
        <w:ind w:firstLine="567"/>
        <w:jc w:val="both"/>
        <w:rPr>
          <w:rFonts w:ascii="Times New Roman" w:hAnsi="Times New Roman"/>
          <w:sz w:val="24"/>
          <w:szCs w:val="28"/>
        </w:rPr>
      </w:pPr>
      <w:r>
        <w:rPr>
          <w:rFonts w:ascii="Times New Roman" w:hAnsi="Times New Roman"/>
          <w:sz w:val="24"/>
          <w:szCs w:val="28"/>
        </w:rPr>
        <w:t xml:space="preserve">Третий – симметричное взаимодействие в рамках одного направления подготовки. Оба ВУЗа зачисляют студентов на совместную образовательную программу по единому направлению подготовки. Составляется один учебный план, прошедший аккредитацию и признанный законным. </w:t>
      </w:r>
      <w:r w:rsidRPr="00923395">
        <w:rPr>
          <w:rFonts w:ascii="Times New Roman" w:hAnsi="Times New Roman"/>
          <w:sz w:val="24"/>
          <w:szCs w:val="28"/>
        </w:rPr>
        <w:t>Распределение обязанностей между вузами производится на паритетной основе в соотношении пределов от 40% до 60%.</w:t>
      </w:r>
    </w:p>
    <w:p w:rsidR="009B522A" w:rsidRPr="00D10C07" w:rsidRDefault="009B522A" w:rsidP="009B522A">
      <w:pPr>
        <w:spacing w:after="0" w:line="240" w:lineRule="auto"/>
        <w:ind w:firstLine="567"/>
        <w:jc w:val="both"/>
        <w:rPr>
          <w:rFonts w:ascii="Times New Roman" w:hAnsi="Times New Roman"/>
          <w:szCs w:val="24"/>
        </w:rPr>
      </w:pPr>
      <w:r w:rsidRPr="00D10C07">
        <w:rPr>
          <w:rFonts w:ascii="Times New Roman" w:hAnsi="Times New Roman"/>
          <w:szCs w:val="24"/>
        </w:rPr>
        <w:t xml:space="preserve">Таким образом, </w:t>
      </w:r>
      <w:r>
        <w:rPr>
          <w:rFonts w:ascii="Times New Roman" w:hAnsi="Times New Roman"/>
          <w:szCs w:val="24"/>
        </w:rPr>
        <w:t>в современных реалиях реализация совместных образовательных программ Донбасса и Российской Федерации является важной фазой в подготовке кадров. Сетевая форма обучения направлена на повышение качества образования, конкурентоспособности университетов, мобильности учащихся. Сетевая форма реализации образовательных программ является мировой практикой и ее внедрение на территории непризнанного государства имеет широкие перспективы как для самих студентов, так и для государств, на территории которых университеты осуществляют учебную деятельность.</w:t>
      </w:r>
    </w:p>
    <w:p w:rsidR="009B522A" w:rsidRPr="006B66C5" w:rsidRDefault="009B522A" w:rsidP="009B522A">
      <w:pPr>
        <w:spacing w:before="240" w:after="240" w:line="240" w:lineRule="auto"/>
        <w:ind w:firstLine="567"/>
        <w:jc w:val="center"/>
        <w:rPr>
          <w:rFonts w:ascii="Times New Roman" w:hAnsi="Times New Roman"/>
          <w:b/>
          <w:sz w:val="24"/>
          <w:szCs w:val="24"/>
        </w:rPr>
      </w:pPr>
      <w:r w:rsidRPr="006B66C5">
        <w:rPr>
          <w:rFonts w:ascii="Times New Roman" w:hAnsi="Times New Roman"/>
          <w:b/>
          <w:sz w:val="24"/>
          <w:szCs w:val="24"/>
        </w:rPr>
        <w:t>Литература.</w:t>
      </w:r>
    </w:p>
    <w:p w:rsidR="009B522A" w:rsidRPr="006F1C03" w:rsidRDefault="00D45A3C" w:rsidP="009B522A">
      <w:pPr>
        <w:pStyle w:val="a7"/>
        <w:numPr>
          <w:ilvl w:val="0"/>
          <w:numId w:val="117"/>
        </w:numPr>
        <w:spacing w:after="0" w:line="240" w:lineRule="auto"/>
        <w:jc w:val="both"/>
        <w:rPr>
          <w:rFonts w:ascii="Times New Roman" w:hAnsi="Times New Roman"/>
          <w:sz w:val="24"/>
          <w:szCs w:val="24"/>
        </w:rPr>
      </w:pPr>
      <w:hyperlink r:id="rId309" w:history="1">
        <w:r w:rsidR="009B522A" w:rsidRPr="006F1C03">
          <w:rPr>
            <w:rStyle w:val="ac"/>
            <w:rFonts w:ascii="Times New Roman" w:hAnsi="Times New Roman"/>
            <w:sz w:val="24"/>
            <w:szCs w:val="24"/>
          </w:rPr>
          <w:t>http://минобрнауки.рф/%D0%BC%D0%B8%D0%BD%D0%B8%D1%81%D1%82%D0%B5%D1%80%D1%81%D1%82%D0%B2%D0%BE/68/%D1%84%D0%B0%D0%B9%D0%BB/915/%D0%9C%D0%A1_%D0%9F%D1%80%D0%B8%D0%B7%D0%BD%D0%B0%D0%BD%D0%B8%D0%B5.pdf</w:t>
        </w:r>
      </w:hyperlink>
    </w:p>
    <w:p w:rsidR="009B522A" w:rsidRPr="006F1C03" w:rsidRDefault="009B522A" w:rsidP="009B522A">
      <w:pPr>
        <w:pStyle w:val="a7"/>
        <w:numPr>
          <w:ilvl w:val="0"/>
          <w:numId w:val="117"/>
        </w:numPr>
        <w:spacing w:after="0" w:line="240" w:lineRule="auto"/>
        <w:jc w:val="both"/>
        <w:rPr>
          <w:rFonts w:ascii="Times New Roman" w:hAnsi="Times New Roman"/>
          <w:sz w:val="24"/>
          <w:szCs w:val="24"/>
        </w:rPr>
      </w:pPr>
      <w:r w:rsidRPr="006F1C03">
        <w:rPr>
          <w:rFonts w:ascii="Times New Roman" w:hAnsi="Times New Roman"/>
          <w:sz w:val="24"/>
          <w:szCs w:val="24"/>
        </w:rPr>
        <w:t>Федеральный закон Российской Федерации от 29 декабря 2012 г. N 273-ФЗ "Об образовании в Российской Федерации // Российская газета. – 31 декабря 2012 г. – федеральный выпуск № 5976.</w:t>
      </w:r>
    </w:p>
    <w:p w:rsidR="009B522A" w:rsidRPr="006F1C03" w:rsidRDefault="009B522A" w:rsidP="009B522A">
      <w:pPr>
        <w:pStyle w:val="a6"/>
        <w:numPr>
          <w:ilvl w:val="0"/>
          <w:numId w:val="117"/>
        </w:numPr>
        <w:shd w:val="clear" w:color="auto" w:fill="FFFFFF"/>
        <w:spacing w:after="0" w:line="240" w:lineRule="auto"/>
        <w:jc w:val="both"/>
      </w:pPr>
      <w:r w:rsidRPr="006F1C03">
        <w:t>. Приказ Министерства образования и науки Российской Федерации (Минобрнауки России) от 1 июля 2013 г. N 499 г. "Об утверждении Порядка организации и осуществления образовательной деятельности по дополнительным профессиональным программам" // Российская газета. – 28 августа 2013 г. – федеральный выпуск № 6166.</w:t>
      </w:r>
    </w:p>
    <w:p w:rsidR="007B6F30" w:rsidRDefault="007B6F30" w:rsidP="007B6F3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Головань Л.А., ассистент, Кириченко А.И.</w:t>
      </w:r>
    </w:p>
    <w:p w:rsidR="007B6F30" w:rsidRDefault="007B6F30" w:rsidP="007B6F30">
      <w:pPr>
        <w:spacing w:after="0" w:line="240" w:lineRule="auto"/>
        <w:jc w:val="right"/>
        <w:rPr>
          <w:rFonts w:ascii="Times New Roman" w:hAnsi="Times New Roman" w:cs="Times New Roman"/>
          <w:i/>
          <w:sz w:val="24"/>
          <w:szCs w:val="24"/>
        </w:rPr>
      </w:pPr>
      <w:r w:rsidRPr="004F5CE6">
        <w:rPr>
          <w:rFonts w:ascii="Times New Roman" w:hAnsi="Times New Roman" w:cs="Times New Roman"/>
          <w:i/>
          <w:sz w:val="24"/>
          <w:szCs w:val="24"/>
        </w:rPr>
        <w:t>ГВУЗ «Донецкий национальный технический университет»</w:t>
      </w:r>
    </w:p>
    <w:p w:rsidR="007B6F30" w:rsidRPr="004F5CE6" w:rsidRDefault="007B6F30" w:rsidP="007B6F30">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СИСТЕМНО-АНАЛИТИЧЕСКИЙ ИНСТРУМЕНТАРИЙ УПРАВЛЕНИЯ ВНУТРЕННИМИ БИЗНЕС-ПРОЦЕССАМИ КОММУНАЛЬНЫХ ПРЕДПРИЯТИЙ</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Сегодня жилищно-коммунальное хозяйство (ЖКХ) Украины, несмотря на достаточно длительное и широкое обсуждение ситуации на всех уровнях, является одной из наиболее неэффективных сфер национальной экономики, которую почти не затронули процессы реформирования. </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Проблемы ЖКХ касаются практически каждого рядового жителя страны – это и крайне низкое качество жилищно-коммунальных услуг (ЖКУ), и постоянное загрязнение окружающей среды, и опасность возникновения аварийных ситуаций, в том числе с тяжелыми последствиями. Их нерешенность серьезно отражается на благосостоянии и уровне заболеваемости населения. </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В то же время более актуальной становится проблема увеличения себестоимости производства ЖКУ (при их низком качестве) и, соответственно, роста тарифов, а также расходов государственного и местных бюджетов как попытки замедлить этот процесс.</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Однако особенное внимание следует уделить группе санитарно-технических объектов коммунального хозяйства, а именно: водо-канализационному хозяйству, так как реформа жилищно-коммунального хозяйства практически немыслима без существенных изменений в подходах к вопросам водопотребления.</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Донецкое региональное производственное управление КП «Компания «Вода Донбасса» создано в 1975 г.. В правах обособленного подразделения, работает в едином технологическом режиме системы предприятия по обеспечению питьевой и технической водой потребителей Донецкой области с канала «Северский Донец - Донбасс» и закрепленных за предприятием водохранилищ .</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Основными видами деятельности регионального управления является водозабор с целью подачи воды в маловодные регионы, подготовка питьевой и технической воды, внешнее централизованное водоснабжение технической и питьевой водой населенных пунктов, предприятий промышленного и аграрного сектора экономики и других потребителей, подача воды по магистральным трубопроводам с обслуживанием насосных станций, строительство трубопроводов, строительство мостов, складское хозяйство, деятельность автомобильного грузового транспорта, а также услуги по водоотведению.</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Для реализации основных мероприятий антикризисной программы, которая предложена для КП «Вода Донбасса» в первую очередь необходимо оценить эффективность ремонтных работ, проводимых по замене насосов подачи воды потребителям, линий водоснабжения выявить причины, препятствующие эффективному проведению ремонтного обслуживания и провести сегментацию потенциальных объектов обслуживания.</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Основной из перечисленных проблем является низкий уровень обслуживания объектов предприятия, которые отвечают за своевременную поставку воды. Чтобы оптимизировать план работы персонала, обслуживающего насосные станции (текущая и аварийная замена элементов насосных установок и т. Д), была поставлена задача добиться минимального рассеивания персонала по сегментам жилого фонда, что позволит сократить затраты времени связаны с переходом работника их од</w:t>
      </w:r>
      <w:r>
        <w:rPr>
          <w:rFonts w:ascii="Times New Roman" w:hAnsi="Times New Roman" w:cs="Times New Roman"/>
          <w:sz w:val="24"/>
          <w:szCs w:val="24"/>
        </w:rPr>
        <w:t>ного сегмента в другой (рис. 1</w:t>
      </w:r>
      <w:r w:rsidRPr="004F5CE6">
        <w:rPr>
          <w:rFonts w:ascii="Times New Roman" w:hAnsi="Times New Roman" w:cs="Times New Roman"/>
          <w:sz w:val="24"/>
          <w:szCs w:val="24"/>
        </w:rPr>
        <w:t>).</w:t>
      </w:r>
    </w:p>
    <w:p w:rsidR="007B6F30" w:rsidRDefault="007B6F30" w:rsidP="007B6F30">
      <w:pPr>
        <w:spacing w:line="240" w:lineRule="auto"/>
        <w:ind w:firstLine="708"/>
        <w:jc w:val="both"/>
        <w:rPr>
          <w:rFonts w:ascii="Times New Roman" w:hAnsi="Times New Roman" w:cs="Times New Roman"/>
          <w:sz w:val="24"/>
          <w:szCs w:val="24"/>
        </w:rPr>
      </w:pPr>
    </w:p>
    <w:p w:rsidR="007B6F30" w:rsidRPr="004F5CE6" w:rsidRDefault="007B6F30" w:rsidP="007B6F30">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62625" cy="42291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0" cstate="print">
                      <a:clrChange>
                        <a:clrFrom>
                          <a:srgbClr val="FFFFFF"/>
                        </a:clrFrom>
                        <a:clrTo>
                          <a:srgbClr val="FFFFFF">
                            <a:alpha val="0"/>
                          </a:srgbClr>
                        </a:clrTo>
                      </a:clrChange>
                      <a:duotone>
                        <a:prstClr val="black"/>
                        <a:schemeClr val="tx2">
                          <a:lumMod val="40000"/>
                          <a:lumOff val="60000"/>
                          <a:tint val="45000"/>
                          <a:satMod val="400000"/>
                        </a:schemeClr>
                      </a:duotone>
                      <a:extLst>
                        <a:ext uri="{BEBA8EAE-BF5A-486C-A8C5-ECC9F3942E4B}">
                          <a14:imgProps xmlns:a14="http://schemas.microsoft.com/office/drawing/2010/main">
                            <a14:imgLayer r:embed="rId76">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r>
        <w:rPr>
          <w:rFonts w:ascii="Times New Roman" w:hAnsi="Times New Roman" w:cs="Times New Roman"/>
          <w:sz w:val="24"/>
          <w:szCs w:val="24"/>
        </w:rPr>
        <w:t>Рис. 1</w:t>
      </w:r>
      <w:r w:rsidRPr="004F5CE6">
        <w:rPr>
          <w:rFonts w:ascii="Times New Roman" w:hAnsi="Times New Roman" w:cs="Times New Roman"/>
          <w:sz w:val="24"/>
          <w:szCs w:val="24"/>
        </w:rPr>
        <w:t xml:space="preserve"> Системно-аналитическое обеспечение реализации мероприятий по повышению эффективности обслуживания потребителей компании «Вода Донбасса»</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С этой целью необходимо построить математическую модель оптимизации рабочей нагрузки обслуживающего персонала, который сможет реализовать задачу выработки такого плана и графика работ, который позволит удовлетворить заявки на обслуживание в полном объеме и при этом добиться максимальной концентрации труда работников на закрепленных за ними сегментах. Это приведет к существенному снижению потерь времени связанных с перемещением сотрудников в пространстве.</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Практическое применение разработанной модели должно позволить осуществить автоматизацию составления оптимального рабочей нагрузки обслуживающего персонала в соответствии с существующими нормативами.</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Обобщая материал, рассмотренный в первой главе дипломной работы, модифицируем целевую функцию задачи «о назначении» так, чтобы удовлетворить сформулирован во втором разделе критерий оптимальности.</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Введем ряд обозначения:</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  – количество робот выполненных i -м работником на j -му сегменте;</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  – средняя месячное количество заявок на проведение ремонтных работ, которое поступает с j -го сегменту;</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  – месячный норматив выполнения робот i -м работником;</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 xml:space="preserve"> – рассеивание (дисперсия) работ, выполненных i -м работником по всем сегментам.</w:t>
      </w:r>
    </w:p>
    <w:p w:rsidR="007B6F30" w:rsidRPr="004F5CE6" w:rsidRDefault="007B6F30" w:rsidP="007B6F30">
      <w:pPr>
        <w:tabs>
          <w:tab w:val="left" w:pos="4320"/>
        </w:tabs>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Целевая функция примет вид:</w:t>
      </w:r>
      <w:r>
        <w:rPr>
          <w:rFonts w:ascii="Times New Roman" w:hAnsi="Times New Roman" w:cs="Times New Roman"/>
          <w:sz w:val="24"/>
          <w:szCs w:val="24"/>
        </w:rPr>
        <w:tab/>
      </w:r>
    </w:p>
    <w:p w:rsidR="007B6F30" w:rsidRPr="004F5CE6" w:rsidRDefault="007B6F30" w:rsidP="007B6F30">
      <w:pPr>
        <w:spacing w:line="240" w:lineRule="auto"/>
        <w:ind w:firstLine="708"/>
        <w:jc w:val="right"/>
        <w:rPr>
          <w:rFonts w:ascii="Times New Roman" w:hAnsi="Times New Roman" w:cs="Times New Roman"/>
          <w:sz w:val="24"/>
          <w:szCs w:val="24"/>
        </w:rPr>
      </w:pPr>
      <w:r w:rsidRPr="004F5CE6">
        <w:rPr>
          <w:rFonts w:ascii="Times New Roman" w:hAnsi="Times New Roman" w:cs="Times New Roman"/>
          <w:position w:val="-28"/>
          <w:sz w:val="24"/>
          <w:szCs w:val="24"/>
          <w:lang w:val="en-US"/>
        </w:rPr>
        <w:object w:dxaOrig="2360" w:dyaOrig="680">
          <v:shape id="_x0000_i1129" type="#_x0000_t75" style="width:140.65pt;height:40.2pt" o:ole="">
            <v:imagedata r:id="rId311" o:title=""/>
          </v:shape>
          <o:OLEObject Type="Embed" ProgID="Equation.3" ShapeID="_x0000_i1129" DrawAspect="Content" ObjectID="_1491258383" r:id="rId3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4F5CE6">
        <w:rPr>
          <w:rFonts w:ascii="Times New Roman" w:hAnsi="Times New Roman" w:cs="Times New Roman"/>
          <w:sz w:val="24"/>
          <w:szCs w:val="24"/>
        </w:rPr>
        <w:t>)</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Дисперсией случайной величины Х называют математическое ожидание квадрата отклонения случайной величины от ее математического ожидания:</w:t>
      </w:r>
    </w:p>
    <w:p w:rsidR="007B6F30" w:rsidRPr="004F5CE6" w:rsidRDefault="007B6F30" w:rsidP="007B6F30">
      <w:pPr>
        <w:spacing w:line="240" w:lineRule="auto"/>
        <w:jc w:val="right"/>
        <w:rPr>
          <w:rFonts w:ascii="Times New Roman" w:hAnsi="Times New Roman" w:cs="Times New Roman"/>
          <w:sz w:val="24"/>
          <w:szCs w:val="24"/>
        </w:rPr>
      </w:pPr>
      <w:r w:rsidRPr="004F5CE6">
        <w:rPr>
          <w:rFonts w:ascii="Times New Roman" w:hAnsi="Times New Roman" w:cs="Times New Roman"/>
          <w:position w:val="-12"/>
          <w:sz w:val="24"/>
          <w:szCs w:val="24"/>
          <w:lang w:val="en-US"/>
        </w:rPr>
        <w:object w:dxaOrig="4540" w:dyaOrig="380">
          <v:shape id="_x0000_i1130" type="#_x0000_t75" style="width:269.6pt;height:22.6pt" o:ole="">
            <v:imagedata r:id="rId313" o:title=""/>
          </v:shape>
          <o:OLEObject Type="Embed" ProgID="Equation.3" ShapeID="_x0000_i1130" DrawAspect="Content" ObjectID="_1491258384" r:id="rId314"/>
        </w:object>
      </w:r>
      <w:r>
        <w:rPr>
          <w:rFonts w:ascii="Times New Roman" w:hAnsi="Times New Roman" w:cs="Times New Roman"/>
          <w:sz w:val="24"/>
          <w:szCs w:val="24"/>
        </w:rPr>
        <w:tab/>
      </w:r>
      <w:r>
        <w:rPr>
          <w:rFonts w:ascii="Times New Roman" w:hAnsi="Times New Roman" w:cs="Times New Roman"/>
          <w:sz w:val="24"/>
          <w:szCs w:val="24"/>
        </w:rPr>
        <w:tab/>
        <w:t>(2</w:t>
      </w:r>
      <w:r w:rsidRPr="004F5CE6">
        <w:rPr>
          <w:rFonts w:ascii="Times New Roman" w:hAnsi="Times New Roman" w:cs="Times New Roman"/>
          <w:sz w:val="24"/>
          <w:szCs w:val="24"/>
        </w:rPr>
        <w:t>)</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Система ограничений:</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1. Сумма работ, выполненных i-м работником по всем выделенным сегментам за месяц не должна превышать установленного норматива .</w:t>
      </w:r>
    </w:p>
    <w:p w:rsidR="007B6F30" w:rsidRPr="004F5CE6" w:rsidRDefault="007B6F30" w:rsidP="007B6F30">
      <w:pPr>
        <w:spacing w:line="240" w:lineRule="auto"/>
        <w:ind w:firstLine="708"/>
        <w:jc w:val="right"/>
        <w:rPr>
          <w:rFonts w:ascii="Times New Roman" w:hAnsi="Times New Roman" w:cs="Times New Roman"/>
          <w:sz w:val="24"/>
          <w:szCs w:val="24"/>
        </w:rPr>
      </w:pPr>
      <w:r w:rsidRPr="004F5CE6">
        <w:rPr>
          <w:rFonts w:ascii="Times New Roman" w:hAnsi="Times New Roman" w:cs="Times New Roman"/>
          <w:position w:val="-30"/>
          <w:sz w:val="24"/>
          <w:szCs w:val="24"/>
          <w:lang w:val="en-US"/>
        </w:rPr>
        <w:object w:dxaOrig="2299" w:dyaOrig="700">
          <v:shape id="_x0000_i1131" type="#_x0000_t75" style="width:136.45pt;height:41pt" o:ole="">
            <v:imagedata r:id="rId315" o:title=""/>
          </v:shape>
          <o:OLEObject Type="Embed" ProgID="Equation.3" ShapeID="_x0000_i1131" DrawAspect="Content" ObjectID="_1491258385" r:id="rId31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F5CE6">
        <w:rPr>
          <w:rFonts w:ascii="Times New Roman" w:hAnsi="Times New Roman" w:cs="Times New Roman"/>
          <w:sz w:val="24"/>
          <w:szCs w:val="24"/>
        </w:rPr>
        <w:t>3)</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2. Все заявки, поступающие из j-го сегмента должны быть обслужены.</w:t>
      </w:r>
    </w:p>
    <w:p w:rsidR="007B6F30" w:rsidRPr="004F5CE6" w:rsidRDefault="007B6F30" w:rsidP="007B6F30">
      <w:pPr>
        <w:spacing w:line="240" w:lineRule="auto"/>
        <w:ind w:firstLine="708"/>
        <w:jc w:val="right"/>
        <w:rPr>
          <w:rFonts w:ascii="Times New Roman" w:hAnsi="Times New Roman" w:cs="Times New Roman"/>
          <w:sz w:val="24"/>
          <w:szCs w:val="24"/>
        </w:rPr>
      </w:pPr>
      <w:r w:rsidRPr="004F5CE6">
        <w:rPr>
          <w:rFonts w:ascii="Times New Roman" w:hAnsi="Times New Roman" w:cs="Times New Roman"/>
          <w:position w:val="-28"/>
          <w:sz w:val="24"/>
          <w:szCs w:val="24"/>
          <w:lang w:val="en-US"/>
        </w:rPr>
        <w:object w:dxaOrig="2240" w:dyaOrig="680">
          <v:shape id="_x0000_i1132" type="#_x0000_t75" style="width:133.1pt;height:40.2pt" o:ole="">
            <v:imagedata r:id="rId317" o:title=""/>
          </v:shape>
          <o:OLEObject Type="Embed" ProgID="Equation.3" ShapeID="_x0000_i1132" DrawAspect="Content" ObjectID="_1491258386" r:id="rId31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F5CE6">
        <w:rPr>
          <w:rFonts w:ascii="Times New Roman" w:hAnsi="Times New Roman" w:cs="Times New Roman"/>
          <w:sz w:val="24"/>
          <w:szCs w:val="24"/>
        </w:rPr>
        <w:t>4)</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3. Условие неотрицательности количества проведенных работ.</w:t>
      </w:r>
    </w:p>
    <w:p w:rsidR="007B6F30" w:rsidRPr="004F5CE6" w:rsidRDefault="007B6F30" w:rsidP="007B6F30">
      <w:pPr>
        <w:spacing w:line="240" w:lineRule="auto"/>
        <w:ind w:firstLine="708"/>
        <w:jc w:val="right"/>
        <w:rPr>
          <w:rFonts w:ascii="Times New Roman" w:hAnsi="Times New Roman" w:cs="Times New Roman"/>
          <w:sz w:val="24"/>
          <w:szCs w:val="24"/>
        </w:rPr>
      </w:pPr>
      <w:r w:rsidRPr="004F5CE6">
        <w:rPr>
          <w:rFonts w:ascii="Times New Roman" w:hAnsi="Times New Roman" w:cs="Times New Roman"/>
          <w:position w:val="-14"/>
          <w:sz w:val="24"/>
          <w:szCs w:val="24"/>
        </w:rPr>
        <w:object w:dxaOrig="2920" w:dyaOrig="420">
          <v:shape id="_x0000_i1133" type="#_x0000_t75" style="width:146.5pt;height:20.95pt" o:ole="">
            <v:imagedata r:id="rId319" o:title=""/>
          </v:shape>
          <o:OLEObject Type="Embed" ProgID="Equation.3" ShapeID="_x0000_i1133" DrawAspect="Content" ObjectID="_1491258387" r:id="rId32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F5CE6">
        <w:rPr>
          <w:rFonts w:ascii="Times New Roman" w:hAnsi="Times New Roman" w:cs="Times New Roman"/>
          <w:sz w:val="24"/>
          <w:szCs w:val="24"/>
        </w:rPr>
        <w:t>5)</w:t>
      </w: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4. Условие целочисленности решения</w:t>
      </w:r>
    </w:p>
    <w:p w:rsidR="007B6F30" w:rsidRPr="004F5CE6" w:rsidRDefault="007B6F30" w:rsidP="007B6F30">
      <w:pPr>
        <w:spacing w:line="240" w:lineRule="auto"/>
        <w:ind w:firstLine="708"/>
        <w:jc w:val="right"/>
        <w:rPr>
          <w:rFonts w:ascii="Times New Roman" w:hAnsi="Times New Roman" w:cs="Times New Roman"/>
          <w:sz w:val="24"/>
          <w:szCs w:val="24"/>
        </w:rPr>
      </w:pPr>
      <w:r w:rsidRPr="004F5CE6">
        <w:rPr>
          <w:rFonts w:ascii="Times New Roman" w:hAnsi="Times New Roman" w:cs="Times New Roman"/>
          <w:position w:val="-14"/>
          <w:sz w:val="24"/>
          <w:szCs w:val="24"/>
        </w:rPr>
        <w:object w:dxaOrig="3320" w:dyaOrig="420">
          <v:shape id="_x0000_i1134" type="#_x0000_t75" style="width:165.75pt;height:20.95pt" o:ole="">
            <v:imagedata r:id="rId321" o:title=""/>
          </v:shape>
          <o:OLEObject Type="Embed" ProgID="Equation.3" ShapeID="_x0000_i1134" DrawAspect="Content" ObjectID="_1491258388" r:id="rId32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F5CE6">
        <w:rPr>
          <w:rFonts w:ascii="Times New Roman" w:hAnsi="Times New Roman" w:cs="Times New Roman"/>
          <w:sz w:val="24"/>
          <w:szCs w:val="24"/>
        </w:rPr>
        <w:t>(2.6)</w:t>
      </w:r>
    </w:p>
    <w:p w:rsidR="007B6F30" w:rsidRPr="004F5CE6" w:rsidRDefault="007B6F30" w:rsidP="007B6F30">
      <w:pPr>
        <w:spacing w:after="0" w:line="240" w:lineRule="auto"/>
        <w:ind w:firstLine="567"/>
        <w:jc w:val="both"/>
        <w:rPr>
          <w:rFonts w:ascii="Times New Roman" w:hAnsi="Times New Roman" w:cs="Times New Roman"/>
          <w:sz w:val="24"/>
          <w:szCs w:val="24"/>
        </w:rPr>
      </w:pPr>
    </w:p>
    <w:p w:rsidR="007B6F30" w:rsidRPr="004F5CE6"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Выполнив необходимые расчеты, будет получена модель оптимизации рабочей нагрузки обслуживающего персонала коммунального предприятия «Вода Донбасса».</w:t>
      </w:r>
    </w:p>
    <w:p w:rsidR="007B6F30" w:rsidRDefault="007B6F30" w:rsidP="007B6F30">
      <w:pPr>
        <w:spacing w:after="0" w:line="240" w:lineRule="auto"/>
        <w:ind w:firstLine="567"/>
        <w:jc w:val="both"/>
        <w:rPr>
          <w:rFonts w:ascii="Times New Roman" w:hAnsi="Times New Roman" w:cs="Times New Roman"/>
          <w:sz w:val="24"/>
          <w:szCs w:val="24"/>
        </w:rPr>
      </w:pPr>
      <w:r w:rsidRPr="004F5CE6">
        <w:rPr>
          <w:rFonts w:ascii="Times New Roman" w:hAnsi="Times New Roman" w:cs="Times New Roman"/>
          <w:sz w:val="24"/>
          <w:szCs w:val="24"/>
        </w:rPr>
        <w:t>Таким образом была разработана модель оптимизации рабочей нагрузки обслуживающего персонала коммунального предприятия «Вода Донбасса». Целевая функция сформулирована таким образом, что позволяет решать задачи оптимизации на новом уровне формализации. Записанная система ограничений в общем виде. Применение на практике, рассчитанного на основе модели рабочей нагрузки, позволило увеличить значение коэффициента выполнения работ до 100%, что означает обслуживание заявок на проведение ремонтных работ по замене насосов в полном объеме. Этот результат достигается за счет уменьшения потерь рабочего времени обусловленного рассеянием работ между сегментами, которое в свою очередь достигается закреплением за каждым работником определенного сегмента или нескольких сегментов.</w:t>
      </w:r>
    </w:p>
    <w:p w:rsidR="007B6F30" w:rsidRDefault="007B6F30" w:rsidP="007B6F30">
      <w:pPr>
        <w:spacing w:before="240" w:after="240" w:line="240" w:lineRule="auto"/>
        <w:jc w:val="center"/>
        <w:rPr>
          <w:rFonts w:ascii="Times New Roman" w:hAnsi="Times New Roman" w:cs="Times New Roman"/>
          <w:b/>
          <w:sz w:val="24"/>
          <w:szCs w:val="24"/>
        </w:rPr>
      </w:pPr>
      <w:r w:rsidRPr="006B111B">
        <w:rPr>
          <w:rFonts w:ascii="Times New Roman" w:hAnsi="Times New Roman" w:cs="Times New Roman"/>
          <w:b/>
          <w:sz w:val="24"/>
          <w:szCs w:val="24"/>
        </w:rPr>
        <w:t>Литература.</w:t>
      </w:r>
    </w:p>
    <w:p w:rsidR="007B6F30" w:rsidRPr="00FB0843" w:rsidRDefault="007B6F30" w:rsidP="007D703C">
      <w:pPr>
        <w:pStyle w:val="a7"/>
        <w:numPr>
          <w:ilvl w:val="0"/>
          <w:numId w:val="120"/>
        </w:numPr>
        <w:spacing w:before="240" w:after="240" w:line="240" w:lineRule="auto"/>
        <w:jc w:val="both"/>
        <w:rPr>
          <w:rFonts w:ascii="Times New Roman" w:hAnsi="Times New Roman" w:cs="Times New Roman"/>
          <w:sz w:val="24"/>
          <w:szCs w:val="24"/>
        </w:rPr>
      </w:pPr>
      <w:r w:rsidRPr="00FB0843">
        <w:rPr>
          <w:rFonts w:ascii="Times New Roman" w:hAnsi="Times New Roman" w:cs="Times New Roman"/>
          <w:sz w:val="24"/>
          <w:szCs w:val="24"/>
        </w:rPr>
        <w:t>Сосунова Л.А., Рябова Е.В. Функциональное управление развитием сферы услуг / Л.А. Сосунова, Е.В. Рябова // Российское предпринимательство. - 2013. - № 8 (230). - С. 133-142.</w:t>
      </w:r>
    </w:p>
    <w:p w:rsidR="007B6F30" w:rsidRPr="00FB0843" w:rsidRDefault="007B6F30" w:rsidP="007D703C">
      <w:pPr>
        <w:pStyle w:val="a7"/>
        <w:numPr>
          <w:ilvl w:val="0"/>
          <w:numId w:val="120"/>
        </w:numPr>
        <w:spacing w:before="240" w:after="240" w:line="240" w:lineRule="auto"/>
        <w:jc w:val="both"/>
        <w:rPr>
          <w:rFonts w:ascii="Times New Roman" w:hAnsi="Times New Roman" w:cs="Times New Roman"/>
          <w:sz w:val="24"/>
          <w:szCs w:val="24"/>
        </w:rPr>
      </w:pPr>
      <w:r w:rsidRPr="00FB0843">
        <w:rPr>
          <w:rFonts w:ascii="Times New Roman" w:hAnsi="Times New Roman" w:cs="Times New Roman"/>
          <w:sz w:val="24"/>
          <w:szCs w:val="24"/>
        </w:rPr>
        <w:t>Андерсен Бьёрн</w:t>
      </w:r>
      <w:r>
        <w:rPr>
          <w:rFonts w:ascii="Times New Roman" w:hAnsi="Times New Roman" w:cs="Times New Roman"/>
          <w:sz w:val="24"/>
          <w:szCs w:val="24"/>
        </w:rPr>
        <w:t xml:space="preserve"> Бизнес-процессы. Инструменты совершенствования. /Пер. с англ. С.В.</w:t>
      </w:r>
      <w:r w:rsidRPr="00FB0843">
        <w:rPr>
          <w:rFonts w:ascii="Times New Roman" w:hAnsi="Times New Roman" w:cs="Times New Roman"/>
          <w:sz w:val="24"/>
          <w:szCs w:val="24"/>
        </w:rPr>
        <w:t>Ариничева/  Науч.  ред.  Ю.П.  Адлер  М.:  РИА  «Стандарты  и  качество»,  2003,  —  272  с.  илл.  —  (Серия  «Практический  менеджмент»). </w:t>
      </w:r>
    </w:p>
    <w:p w:rsidR="007B6F30" w:rsidRPr="00FB0843" w:rsidRDefault="007B6F30" w:rsidP="007D703C">
      <w:pPr>
        <w:pStyle w:val="a7"/>
        <w:numPr>
          <w:ilvl w:val="0"/>
          <w:numId w:val="120"/>
        </w:numPr>
        <w:spacing w:before="240" w:after="240" w:line="240" w:lineRule="auto"/>
        <w:jc w:val="both"/>
        <w:rPr>
          <w:rFonts w:ascii="Times New Roman" w:hAnsi="Times New Roman" w:cs="Times New Roman"/>
          <w:sz w:val="24"/>
          <w:szCs w:val="24"/>
        </w:rPr>
      </w:pPr>
      <w:r w:rsidRPr="00FB0843">
        <w:rPr>
          <w:rFonts w:ascii="Times New Roman" w:hAnsi="Times New Roman" w:cs="Times New Roman"/>
          <w:sz w:val="24"/>
          <w:szCs w:val="24"/>
        </w:rPr>
        <w:t>Евсеев  О.Д.  Динамическое  моделирование  и  реинжиниринг  бизнес-процессов  //  Рынок  ценных  бумаг.  —  1998.  —  №  2  —  18—22  с.</w:t>
      </w:r>
    </w:p>
    <w:p w:rsidR="007B6F30" w:rsidRPr="00FB0843" w:rsidRDefault="007B6F30" w:rsidP="007D703C">
      <w:pPr>
        <w:pStyle w:val="a7"/>
        <w:numPr>
          <w:ilvl w:val="0"/>
          <w:numId w:val="120"/>
        </w:numPr>
        <w:spacing w:before="240" w:after="240" w:line="240" w:lineRule="auto"/>
        <w:jc w:val="both"/>
        <w:rPr>
          <w:rFonts w:ascii="Times New Roman" w:hAnsi="Times New Roman" w:cs="Times New Roman"/>
          <w:sz w:val="24"/>
          <w:szCs w:val="24"/>
        </w:rPr>
      </w:pPr>
      <w:r w:rsidRPr="00FB0843">
        <w:rPr>
          <w:rFonts w:ascii="Times New Roman" w:hAnsi="Times New Roman" w:cs="Times New Roman"/>
          <w:sz w:val="24"/>
          <w:szCs w:val="24"/>
        </w:rPr>
        <w:t>Мазур  И.И.,  Шапиро  В.Д.  Реструктуризация  предприятий  и  компаний:  Учеб.  пособие.  М.:  ЗАО  «Изд-во  Экономика»,  2001.  —  560  с.</w:t>
      </w:r>
    </w:p>
    <w:p w:rsidR="007B6F30" w:rsidRPr="00FB0843" w:rsidRDefault="007B6F30" w:rsidP="007D703C">
      <w:pPr>
        <w:pStyle w:val="a7"/>
        <w:numPr>
          <w:ilvl w:val="0"/>
          <w:numId w:val="120"/>
        </w:numPr>
        <w:spacing w:before="240" w:after="240" w:line="240" w:lineRule="auto"/>
        <w:jc w:val="both"/>
        <w:rPr>
          <w:rFonts w:ascii="Times New Roman" w:hAnsi="Times New Roman" w:cs="Times New Roman"/>
          <w:sz w:val="24"/>
          <w:szCs w:val="24"/>
        </w:rPr>
      </w:pPr>
      <w:r w:rsidRPr="00FB0843">
        <w:rPr>
          <w:rFonts w:ascii="Times New Roman" w:hAnsi="Times New Roman" w:cs="Times New Roman"/>
          <w:sz w:val="24"/>
          <w:szCs w:val="24"/>
        </w:rPr>
        <w:t>Полуянов, В. П. Удосконалення складових елементів діючої моделі управління житлово- комунальним господарством України [Текст] / В. П. Полуянов, М. Є. Корнєєв, Н. С. Полякова // Комунальне господарство міст. – 2012– № 104 – С. 31-40</w:t>
      </w:r>
    </w:p>
    <w:p w:rsidR="007B6F30" w:rsidRPr="006B111B" w:rsidRDefault="007B6F30" w:rsidP="007B6F30">
      <w:pPr>
        <w:spacing w:before="240" w:after="240" w:line="240" w:lineRule="auto"/>
        <w:jc w:val="center"/>
        <w:rPr>
          <w:rFonts w:ascii="Times New Roman" w:hAnsi="Times New Roman" w:cs="Times New Roman"/>
          <w:b/>
          <w:sz w:val="24"/>
          <w:szCs w:val="24"/>
        </w:rPr>
      </w:pPr>
    </w:p>
    <w:p w:rsidR="00EB2A6B" w:rsidRPr="00FF7D4F" w:rsidRDefault="00EB2A6B" w:rsidP="00EB2A6B">
      <w:pPr>
        <w:pStyle w:val="1"/>
        <w:widowControl w:val="0"/>
        <w:spacing w:before="0" w:after="0"/>
        <w:jc w:val="right"/>
        <w:rPr>
          <w:rFonts w:ascii="Times New Roman" w:hAnsi="Times New Roman" w:cs="Times New Roman"/>
          <w:b w:val="0"/>
          <w:sz w:val="24"/>
          <w:szCs w:val="24"/>
        </w:rPr>
      </w:pPr>
      <w:bookmarkStart w:id="18" w:name="_Toc416310879"/>
      <w:bookmarkStart w:id="19" w:name="_Toc416310962"/>
      <w:bookmarkStart w:id="20" w:name="_Toc416311275"/>
      <w:bookmarkStart w:id="21" w:name="_Toc416311643"/>
      <w:r>
        <w:rPr>
          <w:rFonts w:ascii="Times New Roman" w:hAnsi="Times New Roman" w:cs="Times New Roman"/>
          <w:b w:val="0"/>
          <w:sz w:val="24"/>
          <w:szCs w:val="24"/>
        </w:rPr>
        <w:lastRenderedPageBreak/>
        <w:t xml:space="preserve">Ткачев А.А., ассистент, </w:t>
      </w:r>
      <w:r w:rsidRPr="00FF7D4F">
        <w:rPr>
          <w:rFonts w:ascii="Times New Roman" w:hAnsi="Times New Roman" w:cs="Times New Roman"/>
          <w:b w:val="0"/>
          <w:sz w:val="24"/>
          <w:szCs w:val="24"/>
        </w:rPr>
        <w:t>Глумова Ю.Э.</w:t>
      </w:r>
      <w:bookmarkEnd w:id="18"/>
      <w:bookmarkEnd w:id="19"/>
      <w:bookmarkEnd w:id="20"/>
      <w:bookmarkEnd w:id="21"/>
    </w:p>
    <w:p w:rsidR="00EB2A6B" w:rsidRPr="00D9537A" w:rsidRDefault="00EB2A6B" w:rsidP="00EB2A6B">
      <w:pPr>
        <w:pStyle w:val="a6"/>
        <w:widowControl w:val="0"/>
        <w:spacing w:after="0"/>
        <w:ind w:firstLine="567"/>
        <w:jc w:val="right"/>
        <w:rPr>
          <w:i/>
        </w:rPr>
      </w:pPr>
      <w:r>
        <w:rPr>
          <w:i/>
        </w:rPr>
        <w:t>ГВУЗ «</w:t>
      </w:r>
      <w:r w:rsidRPr="00D9537A">
        <w:rPr>
          <w:i/>
        </w:rPr>
        <w:t>Донецкий национальный технический университет</w:t>
      </w:r>
      <w:r>
        <w:rPr>
          <w:i/>
        </w:rPr>
        <w:t>»</w:t>
      </w:r>
    </w:p>
    <w:p w:rsidR="00EB2A6B" w:rsidRPr="00EB2A6B" w:rsidRDefault="00EB2A6B" w:rsidP="00EB2A6B">
      <w:pPr>
        <w:pStyle w:val="2"/>
        <w:widowControl w:val="0"/>
        <w:spacing w:after="240"/>
        <w:jc w:val="center"/>
        <w:rPr>
          <w:rFonts w:ascii="Times New Roman" w:hAnsi="Times New Roman" w:cs="Times New Roman"/>
          <w:caps/>
          <w:color w:val="auto"/>
          <w:kern w:val="36"/>
          <w:sz w:val="24"/>
          <w:szCs w:val="24"/>
        </w:rPr>
      </w:pPr>
      <w:bookmarkStart w:id="22" w:name="_Toc416310878"/>
      <w:bookmarkStart w:id="23" w:name="_Toc416310961"/>
      <w:bookmarkStart w:id="24" w:name="_Toc416311274"/>
      <w:bookmarkStart w:id="25" w:name="_Toc416311642"/>
      <w:r w:rsidRPr="00EB2A6B">
        <w:rPr>
          <w:rFonts w:ascii="Times New Roman" w:hAnsi="Times New Roman" w:cs="Times New Roman"/>
          <w:caps/>
          <w:color w:val="auto"/>
          <w:kern w:val="36"/>
          <w:sz w:val="24"/>
          <w:szCs w:val="24"/>
        </w:rPr>
        <w:t>анализ методов и моделей УПРАВЛЕНИЯ ОБОРОТНЫМИ СРЕДСТВАМИ ПРЕДПРИЯТИЯ В УСЛОВИЯХ КРИЗИСА</w:t>
      </w:r>
      <w:bookmarkEnd w:id="22"/>
      <w:bookmarkEnd w:id="23"/>
      <w:bookmarkEnd w:id="24"/>
      <w:bookmarkEnd w:id="25"/>
    </w:p>
    <w:p w:rsidR="00EB2A6B" w:rsidRPr="00D9537A" w:rsidRDefault="00EB2A6B" w:rsidP="00EB2A6B">
      <w:pPr>
        <w:pStyle w:val="a6"/>
        <w:widowControl w:val="0"/>
        <w:spacing w:after="0"/>
        <w:ind w:firstLine="567"/>
        <w:jc w:val="both"/>
      </w:pPr>
      <w:r w:rsidRPr="00D9537A">
        <w:t xml:space="preserve">Совершенствование механизма управления оборотными средствами предприятия является одним из главных факторов повышения экономической эффективности производства. На современном этапе развития экономики предприятиям постоянно необходимо эффективно использовать оборотный капитал. Для этого им нужно управлять. С одной стороны, необходимо более рационально использовать имеющиеся оборотные ресурсы (речь идет, прежде всего, об оптимизации производственных запасов, сокращении незавершенного производства, совершенствовании производства, совершенствовании форм расчетов и др.). С другой стороны, в настоящее время предприятия имеют возможность выбирать разные варианты списания затрат на себестоимость, определения выручки от реализации продукции (работ, услуг) для целей налогообложения и др. [1, </w:t>
      </w:r>
      <w:r w:rsidRPr="00D9537A">
        <w:rPr>
          <w:lang w:val="en-US"/>
        </w:rPr>
        <w:t>c</w:t>
      </w:r>
      <w:r w:rsidRPr="00D9537A">
        <w:t>. 43].</w:t>
      </w:r>
    </w:p>
    <w:p w:rsidR="00EB2A6B" w:rsidRPr="00D9537A" w:rsidRDefault="00EB2A6B" w:rsidP="00EB2A6B">
      <w:pPr>
        <w:pStyle w:val="a6"/>
        <w:widowControl w:val="0"/>
        <w:spacing w:after="0"/>
        <w:ind w:firstLine="567"/>
        <w:jc w:val="both"/>
      </w:pPr>
      <w:r w:rsidRPr="00D9537A">
        <w:rPr>
          <w:rStyle w:val="af8"/>
          <w:b w:val="0"/>
        </w:rPr>
        <w:t>Главная цель управления оборотным капиталом предприятия</w:t>
      </w:r>
      <w:r w:rsidRPr="00D9537A">
        <w:rPr>
          <w:rStyle w:val="af8"/>
        </w:rPr>
        <w:t xml:space="preserve"> </w:t>
      </w:r>
      <w:r w:rsidRPr="00D9537A">
        <w:t>– максимизация прибыли на вложенный капитал при обеспечении устойчивости и достаточной платежеспособности предприятия. Предприятие в случае эффективного управления своими и чужими оборотными средствами может добиться рационального экономического положения.</w:t>
      </w:r>
    </w:p>
    <w:p w:rsidR="00EB2A6B" w:rsidRPr="00D9537A" w:rsidRDefault="00EB2A6B" w:rsidP="00EB2A6B">
      <w:pPr>
        <w:pStyle w:val="a6"/>
        <w:widowControl w:val="0"/>
        <w:spacing w:after="0"/>
        <w:ind w:firstLine="567"/>
        <w:jc w:val="both"/>
      </w:pPr>
      <w:r w:rsidRPr="00D9537A">
        <w:t>Управление оборотными средствами включает решение следующих задач:</w:t>
      </w:r>
    </w:p>
    <w:p w:rsidR="00EB2A6B" w:rsidRPr="00D9537A" w:rsidRDefault="00EB2A6B" w:rsidP="00EB2A6B">
      <w:pPr>
        <w:pStyle w:val="a6"/>
        <w:widowControl w:val="0"/>
        <w:spacing w:after="0"/>
        <w:ind w:firstLine="567"/>
        <w:jc w:val="both"/>
      </w:pPr>
      <w:r w:rsidRPr="00D9537A">
        <w:t>– ведение расчета минимально достаточных средств для авансирования оборотных активов с целью бесперебойной и ритмичной работы предприятия (эта задача решается нормированием оборотных средств);</w:t>
      </w:r>
    </w:p>
    <w:p w:rsidR="00EB2A6B" w:rsidRPr="00D9537A" w:rsidRDefault="00EB2A6B" w:rsidP="00EB2A6B">
      <w:pPr>
        <w:pStyle w:val="a6"/>
        <w:widowControl w:val="0"/>
        <w:spacing w:after="0"/>
        <w:ind w:firstLine="567"/>
        <w:jc w:val="both"/>
      </w:pPr>
      <w:r w:rsidRPr="00D9537A">
        <w:t>– разработка учетной политики для оптимизации налогообложения путем: выбора методов амортизации МБП, списания товарно-материальных ценностей, определения выручки от реализации и т.д.;</w:t>
      </w:r>
    </w:p>
    <w:p w:rsidR="00EB2A6B" w:rsidRPr="00D9537A" w:rsidRDefault="00EB2A6B" w:rsidP="00EB2A6B">
      <w:pPr>
        <w:pStyle w:val="a6"/>
        <w:widowControl w:val="0"/>
        <w:spacing w:after="0"/>
        <w:ind w:firstLine="567"/>
        <w:jc w:val="both"/>
      </w:pPr>
      <w:r w:rsidRPr="00D9537A">
        <w:t>– осуществление ускорения оборачиваемости оборотных средств на каждой стадии оборота капитала.</w:t>
      </w:r>
    </w:p>
    <w:p w:rsidR="00EB2A6B" w:rsidRPr="00D9537A" w:rsidRDefault="00EB2A6B" w:rsidP="00EB2A6B">
      <w:pPr>
        <w:pStyle w:val="a6"/>
        <w:widowControl w:val="0"/>
        <w:spacing w:after="0"/>
        <w:ind w:firstLine="567"/>
        <w:jc w:val="both"/>
      </w:pPr>
      <w:r w:rsidRPr="00D9537A">
        <w:t xml:space="preserve">Оборотные средства представляют собой авансируемую в денежной форме стоимость для планомерного образования и использования оборотных производственных фондов и фондов обращения в минимально необходимых размерах, обеспечивающих выполнение предприятием производственной программы и своевременность осуществления расчетов. Постоянное движение оборотных средств является основой бесперебойного процесса производства и обращения. Это важнейшая функция оборотных средств – производственная. Оборотные средства являются одной из основных финансовых категорий, оказывающих существенное влияние на сферу производства, сферу обращения, состояние расчетов в народном хозяйстве и, тем самым, на денежное обращение в стране, выполняют свою вторую функцию – платежно-расчетную. В условиях перехода к рыночной экономике у большинства предприятий состояние оборотных средств серьезно ухудшилось вследствие не только локальных, но и общих причин: разрушение единого экономического пространства, падение уровня производства, рост цен и т.д. Управление оборотными средствами напрямую связано с механизмом определения плановой потребности предприятия в </w:t>
      </w:r>
      <w:r w:rsidRPr="00D9537A">
        <w:lastRenderedPageBreak/>
        <w:t xml:space="preserve">них, их нормированием. Для предприятия важно правильно определить оптимальную потребность в оборотных средствах, что позволит с минимальными издержками получать прибыль, запланированную при данном объеме производства. Занижение величины оборотных средств влечет за собой неустойчивое финансовое состояние, перебои в производственном процессе и, как следствие, снижение объема производства и прибыли. В свою очередь, завышение размера оборотных средств снижает возможности предприятия производить капитальные затраты по расширению производства [2, </w:t>
      </w:r>
      <w:r w:rsidRPr="00D9537A">
        <w:rPr>
          <w:lang w:val="en-US"/>
        </w:rPr>
        <w:t>c</w:t>
      </w:r>
      <w:r w:rsidRPr="00D9537A">
        <w:t>. 87].</w:t>
      </w:r>
    </w:p>
    <w:p w:rsidR="00EB2A6B" w:rsidRPr="00D9537A" w:rsidRDefault="00EB2A6B" w:rsidP="00EB2A6B">
      <w:pPr>
        <w:pStyle w:val="a6"/>
        <w:widowControl w:val="0"/>
        <w:spacing w:after="0"/>
        <w:ind w:firstLine="567"/>
        <w:jc w:val="both"/>
      </w:pPr>
      <w:r w:rsidRPr="00D9537A">
        <w:t>Для понимания природы антикризисного управления оборотным капиталом важно понимать, что оборотный капитал – это денежные средства, а не запасы, незавершенное производство или готовая продукция. Оборотный капитал авансируется для обеспечения операционно-финансового цикла организации, при этом выделяются средства, разные по содержанию и задачам, стоящим перед ними: вложенные в обеспечение операционной деятельности и вложенные в коммерческую и финансовую деятельность.</w:t>
      </w:r>
    </w:p>
    <w:p w:rsidR="00EB2A6B" w:rsidRPr="00D9537A" w:rsidRDefault="00EB2A6B" w:rsidP="00EB2A6B">
      <w:pPr>
        <w:pStyle w:val="a6"/>
        <w:widowControl w:val="0"/>
        <w:spacing w:after="0"/>
        <w:ind w:firstLine="567"/>
        <w:jc w:val="both"/>
      </w:pPr>
      <w:r w:rsidRPr="00D9537A">
        <w:t>В широком смысле цель управления оборотным капиталом та же, что и управления компанией – увеличение ценности компании. Управление оборотным капиталом в рамках кризис-менеджмента предполагает управление мобильными денежными средствами в рамках стратегической линии фирмы по ее финансовому оздоровлению. При этом цель управления оборотным капиталом нельзя сводить к минимизации его объема и длительности оборота, как предлагается в ряде учебников и методических пособий. Такая формулировка не учитывает возможность нехватки оборотного капитала и усугубления финансовых затруднений на этой основе, целесообразность наличия запаса оборотных средств для реализации возможностей расширения рыночного сегмента, необходимость удешевления стоимости оборотного капитала и некоторые другие аспекты [3, </w:t>
      </w:r>
      <w:r w:rsidRPr="00D9537A">
        <w:rPr>
          <w:lang w:val="en-US"/>
        </w:rPr>
        <w:t>c</w:t>
      </w:r>
      <w:r w:rsidRPr="00D9537A">
        <w:t>. 134].</w:t>
      </w:r>
    </w:p>
    <w:p w:rsidR="00EB2A6B" w:rsidRPr="00D9537A" w:rsidRDefault="00EB2A6B" w:rsidP="00EB2A6B">
      <w:pPr>
        <w:pStyle w:val="a6"/>
        <w:widowControl w:val="0"/>
        <w:spacing w:after="0"/>
        <w:ind w:firstLine="567"/>
        <w:jc w:val="both"/>
        <w:rPr>
          <w:b/>
        </w:rPr>
      </w:pPr>
      <w:r w:rsidRPr="00D9537A">
        <w:t xml:space="preserve">В общем виде </w:t>
      </w:r>
      <w:r w:rsidRPr="00D9537A">
        <w:rPr>
          <w:rStyle w:val="af8"/>
          <w:b w:val="0"/>
          <w:iCs/>
        </w:rPr>
        <w:t>цель управления оборотным капиталом можно сформулировать как обеспечение денежными средствами текущей деятельности организации, создание условий для максимальной деловой активности при ограниченных финансовых ресурсах, ускорение операционно-финансового цикла.</w:t>
      </w:r>
    </w:p>
    <w:p w:rsidR="00EB2A6B" w:rsidRPr="00D9537A" w:rsidRDefault="00EB2A6B" w:rsidP="00EB2A6B">
      <w:pPr>
        <w:pStyle w:val="a6"/>
        <w:widowControl w:val="0"/>
        <w:spacing w:after="0"/>
        <w:ind w:firstLine="567"/>
        <w:jc w:val="both"/>
      </w:pPr>
      <w:r w:rsidRPr="00D9537A">
        <w:t>Выработка политики управления оборотным капиталом при финансовых затруднениях и в условиях кризиса предполагает, что руководство организации формирует основные взгляды компании на:</w:t>
      </w:r>
    </w:p>
    <w:p w:rsidR="00EB2A6B" w:rsidRPr="00D9537A" w:rsidRDefault="00EB2A6B" w:rsidP="00EB2A6B">
      <w:pPr>
        <w:pStyle w:val="a6"/>
        <w:widowControl w:val="0"/>
        <w:spacing w:after="0"/>
        <w:ind w:firstLine="567"/>
        <w:jc w:val="both"/>
      </w:pPr>
      <w:r w:rsidRPr="00D9537A">
        <w:t>• оптимальную величину оборотного капитала по видам оборотных средств в условиях дефицита денежных средств;</w:t>
      </w:r>
    </w:p>
    <w:p w:rsidR="00EB2A6B" w:rsidRPr="00D9537A" w:rsidRDefault="00EB2A6B" w:rsidP="00EB2A6B">
      <w:pPr>
        <w:pStyle w:val="a6"/>
        <w:widowControl w:val="0"/>
        <w:spacing w:after="0"/>
        <w:ind w:firstLine="567"/>
        <w:jc w:val="both"/>
      </w:pPr>
      <w:r w:rsidRPr="00D9537A">
        <w:t>• способы финансирования текущих потребностей в условиях низкой кредитоспособности;</w:t>
      </w:r>
    </w:p>
    <w:p w:rsidR="00EB2A6B" w:rsidRDefault="00EB2A6B" w:rsidP="00EB2A6B">
      <w:pPr>
        <w:pStyle w:val="a6"/>
        <w:widowControl w:val="0"/>
        <w:spacing w:after="0"/>
        <w:ind w:firstLine="567"/>
        <w:jc w:val="both"/>
      </w:pPr>
      <w:r w:rsidRPr="00D9537A">
        <w:t>• способы обеспечения эффективности использования оборотных средств.</w:t>
      </w:r>
    </w:p>
    <w:p w:rsidR="00EB2A6B" w:rsidRDefault="00EB2A6B" w:rsidP="00EB2A6B">
      <w:pPr>
        <w:pStyle w:val="a6"/>
        <w:widowControl w:val="0"/>
        <w:spacing w:after="0"/>
        <w:ind w:firstLine="567"/>
        <w:jc w:val="both"/>
        <w:rPr>
          <w:rFonts w:eastAsia="Calibri"/>
          <w:noProof/>
        </w:rPr>
      </w:pPr>
      <w:r w:rsidRPr="00D9537A">
        <w:rPr>
          <w:rFonts w:eastAsia="Calibri"/>
        </w:rPr>
        <w:t xml:space="preserve">Содержание категорий «объем» и «структура» оборотного капитала предприятия рассмотрим в ходе учетно- аналитического подхода, позволяющего конкретизировать его элементный состав, место и функции в планировании и управлении инвестиционной и производственной деятельностью предприятия. Оборотный капитал в составе активов представляется синонимом категории «оборотные средства» и включает мобильные активы: материальные оборотные активы – производственные запасы, задел незавершенного производства, готовая продукция; средства в текущих </w:t>
      </w:r>
      <w:r w:rsidRPr="00D9537A">
        <w:rPr>
          <w:rFonts w:eastAsia="Calibri"/>
        </w:rPr>
        <w:lastRenderedPageBreak/>
        <w:t>расчетах – обязательства физических и юридических лиц перед предприятием; краткосрочные финансовые вложения – находящиеся на балансе предприятия  муниципальные и государственные ценные бумаги, ценные бумаги других организаций, в т. ч. долговые ценные бумаги с датой и определенной стоимостью погашения (облигации, векселя); займы, предоставленные другим организациям; депозитные вклады в кредитных организациях, дебиторская задолженность и пр.) (рисунок 1). В части пассивов оборотный капитал совпадает с текущими пассивами и включает заемные и собственные средства – источники финансирования оборотных активов. Для повышения точности оценок объемов текущих активов и необходимых для их покрытия пассивов структурируем оборотный капитал по сферам рыночной деятельности предприятия – производственной и инвестиционной. Например, оборотный капитал производственный сферы должен быть минимально достаточен для финансирования постоянных и переменных затрат на чередующихся производственно-коммерческих циклах. Аналогично, оборотный капитал инвестиционной сферы (в данном случае включающий и перманентный) должен покрывать полные затраты текущей инвестиционной деятельности, связанной с реструктуризацией немобильных активов, расширением производства (аренда и краткосрочный лизинг), приобретением финансовых активов и пр.</w:t>
      </w:r>
      <w:r w:rsidRPr="00D9537A">
        <w:rPr>
          <w:rFonts w:eastAsia="Calibri"/>
          <w:noProof/>
        </w:rPr>
        <w:t xml:space="preserve"> </w:t>
      </w:r>
    </w:p>
    <w:p w:rsidR="00EB2A6B" w:rsidRPr="00D9537A" w:rsidRDefault="00EB2A6B" w:rsidP="00EB2A6B">
      <w:pPr>
        <w:pStyle w:val="a6"/>
        <w:widowControl w:val="0"/>
        <w:spacing w:after="0"/>
        <w:ind w:firstLine="567"/>
        <w:jc w:val="both"/>
        <w:rPr>
          <w:rFonts w:eastAsia="Calibri"/>
        </w:rPr>
      </w:pPr>
    </w:p>
    <w:p w:rsidR="00EB2A6B" w:rsidRPr="00D9537A" w:rsidRDefault="00EB2A6B" w:rsidP="00EB2A6B">
      <w:pPr>
        <w:jc w:val="both"/>
        <w:rPr>
          <w:rFonts w:eastAsia="Calibri"/>
        </w:rPr>
      </w:pPr>
      <w:r>
        <w:rPr>
          <w:rFonts w:eastAsia="Calibri"/>
          <w:noProof/>
          <w:lang w:eastAsia="ru-RU"/>
        </w:rPr>
        <w:drawing>
          <wp:inline distT="0" distB="0" distL="0" distR="0">
            <wp:extent cx="6035040" cy="4669790"/>
            <wp:effectExtent l="19050" t="0" r="381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323" cstate="print"/>
                    <a:srcRect/>
                    <a:stretch>
                      <a:fillRect/>
                    </a:stretch>
                  </pic:blipFill>
                  <pic:spPr bwMode="auto">
                    <a:xfrm>
                      <a:off x="0" y="0"/>
                      <a:ext cx="6035040" cy="4669790"/>
                    </a:xfrm>
                    <a:prstGeom prst="rect">
                      <a:avLst/>
                    </a:prstGeom>
                    <a:noFill/>
                  </pic:spPr>
                </pic:pic>
              </a:graphicData>
            </a:graphic>
          </wp:inline>
        </w:drawing>
      </w:r>
    </w:p>
    <w:p w:rsidR="00EB2A6B" w:rsidRPr="00EB2A6B" w:rsidRDefault="00EB2A6B" w:rsidP="00EB2A6B">
      <w:pPr>
        <w:spacing w:after="0" w:line="240" w:lineRule="auto"/>
        <w:jc w:val="center"/>
        <w:rPr>
          <w:rFonts w:ascii="Times New Roman" w:eastAsia="Calibri" w:hAnsi="Times New Roman" w:cs="Times New Roman"/>
          <w:sz w:val="24"/>
          <w:szCs w:val="24"/>
        </w:rPr>
      </w:pPr>
      <w:r w:rsidRPr="00EB2A6B">
        <w:rPr>
          <w:rFonts w:ascii="Times New Roman" w:eastAsia="Calibri" w:hAnsi="Times New Roman" w:cs="Times New Roman"/>
          <w:sz w:val="24"/>
          <w:szCs w:val="24"/>
        </w:rPr>
        <w:t xml:space="preserve">Рис. 1 </w:t>
      </w:r>
      <w:r w:rsidRPr="00EB2A6B">
        <w:rPr>
          <w:rFonts w:ascii="Times New Roman" w:hAnsi="Times New Roman" w:cs="Times New Roman"/>
          <w:sz w:val="24"/>
          <w:szCs w:val="24"/>
        </w:rPr>
        <w:t>Элементный состав оборотных активов</w:t>
      </w:r>
    </w:p>
    <w:p w:rsidR="00EB2A6B" w:rsidRPr="00EB2A6B" w:rsidRDefault="00EB2A6B" w:rsidP="00EB2A6B">
      <w:pPr>
        <w:spacing w:after="0" w:line="240" w:lineRule="auto"/>
        <w:ind w:firstLine="567"/>
        <w:jc w:val="both"/>
        <w:rPr>
          <w:rFonts w:ascii="Times New Roman" w:eastAsia="Calibri" w:hAnsi="Times New Roman" w:cs="Times New Roman"/>
          <w:sz w:val="24"/>
          <w:szCs w:val="24"/>
        </w:rPr>
      </w:pPr>
      <w:r w:rsidRPr="00EB2A6B">
        <w:rPr>
          <w:rFonts w:ascii="Times New Roman" w:eastAsia="Calibri" w:hAnsi="Times New Roman" w:cs="Times New Roman"/>
          <w:sz w:val="24"/>
          <w:szCs w:val="24"/>
        </w:rPr>
        <w:t xml:space="preserve">В качестве финансового результата используются, в частности, стоимостные оценки валового продукта, прироста затрат и обусловленные их изменчивостью в </w:t>
      </w:r>
      <w:r w:rsidRPr="00EB2A6B">
        <w:rPr>
          <w:rFonts w:ascii="Times New Roman" w:eastAsia="Calibri" w:hAnsi="Times New Roman" w:cs="Times New Roman"/>
          <w:sz w:val="24"/>
          <w:szCs w:val="24"/>
        </w:rPr>
        <w:lastRenderedPageBreak/>
        <w:t>рыночных условиях риски потерь, а стоимость привлекаемого капитала оценивается с учетом его структуры, временной изменчивости цен финансовых ресурсов, рисков источников финансирования и других факторов. Влияние таких факторов как временной изменчивости цен финансовых ресурсов, рисков источников финансирования и других, на стоимость привлечения и обслуживания собственного и заемного капиталов, а следовательно, и на их рентабельность, существенно зависит не только от параметров финансовых рынков, но и от выбранной предприятием стратегии развития (ориентация на фиксированную или изменяющуюся с рынком производственные программы, изменение номенклатуры выпускаемой продукции, реализация проекта расширения и модернизации действующего производства) и намеченного горизонта планирования. Целью дифференциации источников финансирования и выбора рациональной структуры оборотного капитала предприятия в рамках перечисленных стратегий является снижение затрат производственной и инвестиционной деятельности, рисков инвестиционных потерь и т.п. Это позволяет предложить в качестве одного из критериев оптимальности управления инвестициями в оборотный капитал показатель его средневзвешенной стоимости WACC, учитывающий большинство факторов, влияющих на стоимость капитала и его составляющих, в том числе рыночные цены и доступные объемы финансирования предприятия из внутренних и внешних источников. По этой причине показатель средневзвешенной стоимости оборотного капитала рассматривается как целевой ориентир управления инвестиционными потоками предприятия из внутренних и внешних источников.</w:t>
      </w:r>
    </w:p>
    <w:p w:rsidR="00EB2A6B" w:rsidRPr="00EB2A6B" w:rsidRDefault="00EB2A6B" w:rsidP="00EB2A6B">
      <w:pPr>
        <w:spacing w:after="0" w:line="240" w:lineRule="auto"/>
        <w:ind w:firstLine="567"/>
        <w:jc w:val="both"/>
        <w:rPr>
          <w:rFonts w:ascii="Times New Roman" w:eastAsia="Calibri" w:hAnsi="Times New Roman" w:cs="Times New Roman"/>
          <w:sz w:val="24"/>
          <w:szCs w:val="24"/>
        </w:rPr>
      </w:pPr>
      <w:r w:rsidRPr="00EB2A6B">
        <w:rPr>
          <w:rFonts w:ascii="Times New Roman" w:eastAsia="Calibri" w:hAnsi="Times New Roman" w:cs="Times New Roman"/>
          <w:sz w:val="24"/>
          <w:szCs w:val="24"/>
        </w:rPr>
        <w:t xml:space="preserve">Средневзвешенная стоимость полного капитала предприятия или отдельной его части (в нашем случае оборотного капитала) в интегральной форме определяется показателем, характеризующим удельные стоимости собственного и заемного капиталов в его составе. </w:t>
      </w:r>
    </w:p>
    <w:p w:rsidR="00EB2A6B" w:rsidRPr="00EB2A6B" w:rsidRDefault="00EB2A6B" w:rsidP="00EB2A6B">
      <w:pPr>
        <w:spacing w:after="0" w:line="240" w:lineRule="auto"/>
        <w:ind w:firstLine="567"/>
        <w:jc w:val="both"/>
        <w:rPr>
          <w:rFonts w:ascii="Times New Roman" w:eastAsia="Calibri" w:hAnsi="Times New Roman" w:cs="Times New Roman"/>
          <w:sz w:val="24"/>
          <w:szCs w:val="24"/>
        </w:rPr>
      </w:pPr>
      <w:r w:rsidRPr="00EB2A6B">
        <w:rPr>
          <w:rFonts w:ascii="Times New Roman" w:eastAsia="Calibri" w:hAnsi="Times New Roman" w:cs="Times New Roman"/>
          <w:sz w:val="24"/>
          <w:szCs w:val="24"/>
        </w:rPr>
        <w:t>Показатель WACC средневзвешенной стоимости оборотного капитала рассчитывается по формуле средней арифметической взвешенной :</w:t>
      </w:r>
    </w:p>
    <w:p w:rsidR="00EB2A6B" w:rsidRPr="00D9537A" w:rsidRDefault="00EB2A6B" w:rsidP="00EB2A6B">
      <w:pPr>
        <w:ind w:firstLine="567"/>
        <w:jc w:val="both"/>
        <w:rPr>
          <w:rFonts w:eastAsia="Calibri"/>
        </w:rPr>
      </w:pPr>
    </w:p>
    <w:p w:rsidR="00EB2A6B" w:rsidRDefault="00D45A3C" w:rsidP="00EB2A6B">
      <w:pPr>
        <w:jc w:val="center"/>
        <w:rPr>
          <w:rFonts w:eastAsia="Calibri"/>
        </w:rPr>
      </w:pPr>
      <w:r>
        <w:rPr>
          <w:rFonts w:eastAsia="Calibri"/>
          <w:position w:val="-10"/>
        </w:rPr>
        <w:pict>
          <v:shape id="_x0000_i1135" type="#_x0000_t75" style="width:212.65pt;height:15.9pt">
            <v:imagedata r:id="rId324" o:title=""/>
          </v:shape>
        </w:pict>
      </w:r>
      <w:r w:rsidR="00EB2A6B" w:rsidRPr="00D9537A">
        <w:rPr>
          <w:rFonts w:eastAsia="Calibri"/>
        </w:rPr>
        <w:t>, (1)</w:t>
      </w:r>
    </w:p>
    <w:p w:rsidR="00EB2A6B" w:rsidRPr="00EB2A6B" w:rsidRDefault="00EB2A6B" w:rsidP="00EB2A6B">
      <w:pPr>
        <w:spacing w:line="240" w:lineRule="auto"/>
        <w:jc w:val="both"/>
        <w:rPr>
          <w:rFonts w:ascii="Times New Roman" w:eastAsia="Calibri" w:hAnsi="Times New Roman" w:cs="Times New Roman"/>
          <w:sz w:val="24"/>
          <w:szCs w:val="24"/>
        </w:rPr>
      </w:pPr>
      <w:r w:rsidRPr="00EB2A6B">
        <w:rPr>
          <w:rFonts w:ascii="Times New Roman" w:eastAsia="Calibri" w:hAnsi="Times New Roman" w:cs="Times New Roman"/>
          <w:sz w:val="24"/>
          <w:szCs w:val="24"/>
        </w:rPr>
        <w:t xml:space="preserve">где: </w:t>
      </w:r>
      <w:r w:rsidRPr="00EB2A6B">
        <w:rPr>
          <w:rFonts w:ascii="Cambria Math" w:eastAsia="Calibri" w:hAnsi="Cambria Math" w:cs="Times New Roman"/>
          <w:sz w:val="24"/>
          <w:szCs w:val="24"/>
        </w:rPr>
        <w:t>𝜌𝐶𝐸</w:t>
      </w:r>
      <w:r w:rsidRPr="00EB2A6B">
        <w:rPr>
          <w:rFonts w:ascii="Times New Roman" w:eastAsia="Calibri" w:hAnsi="Times New Roman" w:cs="Times New Roman"/>
          <w:sz w:val="24"/>
          <w:szCs w:val="24"/>
        </w:rPr>
        <w:t xml:space="preserve"> – доля собственного капитала; </w:t>
      </w:r>
    </w:p>
    <w:p w:rsidR="00EB2A6B" w:rsidRPr="00EB2A6B" w:rsidRDefault="00EB2A6B" w:rsidP="00EB2A6B">
      <w:pPr>
        <w:spacing w:line="240" w:lineRule="auto"/>
        <w:jc w:val="both"/>
        <w:rPr>
          <w:rFonts w:ascii="Times New Roman" w:eastAsia="Calibri" w:hAnsi="Times New Roman" w:cs="Times New Roman"/>
          <w:sz w:val="24"/>
          <w:szCs w:val="24"/>
        </w:rPr>
      </w:pPr>
      <w:r w:rsidRPr="00EB2A6B">
        <w:rPr>
          <w:rFonts w:ascii="Cambria Math" w:eastAsia="Calibri" w:hAnsi="Cambria Math" w:cs="Times New Roman"/>
          <w:sz w:val="24"/>
          <w:szCs w:val="24"/>
        </w:rPr>
        <w:t>𝑟𝐶𝐸</w:t>
      </w:r>
      <w:r w:rsidRPr="00EB2A6B">
        <w:rPr>
          <w:rFonts w:ascii="Times New Roman" w:eastAsia="Calibri" w:hAnsi="Times New Roman" w:cs="Times New Roman"/>
          <w:sz w:val="24"/>
          <w:szCs w:val="24"/>
        </w:rPr>
        <w:t xml:space="preserve"> и </w:t>
      </w:r>
      <w:r w:rsidRPr="00EB2A6B">
        <w:rPr>
          <w:rFonts w:ascii="Cambria Math" w:eastAsia="Calibri" w:hAnsi="Cambria Math" w:cs="Times New Roman"/>
          <w:sz w:val="24"/>
          <w:szCs w:val="24"/>
        </w:rPr>
        <w:t>𝑟𝐷</w:t>
      </w:r>
      <w:r w:rsidRPr="00EB2A6B">
        <w:rPr>
          <w:rFonts w:ascii="Times New Roman" w:eastAsia="Calibri" w:hAnsi="Times New Roman" w:cs="Times New Roman"/>
          <w:sz w:val="24"/>
          <w:szCs w:val="24"/>
        </w:rPr>
        <w:t xml:space="preserve"> – цены соответственно собственного и заемного финансирования; </w:t>
      </w:r>
    </w:p>
    <w:p w:rsidR="00EB2A6B" w:rsidRPr="00EB2A6B" w:rsidRDefault="00EB2A6B" w:rsidP="00EB2A6B">
      <w:pPr>
        <w:spacing w:after="0" w:line="240" w:lineRule="auto"/>
        <w:jc w:val="both"/>
        <w:rPr>
          <w:rFonts w:ascii="Times New Roman" w:eastAsia="Calibri" w:hAnsi="Times New Roman" w:cs="Times New Roman"/>
          <w:sz w:val="24"/>
          <w:szCs w:val="24"/>
        </w:rPr>
      </w:pPr>
      <w:r w:rsidRPr="00EB2A6B">
        <w:rPr>
          <w:rFonts w:ascii="Times New Roman" w:eastAsia="Calibri" w:hAnsi="Times New Roman" w:cs="Times New Roman"/>
          <w:sz w:val="24"/>
          <w:szCs w:val="24"/>
        </w:rPr>
        <w:t xml:space="preserve">(1 − </w:t>
      </w:r>
      <w:r w:rsidRPr="00EB2A6B">
        <w:rPr>
          <w:rFonts w:ascii="Cambria Math" w:eastAsia="Calibri" w:hAnsi="Cambria Math" w:cs="Times New Roman"/>
          <w:sz w:val="24"/>
          <w:szCs w:val="24"/>
        </w:rPr>
        <w:t>𝜌𝐶𝐸</w:t>
      </w:r>
      <w:r w:rsidRPr="00EB2A6B">
        <w:rPr>
          <w:rFonts w:ascii="Times New Roman" w:eastAsia="Calibri" w:hAnsi="Times New Roman" w:cs="Times New Roman"/>
          <w:sz w:val="24"/>
          <w:szCs w:val="24"/>
        </w:rPr>
        <w:t xml:space="preserve">) – доля заемного капитала, характеризующая риск структуры оборотного капитала [4, </w:t>
      </w:r>
      <w:r w:rsidRPr="00EB2A6B">
        <w:rPr>
          <w:rFonts w:ascii="Times New Roman" w:eastAsia="Calibri" w:hAnsi="Times New Roman" w:cs="Times New Roman"/>
          <w:sz w:val="24"/>
          <w:szCs w:val="24"/>
          <w:lang w:val="en-US"/>
        </w:rPr>
        <w:t>c</w:t>
      </w:r>
      <w:r w:rsidRPr="00EB2A6B">
        <w:rPr>
          <w:rFonts w:ascii="Times New Roman" w:eastAsia="Calibri" w:hAnsi="Times New Roman" w:cs="Times New Roman"/>
          <w:sz w:val="24"/>
          <w:szCs w:val="24"/>
        </w:rPr>
        <w:t>.11].</w:t>
      </w:r>
    </w:p>
    <w:p w:rsidR="00EB2A6B" w:rsidRPr="00D9537A" w:rsidRDefault="00EB2A6B" w:rsidP="00EB2A6B">
      <w:pPr>
        <w:pStyle w:val="a6"/>
        <w:widowControl w:val="0"/>
        <w:spacing w:after="0"/>
        <w:ind w:firstLine="567"/>
        <w:jc w:val="both"/>
        <w:rPr>
          <w:lang w:val="uk-UA"/>
        </w:rPr>
      </w:pPr>
      <w:r w:rsidRPr="00D9537A">
        <w:t>Стратегия и тактика предупреждения и предотвращения кризисов, финансового оздоровления организаций обязательно включает разработку принципов управления оборотным капиталом как наиболее мобильной части имущества, позволяющей быстро реагировать на сигналы внешней среды и изменение внутренней ситуации. Отсутствие или нехватка оборотных средств могут быть как первым проявлением кризиса, так и его следствием, если развитие кризиса начиналось не в финансовой сфере. В любом случае, кризис оборотных средств либо инициирует кризис в организации, либо углубляет его. В условиях социально-экономической нестабильности и изменчивости рыночной инфраструктуры важное место в текущей повседневной работе финансового менеджера занимает управление оборотными средствами, так как именно здесь кроются основные причины успехов и неудач всех производственно-коммерческих операций фирмы. В конечном итоге, рациональное использование оборотных средств в условиях их хронического дефицита является одним из приоритетных направлений деятельности предприятия в настоящее время.</w:t>
      </w:r>
    </w:p>
    <w:p w:rsidR="00EB2A6B" w:rsidRPr="00EB2A6B" w:rsidRDefault="00EB2A6B" w:rsidP="00EB2A6B">
      <w:pPr>
        <w:widowControl w:val="0"/>
        <w:spacing w:before="240" w:after="240" w:line="240" w:lineRule="auto"/>
        <w:jc w:val="center"/>
        <w:rPr>
          <w:rFonts w:ascii="Times New Roman" w:hAnsi="Times New Roman" w:cs="Times New Roman"/>
          <w:b/>
          <w:sz w:val="24"/>
          <w:szCs w:val="24"/>
        </w:rPr>
      </w:pPr>
      <w:r w:rsidRPr="00EB2A6B">
        <w:rPr>
          <w:rFonts w:ascii="Times New Roman" w:hAnsi="Times New Roman" w:cs="Times New Roman"/>
          <w:b/>
          <w:sz w:val="24"/>
          <w:szCs w:val="24"/>
        </w:rPr>
        <w:lastRenderedPageBreak/>
        <w:t>Литература.</w:t>
      </w:r>
    </w:p>
    <w:p w:rsidR="00EB2A6B" w:rsidRPr="00EB2A6B" w:rsidRDefault="00EB2A6B" w:rsidP="007D703C">
      <w:pPr>
        <w:pStyle w:val="13"/>
        <w:widowControl w:val="0"/>
        <w:numPr>
          <w:ilvl w:val="0"/>
          <w:numId w:val="121"/>
        </w:numPr>
        <w:tabs>
          <w:tab w:val="left" w:pos="960"/>
        </w:tabs>
        <w:spacing w:after="0" w:line="240" w:lineRule="auto"/>
        <w:ind w:left="0" w:firstLine="567"/>
        <w:jc w:val="both"/>
        <w:rPr>
          <w:rFonts w:ascii="Times New Roman" w:hAnsi="Times New Roman"/>
          <w:sz w:val="24"/>
          <w:szCs w:val="24"/>
          <w:lang w:eastAsia="ru-RU"/>
        </w:rPr>
      </w:pPr>
      <w:r w:rsidRPr="00EB2A6B">
        <w:rPr>
          <w:rFonts w:ascii="Times New Roman" w:hAnsi="Times New Roman"/>
          <w:sz w:val="24"/>
          <w:szCs w:val="24"/>
          <w:lang w:eastAsia="ru-RU"/>
        </w:rPr>
        <w:t>Артеменко В.Г. Финансовый анализ / В.Г. Артеменко, Н.В. Беллендир.</w:t>
      </w:r>
      <w:r w:rsidRPr="00EB2A6B">
        <w:rPr>
          <w:rFonts w:ascii="Times New Roman" w:hAnsi="Times New Roman"/>
          <w:sz w:val="24"/>
          <w:szCs w:val="24"/>
          <w:lang w:val="uk-UA" w:eastAsia="ru-RU"/>
        </w:rPr>
        <w:t> </w:t>
      </w:r>
      <w:r w:rsidRPr="00EB2A6B">
        <w:rPr>
          <w:rFonts w:ascii="Times New Roman" w:hAnsi="Times New Roman"/>
          <w:sz w:val="24"/>
          <w:szCs w:val="24"/>
          <w:lang w:eastAsia="ru-RU"/>
        </w:rPr>
        <w:t>– М. : Финансы и статистика, 2000. – 255 с.</w:t>
      </w:r>
    </w:p>
    <w:p w:rsidR="00EB2A6B" w:rsidRPr="00EB2A6B" w:rsidRDefault="00EB2A6B" w:rsidP="007D703C">
      <w:pPr>
        <w:pStyle w:val="13"/>
        <w:widowControl w:val="0"/>
        <w:numPr>
          <w:ilvl w:val="0"/>
          <w:numId w:val="121"/>
        </w:numPr>
        <w:tabs>
          <w:tab w:val="left" w:pos="960"/>
        </w:tabs>
        <w:spacing w:after="0" w:line="240" w:lineRule="auto"/>
        <w:ind w:left="0" w:firstLine="567"/>
        <w:jc w:val="both"/>
        <w:rPr>
          <w:rFonts w:ascii="Times New Roman" w:hAnsi="Times New Roman"/>
          <w:sz w:val="24"/>
          <w:szCs w:val="24"/>
        </w:rPr>
      </w:pPr>
      <w:r w:rsidRPr="00EB2A6B">
        <w:rPr>
          <w:rFonts w:ascii="Times New Roman" w:hAnsi="Times New Roman"/>
          <w:sz w:val="24"/>
          <w:szCs w:val="24"/>
          <w:lang w:eastAsia="ru-RU"/>
        </w:rPr>
        <w:t>Балабанов И.Т. Анализ и планирование финансов хозяйствующего субъекта / И.Т. Балабанов. – М. : Финансы и статистика, 2001. – 243 с.</w:t>
      </w:r>
    </w:p>
    <w:p w:rsidR="00EB2A6B" w:rsidRPr="00EB2A6B" w:rsidRDefault="00EB2A6B" w:rsidP="007D703C">
      <w:pPr>
        <w:pStyle w:val="13"/>
        <w:widowControl w:val="0"/>
        <w:numPr>
          <w:ilvl w:val="0"/>
          <w:numId w:val="121"/>
        </w:numPr>
        <w:tabs>
          <w:tab w:val="left" w:pos="960"/>
        </w:tabs>
        <w:spacing w:after="0" w:line="240" w:lineRule="auto"/>
        <w:ind w:left="0" w:firstLine="567"/>
        <w:jc w:val="both"/>
        <w:rPr>
          <w:rFonts w:ascii="Times New Roman" w:hAnsi="Times New Roman"/>
          <w:sz w:val="24"/>
          <w:szCs w:val="24"/>
        </w:rPr>
      </w:pPr>
      <w:r w:rsidRPr="00EB2A6B">
        <w:rPr>
          <w:rFonts w:ascii="Times New Roman" w:hAnsi="Times New Roman"/>
          <w:sz w:val="24"/>
          <w:szCs w:val="24"/>
          <w:lang w:eastAsia="ru-RU"/>
        </w:rPr>
        <w:t>Ковалев В.В. Финансовый анализ: Управление капиталом. Выбор инвестиций. Анализ отчетности / В.В. Ковалев. – М. : Финансы и статистика, 2000. – 432 с.</w:t>
      </w:r>
    </w:p>
    <w:p w:rsidR="00EB2A6B" w:rsidRPr="00EB2A6B" w:rsidRDefault="00EB2A6B" w:rsidP="007D703C">
      <w:pPr>
        <w:pStyle w:val="13"/>
        <w:widowControl w:val="0"/>
        <w:numPr>
          <w:ilvl w:val="0"/>
          <w:numId w:val="121"/>
        </w:numPr>
        <w:tabs>
          <w:tab w:val="left" w:pos="960"/>
        </w:tabs>
        <w:spacing w:after="0" w:line="240" w:lineRule="auto"/>
        <w:ind w:left="0" w:firstLine="567"/>
        <w:jc w:val="both"/>
        <w:rPr>
          <w:rFonts w:ascii="Times New Roman" w:hAnsi="Times New Roman"/>
          <w:sz w:val="24"/>
          <w:szCs w:val="24"/>
        </w:rPr>
      </w:pPr>
      <w:r w:rsidRPr="00EB2A6B">
        <w:rPr>
          <w:rFonts w:ascii="Times New Roman" w:hAnsi="Times New Roman"/>
          <w:sz w:val="24"/>
          <w:szCs w:val="24"/>
        </w:rPr>
        <w:t>Перцева М. А МОДЕЛИ И МЕТОДЫ ОПТИМАЛЬНОГО УПРАВЛЕНИЯ ИНВЕСТИЦИЯМИ В ОБОРОТНЫЙ КАПИТАЛ ПРОМЫШЛЕННОГО ПРЕДПРИЯТИЯ: автореф дис. … канд. эк. наук. — М., 2014. - С.25.</w:t>
      </w:r>
    </w:p>
    <w:p w:rsidR="00EB2A6B" w:rsidRDefault="00EB2A6B" w:rsidP="00EB2A6B">
      <w:pPr>
        <w:widowControl w:val="0"/>
        <w:spacing w:after="0" w:line="240" w:lineRule="auto"/>
        <w:ind w:firstLine="567"/>
        <w:jc w:val="both"/>
        <w:rPr>
          <w:b/>
        </w:rPr>
      </w:pPr>
    </w:p>
    <w:p w:rsidR="00EB2A6B" w:rsidRDefault="00EB2A6B" w:rsidP="00EB2A6B">
      <w:pPr>
        <w:widowControl w:val="0"/>
        <w:spacing w:after="0" w:line="240" w:lineRule="auto"/>
        <w:ind w:firstLine="567"/>
        <w:jc w:val="both"/>
        <w:rPr>
          <w:b/>
        </w:rPr>
      </w:pPr>
    </w:p>
    <w:p w:rsidR="00EB2A6B" w:rsidRDefault="00EB2A6B" w:rsidP="00EB2A6B">
      <w:pPr>
        <w:widowControl w:val="0"/>
        <w:spacing w:after="0" w:line="240" w:lineRule="auto"/>
        <w:ind w:firstLine="567"/>
        <w:jc w:val="both"/>
        <w:rPr>
          <w:b/>
        </w:rPr>
      </w:pP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right"/>
        <w:rPr>
          <w:rFonts w:ascii="Times New Roman" w:hAnsi="Times New Roman" w:cs="Times New Roman"/>
          <w:i/>
          <w:sz w:val="24"/>
          <w:szCs w:val="24"/>
        </w:rPr>
      </w:pPr>
      <w:r w:rsidRPr="006F5B57">
        <w:rPr>
          <w:rFonts w:ascii="Times New Roman" w:hAnsi="Times New Roman" w:cs="Times New Roman"/>
          <w:sz w:val="24"/>
          <w:szCs w:val="24"/>
        </w:rPr>
        <w:t>Ткачев А.А., ассистент, Мостовая Н.В.</w:t>
      </w:r>
      <w:r w:rsidRPr="006F5B57">
        <w:rPr>
          <w:rFonts w:ascii="Times New Roman" w:hAnsi="Times New Roman" w:cs="Times New Roman"/>
          <w:i/>
          <w:sz w:val="24"/>
          <w:szCs w:val="24"/>
        </w:rPr>
        <w:t xml:space="preserve"> </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right"/>
        <w:rPr>
          <w:rFonts w:ascii="Times New Roman" w:hAnsi="Times New Roman" w:cs="Times New Roman"/>
          <w:i/>
          <w:sz w:val="24"/>
          <w:szCs w:val="24"/>
        </w:rPr>
      </w:pPr>
      <w:r w:rsidRPr="006F5B57">
        <w:rPr>
          <w:rFonts w:ascii="Times New Roman" w:hAnsi="Times New Roman" w:cs="Times New Roman"/>
          <w:i/>
          <w:sz w:val="24"/>
          <w:szCs w:val="24"/>
        </w:rPr>
        <w:t>ГВУЗ «Донецкий национальный технический университет»</w:t>
      </w:r>
    </w:p>
    <w:p w:rsidR="006F5B57" w:rsidRPr="006F5B57" w:rsidRDefault="006F5B57" w:rsidP="006F5B57">
      <w:pPr>
        <w:widowControl w:val="0"/>
        <w:tabs>
          <w:tab w:val="left" w:pos="1134"/>
          <w:tab w:val="left" w:pos="7810"/>
          <w:tab w:val="left" w:pos="7952"/>
          <w:tab w:val="left" w:pos="8662"/>
          <w:tab w:val="left" w:pos="8946"/>
        </w:tabs>
        <w:spacing w:before="240" w:after="240" w:line="240" w:lineRule="auto"/>
        <w:jc w:val="center"/>
        <w:rPr>
          <w:rFonts w:ascii="Times New Roman" w:hAnsi="Times New Roman" w:cs="Times New Roman"/>
          <w:b/>
          <w:sz w:val="24"/>
          <w:szCs w:val="24"/>
        </w:rPr>
      </w:pPr>
      <w:r w:rsidRPr="006F5B57">
        <w:rPr>
          <w:rFonts w:ascii="Times New Roman" w:hAnsi="Times New Roman" w:cs="Times New Roman"/>
          <w:b/>
          <w:sz w:val="24"/>
          <w:szCs w:val="24"/>
        </w:rPr>
        <w:t>ОЦЕНКА ЭКОНОМИЧЕСКОЙ ЭФФЕКТИВНОСТИ АУТСОРСИНГА ВНУТРЕННИХ БИЗНЕС-ПРОЦЕССОВ  ПРЕДПРИЯТИЯ В УСЛОВИЯХ КРИЗИСА</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eastAsia="Arial CYR" w:hAnsi="Times New Roman" w:cs="Times New Roman"/>
          <w:sz w:val="24"/>
          <w:szCs w:val="24"/>
        </w:rPr>
        <w:t>Исследование теоретических и методических аспектов управления процессом аутсорсинга нашли отражение в работах отечественных и зарубежных ученых и специалистов Б.А. Аникина,  Т.А. Родкиной, И.Л. Рудой, Д.В. Михайлова, С.О. Календжяна, А.П. Слоуна, Г. Минса, P.M. Монзака, Дж.Б. Хейвуда, Д. Шнайдера и других авторов. В различных зарубежных и отечественных изданиях опубликовано множество статей на тему применения аутсорсинга в процессе хозяйственной деятельности, что отражает практическую актуальность данного вопроса. Вопросам внедрения аутсорсинга в практику промышленных предприятий посвящены работы отечественных исследователей: С.А. Бучина, Э.Е. Воронина, Ш.М. Гасымова, А.Н. Галлямова, Е.В. Лубман, Р.В. Лаврентьева, Ю.Г. Родиной, А.Н. Рудометкиной, Д.Ю. Сибагатулиной, Н.Г. Сорокиной, Е.Е. Студеникиной, М.Н. Яшиной. Теоретические и практические аспекты учета трансакционных издержек изучались по работам отечественных и зарубежных ученых: Р. Коуза, О. Уильямсона, А.И. Татаркина, Е.В. Попова.</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Аутсорсинг (out – внешний, source – источник) в переводе означает «заимствование ресурсов извне». Другими словами, аутсорсинг – это выполнение сторонней организацией определенных задач или некоторых бизнес-процессов, обычно не являющихся профильным для бизнеса компании, но, тем не менее, необходимых для полноценного функционирования бизнеса, как способ оптимизации деятельности предприятий за счет сосредоточения усилий на основном предмете деятельности и передачи непрофильных функций и корпоративных ролей внешним специализированным компаниям.</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b/>
          <w:bCs/>
          <w:color w:val="252525"/>
          <w:sz w:val="24"/>
          <w:szCs w:val="24"/>
          <w:shd w:val="clear" w:color="auto" w:fill="FFFFFF"/>
        </w:rPr>
      </w:pPr>
      <w:r w:rsidRPr="006F5B57">
        <w:rPr>
          <w:rFonts w:ascii="Times New Roman" w:hAnsi="Times New Roman" w:cs="Times New Roman"/>
          <w:sz w:val="24"/>
          <w:szCs w:val="24"/>
        </w:rPr>
        <w:t>Аутсорсинг условно разграничивают два вида: производственный аутсорсинг и аутсорсинг бизнес-процессов.</w:t>
      </w:r>
      <w:r w:rsidRPr="006F5B57">
        <w:rPr>
          <w:rFonts w:ascii="Times New Roman" w:hAnsi="Times New Roman" w:cs="Times New Roman"/>
          <w:b/>
          <w:bCs/>
          <w:color w:val="252525"/>
          <w:sz w:val="24"/>
          <w:szCs w:val="24"/>
          <w:shd w:val="clear" w:color="auto" w:fill="FFFFFF"/>
        </w:rPr>
        <w:t xml:space="preserve"> </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Style w:val="apple-converted-space"/>
          <w:rFonts w:ascii="Times New Roman" w:hAnsi="Times New Roman" w:cs="Times New Roman"/>
          <w:color w:val="252525"/>
          <w:sz w:val="24"/>
          <w:szCs w:val="24"/>
          <w:shd w:val="clear" w:color="auto" w:fill="FFFFFF"/>
        </w:rPr>
      </w:pPr>
      <w:r w:rsidRPr="006F5B57">
        <w:rPr>
          <w:rFonts w:ascii="Times New Roman" w:hAnsi="Times New Roman" w:cs="Times New Roman"/>
          <w:bCs/>
          <w:color w:val="252525"/>
          <w:sz w:val="24"/>
          <w:szCs w:val="24"/>
          <w:shd w:val="clear" w:color="auto" w:fill="FFFFFF"/>
        </w:rPr>
        <w:t>Бизнес-процесс</w:t>
      </w:r>
      <w:r w:rsidRPr="006F5B57">
        <w:rPr>
          <w:rFonts w:ascii="Times New Roman" w:hAnsi="Times New Roman" w:cs="Times New Roman"/>
          <w:color w:val="252525"/>
          <w:sz w:val="24"/>
          <w:szCs w:val="24"/>
          <w:shd w:val="clear" w:color="auto" w:fill="FFFFFF"/>
        </w:rPr>
        <w:t>— это совокупность взаимосвязанных мероприятий или задач, направленных на создание определённого продукта или услуги для потребителей.[1]</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 xml:space="preserve"> Производственный аутсорсинг предполагает передачу части производственных процессов или всего цикла производства сторонней компании. Кроме того, возможен вариант продажи части своих подразделений другим компаниям и дальнейшее взаимодействие с ними уже в рамках аутсорсинга. Исследования Американской ассоциации менеджмента (</w:t>
      </w:r>
      <w:r w:rsidRPr="006F5B57">
        <w:rPr>
          <w:rFonts w:ascii="Times New Roman" w:hAnsi="Times New Roman" w:cs="Times New Roman"/>
          <w:sz w:val="24"/>
          <w:szCs w:val="24"/>
          <w:lang w:val="en-GB"/>
        </w:rPr>
        <w:t>American</w:t>
      </w:r>
      <w:r w:rsidRPr="006F5B57">
        <w:rPr>
          <w:rFonts w:ascii="Times New Roman" w:hAnsi="Times New Roman" w:cs="Times New Roman"/>
          <w:sz w:val="24"/>
          <w:szCs w:val="24"/>
        </w:rPr>
        <w:t xml:space="preserve"> </w:t>
      </w:r>
      <w:r w:rsidRPr="006F5B57">
        <w:rPr>
          <w:rFonts w:ascii="Times New Roman" w:hAnsi="Times New Roman" w:cs="Times New Roman"/>
          <w:sz w:val="24"/>
          <w:szCs w:val="24"/>
          <w:lang w:val="en-GB"/>
        </w:rPr>
        <w:t>Management</w:t>
      </w:r>
      <w:r w:rsidRPr="006F5B57">
        <w:rPr>
          <w:rFonts w:ascii="Times New Roman" w:hAnsi="Times New Roman" w:cs="Times New Roman"/>
          <w:sz w:val="24"/>
          <w:szCs w:val="24"/>
        </w:rPr>
        <w:t xml:space="preserve"> </w:t>
      </w:r>
      <w:r w:rsidRPr="006F5B57">
        <w:rPr>
          <w:rFonts w:ascii="Times New Roman" w:hAnsi="Times New Roman" w:cs="Times New Roman"/>
          <w:sz w:val="24"/>
          <w:szCs w:val="24"/>
          <w:lang w:val="en-GB"/>
        </w:rPr>
        <w:t>Association</w:t>
      </w:r>
      <w:r w:rsidRPr="006F5B57">
        <w:rPr>
          <w:rFonts w:ascii="Times New Roman" w:hAnsi="Times New Roman" w:cs="Times New Roman"/>
          <w:sz w:val="24"/>
          <w:szCs w:val="24"/>
        </w:rPr>
        <w:t xml:space="preserve">) показали, что уже в 1997 </w:t>
      </w:r>
      <w:r w:rsidRPr="006F5B57">
        <w:rPr>
          <w:rFonts w:ascii="Times New Roman" w:hAnsi="Times New Roman" w:cs="Times New Roman"/>
          <w:sz w:val="24"/>
          <w:szCs w:val="24"/>
        </w:rPr>
        <w:lastRenderedPageBreak/>
        <w:t>г. более половины промышленных компаний передали на аутсорсинг хотя бы один компонент своего производственного процесса.</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Производственный аутсорсинг позволяет компании, во-первых, сосредоточиться на разработке новых продуктов и услуг, что важно в условиях стремительно изменяющихся технологий и спроса для обеспечения конкурентного преимущества; во-вторых, увеличить гибкость производства – на небольших заводах проще заниматься перестройкой производственного процесса и диверсифицировать выпускаемую продукцию, и, наконец, использовать дополнительные преимущества от ведения бизнеса на рынках с дешевой рабочей силой.</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Аутсорсинг бизнес-процессов включает передачу сторонней организации отдельных бизнес-процессов, которые не являются для компании основными, бизнес-образующими. Из их числа на аутсорсинг могут быть переданы управление персоналом, бухгалтерский учет, маркетинг, реклама, логистика.</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По мнению специалистов Института аутсорсинга (</w:t>
      </w:r>
      <w:r w:rsidRPr="006F5B57">
        <w:rPr>
          <w:rFonts w:ascii="Times New Roman" w:hAnsi="Times New Roman" w:cs="Times New Roman"/>
          <w:sz w:val="24"/>
          <w:szCs w:val="24"/>
          <w:lang w:val="en-GB"/>
        </w:rPr>
        <w:t>Outsourcing</w:t>
      </w:r>
      <w:r w:rsidRPr="006F5B57">
        <w:rPr>
          <w:rFonts w:ascii="Times New Roman" w:hAnsi="Times New Roman" w:cs="Times New Roman"/>
          <w:sz w:val="24"/>
          <w:szCs w:val="24"/>
        </w:rPr>
        <w:t xml:space="preserve"> </w:t>
      </w:r>
      <w:r w:rsidRPr="006F5B57">
        <w:rPr>
          <w:rFonts w:ascii="Times New Roman" w:hAnsi="Times New Roman" w:cs="Times New Roman"/>
          <w:sz w:val="24"/>
          <w:szCs w:val="24"/>
          <w:lang w:val="en-GB"/>
        </w:rPr>
        <w:t>Institute</w:t>
      </w:r>
      <w:r w:rsidRPr="006F5B57">
        <w:rPr>
          <w:rFonts w:ascii="Times New Roman" w:hAnsi="Times New Roman" w:cs="Times New Roman"/>
          <w:sz w:val="24"/>
          <w:szCs w:val="24"/>
        </w:rPr>
        <w:t>, США), аутсорсинг бизнес-процессов является необычайно динамично развивающимся видом оптимизации деятельности предприятий, причем наибольший рост проявляет аутсорсинг в сфере финансов и бухгалтерского учета. Исследование 600 фирм, проведенное в 1997 г. Американской ассоциацией менеджмента, показало, что уже к тому моменту 1/5 часть опрошенных фирм передала на аутсорсинг хотя бы некоторую часть финансовых и бухгалтерских операций, а 4/5 фирм – часть административных функций [2].</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Преимущества от применения технологии аутсорсинга, получаемые пользователем услуг по внешнему ведению бухгалтерского учета, можно условно разделить на 2 группы [2].</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Первая группа – стандартные преимущества, присущие аутсорсингу любого вида деятельности. Они включают в себя уже упомянутую выше возможность для руководства не отвлекаться на управление обслуживающими функциями и вследствие этого уделять больше внимания основному бизнесу компании.</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Аутсорсинг позволяет решить проблемы с привлечением, обучением и удержанием квалифицированного персонала, а также с непрерывностью бизнес-процессов: замена персонала на время отпуска, болезни, обучения обеспечивается поставщиком услуг.</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Кроме того, появляется гибкость в управлении ресурсами – компании не нужно беспокоиться о сокращении численности своих сотрудников при изменении ситуации на рынке, перепрофилировании деятельности, уменьшении объемов производства и т.п. Клиент также может избежать расходов на инвестиции в оборудование и программное обеспечение, необходимое для поддержки передаваемых бизнес-процессов и на их последующую техническую поддержку, а возможно, и сократить расходы на содержание офиса и аппарата управления.</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 xml:space="preserve">Однако основной выгодой являются возможность использовать чужой высокопрофессиональный опыт, накопленный при решении аналогичных задач, и постоянный доступ к новым технологиям и знаниям. Компания, специализирующаяся на предоставлении определенных услуг, первой сталкивается с возникающими проблемами в данной области, инвестирует в выработку решений задач и развитие соответствующих технологий, в постоянное повышение квалификации своего персонала. Узкая специализация в предметной области позволяет ей обеспечивать надежное и качественное исполнение передаваемой ей на аутсорсинг функции, а благодаря выполнению однотипных операций для множества клиентов поставщик может удерживать конкурентоспособные цены на свои услуги. Для того чтобы обеспечить такое же качество самостоятельно, заказчику необходимы значительные инвестиции в развитие персонала, оборудование, программное обеспечение – не стоит об этом забывать при оценке экономической эффективности перехода на аутсорсинг. </w:t>
      </w:r>
      <w:r w:rsidRPr="006F5B57">
        <w:rPr>
          <w:rFonts w:ascii="Times New Roman" w:hAnsi="Times New Roman" w:cs="Times New Roman"/>
          <w:sz w:val="24"/>
          <w:szCs w:val="24"/>
        </w:rPr>
        <w:lastRenderedPageBreak/>
        <w:t>Очень часто ошибочно эти компоненты затрат исключают из расчета и просто сравнивают стоимость услуг с затратами на содержание персонала, вовлеченного в передаваемый бизнес-процесс. Если принять во внимание все перечисленные выше факторы, чаша весов может склониться в пользу аутсорсинга. Если же сравнивать не просто цену, а смотреть на проблему с точки зрения «цена-качество», то бизнес-модель с использованием аутсорсинга становится предпочтительной.</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Аутсорсинг может позволить компании воспользоваться ресурсами, доступ к которым в противном случае был бы невозможен, например, при расширении географии деятельности фирмы или при создании новой компании.</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Вторая группа преимуществ специфична именно для аутсорсинга финансовой функции и заключается в переложении ответственности за организацию учета и правильность его ведения на аутсорсинговую компанию. Весь комплекс вопросов бухгалтерского учета и отчетности решается профессионалами своего дела, при этом детально знающими специфику работы предприятия клиента. Бухгалтерская/аудиторская фирма может найти нетрадиционные решения проблем, возникающих в ходе аутсорсинга, а затем и отстоять их в споре с налоговыми органами или в суде. Таким образом, снижается риск принятия ошибочных решений, и возрастают шансы на успех в дискуссиях с налоговыми органами при защите выгодных для клиента решений по тем спорным вопросам, для которых существует двоякое толкование действующего законодательства.</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Возмещение убытков, связанных с неправильным расчетом налогов или с несвоевременным предоставлением отчетности, происходит за счет аутсорсинговой компании.</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С чем же связан тот факт, что, несмотря на все перечисленные выше достоинства, аутсорсинг бизнес-процессов еще не очень распространен? Помимо того, что многие просто не знакомы с принципами аутсорсинга бизнес-процессов, есть и другие, более весомые причины. Компании боятся потерять контроль над ситуацией, избегают доверять посторонним коммерческие тайны. У таких опасений есть основания, и решение лежит в тщательном выборе поставщика аутсорсинговых услуг на основании его опыта и сложившейся репутации на рынке. Кого-то останавливают дополнительные расходы сил и средств на этапе перехода и чисто психологический барьер, связанный с передачей «своей» бухгалтерии в «чужие» руки [3].</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В нашей стране есть и еще одна особенность ведения бизнеса: многие компании не просто заботятся о конфиденциальности информации, но и не заинтересованы в какой бы то ни было открытости, так как зачастую бухгалтерский учет носит полулегальный характер. Наконец, в наследство от советского периода осталась сильная вертикальная интеграция предприятий, ведущих, по сути, «натуральное хозяйство». Боязнь перемен руководства таких промышленных групп зачастую мешает им отказаться от самостоятельного выполнения некоторых функций. Во многих случаях они пытаются решить проблемы путем выделения вспомогательных подразделений в дочерние предприятия, которые осуществляют «внутренний» аутсорсинг ряда функций в рамках группы [4]. Опыт развитых стран показывает, что при такой стратегии или компания окончательно переходит на аутсорсинг, или снижается ее эффективность в целом из-за сложности управления громоздкими структурами. Поэтому следует ожидать, что украинские предприятия будут в дальнейшем все более внимательно присматриваться к аутсорсингу.</w:t>
      </w:r>
    </w:p>
    <w:p w:rsidR="006F5B57" w:rsidRPr="006F5B57" w:rsidRDefault="006F5B57" w:rsidP="006F5B57">
      <w:pPr>
        <w:widowControl w:val="0"/>
        <w:tabs>
          <w:tab w:val="left" w:pos="1134"/>
          <w:tab w:val="left" w:pos="7810"/>
          <w:tab w:val="left" w:pos="7952"/>
          <w:tab w:val="left" w:pos="8662"/>
          <w:tab w:val="left" w:pos="8946"/>
        </w:tabs>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 xml:space="preserve">Таким образом, воздействие аутсорсинга в целом является довольно стимулирующим и хорошим механизмом для повышения гибкости предприятия: он раскрывает и активизирует потенциал предприятий, приводя к постепенному квалификационному обогащению, структурированию услуг в условиях ротации провайдеров; позволяет снижать и капитализировать затраты; повышает предпринимательскую активность персонала и, следовательно, инновационность </w:t>
      </w:r>
      <w:r w:rsidRPr="006F5B57">
        <w:rPr>
          <w:rFonts w:ascii="Times New Roman" w:hAnsi="Times New Roman" w:cs="Times New Roman"/>
          <w:sz w:val="24"/>
          <w:szCs w:val="24"/>
        </w:rPr>
        <w:lastRenderedPageBreak/>
        <w:t>предлагаемых сервисных продуктов.</w:t>
      </w:r>
    </w:p>
    <w:p w:rsidR="006F5B57" w:rsidRPr="006F5B57" w:rsidRDefault="006F5B57" w:rsidP="006F5B57">
      <w:pPr>
        <w:autoSpaceDE w:val="0"/>
        <w:spacing w:after="0" w:line="240" w:lineRule="auto"/>
        <w:ind w:firstLine="567"/>
        <w:jc w:val="both"/>
        <w:rPr>
          <w:rFonts w:ascii="Times New Roman" w:eastAsia="TimesNewRoman" w:hAnsi="Times New Roman" w:cs="Times New Roman"/>
          <w:b/>
          <w:bCs/>
          <w:sz w:val="24"/>
          <w:szCs w:val="24"/>
          <w:lang w:bidi="pa-IN"/>
        </w:rPr>
      </w:pPr>
      <w:r w:rsidRPr="006F5B57">
        <w:rPr>
          <w:rFonts w:ascii="Times New Roman" w:eastAsia="TimesNewRoman" w:hAnsi="Times New Roman" w:cs="Times New Roman"/>
          <w:bCs/>
          <w:sz w:val="24"/>
          <w:szCs w:val="24"/>
          <w:lang w:bidi="pa-IN"/>
        </w:rPr>
        <w:t>Предложен метод оценки эффективности аутсорсинга бизнес-процессов, учитывающий трансакционные издержки и основанный на использовании имитационного моделирования рисков, возникающих при заключении аутсорсингового соглашения</w:t>
      </w:r>
      <w:r w:rsidRPr="006F5B57">
        <w:rPr>
          <w:rFonts w:ascii="Times New Roman" w:eastAsia="TimesNewRoman" w:hAnsi="Times New Roman" w:cs="Times New Roman"/>
          <w:b/>
          <w:bCs/>
          <w:sz w:val="24"/>
          <w:szCs w:val="24"/>
          <w:lang w:bidi="pa-IN"/>
        </w:rPr>
        <w:t xml:space="preserve">. </w:t>
      </w:r>
    </w:p>
    <w:p w:rsidR="006F5B57" w:rsidRPr="006F5B57" w:rsidRDefault="006F5B57" w:rsidP="006F5B57">
      <w:pPr>
        <w:autoSpaceDE w:val="0"/>
        <w:spacing w:after="0" w:line="240" w:lineRule="auto"/>
        <w:ind w:firstLine="567"/>
        <w:jc w:val="both"/>
        <w:rPr>
          <w:rFonts w:ascii="Times New Roman" w:eastAsia="TimesNewRoman" w:hAnsi="Times New Roman" w:cs="Times New Roman"/>
          <w:b/>
          <w:bCs/>
          <w:sz w:val="24"/>
          <w:szCs w:val="24"/>
          <w:lang w:bidi="pa-IN"/>
        </w:rPr>
      </w:pPr>
      <w:r w:rsidRPr="006F5B57">
        <w:rPr>
          <w:rFonts w:ascii="Times New Roman" w:eastAsia="TimesNewRoman" w:hAnsi="Times New Roman" w:cs="Times New Roman"/>
          <w:sz w:val="24"/>
          <w:szCs w:val="24"/>
          <w:lang w:bidi="pa-IN"/>
        </w:rPr>
        <w:t>Эффективным проектом по передаче бизнес-процесса на аутсорсинг будет партнерство, которое способно предоставить организации-заказчику сокращение  затрат и повышение качества переданного бизнес-процесса</w:t>
      </w:r>
      <w:r w:rsidRPr="006F5B57">
        <w:rPr>
          <w:rFonts w:ascii="Times New Roman" w:eastAsia="TimesNewRoman" w:hAnsi="Times New Roman" w:cs="Times New Roman"/>
          <w:b/>
          <w:bCs/>
          <w:sz w:val="24"/>
          <w:szCs w:val="24"/>
          <w:lang w:bidi="pa-IN"/>
        </w:rPr>
        <w:t>.</w:t>
      </w:r>
    </w:p>
    <w:p w:rsidR="006F5B57" w:rsidRPr="006F5B57" w:rsidRDefault="006F5B57" w:rsidP="006F5B57">
      <w:pPr>
        <w:autoSpaceDE w:val="0"/>
        <w:spacing w:after="0" w:line="240" w:lineRule="auto"/>
        <w:ind w:firstLine="567"/>
        <w:jc w:val="both"/>
        <w:rPr>
          <w:rFonts w:ascii="Times New Roman" w:hAnsi="Times New Roman" w:cs="Times New Roman"/>
          <w:sz w:val="24"/>
          <w:szCs w:val="24"/>
        </w:rPr>
      </w:pPr>
      <w:r w:rsidRPr="006F5B57">
        <w:rPr>
          <w:rFonts w:ascii="Times New Roman" w:hAnsi="Times New Roman" w:cs="Times New Roman"/>
          <w:sz w:val="24"/>
          <w:szCs w:val="24"/>
        </w:rPr>
        <w:t>Большинство публикаций, посвященных оценке эффективности аутсорсинга, учитывают лишь стоимость выполнения бизнес-процесса аутсорсером. В предложенном методе при оценке аутсорсера рекомендуется учитывать как заявленную поставщиком стоимость услуг, так и дополнительные затраты на осуществление контроля за деятельностью партнера аутсорсера и планируемую сумму трансакционных издержек, расчет трансакционных издержек должен охватывать все стадии конкретного межфирменного взаимодействия:</w:t>
      </w:r>
    </w:p>
    <w:p w:rsidR="006F5B57" w:rsidRPr="006F5B57" w:rsidRDefault="006F5B57" w:rsidP="006F5B57">
      <w:pPr>
        <w:autoSpaceDE w:val="0"/>
        <w:spacing w:before="120" w:after="120" w:line="240" w:lineRule="auto"/>
        <w:ind w:firstLine="425"/>
        <w:jc w:val="right"/>
        <w:rPr>
          <w:rFonts w:ascii="Times New Roman" w:hAnsi="Times New Roman" w:cs="Times New Roman"/>
          <w:sz w:val="24"/>
          <w:szCs w:val="24"/>
        </w:rPr>
      </w:pPr>
      <w:r w:rsidRPr="006F5B57">
        <w:rPr>
          <w:rFonts w:ascii="Times New Roman" w:hAnsi="Times New Roman" w:cs="Times New Roman"/>
          <w:position w:val="-14"/>
          <w:sz w:val="24"/>
          <w:szCs w:val="24"/>
        </w:rPr>
        <w:object w:dxaOrig="2320" w:dyaOrig="380">
          <v:shape id="_x0000_i1136" type="#_x0000_t75" style="width:148.2pt;height:23.45pt" o:ole="">
            <v:imagedata r:id="rId325" o:title=""/>
          </v:shape>
          <o:OLEObject Type="Embed" ProgID="Equation.3" ShapeID="_x0000_i1136" DrawAspect="Content" ObjectID="_1491258389" r:id="rId326"/>
        </w:object>
      </w:r>
      <w:r w:rsidRPr="006F5B57">
        <w:rPr>
          <w:rFonts w:ascii="Times New Roman" w:hAnsi="Times New Roman" w:cs="Times New Roman"/>
          <w:sz w:val="24"/>
          <w:szCs w:val="24"/>
        </w:rPr>
        <w:t>,</w:t>
      </w:r>
      <w:r w:rsidRPr="006F5B57">
        <w:rPr>
          <w:rFonts w:ascii="Times New Roman" w:hAnsi="Times New Roman" w:cs="Times New Roman"/>
          <w:sz w:val="24"/>
          <w:szCs w:val="24"/>
        </w:rPr>
        <w:tab/>
      </w:r>
      <w:r w:rsidRPr="006F5B57">
        <w:rPr>
          <w:rFonts w:ascii="Times New Roman" w:hAnsi="Times New Roman" w:cs="Times New Roman"/>
          <w:sz w:val="24"/>
          <w:szCs w:val="24"/>
        </w:rPr>
        <w:tab/>
      </w:r>
      <w:r w:rsidRPr="006F5B57">
        <w:rPr>
          <w:rFonts w:ascii="Times New Roman" w:hAnsi="Times New Roman" w:cs="Times New Roman"/>
          <w:sz w:val="24"/>
          <w:szCs w:val="24"/>
        </w:rPr>
        <w:tab/>
      </w:r>
      <w:r w:rsidRPr="006F5B57">
        <w:rPr>
          <w:rFonts w:ascii="Times New Roman" w:hAnsi="Times New Roman" w:cs="Times New Roman"/>
          <w:sz w:val="24"/>
          <w:szCs w:val="24"/>
        </w:rPr>
        <w:tab/>
      </w:r>
      <w:r w:rsidRPr="006F5B57">
        <w:rPr>
          <w:rFonts w:ascii="Times New Roman" w:hAnsi="Times New Roman" w:cs="Times New Roman"/>
          <w:sz w:val="24"/>
          <w:szCs w:val="24"/>
        </w:rPr>
        <w:tab/>
        <w:t xml:space="preserve"> (1)</w:t>
      </w:r>
    </w:p>
    <w:p w:rsidR="006F5B57" w:rsidRPr="006F5B57" w:rsidRDefault="006F5B57" w:rsidP="006F5B57">
      <w:pPr>
        <w:spacing w:line="240" w:lineRule="auto"/>
        <w:jc w:val="both"/>
        <w:rPr>
          <w:rFonts w:ascii="Times New Roman" w:hAnsi="Times New Roman" w:cs="Times New Roman"/>
          <w:sz w:val="24"/>
          <w:szCs w:val="24"/>
        </w:rPr>
      </w:pPr>
      <w:r w:rsidRPr="006F5B57">
        <w:rPr>
          <w:rFonts w:ascii="Times New Roman" w:hAnsi="Times New Roman" w:cs="Times New Roman"/>
          <w:sz w:val="24"/>
          <w:szCs w:val="24"/>
        </w:rPr>
        <w:t>где З</w:t>
      </w:r>
      <w:r w:rsidRPr="006F5B57">
        <w:rPr>
          <w:rFonts w:ascii="Times New Roman" w:hAnsi="Times New Roman" w:cs="Times New Roman"/>
          <w:sz w:val="24"/>
          <w:szCs w:val="24"/>
          <w:vertAlign w:val="subscript"/>
        </w:rPr>
        <w:t>аут</w:t>
      </w:r>
      <w:r w:rsidRPr="006F5B57">
        <w:rPr>
          <w:rFonts w:ascii="Times New Roman" w:hAnsi="Times New Roman" w:cs="Times New Roman"/>
          <w:sz w:val="24"/>
          <w:szCs w:val="24"/>
        </w:rPr>
        <w:t xml:space="preserve"> – затраты на аутсорсинг, </w:t>
      </w:r>
    </w:p>
    <w:p w:rsidR="006F5B57" w:rsidRPr="006F5B57" w:rsidRDefault="006F5B57" w:rsidP="006F5B57">
      <w:pPr>
        <w:spacing w:line="240" w:lineRule="auto"/>
        <w:jc w:val="both"/>
        <w:rPr>
          <w:rFonts w:ascii="Times New Roman" w:hAnsi="Times New Roman" w:cs="Times New Roman"/>
          <w:sz w:val="24"/>
          <w:szCs w:val="24"/>
        </w:rPr>
      </w:pPr>
      <w:r w:rsidRPr="006F5B57">
        <w:rPr>
          <w:rFonts w:ascii="Times New Roman" w:hAnsi="Times New Roman" w:cs="Times New Roman"/>
          <w:sz w:val="24"/>
          <w:szCs w:val="24"/>
        </w:rPr>
        <w:t>ТЗ</w:t>
      </w:r>
      <w:r w:rsidRPr="006F5B57">
        <w:rPr>
          <w:rFonts w:ascii="Times New Roman" w:hAnsi="Times New Roman" w:cs="Times New Roman"/>
          <w:sz w:val="24"/>
          <w:szCs w:val="24"/>
          <w:vertAlign w:val="subscript"/>
        </w:rPr>
        <w:t xml:space="preserve"> </w:t>
      </w:r>
      <w:r w:rsidRPr="006F5B57">
        <w:rPr>
          <w:rFonts w:ascii="Times New Roman" w:hAnsi="Times New Roman" w:cs="Times New Roman"/>
          <w:sz w:val="24"/>
          <w:szCs w:val="24"/>
        </w:rPr>
        <w:t xml:space="preserve">– </w:t>
      </w:r>
      <w:r w:rsidRPr="006F5B57">
        <w:rPr>
          <w:rFonts w:ascii="Times New Roman" w:eastAsia="TimesNewRoman" w:hAnsi="Times New Roman" w:cs="Times New Roman"/>
          <w:sz w:val="24"/>
          <w:szCs w:val="24"/>
        </w:rPr>
        <w:t>трансакционные издержки  поиска информации и ведения переговоров,</w:t>
      </w:r>
      <w:r w:rsidRPr="006F5B57">
        <w:rPr>
          <w:rFonts w:ascii="Times New Roman" w:hAnsi="Times New Roman" w:cs="Times New Roman"/>
          <w:sz w:val="24"/>
          <w:szCs w:val="24"/>
        </w:rPr>
        <w:t xml:space="preserve"> </w:t>
      </w:r>
    </w:p>
    <w:p w:rsidR="006F5B57" w:rsidRPr="006F5B57" w:rsidRDefault="006F5B57" w:rsidP="006F5B57">
      <w:pPr>
        <w:spacing w:line="240" w:lineRule="auto"/>
        <w:jc w:val="both"/>
        <w:rPr>
          <w:rFonts w:ascii="Times New Roman" w:hAnsi="Times New Roman" w:cs="Times New Roman"/>
          <w:sz w:val="24"/>
          <w:szCs w:val="24"/>
        </w:rPr>
      </w:pPr>
      <w:r w:rsidRPr="006F5B57">
        <w:rPr>
          <w:rFonts w:ascii="Times New Roman" w:hAnsi="Times New Roman" w:cs="Times New Roman"/>
          <w:sz w:val="24"/>
          <w:szCs w:val="24"/>
        </w:rPr>
        <w:t xml:space="preserve">С </w:t>
      </w:r>
      <w:r w:rsidRPr="006F5B57">
        <w:rPr>
          <w:rFonts w:ascii="Times New Roman" w:hAnsi="Times New Roman" w:cs="Times New Roman"/>
          <w:sz w:val="24"/>
          <w:szCs w:val="24"/>
          <w:vertAlign w:val="subscript"/>
        </w:rPr>
        <w:t>аут</w:t>
      </w:r>
      <w:r w:rsidRPr="006F5B57">
        <w:rPr>
          <w:rFonts w:ascii="Times New Roman" w:hAnsi="Times New Roman" w:cs="Times New Roman"/>
          <w:sz w:val="24"/>
          <w:szCs w:val="24"/>
        </w:rPr>
        <w:t xml:space="preserve"> – стоимость выполнения бизнес-процесса аутсорсером,  </w:t>
      </w:r>
    </w:p>
    <w:p w:rsidR="006F5B57" w:rsidRPr="006F5B57" w:rsidRDefault="006F5B57" w:rsidP="006F5B57">
      <w:pPr>
        <w:spacing w:line="240" w:lineRule="auto"/>
        <w:jc w:val="both"/>
        <w:rPr>
          <w:rFonts w:ascii="Times New Roman" w:hAnsi="Times New Roman" w:cs="Times New Roman"/>
          <w:sz w:val="24"/>
          <w:szCs w:val="24"/>
        </w:rPr>
      </w:pPr>
      <w:r w:rsidRPr="006F5B57">
        <w:rPr>
          <w:rFonts w:ascii="Times New Roman" w:hAnsi="Times New Roman" w:cs="Times New Roman"/>
          <w:sz w:val="24"/>
          <w:szCs w:val="24"/>
        </w:rPr>
        <w:t>ДЗ</w:t>
      </w:r>
      <w:r w:rsidRPr="006F5B57">
        <w:rPr>
          <w:rFonts w:ascii="Times New Roman" w:hAnsi="Times New Roman" w:cs="Times New Roman"/>
          <w:sz w:val="24"/>
          <w:szCs w:val="24"/>
          <w:vertAlign w:val="subscript"/>
        </w:rPr>
        <w:t xml:space="preserve"> </w:t>
      </w:r>
      <w:r w:rsidRPr="006F5B57">
        <w:rPr>
          <w:rFonts w:ascii="Times New Roman" w:hAnsi="Times New Roman" w:cs="Times New Roman"/>
          <w:sz w:val="24"/>
          <w:szCs w:val="24"/>
        </w:rPr>
        <w:t>– дополнительные затраты.</w:t>
      </w:r>
    </w:p>
    <w:p w:rsidR="006F5B57" w:rsidRPr="006F5B57" w:rsidRDefault="006F5B57" w:rsidP="006F5B57">
      <w:pPr>
        <w:autoSpaceDE w:val="0"/>
        <w:spacing w:line="240" w:lineRule="auto"/>
        <w:ind w:firstLine="539"/>
        <w:jc w:val="both"/>
        <w:rPr>
          <w:rFonts w:ascii="Times New Roman" w:eastAsia="TimesNewRoman" w:hAnsi="Times New Roman" w:cs="Times New Roman"/>
          <w:sz w:val="24"/>
          <w:szCs w:val="24"/>
          <w:lang w:bidi="pa-IN"/>
        </w:rPr>
      </w:pPr>
      <w:r w:rsidRPr="006F5B57">
        <w:rPr>
          <w:rFonts w:ascii="Times New Roman" w:hAnsi="Times New Roman" w:cs="Times New Roman"/>
          <w:sz w:val="24"/>
          <w:szCs w:val="24"/>
        </w:rPr>
        <w:t>Ожидаемый интегральный экономический эффект от передачи бизнес-процесса на аутсорсинг предлагается рассчитыват</w:t>
      </w:r>
      <w:r w:rsidRPr="006F5B57">
        <w:rPr>
          <w:rFonts w:ascii="Times New Roman" w:eastAsia="TimesNewRoman" w:hAnsi="Times New Roman" w:cs="Times New Roman"/>
          <w:sz w:val="24"/>
          <w:szCs w:val="24"/>
          <w:lang w:bidi="pa-IN"/>
        </w:rPr>
        <w:t>ь по</w:t>
      </w:r>
      <w:r w:rsidRPr="006F5B57">
        <w:rPr>
          <w:rFonts w:ascii="Times New Roman" w:hAnsi="Times New Roman" w:cs="Times New Roman"/>
          <w:sz w:val="24"/>
          <w:szCs w:val="24"/>
        </w:rPr>
        <w:t xml:space="preserve"> </w:t>
      </w:r>
      <w:r w:rsidRPr="006F5B57">
        <w:rPr>
          <w:rFonts w:ascii="Times New Roman" w:eastAsia="TimesNewRoman" w:hAnsi="Times New Roman" w:cs="Times New Roman"/>
          <w:sz w:val="24"/>
          <w:szCs w:val="24"/>
          <w:lang w:bidi="pa-IN"/>
        </w:rPr>
        <w:t>формуле:</w:t>
      </w:r>
    </w:p>
    <w:p w:rsidR="006F5B57" w:rsidRPr="006F5B57" w:rsidRDefault="006F5B57" w:rsidP="006F5B57">
      <w:pPr>
        <w:spacing w:line="240" w:lineRule="auto"/>
        <w:jc w:val="right"/>
        <w:rPr>
          <w:rFonts w:ascii="Times New Roman" w:hAnsi="Times New Roman" w:cs="Times New Roman"/>
          <w:sz w:val="24"/>
          <w:szCs w:val="24"/>
        </w:rPr>
      </w:pPr>
      <w:r w:rsidRPr="006F5B57">
        <w:rPr>
          <w:rFonts w:ascii="Times New Roman" w:hAnsi="Times New Roman" w:cs="Times New Roman"/>
          <w:position w:val="-30"/>
          <w:sz w:val="24"/>
          <w:szCs w:val="24"/>
        </w:rPr>
        <w:object w:dxaOrig="6960" w:dyaOrig="780">
          <v:shape id="_x0000_i1137" type="#_x0000_t75" style="width:331.55pt;height:37.65pt" o:ole="">
            <v:imagedata r:id="rId327" o:title=""/>
          </v:shape>
          <o:OLEObject Type="Embed" ProgID="Equation.3" ShapeID="_x0000_i1137" DrawAspect="Content" ObjectID="_1491258390" r:id="rId328"/>
        </w:object>
      </w:r>
      <w:r w:rsidRPr="006F5B57">
        <w:rPr>
          <w:rFonts w:ascii="Times New Roman" w:hAnsi="Times New Roman" w:cs="Times New Roman"/>
          <w:sz w:val="24"/>
          <w:szCs w:val="24"/>
        </w:rPr>
        <w:t xml:space="preserve">, </w:t>
      </w:r>
      <w:r w:rsidRPr="006F5B57">
        <w:rPr>
          <w:rFonts w:ascii="Times New Roman" w:hAnsi="Times New Roman" w:cs="Times New Roman"/>
          <w:sz w:val="24"/>
          <w:szCs w:val="24"/>
        </w:rPr>
        <w:tab/>
      </w:r>
      <w:r w:rsidRPr="006F5B57">
        <w:rPr>
          <w:rFonts w:ascii="Times New Roman" w:hAnsi="Times New Roman" w:cs="Times New Roman"/>
          <w:sz w:val="24"/>
          <w:szCs w:val="24"/>
        </w:rPr>
        <w:tab/>
        <w:t>(2)</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где Э</w:t>
      </w:r>
      <w:r w:rsidRPr="006F5B57">
        <w:rPr>
          <w:rFonts w:ascii="Times New Roman" w:hAnsi="Times New Roman" w:cs="Times New Roman"/>
          <w:i/>
          <w:iCs/>
          <w:sz w:val="24"/>
          <w:szCs w:val="24"/>
        </w:rPr>
        <w:t>инт</w:t>
      </w:r>
      <w:r w:rsidRPr="006F5B57">
        <w:rPr>
          <w:rFonts w:ascii="Times New Roman" w:hAnsi="Times New Roman" w:cs="Times New Roman"/>
          <w:sz w:val="24"/>
          <w:szCs w:val="24"/>
        </w:rPr>
        <w:t xml:space="preserve"> – ожидаемый интегральный экономический эффект от реализации аутсорсинг-проекта по передаче а-й функции (бизнес процесса) в текущем периоде, Ззак - затраты предприятия-заказчика по собственному выполнению а-й функции (бизнес процесса)  на </w:t>
      </w:r>
      <w:r w:rsidRPr="006F5B57">
        <w:rPr>
          <w:rFonts w:ascii="Times New Roman" w:hAnsi="Times New Roman" w:cs="Times New Roman"/>
          <w:sz w:val="24"/>
          <w:szCs w:val="24"/>
          <w:lang w:val="en-US"/>
        </w:rPr>
        <w:t>t</w:t>
      </w:r>
      <w:r w:rsidRPr="006F5B57">
        <w:rPr>
          <w:rFonts w:ascii="Times New Roman" w:hAnsi="Times New Roman" w:cs="Times New Roman"/>
          <w:sz w:val="24"/>
          <w:szCs w:val="24"/>
        </w:rPr>
        <w:t xml:space="preserve">-м шаге расчета, </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ТЗ</w:t>
      </w:r>
      <w:r w:rsidRPr="006F5B57">
        <w:rPr>
          <w:rFonts w:ascii="Times New Roman" w:hAnsi="Times New Roman" w:cs="Times New Roman"/>
          <w:sz w:val="24"/>
          <w:szCs w:val="24"/>
          <w:vertAlign w:val="subscript"/>
        </w:rPr>
        <w:t>а</w:t>
      </w:r>
      <w:r w:rsidRPr="006F5B57">
        <w:rPr>
          <w:rFonts w:ascii="Times New Roman" w:hAnsi="Times New Roman" w:cs="Times New Roman"/>
          <w:sz w:val="24"/>
          <w:szCs w:val="24"/>
          <w:vertAlign w:val="subscript"/>
          <w:lang w:val="en-US"/>
        </w:rPr>
        <w:t>t</w:t>
      </w:r>
      <w:r w:rsidRPr="006F5B57">
        <w:rPr>
          <w:rFonts w:ascii="Times New Roman" w:hAnsi="Times New Roman" w:cs="Times New Roman"/>
          <w:sz w:val="24"/>
          <w:szCs w:val="24"/>
          <w:vertAlign w:val="subscript"/>
        </w:rPr>
        <w:t xml:space="preserve"> </w:t>
      </w:r>
      <w:r w:rsidRPr="006F5B57">
        <w:rPr>
          <w:rFonts w:ascii="Times New Roman" w:hAnsi="Times New Roman" w:cs="Times New Roman"/>
          <w:sz w:val="24"/>
          <w:szCs w:val="24"/>
        </w:rPr>
        <w:t xml:space="preserve">– </w:t>
      </w:r>
      <w:r w:rsidRPr="006F5B57">
        <w:rPr>
          <w:rFonts w:ascii="Times New Roman" w:eastAsia="TimesNewRoman" w:hAnsi="Times New Roman" w:cs="Times New Roman"/>
          <w:sz w:val="24"/>
          <w:szCs w:val="24"/>
        </w:rPr>
        <w:t>трансакционные издержки  поиска информации и ведения переговоров,</w:t>
      </w:r>
      <w:r w:rsidRPr="006F5B57">
        <w:rPr>
          <w:rFonts w:ascii="Times New Roman" w:hAnsi="Times New Roman" w:cs="Times New Roman"/>
          <w:sz w:val="24"/>
          <w:szCs w:val="24"/>
        </w:rPr>
        <w:t xml:space="preserve"> </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 xml:space="preserve">С </w:t>
      </w:r>
      <w:r w:rsidRPr="006F5B57">
        <w:rPr>
          <w:rFonts w:ascii="Times New Roman" w:hAnsi="Times New Roman" w:cs="Times New Roman"/>
          <w:sz w:val="24"/>
          <w:szCs w:val="24"/>
          <w:vertAlign w:val="subscript"/>
        </w:rPr>
        <w:t>аут</w:t>
      </w:r>
      <w:r w:rsidRPr="006F5B57">
        <w:rPr>
          <w:rFonts w:ascii="Times New Roman" w:hAnsi="Times New Roman" w:cs="Times New Roman"/>
          <w:sz w:val="24"/>
          <w:szCs w:val="24"/>
        </w:rPr>
        <w:t xml:space="preserve"> – стоимость выполнения бизнес-процесса аутсорсером на </w:t>
      </w:r>
      <w:r w:rsidRPr="006F5B57">
        <w:rPr>
          <w:rFonts w:ascii="Times New Roman" w:hAnsi="Times New Roman" w:cs="Times New Roman"/>
          <w:sz w:val="24"/>
          <w:szCs w:val="24"/>
          <w:lang w:val="en-US"/>
        </w:rPr>
        <w:t>t</w:t>
      </w:r>
      <w:r w:rsidRPr="006F5B57">
        <w:rPr>
          <w:rFonts w:ascii="Times New Roman" w:hAnsi="Times New Roman" w:cs="Times New Roman"/>
          <w:sz w:val="24"/>
          <w:szCs w:val="24"/>
        </w:rPr>
        <w:t xml:space="preserve">-м шаге расчета, </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ДЗ</w:t>
      </w:r>
      <w:r w:rsidRPr="006F5B57">
        <w:rPr>
          <w:rFonts w:ascii="Times New Roman" w:hAnsi="Times New Roman" w:cs="Times New Roman"/>
          <w:sz w:val="24"/>
          <w:szCs w:val="24"/>
          <w:vertAlign w:val="subscript"/>
        </w:rPr>
        <w:t>а</w:t>
      </w:r>
      <w:r w:rsidRPr="006F5B57">
        <w:rPr>
          <w:rFonts w:ascii="Times New Roman" w:hAnsi="Times New Roman" w:cs="Times New Roman"/>
          <w:sz w:val="24"/>
          <w:szCs w:val="24"/>
          <w:vertAlign w:val="subscript"/>
          <w:lang w:val="en-US"/>
        </w:rPr>
        <w:t>t</w:t>
      </w:r>
      <w:r w:rsidRPr="006F5B57">
        <w:rPr>
          <w:rFonts w:ascii="Times New Roman" w:hAnsi="Times New Roman" w:cs="Times New Roman"/>
          <w:sz w:val="24"/>
          <w:szCs w:val="24"/>
          <w:vertAlign w:val="subscript"/>
        </w:rPr>
        <w:t xml:space="preserve"> </w:t>
      </w:r>
      <w:r w:rsidRPr="006F5B57">
        <w:rPr>
          <w:rFonts w:ascii="Times New Roman" w:hAnsi="Times New Roman" w:cs="Times New Roman"/>
          <w:sz w:val="24"/>
          <w:szCs w:val="24"/>
        </w:rPr>
        <w:t>– дополнительные затраты</w:t>
      </w:r>
      <w:r w:rsidRPr="006F5B57">
        <w:rPr>
          <w:rFonts w:ascii="Times New Roman" w:eastAsia="TimesNewRoman" w:hAnsi="Times New Roman" w:cs="Times New Roman"/>
          <w:sz w:val="24"/>
          <w:szCs w:val="24"/>
        </w:rPr>
        <w:t xml:space="preserve">, </w:t>
      </w:r>
      <w:r w:rsidRPr="006F5B57">
        <w:rPr>
          <w:rFonts w:ascii="Times New Roman" w:hAnsi="Times New Roman" w:cs="Times New Roman"/>
          <w:sz w:val="24"/>
          <w:szCs w:val="24"/>
        </w:rPr>
        <w:t xml:space="preserve">связанные с передачей а - й функции (бизнес-процесса) на выполнение аутсорсеру, это затраты сверх стоимости работ по реализации аутсорсинг-проекта, </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З</w:t>
      </w:r>
      <w:r w:rsidRPr="006F5B57">
        <w:rPr>
          <w:rFonts w:ascii="Times New Roman" w:hAnsi="Times New Roman" w:cs="Times New Roman"/>
          <w:sz w:val="24"/>
          <w:szCs w:val="24"/>
          <w:vertAlign w:val="subscript"/>
        </w:rPr>
        <w:t xml:space="preserve">аут </w:t>
      </w:r>
      <w:r w:rsidRPr="006F5B57">
        <w:rPr>
          <w:rFonts w:ascii="Times New Roman" w:hAnsi="Times New Roman" w:cs="Times New Roman"/>
          <w:sz w:val="24"/>
          <w:szCs w:val="24"/>
          <w:vertAlign w:val="subscript"/>
          <w:lang w:val="en-US"/>
        </w:rPr>
        <w:t>t</w:t>
      </w:r>
      <w:r w:rsidRPr="006F5B57">
        <w:rPr>
          <w:rFonts w:ascii="Times New Roman" w:hAnsi="Times New Roman" w:cs="Times New Roman"/>
          <w:sz w:val="24"/>
          <w:szCs w:val="24"/>
        </w:rPr>
        <w:t xml:space="preserve"> – стоимость выполнения а-й функции (бизнес-процесса) аутсорсером на </w:t>
      </w:r>
      <w:r w:rsidRPr="006F5B57">
        <w:rPr>
          <w:rFonts w:ascii="Times New Roman" w:hAnsi="Times New Roman" w:cs="Times New Roman"/>
          <w:sz w:val="24"/>
          <w:szCs w:val="24"/>
          <w:lang w:val="en-US"/>
        </w:rPr>
        <w:t>t</w:t>
      </w:r>
      <w:r w:rsidRPr="006F5B57">
        <w:rPr>
          <w:rFonts w:ascii="Times New Roman" w:hAnsi="Times New Roman" w:cs="Times New Roman"/>
          <w:sz w:val="24"/>
          <w:szCs w:val="24"/>
        </w:rPr>
        <w:t xml:space="preserve">-м шаге расчета, </w:t>
      </w:r>
    </w:p>
    <w:p w:rsidR="006F5B57" w:rsidRPr="006F5B57" w:rsidRDefault="006F5B57" w:rsidP="006F5B57">
      <w:pPr>
        <w:spacing w:after="0" w:line="240" w:lineRule="auto"/>
        <w:jc w:val="both"/>
        <w:rPr>
          <w:rFonts w:ascii="Times New Roman" w:hAnsi="Times New Roman" w:cs="Times New Roman"/>
          <w:sz w:val="24"/>
          <w:szCs w:val="24"/>
        </w:rPr>
      </w:pPr>
      <w:r w:rsidRPr="006F5B57">
        <w:rPr>
          <w:rFonts w:ascii="Times New Roman" w:hAnsi="Times New Roman" w:cs="Times New Roman"/>
          <w:sz w:val="24"/>
          <w:szCs w:val="24"/>
        </w:rPr>
        <w:t>Д</w:t>
      </w:r>
      <w:r w:rsidRPr="006F5B57">
        <w:rPr>
          <w:rFonts w:ascii="Times New Roman" w:hAnsi="Times New Roman" w:cs="Times New Roman"/>
          <w:sz w:val="24"/>
          <w:szCs w:val="24"/>
          <w:vertAlign w:val="subscript"/>
          <w:lang w:val="en-US"/>
        </w:rPr>
        <w:t>at</w:t>
      </w:r>
      <w:r w:rsidRPr="006F5B57">
        <w:rPr>
          <w:rFonts w:ascii="Times New Roman" w:hAnsi="Times New Roman" w:cs="Times New Roman"/>
          <w:sz w:val="24"/>
          <w:szCs w:val="24"/>
        </w:rPr>
        <w:t xml:space="preserve"> – дополнительный доход (через цену) за счет повышения качества работы. </w:t>
      </w:r>
    </w:p>
    <w:p w:rsidR="006F5B57" w:rsidRPr="006F5B57" w:rsidRDefault="006F5B57" w:rsidP="006F5B57">
      <w:pPr>
        <w:widowControl w:val="0"/>
        <w:tabs>
          <w:tab w:val="left" w:pos="1134"/>
          <w:tab w:val="left" w:pos="7810"/>
          <w:tab w:val="left" w:pos="7952"/>
          <w:tab w:val="left" w:pos="8662"/>
          <w:tab w:val="left" w:pos="8946"/>
        </w:tabs>
        <w:spacing w:before="240" w:after="240" w:line="240" w:lineRule="auto"/>
        <w:jc w:val="center"/>
        <w:rPr>
          <w:rFonts w:ascii="Times New Roman" w:hAnsi="Times New Roman" w:cs="Times New Roman"/>
          <w:b/>
          <w:sz w:val="24"/>
          <w:szCs w:val="24"/>
        </w:rPr>
      </w:pPr>
      <w:r w:rsidRPr="006F5B57">
        <w:rPr>
          <w:rFonts w:ascii="Times New Roman" w:hAnsi="Times New Roman" w:cs="Times New Roman"/>
          <w:b/>
          <w:sz w:val="24"/>
          <w:szCs w:val="24"/>
        </w:rPr>
        <w:t>Литература.</w:t>
      </w:r>
    </w:p>
    <w:p w:rsidR="006F5B57" w:rsidRPr="006F5B57" w:rsidRDefault="006F5B57" w:rsidP="007D703C">
      <w:pPr>
        <w:widowControl w:val="0"/>
        <w:numPr>
          <w:ilvl w:val="0"/>
          <w:numId w:val="122"/>
        </w:numPr>
        <w:tabs>
          <w:tab w:val="left" w:pos="1134"/>
          <w:tab w:val="left" w:pos="7810"/>
          <w:tab w:val="left" w:pos="7952"/>
          <w:tab w:val="left" w:pos="8662"/>
          <w:tab w:val="left" w:pos="8946"/>
        </w:tabs>
        <w:spacing w:after="0" w:line="240" w:lineRule="auto"/>
        <w:ind w:left="142" w:firstLine="0"/>
        <w:rPr>
          <w:rFonts w:ascii="Times New Roman" w:hAnsi="Times New Roman" w:cs="Times New Roman"/>
          <w:sz w:val="24"/>
          <w:szCs w:val="24"/>
        </w:rPr>
      </w:pPr>
      <w:r w:rsidRPr="006F5B57">
        <w:rPr>
          <w:rFonts w:ascii="Times New Roman" w:hAnsi="Times New Roman" w:cs="Times New Roman"/>
          <w:sz w:val="24"/>
          <w:szCs w:val="24"/>
        </w:rPr>
        <w:t>https://ru.wikipedia.org/wiki</w:t>
      </w:r>
    </w:p>
    <w:p w:rsidR="006F5B57" w:rsidRPr="006F5B57" w:rsidRDefault="006F5B57" w:rsidP="007D703C">
      <w:pPr>
        <w:widowControl w:val="0"/>
        <w:numPr>
          <w:ilvl w:val="0"/>
          <w:numId w:val="122"/>
        </w:numPr>
        <w:tabs>
          <w:tab w:val="left" w:pos="960"/>
          <w:tab w:val="left" w:pos="7810"/>
          <w:tab w:val="left" w:pos="7952"/>
          <w:tab w:val="left" w:pos="8662"/>
          <w:tab w:val="left" w:pos="8946"/>
        </w:tabs>
        <w:spacing w:after="0" w:line="240" w:lineRule="auto"/>
        <w:ind w:left="142" w:firstLine="0"/>
        <w:jc w:val="both"/>
        <w:rPr>
          <w:rFonts w:ascii="Times New Roman" w:hAnsi="Times New Roman" w:cs="Times New Roman"/>
          <w:sz w:val="24"/>
          <w:szCs w:val="24"/>
        </w:rPr>
      </w:pPr>
      <w:r w:rsidRPr="006F5B57">
        <w:rPr>
          <w:rFonts w:ascii="Times New Roman" w:hAnsi="Times New Roman" w:cs="Times New Roman"/>
          <w:sz w:val="24"/>
          <w:szCs w:val="24"/>
        </w:rPr>
        <w:t>Аксенов Е. Аутсорсинг: 10 заповедей и 21 инструмент / Е. Аксенов, И. Альтшулер. – СПб. Питер, 2009. – 464 с. – (Серия «Теория менеджмента»).</w:t>
      </w:r>
    </w:p>
    <w:p w:rsidR="006F5B57" w:rsidRPr="006F5B57" w:rsidRDefault="006F5B57" w:rsidP="007D703C">
      <w:pPr>
        <w:widowControl w:val="0"/>
        <w:numPr>
          <w:ilvl w:val="0"/>
          <w:numId w:val="122"/>
        </w:numPr>
        <w:tabs>
          <w:tab w:val="left" w:pos="960"/>
          <w:tab w:val="left" w:pos="7810"/>
          <w:tab w:val="left" w:pos="7952"/>
          <w:tab w:val="left" w:pos="8662"/>
          <w:tab w:val="left" w:pos="8946"/>
        </w:tabs>
        <w:spacing w:after="0" w:line="240" w:lineRule="auto"/>
        <w:ind w:left="142" w:firstLine="0"/>
        <w:jc w:val="both"/>
        <w:rPr>
          <w:rFonts w:ascii="Times New Roman" w:hAnsi="Times New Roman" w:cs="Times New Roman"/>
          <w:sz w:val="24"/>
          <w:szCs w:val="24"/>
        </w:rPr>
      </w:pPr>
      <w:r w:rsidRPr="006F5B57">
        <w:rPr>
          <w:rFonts w:ascii="Times New Roman" w:hAnsi="Times New Roman" w:cs="Times New Roman"/>
          <w:sz w:val="24"/>
          <w:szCs w:val="24"/>
        </w:rPr>
        <w:t>Каледжян С.О. Аутсорсинг и делегирование полномочий в деятельности компании / С.О. Каледжян. – М. ДЕЛО, 2003.</w:t>
      </w:r>
    </w:p>
    <w:p w:rsidR="006F5B57" w:rsidRPr="006F5B57" w:rsidRDefault="006F5B57" w:rsidP="007D703C">
      <w:pPr>
        <w:widowControl w:val="0"/>
        <w:numPr>
          <w:ilvl w:val="0"/>
          <w:numId w:val="122"/>
        </w:numPr>
        <w:tabs>
          <w:tab w:val="left" w:pos="960"/>
          <w:tab w:val="left" w:pos="7810"/>
          <w:tab w:val="left" w:pos="7952"/>
          <w:tab w:val="left" w:pos="8662"/>
          <w:tab w:val="left" w:pos="8946"/>
        </w:tabs>
        <w:spacing w:after="0" w:line="240" w:lineRule="auto"/>
        <w:ind w:left="142" w:firstLine="0"/>
        <w:jc w:val="both"/>
        <w:rPr>
          <w:rFonts w:ascii="Times New Roman" w:hAnsi="Times New Roman" w:cs="Times New Roman"/>
          <w:sz w:val="24"/>
          <w:szCs w:val="24"/>
        </w:rPr>
      </w:pPr>
      <w:r w:rsidRPr="006F5B57">
        <w:rPr>
          <w:rFonts w:ascii="Times New Roman" w:hAnsi="Times New Roman" w:cs="Times New Roman"/>
          <w:sz w:val="24"/>
          <w:szCs w:val="24"/>
        </w:rPr>
        <w:t>Хейвуд Дж.Б. Аутсорсинг: в поисках конкурентных преимуществ / Дж.Б. Хейвуд. – М.  Вильямс, 2002.</w:t>
      </w:r>
    </w:p>
    <w:p w:rsidR="00E56DCF" w:rsidRPr="0081097B" w:rsidRDefault="00E56DCF" w:rsidP="00E56DCF">
      <w:pPr>
        <w:pStyle w:val="1"/>
        <w:spacing w:before="0" w:after="0"/>
        <w:jc w:val="right"/>
        <w:rPr>
          <w:rFonts w:ascii="Times New Roman" w:hAnsi="Times New Roman" w:cs="Times New Roman"/>
          <w:b w:val="0"/>
          <w:sz w:val="24"/>
          <w:szCs w:val="24"/>
        </w:rPr>
      </w:pPr>
      <w:bookmarkStart w:id="26" w:name="_Toc416310869"/>
      <w:bookmarkStart w:id="27" w:name="_Toc416310952"/>
      <w:bookmarkStart w:id="28" w:name="_Toc416311265"/>
      <w:bookmarkStart w:id="29" w:name="_Toc416311633"/>
      <w:bookmarkStart w:id="30" w:name="_Toc416310868"/>
      <w:bookmarkStart w:id="31" w:name="_Toc416310951"/>
      <w:bookmarkStart w:id="32" w:name="_Toc416311264"/>
      <w:bookmarkStart w:id="33" w:name="_Toc416311632"/>
      <w:r w:rsidRPr="0081097B">
        <w:rPr>
          <w:rFonts w:ascii="Times New Roman" w:hAnsi="Times New Roman" w:cs="Times New Roman"/>
          <w:b w:val="0"/>
          <w:sz w:val="24"/>
          <w:szCs w:val="24"/>
        </w:rPr>
        <w:lastRenderedPageBreak/>
        <w:t>Ткачев А.А.,</w:t>
      </w:r>
      <w:r>
        <w:rPr>
          <w:rFonts w:ascii="Times New Roman" w:hAnsi="Times New Roman" w:cs="Times New Roman"/>
          <w:b w:val="0"/>
          <w:sz w:val="24"/>
          <w:szCs w:val="24"/>
        </w:rPr>
        <w:t xml:space="preserve"> ассистент, </w:t>
      </w:r>
      <w:r w:rsidRPr="0081097B">
        <w:rPr>
          <w:rFonts w:ascii="Times New Roman" w:hAnsi="Times New Roman" w:cs="Times New Roman"/>
          <w:b w:val="0"/>
          <w:sz w:val="24"/>
          <w:szCs w:val="24"/>
        </w:rPr>
        <w:t xml:space="preserve"> Балагура К.А.</w:t>
      </w:r>
      <w:bookmarkEnd w:id="26"/>
      <w:bookmarkEnd w:id="27"/>
      <w:bookmarkEnd w:id="28"/>
      <w:bookmarkEnd w:id="29"/>
    </w:p>
    <w:p w:rsidR="00E56DCF" w:rsidRPr="00E56DCF" w:rsidRDefault="00E56DCF" w:rsidP="00E56DCF">
      <w:pPr>
        <w:ind w:firstLine="567"/>
        <w:jc w:val="right"/>
        <w:rPr>
          <w:rFonts w:ascii="Times New Roman" w:hAnsi="Times New Roman" w:cs="Times New Roman"/>
          <w:i/>
          <w:sz w:val="24"/>
          <w:szCs w:val="24"/>
        </w:rPr>
      </w:pPr>
      <w:r w:rsidRPr="00E56DCF">
        <w:rPr>
          <w:rFonts w:ascii="Times New Roman" w:hAnsi="Times New Roman" w:cs="Times New Roman"/>
          <w:i/>
          <w:sz w:val="24"/>
          <w:szCs w:val="24"/>
        </w:rPr>
        <w:t>ГВУЗ «Донецкий национальный технический университет»</w:t>
      </w:r>
    </w:p>
    <w:p w:rsidR="00E56DCF" w:rsidRPr="00E56DCF" w:rsidRDefault="00E56DCF" w:rsidP="00E56DCF">
      <w:pPr>
        <w:pStyle w:val="2"/>
        <w:spacing w:after="240"/>
        <w:jc w:val="center"/>
        <w:rPr>
          <w:rFonts w:ascii="Times New Roman" w:hAnsi="Times New Roman" w:cs="Times New Roman"/>
          <w:caps/>
          <w:color w:val="auto"/>
          <w:kern w:val="36"/>
          <w:sz w:val="24"/>
          <w:szCs w:val="24"/>
        </w:rPr>
      </w:pPr>
      <w:r w:rsidRPr="00E56DCF">
        <w:rPr>
          <w:rFonts w:ascii="Times New Roman" w:hAnsi="Times New Roman" w:cs="Times New Roman"/>
          <w:caps/>
          <w:color w:val="auto"/>
          <w:kern w:val="36"/>
          <w:sz w:val="24"/>
          <w:szCs w:val="24"/>
        </w:rPr>
        <w:t>Модели стоимостной оценки и особенности Управления интеллектуальным капиталом как основополагающим ресурсом инновационного развития предприятия</w:t>
      </w:r>
    </w:p>
    <w:bookmarkEnd w:id="30"/>
    <w:bookmarkEnd w:id="31"/>
    <w:bookmarkEnd w:id="32"/>
    <w:bookmarkEnd w:id="33"/>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Нематериальные ценности, к числу которых относятся знания, деловые связи, репутация и другие почти неуловимые факторы, объединяемые понятием «интеллектуальный капитал» играют все более заметную роль в современной экономике. Все большую актуальность приобретает вопрос о том, каким образом человек владеет знаниями, и какую роль здесь играют институты, составляющие «мягкую инфраструктуру» рыночной экономики, в том числе патентное и авторское право, законодательство о конкуренции, бухгалтерский учет и обычаи делового оборота. Этот вопрос занимает значимое место в социально-экономических, экономико-правовых и экономико-математических исследованиях последних десятилетий.</w:t>
      </w:r>
    </w:p>
    <w:p w:rsidR="00E56DCF" w:rsidRPr="00E56DCF" w:rsidRDefault="00E56DCF" w:rsidP="00E56DCF">
      <w:pPr>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i/>
          <w:color w:val="000000"/>
          <w:sz w:val="24"/>
          <w:szCs w:val="24"/>
        </w:rPr>
        <w:t>Интеллектуальный капитал</w:t>
      </w:r>
      <w:r w:rsidRPr="00E56DCF">
        <w:rPr>
          <w:rFonts w:ascii="Times New Roman" w:hAnsi="Times New Roman" w:cs="Times New Roman"/>
          <w:color w:val="000000"/>
          <w:sz w:val="24"/>
          <w:szCs w:val="24"/>
        </w:rPr>
        <w:t xml:space="preserve"> (ИК) – в широком смысле собирательное понятие для обозначения неосязаемых (нематериальных) ценностей, объективно повышающих рыночную стоимость компании. В этом значении ИК включает: квалифицированную, собранную вместе рабочую силу и контракты с ведущими специалистами (человеческий капитал); интеллектуальную собственность, информационные ресурсы, локальные сети (организационный капитал); отношения с клиентами, списки клиентов, широко известные товарные знаки и т.п. (клиентский капитал).</w:t>
      </w:r>
    </w:p>
    <w:p w:rsidR="00E56DCF" w:rsidRPr="00E56DCF" w:rsidRDefault="00E56DCF" w:rsidP="00E56DCF">
      <w:pPr>
        <w:pStyle w:val="a6"/>
        <w:spacing w:after="0" w:line="240" w:lineRule="auto"/>
        <w:ind w:firstLine="567"/>
        <w:jc w:val="both"/>
      </w:pPr>
      <w:r w:rsidRPr="00E56DCF">
        <w:rPr>
          <w:color w:val="000000"/>
        </w:rPr>
        <w:t xml:space="preserve">В свою очередь, </w:t>
      </w:r>
      <w:r w:rsidRPr="00E56DCF">
        <w:t>инновация – это результат инвестирования в разработку получения нового знания, инновационной идеи по обновлению сфер жизни людей (технологии; изделия; организационные формы существования социума, такие как образование, управление, организация труда, обслуживание, наука, информатизация и т.д.) и последующий процесс внедрения (производства) этого, с фиксированным получением дополнительной ценности (прибыль, опережение, лидерство, приоритет, коренное улучшение, качественное превосходство, креативность, прогресс).</w:t>
      </w:r>
    </w:p>
    <w:p w:rsidR="00E56DCF" w:rsidRPr="00E56DCF" w:rsidRDefault="00E56DCF" w:rsidP="00E56DCF">
      <w:pPr>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В современных условиях предприятия сталкиваются с изменением условий конкуренции, приобретающей преимущественно неценовой характер. Динамичная внешняя среда, эффективные каналы распространения новых технологий, растущая дифференциация предпочтений потребителей обусловливают необходимость инновационного развития предприятий для обеспечения их конкурентоспособности. Одним из наиболее ярких проявлений современной инновационной экономики является возрастающая роль знаний и превращение их в один из важнейших ресурсов роста – интеллектуальный капитал. Новые знания могут увеличивать рыночную стоимость использующих их предприятий. Поэтому их можно рассматривать как элемент ресурсов предприятия.</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color w:val="000000"/>
          <w:sz w:val="24"/>
          <w:szCs w:val="24"/>
        </w:rPr>
        <w:t xml:space="preserve">В последние годы отмечается существенный рост значимости интеллектуального капитала в производстве товаров и услуг. Известно, например, что стоимость интеллектуального капитала в американских высокотехнологичных компаниях </w:t>
      </w:r>
      <w:r w:rsidRPr="00E56DCF">
        <w:rPr>
          <w:rFonts w:ascii="Times New Roman" w:hAnsi="Times New Roman" w:cs="Times New Roman"/>
          <w:sz w:val="24"/>
          <w:szCs w:val="24"/>
        </w:rPr>
        <w:t xml:space="preserve">(таких, как Microsoft, Symantec, Oracle и т.п.) </w:t>
      </w:r>
      <w:r w:rsidRPr="00E56DCF">
        <w:rPr>
          <w:rFonts w:ascii="Times New Roman" w:hAnsi="Times New Roman" w:cs="Times New Roman"/>
          <w:color w:val="000000"/>
          <w:sz w:val="24"/>
          <w:szCs w:val="24"/>
        </w:rPr>
        <w:t xml:space="preserve">составляла в 1998 году 69% общей стоимости капитала, на начало 2001 года она превысила 80%, в 2011 году достигла 91%. </w:t>
      </w:r>
      <w:r w:rsidRPr="00E56DCF">
        <w:rPr>
          <w:rFonts w:ascii="Times New Roman" w:hAnsi="Times New Roman" w:cs="Times New Roman"/>
          <w:sz w:val="24"/>
          <w:szCs w:val="24"/>
        </w:rPr>
        <w:t>Поэтому все большую значимость приобретает взвешенный подход к выбору способа оценки интеллектуального капитала на предприятии.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Существуют следующие модели оценки интеллектуального капитала:</w:t>
      </w:r>
    </w:p>
    <w:p w:rsidR="00E56DCF" w:rsidRPr="00E56DCF" w:rsidRDefault="00E56DCF" w:rsidP="00E56DCF">
      <w:pPr>
        <w:spacing w:after="0" w:line="240" w:lineRule="auto"/>
        <w:ind w:firstLine="567"/>
        <w:jc w:val="both"/>
        <w:rPr>
          <w:rFonts w:ascii="Times New Roman" w:hAnsi="Times New Roman" w:cs="Times New Roman"/>
          <w:i/>
          <w:sz w:val="24"/>
          <w:szCs w:val="24"/>
        </w:rPr>
      </w:pPr>
      <w:r w:rsidRPr="00E56DCF">
        <w:rPr>
          <w:rFonts w:ascii="Times New Roman" w:hAnsi="Times New Roman" w:cs="Times New Roman"/>
          <w:i/>
          <w:sz w:val="24"/>
          <w:szCs w:val="24"/>
        </w:rPr>
        <w:t xml:space="preserve">а) </w:t>
      </w:r>
      <w:r w:rsidRPr="00E56DCF">
        <w:rPr>
          <w:rFonts w:ascii="Times New Roman" w:hAnsi="Times New Roman" w:cs="Times New Roman"/>
          <w:i/>
          <w:sz w:val="24"/>
          <w:szCs w:val="24"/>
          <w:lang w:val="en-US"/>
        </w:rPr>
        <w:t>Skandia</w:t>
      </w:r>
      <w:r w:rsidRPr="00E56DCF">
        <w:rPr>
          <w:rFonts w:ascii="Times New Roman" w:hAnsi="Times New Roman" w:cs="Times New Roman"/>
          <w:i/>
          <w:sz w:val="24"/>
          <w:szCs w:val="24"/>
        </w:rPr>
        <w:t xml:space="preserve"> </w:t>
      </w:r>
      <w:r w:rsidRPr="00E56DCF">
        <w:rPr>
          <w:rFonts w:ascii="Times New Roman" w:hAnsi="Times New Roman" w:cs="Times New Roman"/>
          <w:i/>
          <w:sz w:val="24"/>
          <w:szCs w:val="24"/>
          <w:lang w:val="en-US"/>
        </w:rPr>
        <w:t>Navigator</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lang w:val="en-US"/>
        </w:rPr>
        <w:t>Skandia</w:t>
      </w:r>
      <w:r w:rsidRPr="00E56DCF">
        <w:rPr>
          <w:rFonts w:ascii="Times New Roman" w:hAnsi="Times New Roman" w:cs="Times New Roman"/>
          <w:sz w:val="24"/>
          <w:szCs w:val="24"/>
        </w:rPr>
        <w:t xml:space="preserve"> считается первой крупной компанией, начавшей ряд согласованных мер для измерения "активов знаний". Эта компания первой разработала свой отчет об </w:t>
      </w:r>
      <w:r w:rsidRPr="00E56DCF">
        <w:rPr>
          <w:rFonts w:ascii="Times New Roman" w:hAnsi="Times New Roman" w:cs="Times New Roman"/>
          <w:sz w:val="24"/>
          <w:szCs w:val="24"/>
        </w:rPr>
        <w:lastRenderedPageBreak/>
        <w:t xml:space="preserve">интеллектуальном капитале и стала включать его в ежегодные финансовые отчеты.Разработанная нами модель получила название </w:t>
      </w:r>
      <w:r w:rsidRPr="00E56DCF">
        <w:rPr>
          <w:rFonts w:ascii="Times New Roman" w:hAnsi="Times New Roman" w:cs="Times New Roman"/>
          <w:sz w:val="24"/>
          <w:szCs w:val="24"/>
          <w:lang w:val="en-US"/>
        </w:rPr>
        <w:t>Navigator</w:t>
      </w:r>
      <w:r w:rsidRPr="00E56DCF">
        <w:rPr>
          <w:rFonts w:ascii="Times New Roman" w:hAnsi="Times New Roman" w:cs="Times New Roman"/>
          <w:sz w:val="24"/>
          <w:szCs w:val="24"/>
        </w:rPr>
        <w:t xml:space="preserve"> и представляла 5 сфер интеллектуального капитала: финансовый, потребительскую, технологическую, инновационную, человеческую. Согласно модели интеллектуальный капитал является сумма человеческого и структурного капитала. При этом человеческий капитал является комбинацией знаний, навыков, инноваций, способностью работников отвечать новым запросам компании. Также он включает ценности компании, ее культуру и философию. Человеческий капитал не принадлежит компании.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xml:space="preserve">Структурный капитал состоит из программного обеспечения, организационной структуры, патентов, торговых марок и др., Поддерживает производительность работников. Структурный капитал включает в себя потребительский капитал. В отличие от человеческого капитала, элементы структурного капитала могут быть собственностью компании, и, следовательно, могут быть предметом продажи и покупки. Желая создать универсальный формат отчета, </w:t>
      </w:r>
      <w:r w:rsidRPr="00E56DCF">
        <w:rPr>
          <w:rFonts w:ascii="Times New Roman" w:hAnsi="Times New Roman" w:cs="Times New Roman"/>
          <w:sz w:val="24"/>
          <w:szCs w:val="24"/>
          <w:lang w:val="en-US"/>
        </w:rPr>
        <w:t>Skandia</w:t>
      </w:r>
      <w:r w:rsidRPr="00E56DCF">
        <w:rPr>
          <w:rFonts w:ascii="Times New Roman" w:hAnsi="Times New Roman" w:cs="Times New Roman"/>
          <w:sz w:val="24"/>
          <w:szCs w:val="24"/>
        </w:rPr>
        <w:t xml:space="preserve"> разработала 112 измерителей (финансовых и нефинансовых). Эти параметры суммируются по группам, а именно финансовый фокус, технологический фокус, инновационный фокус, человеческий фокус, потребительский фокус.</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i/>
          <w:sz w:val="24"/>
          <w:szCs w:val="24"/>
        </w:rPr>
        <w:t xml:space="preserve">б) </w:t>
      </w:r>
      <w:r w:rsidRPr="00E56DCF">
        <w:rPr>
          <w:rFonts w:ascii="Times New Roman" w:hAnsi="Times New Roman" w:cs="Times New Roman"/>
          <w:i/>
          <w:sz w:val="24"/>
          <w:szCs w:val="24"/>
          <w:lang w:val="en-US"/>
        </w:rPr>
        <w:t>MVA</w:t>
      </w:r>
      <w:r w:rsidRPr="00E56DCF">
        <w:rPr>
          <w:rFonts w:ascii="Times New Roman" w:hAnsi="Times New Roman" w:cs="Times New Roman"/>
          <w:i/>
          <w:sz w:val="24"/>
          <w:szCs w:val="24"/>
        </w:rPr>
        <w:t xml:space="preserve"> и </w:t>
      </w:r>
      <w:r w:rsidRPr="00E56DCF">
        <w:rPr>
          <w:rFonts w:ascii="Times New Roman" w:hAnsi="Times New Roman" w:cs="Times New Roman"/>
          <w:i/>
          <w:sz w:val="24"/>
          <w:szCs w:val="24"/>
          <w:lang w:val="en-US"/>
        </w:rPr>
        <w:t>PVA</w:t>
      </w:r>
      <w:r w:rsidRPr="00E56DCF">
        <w:rPr>
          <w:rFonts w:ascii="Times New Roman" w:hAnsi="Times New Roman" w:cs="Times New Roman"/>
          <w:i/>
          <w:sz w:val="24"/>
          <w:szCs w:val="24"/>
        </w:rPr>
        <w:t xml:space="preserve"> </w:t>
      </w:r>
      <w:r w:rsidRPr="00E56DCF">
        <w:rPr>
          <w:rFonts w:ascii="Times New Roman" w:hAnsi="Times New Roman" w:cs="Times New Roman"/>
          <w:i/>
          <w:sz w:val="24"/>
          <w:szCs w:val="24"/>
          <w:lang w:val="en-US"/>
        </w:rPr>
        <w:t>MVA</w:t>
      </w:r>
      <w:r w:rsidRPr="00E56DCF">
        <w:rPr>
          <w:rFonts w:ascii="Times New Roman" w:hAnsi="Times New Roman" w:cs="Times New Roman"/>
          <w:i/>
          <w:sz w:val="24"/>
          <w:szCs w:val="24"/>
        </w:rPr>
        <w:t xml:space="preserve"> (</w:t>
      </w:r>
      <w:r w:rsidRPr="00E56DCF">
        <w:rPr>
          <w:rFonts w:ascii="Times New Roman" w:hAnsi="Times New Roman" w:cs="Times New Roman"/>
          <w:i/>
          <w:sz w:val="24"/>
          <w:szCs w:val="24"/>
          <w:lang w:val="en-US"/>
        </w:rPr>
        <w:t>Market</w:t>
      </w:r>
      <w:r w:rsidRPr="00E56DCF">
        <w:rPr>
          <w:rFonts w:ascii="Times New Roman" w:hAnsi="Times New Roman" w:cs="Times New Roman"/>
          <w:i/>
          <w:sz w:val="24"/>
          <w:szCs w:val="24"/>
        </w:rPr>
        <w:t xml:space="preserve"> </w:t>
      </w:r>
      <w:r w:rsidRPr="00E56DCF">
        <w:rPr>
          <w:rFonts w:ascii="Times New Roman" w:hAnsi="Times New Roman" w:cs="Times New Roman"/>
          <w:i/>
          <w:sz w:val="24"/>
          <w:szCs w:val="24"/>
          <w:lang w:val="en-US"/>
        </w:rPr>
        <w:t>Value</w:t>
      </w:r>
      <w:r w:rsidRPr="00E56DCF">
        <w:rPr>
          <w:rFonts w:ascii="Times New Roman" w:hAnsi="Times New Roman" w:cs="Times New Roman"/>
          <w:i/>
          <w:sz w:val="24"/>
          <w:szCs w:val="24"/>
        </w:rPr>
        <w:t xml:space="preserve"> </w:t>
      </w:r>
      <w:r w:rsidRPr="00E56DCF">
        <w:rPr>
          <w:rFonts w:ascii="Times New Roman" w:hAnsi="Times New Roman" w:cs="Times New Roman"/>
          <w:i/>
          <w:sz w:val="24"/>
          <w:szCs w:val="24"/>
          <w:lang w:val="en-US"/>
        </w:rPr>
        <w:t>Added</w:t>
      </w:r>
      <w:r w:rsidRPr="00E56DCF">
        <w:rPr>
          <w:rFonts w:ascii="Times New Roman" w:hAnsi="Times New Roman" w:cs="Times New Roman"/>
          <w:i/>
          <w:sz w:val="24"/>
          <w:szCs w:val="24"/>
        </w:rPr>
        <w:t>)</w:t>
      </w:r>
      <w:r w:rsidRPr="00E56DCF">
        <w:rPr>
          <w:rFonts w:ascii="Times New Roman" w:hAnsi="Times New Roman" w:cs="Times New Roman"/>
          <w:sz w:val="24"/>
          <w:szCs w:val="24"/>
        </w:rPr>
        <w:t xml:space="preserve"> является разницей между средствами, вложенными инвесторами в компанию в начале ее деятельности, и тем сегодняшней количеством средств, они могут получить, продав свои акции.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xml:space="preserve">Однако, </w:t>
      </w:r>
      <w:r w:rsidRPr="00E56DCF">
        <w:rPr>
          <w:rFonts w:ascii="Times New Roman" w:hAnsi="Times New Roman" w:cs="Times New Roman"/>
          <w:sz w:val="24"/>
          <w:szCs w:val="24"/>
          <w:lang w:val="en-US"/>
        </w:rPr>
        <w:t>MVA</w:t>
      </w:r>
      <w:r w:rsidRPr="00E56DCF">
        <w:rPr>
          <w:rFonts w:ascii="Times New Roman" w:hAnsi="Times New Roman" w:cs="Times New Roman"/>
          <w:sz w:val="24"/>
          <w:szCs w:val="24"/>
        </w:rPr>
        <w:t xml:space="preserve"> имеет ключевой недостаток - прибыли и убытки от деятельности прошлых периодов агрегируются результатам последнего года плюс "сегодняшние настроения" в той мере, в которой они отражаются в рыночной цене. В результате компания с успешными прошлыми результатами будет рассматриваться как та, что имеет положительную и высокую </w:t>
      </w:r>
      <w:r w:rsidRPr="00E56DCF">
        <w:rPr>
          <w:rFonts w:ascii="Times New Roman" w:hAnsi="Times New Roman" w:cs="Times New Roman"/>
          <w:sz w:val="24"/>
          <w:szCs w:val="24"/>
          <w:lang w:val="en-US"/>
        </w:rPr>
        <w:t>MVA</w:t>
      </w:r>
      <w:r w:rsidRPr="00E56DCF">
        <w:rPr>
          <w:rFonts w:ascii="Times New Roman" w:hAnsi="Times New Roman" w:cs="Times New Roman"/>
          <w:sz w:val="24"/>
          <w:szCs w:val="24"/>
        </w:rPr>
        <w:t xml:space="preserve"> даже когда текущая ситуация и будущие перспективы непривлекательные и низкорентабельные.</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xml:space="preserve">Срок </w:t>
      </w:r>
      <w:r w:rsidRPr="00E56DCF">
        <w:rPr>
          <w:rFonts w:ascii="Times New Roman" w:hAnsi="Times New Roman" w:cs="Times New Roman"/>
          <w:sz w:val="24"/>
          <w:szCs w:val="24"/>
          <w:lang w:val="en-US"/>
        </w:rPr>
        <w:t>EVA</w:t>
      </w:r>
      <w:r w:rsidRPr="00E56DCF">
        <w:rPr>
          <w:rFonts w:ascii="Times New Roman" w:hAnsi="Times New Roman" w:cs="Times New Roman"/>
          <w:sz w:val="24"/>
          <w:szCs w:val="24"/>
        </w:rPr>
        <w:t xml:space="preserve"> (</w:t>
      </w:r>
      <w:r w:rsidRPr="00E56DCF">
        <w:rPr>
          <w:rFonts w:ascii="Times New Roman" w:hAnsi="Times New Roman" w:cs="Times New Roman"/>
          <w:sz w:val="24"/>
          <w:szCs w:val="24"/>
          <w:lang w:val="en-US"/>
        </w:rPr>
        <w:t>Econom</w:t>
      </w:r>
      <w:r w:rsidRPr="00E56DCF">
        <w:rPr>
          <w:rFonts w:ascii="Times New Roman" w:hAnsi="Times New Roman" w:cs="Times New Roman"/>
          <w:sz w:val="24"/>
          <w:szCs w:val="24"/>
        </w:rPr>
        <w:t>и</w:t>
      </w:r>
      <w:r w:rsidRPr="00E56DCF">
        <w:rPr>
          <w:rFonts w:ascii="Times New Roman" w:hAnsi="Times New Roman" w:cs="Times New Roman"/>
          <w:sz w:val="24"/>
          <w:szCs w:val="24"/>
          <w:lang w:val="en-US"/>
        </w:rPr>
        <w:t>c</w:t>
      </w:r>
      <w:r w:rsidRPr="00E56DCF">
        <w:rPr>
          <w:rFonts w:ascii="Times New Roman" w:hAnsi="Times New Roman" w:cs="Times New Roman"/>
          <w:sz w:val="24"/>
          <w:szCs w:val="24"/>
        </w:rPr>
        <w:t xml:space="preserve"> </w:t>
      </w:r>
      <w:r w:rsidRPr="00E56DCF">
        <w:rPr>
          <w:rFonts w:ascii="Times New Roman" w:hAnsi="Times New Roman" w:cs="Times New Roman"/>
          <w:sz w:val="24"/>
          <w:szCs w:val="24"/>
          <w:lang w:val="en-US"/>
        </w:rPr>
        <w:t>Value</w:t>
      </w:r>
      <w:r w:rsidRPr="00E56DCF">
        <w:rPr>
          <w:rFonts w:ascii="Times New Roman" w:hAnsi="Times New Roman" w:cs="Times New Roman"/>
          <w:sz w:val="24"/>
          <w:szCs w:val="24"/>
        </w:rPr>
        <w:t xml:space="preserve"> </w:t>
      </w:r>
      <w:r w:rsidRPr="00E56DCF">
        <w:rPr>
          <w:rFonts w:ascii="Times New Roman" w:hAnsi="Times New Roman" w:cs="Times New Roman"/>
          <w:sz w:val="24"/>
          <w:szCs w:val="24"/>
          <w:lang w:val="en-US"/>
        </w:rPr>
        <w:t>Added</w:t>
      </w:r>
      <w:r w:rsidRPr="00E56DCF">
        <w:rPr>
          <w:rFonts w:ascii="Times New Roman" w:hAnsi="Times New Roman" w:cs="Times New Roman"/>
          <w:sz w:val="24"/>
          <w:szCs w:val="24"/>
        </w:rPr>
        <w:t xml:space="preserve">) был введен Стюартом Штерном как всесторонний измеритель производительности, использует такие переменные как экономический анализ капиталовложений, финансовое планирование, постановка задач, критерии качества работы, коммуникация с акционерами и стимулирующие компенсации. Они используются для корректного учета и расчета всех возможностей, с помощью которых корпоративная стоимость может вырасти или, наоборот, уменьшиться. </w:t>
      </w:r>
      <w:r w:rsidRPr="00E56DCF">
        <w:rPr>
          <w:rFonts w:ascii="Times New Roman" w:hAnsi="Times New Roman" w:cs="Times New Roman"/>
          <w:sz w:val="24"/>
          <w:szCs w:val="24"/>
          <w:lang w:val="en-US"/>
        </w:rPr>
        <w:t>EVA</w:t>
      </w:r>
      <w:r w:rsidRPr="00E56DCF">
        <w:rPr>
          <w:rFonts w:ascii="Times New Roman" w:hAnsi="Times New Roman" w:cs="Times New Roman"/>
          <w:sz w:val="24"/>
          <w:szCs w:val="24"/>
        </w:rPr>
        <w:t xml:space="preserve"> в том числе была предназначена для внесения улучшений в расчет </w:t>
      </w:r>
      <w:r w:rsidRPr="00E56DCF">
        <w:rPr>
          <w:rFonts w:ascii="Times New Roman" w:hAnsi="Times New Roman" w:cs="Times New Roman"/>
          <w:sz w:val="24"/>
          <w:szCs w:val="24"/>
          <w:lang w:val="en-US"/>
        </w:rPr>
        <w:t>MVA</w:t>
      </w:r>
      <w:r w:rsidRPr="00E56DCF">
        <w:rPr>
          <w:rFonts w:ascii="Times New Roman" w:hAnsi="Times New Roman" w:cs="Times New Roman"/>
          <w:sz w:val="24"/>
          <w:szCs w:val="24"/>
        </w:rPr>
        <w:t xml:space="preserve">. </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xml:space="preserve">Модель относится к группе </w:t>
      </w:r>
      <w:r w:rsidRPr="00E56DCF">
        <w:rPr>
          <w:rFonts w:ascii="Times New Roman" w:hAnsi="Times New Roman" w:cs="Times New Roman"/>
          <w:sz w:val="24"/>
          <w:szCs w:val="24"/>
          <w:lang w:val="en-US"/>
        </w:rPr>
        <w:t>Return</w:t>
      </w:r>
      <w:r w:rsidRPr="00E56DCF">
        <w:rPr>
          <w:rFonts w:ascii="Times New Roman" w:hAnsi="Times New Roman" w:cs="Times New Roman"/>
          <w:sz w:val="24"/>
          <w:szCs w:val="24"/>
        </w:rPr>
        <w:t xml:space="preserve"> </w:t>
      </w:r>
      <w:r w:rsidRPr="00E56DCF">
        <w:rPr>
          <w:rFonts w:ascii="Times New Roman" w:hAnsi="Times New Roman" w:cs="Times New Roman"/>
          <w:sz w:val="24"/>
          <w:szCs w:val="24"/>
          <w:lang w:val="en-US"/>
        </w:rPr>
        <w:t>on</w:t>
      </w:r>
      <w:r w:rsidRPr="00E56DCF">
        <w:rPr>
          <w:rFonts w:ascii="Times New Roman" w:hAnsi="Times New Roman" w:cs="Times New Roman"/>
          <w:sz w:val="24"/>
          <w:szCs w:val="24"/>
        </w:rPr>
        <w:t xml:space="preserve"> </w:t>
      </w:r>
      <w:r w:rsidRPr="00E56DCF">
        <w:rPr>
          <w:rFonts w:ascii="Times New Roman" w:hAnsi="Times New Roman" w:cs="Times New Roman"/>
          <w:sz w:val="24"/>
          <w:szCs w:val="24"/>
          <w:lang w:val="en-US"/>
        </w:rPr>
        <w:t>Assets</w:t>
      </w:r>
      <w:r w:rsidRPr="00E56DCF">
        <w:rPr>
          <w:rFonts w:ascii="Times New Roman" w:hAnsi="Times New Roman" w:cs="Times New Roman"/>
          <w:sz w:val="24"/>
          <w:szCs w:val="24"/>
        </w:rPr>
        <w:t xml:space="preserve"> ("отдача на активы"). Модель также базируется на исторической информации и направлена ​​на стоимостное измерение интеллектуального капитала, оценивая его долю в добавленной экономической стоимости.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Преимуществами этой модели в ее простоте, и достаточно понятной универсальной методике, позволяющей рассчитывать интеллектуальный капитал для широкого спектра компаний.</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Недостатки: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Рыночная стоимость обычно неадекватно реагирует на действие ряда нерыночных факторов (административных, политических, социальных, судебных и т.д.). Но чаще всего это не означает изменение интеллектуального капитала.</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Большинство показателей, участвующих в расчете являются объектами манипулирования (завышение / занижение), в зависимости от ситуационных обстоятельств, возникающих перед компанией</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Банкротство интеллектуальной компании, ее ликвидация или продажа ниже учетной стоимости вовсе не означает отсутствие у нее интеллектуальных ресурсов.</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в) Модель реальных опционов.</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lastRenderedPageBreak/>
        <w:t>Модель оценки через реальные опционы пытается применить довольно известную концепцию к оценке интеллектуального капитала. "Классический" реальный опцион представляет собой возможность купить или продать инвестиции в физический или финансовый актив. С формальной точки зрения ничего не мешает как базу для реального опциона использовать нематериальные активы. Например, лицензия на разработку нефти - это, условно говоря, опцион на нефть. Инвестиции в НИОКР могут быть рассмотрены как опцион на покупку проекта (инвестирования в проект) на следующей его стадии.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Для оценки реального опциона на нематериальные активы можно воспользоваться моделью Блэка-Шоулза.</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Пока компания решает, осуществлять ей инвестиции второго этапа или нет, она может получить дополнительную информацию об инвестициях первого этапа, например, о степени выполнимости технологических разработок, о размере потенциального рынка, об изменениях в законодательстве. Эти познания относятся как к ресурсам и способностей компании, так и к их адаптации к изменениям, которые произошли, и самим изменениям, которые произошли.</w:t>
      </w:r>
    </w:p>
    <w:p w:rsidR="00E56DCF" w:rsidRPr="00E56DCF" w:rsidRDefault="00E56DCF" w:rsidP="00E56DCF">
      <w:pPr>
        <w:spacing w:after="0" w:line="240" w:lineRule="auto"/>
        <w:ind w:firstLine="567"/>
        <w:jc w:val="both"/>
        <w:rPr>
          <w:rFonts w:ascii="Times New Roman" w:hAnsi="Times New Roman" w:cs="Times New Roman"/>
          <w:i/>
          <w:sz w:val="24"/>
          <w:szCs w:val="24"/>
        </w:rPr>
      </w:pPr>
      <w:r w:rsidRPr="00E56DCF">
        <w:rPr>
          <w:rFonts w:ascii="Times New Roman" w:hAnsi="Times New Roman" w:cs="Times New Roman"/>
          <w:i/>
          <w:sz w:val="24"/>
          <w:szCs w:val="24"/>
        </w:rPr>
        <w:t>г) Модель DCF</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Согласно модели дисконтированного потока денежных средств производится оценка будущих потоков денежных средств от инвестиций в конкретные активы в течение всего жизненного цикла данных активов, затем осуществляется дисконтирования данных потоков по соответствующей ставке. Далее для получения стоимости интеллектуального капитала из полученной величины вычитается, приведенная к настоящему моменту, стоимость инвестиций.</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Однако, DCF обычно основана на оценках будущих денежных потоков и полностью не учитывает их рискованность, а только систематический риск в виде рыночной ставки дисконтирования. Важно, что в соответствии с предпосылок модели, инвестиции в активы строго фиксирована и фирма не может менять своего решения в их отношении. То есть модель DCF лишён возможности учета особенностей конкретных корпоративных инвестиций и гибкости менеджеров. Более того, на практике оценка будущих денежных потоков, связанных с интеллектуальным капиталом, осложнена не только из-за его вложенную природу, но и также из-за исследовательский характер инвестиций. Будущие денежные потоки зависят от способностей конкурентов достичь аналогичных результатов, если рассматривать инвестиции в научно-исследовательские разработки, то, например, от способности создать аналогичные лекарства и т.д. Данная реакция конкурентов снижают стоимость реального опциона, приобрела фирма в результате инвестиций в нематериальные активы.</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Таким образом, модель DCF больше подходит для оценки уже существующих активов, а не тех, которые еще могут возникнуть в процессе научно-исследовательских разработок.</w:t>
      </w:r>
    </w:p>
    <w:p w:rsidR="00E56DCF" w:rsidRPr="00E56DCF" w:rsidRDefault="00E56DCF" w:rsidP="00E56DCF">
      <w:pPr>
        <w:spacing w:after="0" w:line="240" w:lineRule="auto"/>
        <w:ind w:firstLine="567"/>
        <w:jc w:val="both"/>
        <w:rPr>
          <w:rFonts w:ascii="Times New Roman" w:hAnsi="Times New Roman" w:cs="Times New Roman"/>
          <w:i/>
          <w:sz w:val="24"/>
          <w:szCs w:val="24"/>
        </w:rPr>
      </w:pPr>
      <w:r w:rsidRPr="00E56DCF">
        <w:rPr>
          <w:rFonts w:ascii="Times New Roman" w:hAnsi="Times New Roman" w:cs="Times New Roman"/>
          <w:i/>
          <w:sz w:val="24"/>
          <w:szCs w:val="24"/>
        </w:rPr>
        <w:t>д)VAIC</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В модели VAIC за основу взят показатель добавленной стоимости, и предложен новый коэффициент оценки стоимости интеллектуального капитала компании - коэффициент интеллектуальной добавленной стоимости или VAИС. С его помощью, становится возможным не только рассчитывать абсолютное стоимостное выражение интеллектуального капитала, но и оценивать насколько создание новой стоимости интеллектуальным капиталом компании являются эффективным.</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В разработанной концепции структура интеллектуального капитала состоит из двух компонентов - человеческий капитал и структурный капитал. При этом структурный капитал выполняет вспомогательную роль по отношению к человеческому капиталу, а интеллектуальный капитал в целом рассматривается во взаимосвязи с материальными (физическими и финансовыми) активами компании.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lastRenderedPageBreak/>
        <w:t>Эта модель получила очень распространенной, хотя и критиковалась тоже достаточно. Действительно, при самостоятельном применении она имеет ряд недостатков. Основными из них, пожалуй, является вариант расчета добавленной стоимости и косвенная (по остаточному принципу) оценка структурного капитала. Эта модель рассчитывает стоимость интеллектуального капитала на данный момент времени и оценивает его эффективность по сравнению с предыдущими периодами.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Среди достоинств модели VAIC то, что она очень проста в рохрахунках и универсальна в применении, от компании не требуется котироваться на бирже и нет формальных ограничений по типу отрасли. Метод позволяет проследить динамику интеллектуального капитала и в стоимостном, так и в относительном выражении. Кроме того, видно "вклад" в добавленную стоимость каждого из компонентов интеллектуального капитала.</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Недостатки данной модели:</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В структуру интеллектуального капитала не включен клиентский капитал.</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sz w:val="24"/>
          <w:szCs w:val="24"/>
        </w:rPr>
        <w:t>- Формула дополнительной стоимости достаточно протиречна.</w:t>
      </w:r>
    </w:p>
    <w:p w:rsidR="00E56DCF" w:rsidRPr="00E56DCF" w:rsidRDefault="00E56DCF" w:rsidP="00E56DCF">
      <w:pPr>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Характерная черта современного производства – наличие компонента знаний в каждом продукте и услуге. Интеллектуальная работа, специальные знания и коммуникации становятся факторами не только создания добавленной стоимости, но и конкурентоспособности, экономического развития организаций.</w:t>
      </w:r>
    </w:p>
    <w:p w:rsidR="00E56DCF" w:rsidRPr="00E56DCF" w:rsidRDefault="00E56DCF" w:rsidP="00E56DCF">
      <w:pPr>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 xml:space="preserve">Для любой организации, желающей обеспечить конкурентоспособность в сегодняшней глобальной информационной экономике, необходима интеллектуальная, исчерпывающая </w:t>
      </w:r>
      <w:smartTag w:uri="urn:schemas-microsoft-com:office:smarttags" w:element="PersonName">
        <w:smartTagPr>
          <w:attr w:name="ProductID" w:val="и простая в использовании"/>
        </w:smartTagPr>
        <w:r w:rsidRPr="00E56DCF">
          <w:rPr>
            <w:rFonts w:ascii="Times New Roman" w:hAnsi="Times New Roman" w:cs="Times New Roman"/>
            <w:color w:val="000000"/>
            <w:sz w:val="24"/>
            <w:szCs w:val="24"/>
          </w:rPr>
          <w:t>и простая в использовании</w:t>
        </w:r>
      </w:smartTag>
      <w:r w:rsidRPr="00E56DCF">
        <w:rPr>
          <w:rFonts w:ascii="Times New Roman" w:hAnsi="Times New Roman" w:cs="Times New Roman"/>
          <w:color w:val="000000"/>
          <w:sz w:val="24"/>
          <w:szCs w:val="24"/>
        </w:rPr>
        <w:t xml:space="preserve"> система для управления запасами знаний, а также система доступа </w:t>
      </w:r>
      <w:smartTag w:uri="urn:schemas-microsoft-com:office:smarttags" w:element="PersonName">
        <w:smartTagPr>
          <w:attr w:name="ProductID" w:val="к знаниям и система"/>
        </w:smartTagPr>
        <w:r w:rsidRPr="00E56DCF">
          <w:rPr>
            <w:rFonts w:ascii="Times New Roman" w:hAnsi="Times New Roman" w:cs="Times New Roman"/>
            <w:color w:val="000000"/>
            <w:sz w:val="24"/>
            <w:szCs w:val="24"/>
          </w:rPr>
          <w:t>к знаниям и система</w:t>
        </w:r>
      </w:smartTag>
      <w:r w:rsidRPr="00E56DCF">
        <w:rPr>
          <w:rFonts w:ascii="Times New Roman" w:hAnsi="Times New Roman" w:cs="Times New Roman"/>
          <w:color w:val="000000"/>
          <w:sz w:val="24"/>
          <w:szCs w:val="24"/>
        </w:rPr>
        <w:t xml:space="preserve"> приобретения новых знаний. Основной проблемой является выбор оптимальной организации управления знаниями на предприятии. При эффективном управлении знаниями инновационная способность организации возрастает.</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color w:val="000000"/>
          <w:sz w:val="24"/>
          <w:szCs w:val="24"/>
        </w:rPr>
        <w:t>Понятие «интеллектуальная организация» (организация, рассматривающая в качестве основной стратегии развития стратегию управления интеллектуальным капиталом) в последнее время получило широкое распространение в мировой практике. Построение стратегии управления интеллектуальным капиталом осуществляется по нескольким направлениям, среди которых можно выделить развитие информационных технологий приобретения и поддержки знаний, оценку интеллектуального капитала, управление персоналом предприятия как основным носителем интеллектуального капитала, создание инновационной организационной культуры, способствующей генерации, распространению и обновлению знаний [1].</w:t>
      </w:r>
    </w:p>
    <w:p w:rsidR="00E56DCF" w:rsidRPr="00E56DCF" w:rsidRDefault="00E56DCF" w:rsidP="00E56DCF">
      <w:pPr>
        <w:spacing w:after="0" w:line="240" w:lineRule="auto"/>
        <w:ind w:firstLine="567"/>
        <w:jc w:val="both"/>
        <w:rPr>
          <w:rFonts w:ascii="Times New Roman" w:hAnsi="Times New Roman" w:cs="Times New Roman"/>
          <w:sz w:val="24"/>
          <w:szCs w:val="24"/>
        </w:rPr>
      </w:pPr>
      <w:r w:rsidRPr="00E56DCF">
        <w:rPr>
          <w:rFonts w:ascii="Times New Roman" w:hAnsi="Times New Roman" w:cs="Times New Roman"/>
          <w:color w:val="000000"/>
          <w:sz w:val="24"/>
          <w:szCs w:val="24"/>
        </w:rPr>
        <w:t>Можно выделить следующие виды деятельности, в обязательном порядке присущие системам управления знаниями на предприятии:</w:t>
      </w:r>
    </w:p>
    <w:p w:rsidR="00E56DCF" w:rsidRPr="00E56DCF" w:rsidRDefault="00E56DCF" w:rsidP="007D703C">
      <w:pPr>
        <w:numPr>
          <w:ilvl w:val="0"/>
          <w:numId w:val="123"/>
        </w:numPr>
        <w:tabs>
          <w:tab w:val="left" w:pos="1397"/>
        </w:tabs>
        <w:autoSpaceDE w:val="0"/>
        <w:autoSpaceDN w:val="0"/>
        <w:adjustRightInd w:val="0"/>
        <w:spacing w:after="0" w:line="240" w:lineRule="auto"/>
        <w:ind w:hanging="360"/>
        <w:jc w:val="both"/>
        <w:rPr>
          <w:rFonts w:ascii="Times New Roman" w:hAnsi="Times New Roman" w:cs="Times New Roman"/>
          <w:sz w:val="24"/>
          <w:szCs w:val="24"/>
        </w:rPr>
      </w:pPr>
      <w:r w:rsidRPr="00E56DCF">
        <w:rPr>
          <w:rFonts w:ascii="Times New Roman" w:hAnsi="Times New Roman" w:cs="Times New Roman"/>
          <w:color w:val="000000"/>
          <w:sz w:val="24"/>
          <w:szCs w:val="24"/>
        </w:rPr>
        <w:t>Идентификация знаний – выявление индивидуальных и коллективных знаний, которые можно рассматривать как актив предприятия.</w:t>
      </w:r>
    </w:p>
    <w:p w:rsidR="00E56DCF" w:rsidRPr="00E56DCF" w:rsidRDefault="00E56DCF" w:rsidP="007D703C">
      <w:pPr>
        <w:numPr>
          <w:ilvl w:val="0"/>
          <w:numId w:val="123"/>
        </w:numPr>
        <w:tabs>
          <w:tab w:val="left" w:pos="1397"/>
        </w:tabs>
        <w:autoSpaceDE w:val="0"/>
        <w:autoSpaceDN w:val="0"/>
        <w:adjustRightInd w:val="0"/>
        <w:spacing w:after="0" w:line="240" w:lineRule="auto"/>
        <w:ind w:hanging="360"/>
        <w:jc w:val="both"/>
        <w:rPr>
          <w:rFonts w:ascii="Times New Roman" w:hAnsi="Times New Roman" w:cs="Times New Roman"/>
          <w:sz w:val="24"/>
          <w:szCs w:val="24"/>
        </w:rPr>
      </w:pPr>
      <w:r w:rsidRPr="00E56DCF">
        <w:rPr>
          <w:rFonts w:ascii="Times New Roman" w:hAnsi="Times New Roman" w:cs="Times New Roman"/>
          <w:color w:val="000000"/>
          <w:sz w:val="24"/>
          <w:szCs w:val="24"/>
        </w:rPr>
        <w:t>Разработка стратегии развития знаний, обусловленной общей стратегией развития предприятия. Стратегия управления знаниями должна соответствовать корпоративной культуре и философии управления компанией и расставлять приоритеты (стратегические цели), определяющие правовые, экономические и этические основы управления знаниями.</w:t>
      </w:r>
    </w:p>
    <w:p w:rsidR="00E56DCF" w:rsidRPr="00E56DCF" w:rsidRDefault="00E56DCF" w:rsidP="007D703C">
      <w:pPr>
        <w:numPr>
          <w:ilvl w:val="0"/>
          <w:numId w:val="124"/>
        </w:numPr>
        <w:tabs>
          <w:tab w:val="left" w:pos="1306"/>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Аудит знаний – деятельность, связанная с оценкой и использованием накопленного знания. Оценивается достаточность имеющихся в наличии знаний, их доступность, качество формирования и передачи, затраты на приобретение знаний в сопоставлении с результатами (эффективность приобретения знаний), объем и уровень использования знаний.</w:t>
      </w:r>
    </w:p>
    <w:p w:rsidR="00E56DCF" w:rsidRPr="00E56DCF" w:rsidRDefault="00E56DCF" w:rsidP="007D703C">
      <w:pPr>
        <w:numPr>
          <w:ilvl w:val="0"/>
          <w:numId w:val="124"/>
        </w:numPr>
        <w:tabs>
          <w:tab w:val="left" w:pos="1306"/>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 xml:space="preserve">Документальное оформление базы знаний – создание системы для хранения массива знаний об интеллектуальном капитале организации на базе современных информационных технологий. Главная цель документирования знаний – создание </w:t>
      </w:r>
      <w:r w:rsidRPr="00E56DCF">
        <w:rPr>
          <w:rFonts w:ascii="Times New Roman" w:hAnsi="Times New Roman" w:cs="Times New Roman"/>
          <w:color w:val="000000"/>
          <w:sz w:val="24"/>
          <w:szCs w:val="24"/>
        </w:rPr>
        <w:lastRenderedPageBreak/>
        <w:t>корпоративной памяти. В результате документального оформления знание переходит из владения отдельным лицом во владение организации, зафиксированное в овеществленном виде.</w:t>
      </w:r>
    </w:p>
    <w:p w:rsidR="00E56DCF" w:rsidRPr="00E56DCF" w:rsidRDefault="00E56DCF" w:rsidP="007D703C">
      <w:pPr>
        <w:numPr>
          <w:ilvl w:val="0"/>
          <w:numId w:val="124"/>
        </w:numPr>
        <w:tabs>
          <w:tab w:val="left" w:pos="1306"/>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Защита знаний – охрана произведенных знаний посредством средств защиты объектов интеллектуальной собственности (патенты, лицензии, коммерческие секреты и т.д.), а также путем соответствующих мероприятий по стимулированию персонала – носителей неявных знаний.</w:t>
      </w:r>
    </w:p>
    <w:p w:rsidR="00E56DCF" w:rsidRPr="00E56DCF" w:rsidRDefault="00E56DCF" w:rsidP="007D703C">
      <w:pPr>
        <w:numPr>
          <w:ilvl w:val="0"/>
          <w:numId w:val="124"/>
        </w:numPr>
        <w:tabs>
          <w:tab w:val="left" w:pos="1306"/>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Распространение знаний – передача знаний из базы и от источников тем, кто в них нуждается.</w:t>
      </w:r>
    </w:p>
    <w:p w:rsidR="00E56DCF" w:rsidRPr="00E56DCF" w:rsidRDefault="00E56DCF" w:rsidP="007D703C">
      <w:pPr>
        <w:numPr>
          <w:ilvl w:val="0"/>
          <w:numId w:val="124"/>
        </w:numPr>
        <w:tabs>
          <w:tab w:val="left" w:pos="1306"/>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Приумножение и обновление знаний – деятельность по извлечению новых знаний из внешней среды [2].</w:t>
      </w:r>
    </w:p>
    <w:p w:rsidR="00E56DCF" w:rsidRPr="00E56DCF" w:rsidRDefault="00E56DCF" w:rsidP="00E56DCF">
      <w:pPr>
        <w:pStyle w:val="a6"/>
        <w:spacing w:after="0" w:line="240" w:lineRule="auto"/>
        <w:ind w:firstLine="567"/>
        <w:jc w:val="both"/>
        <w:rPr>
          <w:color w:val="000000"/>
        </w:rPr>
      </w:pPr>
      <w:r w:rsidRPr="00E56DCF">
        <w:rPr>
          <w:color w:val="000000"/>
        </w:rPr>
        <w:t>В заключении хотелось бы сказать, что на современном этапе развития всемирного хозяйства, ведущие компании мира выбрали принципиально новый подход к вопросам экономического роста, основанный на активизации получения, использования и передачи знаний.</w:t>
      </w:r>
    </w:p>
    <w:p w:rsidR="00E56DCF" w:rsidRPr="00E56DCF" w:rsidRDefault="00E56DCF" w:rsidP="00E56DCF">
      <w:pPr>
        <w:pStyle w:val="a6"/>
        <w:spacing w:after="0" w:line="240" w:lineRule="auto"/>
        <w:ind w:firstLine="567"/>
        <w:jc w:val="both"/>
        <w:rPr>
          <w:color w:val="000000"/>
        </w:rPr>
      </w:pPr>
      <w:r w:rsidRPr="00E56DCF">
        <w:rPr>
          <w:color w:val="000000"/>
        </w:rPr>
        <w:t>Результаты интеллектуальной деятельности, знания, опыт и особенно новейшие технологии представляют собой интеллектуальный запас как отдельного предприятия, так и страны в целом, и являются одним из главных ресурсов их развития.</w:t>
      </w:r>
    </w:p>
    <w:p w:rsidR="00E56DCF" w:rsidRPr="00E56DCF" w:rsidRDefault="00E56DCF" w:rsidP="00E56DCF">
      <w:pPr>
        <w:tabs>
          <w:tab w:val="left" w:pos="1306"/>
        </w:tabs>
        <w:autoSpaceDE w:val="0"/>
        <w:autoSpaceDN w:val="0"/>
        <w:adjustRightInd w:val="0"/>
        <w:spacing w:before="240" w:after="240"/>
        <w:ind w:firstLine="567"/>
        <w:jc w:val="center"/>
        <w:rPr>
          <w:rFonts w:ascii="Times New Roman" w:hAnsi="Times New Roman" w:cs="Times New Roman"/>
          <w:b/>
          <w:color w:val="000000"/>
          <w:sz w:val="24"/>
          <w:szCs w:val="24"/>
        </w:rPr>
      </w:pPr>
      <w:r w:rsidRPr="00E56DCF">
        <w:rPr>
          <w:rFonts w:ascii="Times New Roman" w:hAnsi="Times New Roman" w:cs="Times New Roman"/>
          <w:b/>
          <w:color w:val="000000"/>
          <w:sz w:val="24"/>
          <w:szCs w:val="24"/>
        </w:rPr>
        <w:t>Литература.</w:t>
      </w:r>
    </w:p>
    <w:p w:rsidR="00E56DCF" w:rsidRPr="00E56DCF" w:rsidRDefault="00E56DCF" w:rsidP="00E56DCF">
      <w:pPr>
        <w:tabs>
          <w:tab w:val="left" w:pos="1306"/>
        </w:tabs>
        <w:autoSpaceDE w:val="0"/>
        <w:autoSpaceDN w:val="0"/>
        <w:adjustRightInd w:val="0"/>
        <w:spacing w:after="0"/>
        <w:ind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1. Брукинг Э. Интеллектуальный капитал / Э. Буркинг. – СПб. : Питер, 2001. – 288 с.</w:t>
      </w:r>
    </w:p>
    <w:p w:rsidR="00E56DCF" w:rsidRPr="00E56DCF" w:rsidRDefault="00E56DCF" w:rsidP="00E56DCF">
      <w:pPr>
        <w:pStyle w:val="a7"/>
        <w:tabs>
          <w:tab w:val="left" w:pos="1306"/>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E56DCF">
        <w:rPr>
          <w:rFonts w:ascii="Times New Roman" w:hAnsi="Times New Roman" w:cs="Times New Roman"/>
          <w:color w:val="000000"/>
          <w:sz w:val="24"/>
          <w:szCs w:val="24"/>
        </w:rPr>
        <w:t>2. Кузубов С.А. Интеллектуальные активы: учет, анализ и аудит: монография / С.А. Кузубов. – М. : Финансы и статистика, 2009. – 182 с.</w:t>
      </w:r>
    </w:p>
    <w:p w:rsidR="00E56DCF" w:rsidRDefault="00E56DCF" w:rsidP="00E56DCF">
      <w:pPr>
        <w:spacing w:after="0" w:line="240" w:lineRule="auto"/>
        <w:ind w:firstLine="567"/>
        <w:jc w:val="both"/>
      </w:pPr>
    </w:p>
    <w:p w:rsidR="00E56DCF" w:rsidRDefault="00E56DCF" w:rsidP="00E56DCF">
      <w:pPr>
        <w:spacing w:after="0" w:line="240" w:lineRule="auto"/>
        <w:ind w:firstLine="567"/>
        <w:jc w:val="both"/>
      </w:pPr>
    </w:p>
    <w:p w:rsidR="00E56DCF" w:rsidRDefault="00E56DCF" w:rsidP="00E56DCF">
      <w:pPr>
        <w:spacing w:after="0" w:line="240" w:lineRule="auto"/>
        <w:ind w:firstLine="567"/>
        <w:jc w:val="both"/>
      </w:pPr>
    </w:p>
    <w:p w:rsidR="00D62982" w:rsidRPr="005E3E82" w:rsidRDefault="00D62982" w:rsidP="00D62982">
      <w:pPr>
        <w:spacing w:after="0" w:line="240" w:lineRule="auto"/>
        <w:ind w:firstLine="567"/>
        <w:jc w:val="right"/>
        <w:rPr>
          <w:rFonts w:ascii="Times New Roman" w:hAnsi="Times New Roman"/>
          <w:sz w:val="24"/>
          <w:szCs w:val="24"/>
        </w:rPr>
      </w:pPr>
      <w:r w:rsidRPr="005E3E82">
        <w:rPr>
          <w:rFonts w:ascii="Times New Roman" w:hAnsi="Times New Roman"/>
          <w:sz w:val="24"/>
          <w:szCs w:val="24"/>
        </w:rPr>
        <w:t>Чупахин А.Л.</w:t>
      </w:r>
    </w:p>
    <w:p w:rsidR="00D62982" w:rsidRPr="00F90D3A" w:rsidRDefault="00D62982" w:rsidP="00D62982">
      <w:pPr>
        <w:spacing w:after="0" w:line="240" w:lineRule="auto"/>
        <w:ind w:firstLine="567"/>
        <w:jc w:val="right"/>
        <w:rPr>
          <w:rFonts w:ascii="Times New Roman" w:hAnsi="Times New Roman"/>
          <w:i/>
          <w:sz w:val="24"/>
          <w:szCs w:val="24"/>
        </w:rPr>
      </w:pPr>
      <w:r>
        <w:rPr>
          <w:rFonts w:ascii="Times New Roman" w:hAnsi="Times New Roman"/>
          <w:i/>
          <w:sz w:val="24"/>
          <w:szCs w:val="24"/>
        </w:rPr>
        <w:t>ЧВУЗ «</w:t>
      </w:r>
      <w:r w:rsidRPr="00F90D3A">
        <w:rPr>
          <w:rFonts w:ascii="Times New Roman" w:hAnsi="Times New Roman"/>
          <w:i/>
          <w:sz w:val="24"/>
          <w:szCs w:val="24"/>
        </w:rPr>
        <w:t>Макеевский экономико-гуманитарный институт</w:t>
      </w:r>
      <w:r>
        <w:rPr>
          <w:rFonts w:ascii="Times New Roman" w:hAnsi="Times New Roman"/>
          <w:i/>
          <w:sz w:val="24"/>
          <w:szCs w:val="24"/>
        </w:rPr>
        <w:t>»</w:t>
      </w:r>
    </w:p>
    <w:p w:rsidR="00D62982" w:rsidRPr="00F90D3A" w:rsidRDefault="00D62982" w:rsidP="00D62982">
      <w:pPr>
        <w:spacing w:before="240" w:after="240" w:line="240" w:lineRule="auto"/>
        <w:jc w:val="center"/>
        <w:rPr>
          <w:rFonts w:ascii="Times New Roman" w:hAnsi="Times New Roman"/>
          <w:b/>
          <w:sz w:val="24"/>
          <w:szCs w:val="24"/>
        </w:rPr>
      </w:pPr>
      <w:r w:rsidRPr="00F90D3A">
        <w:rPr>
          <w:rFonts w:ascii="Times New Roman" w:hAnsi="Times New Roman"/>
          <w:b/>
          <w:sz w:val="24"/>
          <w:szCs w:val="24"/>
        </w:rPr>
        <w:t>ЭКОЛОГО-ЭКОНОМИЧЕСКИЙ АСПЕКТ РЕСТРУКТУРИЗАЦИИ ПРЕДПРИЯТИЙ УГОЛЬНОЙ ПРОМЫШЛЕННОСТИ</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Основой экономического потенциала региона является топливно-энергетический комплекс, составная часть которого - угольная промышленность, обеспечивающая выработку значительной части всех энергоносителей региона. При этом углеобеспечение страны сочетается с определенным импортом, сложившимся еще во времена Советского Союза с соответствующими экономико-энергетическими связями. За прошедшие годы политические и экономические события не способствовали развитию угольных разрезов донецкого угольного бассейна. Резко упали объемы платежеспособного спроса потребителей угольной продукции, возросла себестоимость его добычи, снизились объемы угледобычи, изношенность оборудования достигла критического уровня.</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Это привело к еще большему осложнению экологических проблем, которые возникают в процессе угледобычи и при энергетическом использовании сильно минерализованных и многофосфористых углей.</w:t>
      </w:r>
      <w:r>
        <w:rPr>
          <w:rFonts w:ascii="Times New Roman" w:hAnsi="Times New Roman"/>
          <w:sz w:val="24"/>
          <w:szCs w:val="24"/>
        </w:rPr>
        <w:t xml:space="preserve"> </w:t>
      </w:r>
      <w:r w:rsidRPr="00F90D3A">
        <w:rPr>
          <w:rFonts w:ascii="Times New Roman" w:hAnsi="Times New Roman"/>
          <w:sz w:val="24"/>
          <w:szCs w:val="24"/>
        </w:rPr>
        <w:t>Эти обстоятельства делают важным исследование путей повышения эффективности работы угольных разрезов донецкого угольного бассейна с учетом экологических факторов, влияние которых, как известно, имеет глобальный характер.</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 xml:space="preserve">В условиях недопустимого воздействия на окружающую природную среду мировое сообщество в целом и отдельные страны производят поиск путей так </w:t>
      </w:r>
      <w:r w:rsidRPr="00F90D3A">
        <w:rPr>
          <w:rFonts w:ascii="Times New Roman" w:hAnsi="Times New Roman"/>
          <w:sz w:val="24"/>
          <w:szCs w:val="24"/>
        </w:rPr>
        <w:lastRenderedPageBreak/>
        <w:t>называемого устойчивого развития.</w:t>
      </w:r>
      <w:r>
        <w:rPr>
          <w:rFonts w:ascii="Times New Roman" w:hAnsi="Times New Roman"/>
          <w:sz w:val="24"/>
          <w:szCs w:val="24"/>
        </w:rPr>
        <w:t xml:space="preserve"> </w:t>
      </w:r>
      <w:r w:rsidRPr="00F90D3A">
        <w:rPr>
          <w:rFonts w:ascii="Times New Roman" w:hAnsi="Times New Roman"/>
          <w:sz w:val="24"/>
          <w:szCs w:val="24"/>
        </w:rPr>
        <w:t>В связи с изложенным выбор эффективных направлений развития угледобывающих регионов, с экологической и связанных с ней экономической и социальной точек зрения является актуальной научной проблемой, имеющей важное народнохозяйственное значение.</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Анализ последних исследований и публикаций. Вопросам обоснования направлений развития предприятий и регионов с открытой и подземной разработкой угольных месторождений, в том числе в условиях реструктуризации отрасли, с их эколого-экономической оценкой посвящены работы целого ряда видных ученых-горняков: Н.А.</w:t>
      </w:r>
      <w:r>
        <w:rPr>
          <w:rFonts w:ascii="Times New Roman" w:hAnsi="Times New Roman"/>
          <w:sz w:val="24"/>
          <w:szCs w:val="24"/>
        </w:rPr>
        <w:t> </w:t>
      </w:r>
      <w:r w:rsidRPr="00F90D3A">
        <w:rPr>
          <w:rFonts w:ascii="Times New Roman" w:hAnsi="Times New Roman"/>
          <w:sz w:val="24"/>
          <w:szCs w:val="24"/>
        </w:rPr>
        <w:t>Архипова, А.С.</w:t>
      </w:r>
      <w:r>
        <w:rPr>
          <w:rFonts w:ascii="Times New Roman" w:hAnsi="Times New Roman"/>
          <w:sz w:val="24"/>
          <w:szCs w:val="24"/>
        </w:rPr>
        <w:t> </w:t>
      </w:r>
      <w:r w:rsidRPr="00F90D3A">
        <w:rPr>
          <w:rFonts w:ascii="Times New Roman" w:hAnsi="Times New Roman"/>
          <w:sz w:val="24"/>
          <w:szCs w:val="24"/>
        </w:rPr>
        <w:t>Астахова, Г.Л.</w:t>
      </w:r>
      <w:r>
        <w:rPr>
          <w:rFonts w:ascii="Times New Roman" w:hAnsi="Times New Roman"/>
          <w:sz w:val="24"/>
          <w:szCs w:val="24"/>
        </w:rPr>
        <w:t> </w:t>
      </w:r>
      <w:r w:rsidRPr="00F90D3A">
        <w:rPr>
          <w:rFonts w:ascii="Times New Roman" w:hAnsi="Times New Roman"/>
          <w:sz w:val="24"/>
          <w:szCs w:val="24"/>
        </w:rPr>
        <w:t>Крас</w:t>
      </w:r>
      <w:r>
        <w:rPr>
          <w:rFonts w:ascii="Times New Roman" w:hAnsi="Times New Roman"/>
          <w:sz w:val="24"/>
          <w:szCs w:val="24"/>
        </w:rPr>
        <w:t>нянского, С.С. Лихтермана, Я.В. Моссаковского, И.В. Петрова, М.А. Ревазова, А.А. </w:t>
      </w:r>
      <w:r w:rsidRPr="00F90D3A">
        <w:rPr>
          <w:rFonts w:ascii="Times New Roman" w:hAnsi="Times New Roman"/>
          <w:sz w:val="24"/>
          <w:szCs w:val="24"/>
        </w:rPr>
        <w:t xml:space="preserve">Петросова, </w:t>
      </w:r>
      <w:r>
        <w:rPr>
          <w:rFonts w:ascii="Times New Roman" w:hAnsi="Times New Roman"/>
          <w:sz w:val="24"/>
          <w:szCs w:val="24"/>
        </w:rPr>
        <w:t>Л.А. Пучкова, В.В. Ржевского, А.Г. Саламатина, П.И. Томакова, В.А. Харченко, В.К. Щукина, А.Б. Яновского, М.А. </w:t>
      </w:r>
      <w:r w:rsidRPr="00F90D3A">
        <w:rPr>
          <w:rFonts w:ascii="Times New Roman" w:hAnsi="Times New Roman"/>
          <w:sz w:val="24"/>
          <w:szCs w:val="24"/>
        </w:rPr>
        <w:t>Ястребинского и многих других.</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Проблемам формирования теоретико-методических и практических основ повышения эффективности процессов реструктуризации уделяется много внимания как со стороны зарубежья и отечественных ученых-экономистов. В научных трудах зарубежных ученых (И.</w:t>
      </w:r>
      <w:r>
        <w:rPr>
          <w:rFonts w:ascii="Times New Roman" w:hAnsi="Times New Roman"/>
          <w:sz w:val="24"/>
          <w:szCs w:val="24"/>
        </w:rPr>
        <w:t> </w:t>
      </w:r>
      <w:r w:rsidRPr="00F90D3A">
        <w:rPr>
          <w:rFonts w:ascii="Times New Roman" w:hAnsi="Times New Roman"/>
          <w:sz w:val="24"/>
          <w:szCs w:val="24"/>
        </w:rPr>
        <w:t>Ансофа, К.</w:t>
      </w:r>
      <w:r>
        <w:rPr>
          <w:rFonts w:ascii="Times New Roman" w:hAnsi="Times New Roman"/>
          <w:sz w:val="24"/>
          <w:szCs w:val="24"/>
        </w:rPr>
        <w:t> </w:t>
      </w:r>
      <w:r w:rsidRPr="00F90D3A">
        <w:rPr>
          <w:rFonts w:ascii="Times New Roman" w:hAnsi="Times New Roman"/>
          <w:sz w:val="24"/>
          <w:szCs w:val="24"/>
        </w:rPr>
        <w:t>Друри, И.</w:t>
      </w:r>
      <w:r>
        <w:rPr>
          <w:rFonts w:ascii="Times New Roman" w:hAnsi="Times New Roman"/>
          <w:sz w:val="24"/>
          <w:szCs w:val="24"/>
        </w:rPr>
        <w:t> </w:t>
      </w:r>
      <w:r w:rsidRPr="00F90D3A">
        <w:rPr>
          <w:rFonts w:ascii="Times New Roman" w:hAnsi="Times New Roman"/>
          <w:sz w:val="24"/>
          <w:szCs w:val="24"/>
        </w:rPr>
        <w:t xml:space="preserve">Мазура, </w:t>
      </w:r>
      <w:r>
        <w:rPr>
          <w:rFonts w:ascii="Times New Roman" w:hAnsi="Times New Roman"/>
          <w:sz w:val="24"/>
          <w:szCs w:val="24"/>
        </w:rPr>
        <w:t>М. </w:t>
      </w:r>
      <w:r w:rsidRPr="00F90D3A">
        <w:rPr>
          <w:rFonts w:ascii="Times New Roman" w:hAnsi="Times New Roman"/>
          <w:sz w:val="24"/>
          <w:szCs w:val="24"/>
        </w:rPr>
        <w:t>Портера, С.</w:t>
      </w:r>
      <w:r>
        <w:rPr>
          <w:rFonts w:ascii="Times New Roman" w:hAnsi="Times New Roman"/>
          <w:sz w:val="24"/>
          <w:szCs w:val="24"/>
        </w:rPr>
        <w:t> </w:t>
      </w:r>
      <w:r w:rsidRPr="00F90D3A">
        <w:rPr>
          <w:rFonts w:ascii="Times New Roman" w:hAnsi="Times New Roman"/>
          <w:sz w:val="24"/>
          <w:szCs w:val="24"/>
        </w:rPr>
        <w:t>Серто, Дж.</w:t>
      </w:r>
      <w:r>
        <w:rPr>
          <w:rFonts w:ascii="Times New Roman" w:hAnsi="Times New Roman"/>
          <w:sz w:val="24"/>
          <w:szCs w:val="24"/>
        </w:rPr>
        <w:t> </w:t>
      </w:r>
      <w:r w:rsidRPr="00F90D3A">
        <w:rPr>
          <w:rFonts w:ascii="Times New Roman" w:hAnsi="Times New Roman"/>
          <w:sz w:val="24"/>
          <w:szCs w:val="24"/>
        </w:rPr>
        <w:t>Стиглица, Дж.</w:t>
      </w:r>
      <w:r>
        <w:rPr>
          <w:rFonts w:ascii="Times New Roman" w:hAnsi="Times New Roman"/>
          <w:sz w:val="24"/>
          <w:szCs w:val="24"/>
        </w:rPr>
        <w:t> Стрикленда, Б. </w:t>
      </w:r>
      <w:r w:rsidRPr="00F90D3A">
        <w:rPr>
          <w:rFonts w:ascii="Times New Roman" w:hAnsi="Times New Roman"/>
          <w:sz w:val="24"/>
          <w:szCs w:val="24"/>
        </w:rPr>
        <w:t>Хамера, В.</w:t>
      </w:r>
      <w:r>
        <w:rPr>
          <w:rFonts w:ascii="Times New Roman" w:hAnsi="Times New Roman"/>
          <w:sz w:val="24"/>
          <w:szCs w:val="24"/>
        </w:rPr>
        <w:t> </w:t>
      </w:r>
      <w:r w:rsidRPr="00F90D3A">
        <w:rPr>
          <w:rFonts w:ascii="Times New Roman" w:hAnsi="Times New Roman"/>
          <w:sz w:val="24"/>
          <w:szCs w:val="24"/>
        </w:rPr>
        <w:t>Шапиро и других)</w:t>
      </w:r>
      <w:r>
        <w:rPr>
          <w:rFonts w:ascii="Times New Roman" w:hAnsi="Times New Roman"/>
          <w:sz w:val="24"/>
          <w:szCs w:val="24"/>
        </w:rPr>
        <w:t xml:space="preserve"> </w:t>
      </w:r>
      <w:r w:rsidRPr="00F90D3A">
        <w:rPr>
          <w:rFonts w:ascii="Times New Roman" w:hAnsi="Times New Roman"/>
          <w:sz w:val="24"/>
          <w:szCs w:val="24"/>
        </w:rPr>
        <w:t>[6].</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Поиску эффективных социально-экономических методов реструктуризации предприятий угольной отрасли посвященные труда многих украинских ученых: В.</w:t>
      </w:r>
      <w:r>
        <w:rPr>
          <w:rFonts w:ascii="Times New Roman" w:hAnsi="Times New Roman"/>
          <w:sz w:val="24"/>
          <w:szCs w:val="24"/>
        </w:rPr>
        <w:t> </w:t>
      </w:r>
      <w:r w:rsidRPr="00F90D3A">
        <w:rPr>
          <w:rFonts w:ascii="Times New Roman" w:hAnsi="Times New Roman"/>
          <w:sz w:val="24"/>
          <w:szCs w:val="24"/>
        </w:rPr>
        <w:t>Александров</w:t>
      </w:r>
      <w:r>
        <w:rPr>
          <w:rFonts w:ascii="Times New Roman" w:hAnsi="Times New Roman"/>
          <w:sz w:val="24"/>
          <w:szCs w:val="24"/>
        </w:rPr>
        <w:t>а</w:t>
      </w:r>
      <w:r w:rsidRPr="00F90D3A">
        <w:rPr>
          <w:rFonts w:ascii="Times New Roman" w:hAnsi="Times New Roman"/>
          <w:sz w:val="24"/>
          <w:szCs w:val="24"/>
        </w:rPr>
        <w:t xml:space="preserve">, </w:t>
      </w:r>
      <w:r>
        <w:rPr>
          <w:rFonts w:ascii="Times New Roman" w:hAnsi="Times New Roman"/>
          <w:sz w:val="24"/>
          <w:szCs w:val="24"/>
        </w:rPr>
        <w:t>А</w:t>
      </w:r>
      <w:r w:rsidRPr="00F90D3A">
        <w:rPr>
          <w:rFonts w:ascii="Times New Roman" w:hAnsi="Times New Roman"/>
          <w:sz w:val="24"/>
          <w:szCs w:val="24"/>
        </w:rPr>
        <w:t>.</w:t>
      </w:r>
      <w:r>
        <w:rPr>
          <w:rFonts w:ascii="Times New Roman" w:hAnsi="Times New Roman"/>
          <w:sz w:val="24"/>
          <w:szCs w:val="24"/>
        </w:rPr>
        <w:t> </w:t>
      </w:r>
      <w:r w:rsidRPr="00F90D3A">
        <w:rPr>
          <w:rFonts w:ascii="Times New Roman" w:hAnsi="Times New Roman"/>
          <w:sz w:val="24"/>
          <w:szCs w:val="24"/>
        </w:rPr>
        <w:t>Амош</w:t>
      </w:r>
      <w:r>
        <w:rPr>
          <w:rFonts w:ascii="Times New Roman" w:hAnsi="Times New Roman"/>
          <w:sz w:val="24"/>
          <w:szCs w:val="24"/>
        </w:rPr>
        <w:t>ы</w:t>
      </w:r>
      <w:r w:rsidRPr="00F90D3A">
        <w:rPr>
          <w:rFonts w:ascii="Times New Roman" w:hAnsi="Times New Roman"/>
          <w:sz w:val="24"/>
          <w:szCs w:val="24"/>
        </w:rPr>
        <w:t>, В.</w:t>
      </w:r>
      <w:r>
        <w:rPr>
          <w:rFonts w:ascii="Times New Roman" w:hAnsi="Times New Roman"/>
          <w:sz w:val="24"/>
          <w:szCs w:val="24"/>
        </w:rPr>
        <w:t> Гейца, Г. Г</w:t>
      </w:r>
      <w:r w:rsidRPr="00F90D3A">
        <w:rPr>
          <w:rFonts w:ascii="Times New Roman" w:hAnsi="Times New Roman"/>
          <w:sz w:val="24"/>
          <w:szCs w:val="24"/>
        </w:rPr>
        <w:t>уберни</w:t>
      </w:r>
      <w:r>
        <w:rPr>
          <w:rFonts w:ascii="Times New Roman" w:hAnsi="Times New Roman"/>
          <w:sz w:val="24"/>
          <w:szCs w:val="24"/>
        </w:rPr>
        <w:t>ой</w:t>
      </w:r>
      <w:r w:rsidRPr="00F90D3A">
        <w:rPr>
          <w:rFonts w:ascii="Times New Roman" w:hAnsi="Times New Roman"/>
          <w:sz w:val="24"/>
          <w:szCs w:val="24"/>
        </w:rPr>
        <w:t xml:space="preserve">, </w:t>
      </w:r>
      <w:r>
        <w:rPr>
          <w:rFonts w:ascii="Times New Roman" w:hAnsi="Times New Roman"/>
          <w:sz w:val="24"/>
          <w:szCs w:val="24"/>
        </w:rPr>
        <w:t>Н</w:t>
      </w:r>
      <w:r w:rsidRPr="00F90D3A">
        <w:rPr>
          <w:rFonts w:ascii="Times New Roman" w:hAnsi="Times New Roman"/>
          <w:sz w:val="24"/>
          <w:szCs w:val="24"/>
        </w:rPr>
        <w:t>.</w:t>
      </w:r>
      <w:r>
        <w:rPr>
          <w:rFonts w:ascii="Times New Roman" w:hAnsi="Times New Roman"/>
          <w:sz w:val="24"/>
          <w:szCs w:val="24"/>
        </w:rPr>
        <w:t> </w:t>
      </w:r>
      <w:r w:rsidRPr="00F90D3A">
        <w:rPr>
          <w:rFonts w:ascii="Times New Roman" w:hAnsi="Times New Roman"/>
          <w:sz w:val="24"/>
          <w:szCs w:val="24"/>
        </w:rPr>
        <w:t xml:space="preserve">Лепы, </w:t>
      </w:r>
      <w:r>
        <w:rPr>
          <w:rFonts w:ascii="Times New Roman" w:hAnsi="Times New Roman"/>
          <w:sz w:val="24"/>
          <w:szCs w:val="24"/>
        </w:rPr>
        <w:t>А</w:t>
      </w:r>
      <w:r w:rsidRPr="00F90D3A">
        <w:rPr>
          <w:rFonts w:ascii="Times New Roman" w:hAnsi="Times New Roman"/>
          <w:sz w:val="24"/>
          <w:szCs w:val="24"/>
        </w:rPr>
        <w:t>.</w:t>
      </w:r>
      <w:r>
        <w:rPr>
          <w:rFonts w:ascii="Times New Roman" w:hAnsi="Times New Roman"/>
          <w:sz w:val="24"/>
          <w:szCs w:val="24"/>
        </w:rPr>
        <w:t> </w:t>
      </w:r>
      <w:r w:rsidRPr="00F90D3A">
        <w:rPr>
          <w:rFonts w:ascii="Times New Roman" w:hAnsi="Times New Roman"/>
          <w:sz w:val="24"/>
          <w:szCs w:val="24"/>
        </w:rPr>
        <w:t>Мендрула, А.</w:t>
      </w:r>
      <w:r>
        <w:rPr>
          <w:rFonts w:ascii="Times New Roman" w:hAnsi="Times New Roman"/>
          <w:sz w:val="24"/>
          <w:szCs w:val="24"/>
        </w:rPr>
        <w:t> </w:t>
      </w:r>
      <w:r w:rsidRPr="00F90D3A">
        <w:rPr>
          <w:rFonts w:ascii="Times New Roman" w:hAnsi="Times New Roman"/>
          <w:sz w:val="24"/>
          <w:szCs w:val="24"/>
        </w:rPr>
        <w:t>Новиковой и многих других.</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Целью данной статьи является оценка условий социально-экономической реструктуризации угледобывающих предприятий для развития экономики шахтерских городов.</w:t>
      </w:r>
      <w:r>
        <w:rPr>
          <w:rFonts w:ascii="Times New Roman" w:hAnsi="Times New Roman"/>
          <w:sz w:val="24"/>
          <w:szCs w:val="24"/>
        </w:rPr>
        <w:t xml:space="preserve"> </w:t>
      </w:r>
      <w:r w:rsidRPr="00F90D3A">
        <w:rPr>
          <w:rFonts w:ascii="Times New Roman" w:hAnsi="Times New Roman"/>
          <w:sz w:val="24"/>
          <w:szCs w:val="24"/>
        </w:rPr>
        <w:t>Угледобывающий регион следует определять как динамический, природно-географический биогеокомплекс, в котором все основные природные компоненты, производственные, социальные и экономические структуры, а также процессы добычи и переработки угля, основанные на базе конкретного угольного месторождения, связаны взаимоподдерживающими потоками вещества, энергии и информации и образуют, однородную по условиям развития, иерархическую эколого-экономическую систему.</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 xml:space="preserve">С одной стороны, с остановкой горных работ прекращается функционирование целого ряда технологических процессов, оказывающих постоянное негативное влияние на окружающую природную среду или отдельные ее элементы. С другой стороны, ликвидация угледобывающих предприятий сопровождается нередко весьма опасными экологическими последствиями. В результате прекращения производственной деятельности закрываемых угольных предприятий, как правило, остается ненужной вся развитая и весьма сложная производственная инфраструктура, не вписывающаяся в окружающий ландшафт. Затопление горных выработок и выработанного пространства шахт и резервов сопровождается глубоким негативным воздействием на подземные и поверхностные воды, земную поверхность, </w:t>
      </w:r>
      <w:r>
        <w:rPr>
          <w:rFonts w:ascii="Times New Roman" w:hAnsi="Times New Roman"/>
          <w:sz w:val="24"/>
          <w:szCs w:val="24"/>
        </w:rPr>
        <w:t xml:space="preserve">атмосферный воздух </w:t>
      </w:r>
      <w:r w:rsidRPr="00F90D3A">
        <w:rPr>
          <w:rFonts w:ascii="Times New Roman" w:hAnsi="Times New Roman"/>
          <w:sz w:val="24"/>
          <w:szCs w:val="24"/>
        </w:rPr>
        <w:t>[1]</w:t>
      </w:r>
      <w:r>
        <w:rPr>
          <w:rFonts w:ascii="Times New Roman" w:hAnsi="Times New Roman"/>
          <w:sz w:val="24"/>
          <w:szCs w:val="24"/>
        </w:rPr>
        <w:t>.</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Анализируя состояние угольной отрасли в регионе, можно выделить две основные группы проблем. Первая - дефицит средств на реорганизацию и дальнейшее развитие производственного потенциала отрасли с целью обеспечение нормального функционирования действующих прибыльных предприятий; вторая - недостаточная подготовленность к негативным экологическим и социальным последствиям реструктуризации шахт, что приводит к повышению расходов.</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С социальной точки зрения основной проблемой реструктуризации угольной промышленности является высвобождение рабочей силы, которая требует переобучения для работы на другом месте. Эта проблема особенно ярко видна в монопрофильных шахтерских городах.</w:t>
      </w:r>
      <w:r>
        <w:rPr>
          <w:rFonts w:ascii="Times New Roman" w:hAnsi="Times New Roman"/>
          <w:sz w:val="24"/>
          <w:szCs w:val="24"/>
        </w:rPr>
        <w:t xml:space="preserve"> </w:t>
      </w:r>
      <w:r w:rsidRPr="00F90D3A">
        <w:rPr>
          <w:rFonts w:ascii="Times New Roman" w:hAnsi="Times New Roman"/>
          <w:sz w:val="24"/>
          <w:szCs w:val="24"/>
        </w:rPr>
        <w:t xml:space="preserve">В рамках снижения негативных последствий реструктуризации горной промышленности в социальной сфере, кроме правовых решений, так же должны формироваться  новые организационные структуры, которые </w:t>
      </w:r>
      <w:r w:rsidRPr="00F90D3A">
        <w:rPr>
          <w:rFonts w:ascii="Times New Roman" w:hAnsi="Times New Roman"/>
          <w:sz w:val="24"/>
          <w:szCs w:val="24"/>
        </w:rPr>
        <w:lastRenderedPageBreak/>
        <w:t>буду отвечать за социальную защиту высвобождаемых работников, их трудоустройство и за структурную перестройку экономики шахтерских городов.</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Основными экологическими последствиями угледобычи и закрытия шахт есть проблемы, вызванные подъемом шахтных вод после закрытия шахт, отвалы породы (терриконы), накопленные за много лет добычи угля, которые часто продолжают гореть и не имеют растительности, которая уменьшает количество пыли, что его распространяют эти терриконы</w:t>
      </w:r>
      <w:r>
        <w:rPr>
          <w:rFonts w:ascii="Times New Roman" w:hAnsi="Times New Roman"/>
          <w:sz w:val="24"/>
          <w:szCs w:val="24"/>
        </w:rPr>
        <w:t xml:space="preserve"> </w:t>
      </w:r>
      <w:r w:rsidRPr="00F90D3A">
        <w:rPr>
          <w:rFonts w:ascii="Times New Roman" w:hAnsi="Times New Roman"/>
          <w:sz w:val="24"/>
          <w:szCs w:val="24"/>
        </w:rPr>
        <w:t>[4].</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Шахтные воды отрицательно влияют на природную среду. Имея разные показатели химического состава и агрессивные свойства, они усложняют условия разработки угольных месторождений, требуют применения более дорогих механизмов, крепи, конструкций, ускоряют их износ и вызывают необходимость использования дорогостоящего оборудования для и др. Неочищенные шахтные воды, поступая в поверхностные водотоки и водоемы, вызывают в них изменения солевого режима, обуславливая нежелательные экологические нарушения в гидросфере, ухудшают среду обитания животных и растений. </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 xml:space="preserve">Выведенные из эксплуатации накопители твердых и жидких отходов производства, к которым относятся конические и плоские породные отвалы, открытые угольные склады, шлаконакопители, гидроотвалы, техногенные водоемы, являются интенсивными источниками загрязнения подземных и поверхностных вод. </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Глубина и степень экологической опасности, возникающей под влиянием негативного воздействия, обусловлены сочетанием природных и горнотехнических условий, имеющих специфические черты, и различаются по угольным бассейнам, месторождениям и отдельным предприятиям [3]. Исходя из этого при обосновании эффективности мер, направленных на восстановление и сохранение окружающей среды в районах закрытых угледобывающих предприятий, необходимо определить основные параметры изменения окружающей природной среды по процессам</w:t>
      </w:r>
      <w:r>
        <w:rPr>
          <w:rFonts w:ascii="Times New Roman" w:hAnsi="Times New Roman"/>
          <w:sz w:val="24"/>
          <w:szCs w:val="24"/>
        </w:rPr>
        <w:t xml:space="preserve"> </w:t>
      </w:r>
      <w:r w:rsidRPr="00F90D3A">
        <w:rPr>
          <w:rFonts w:ascii="Times New Roman" w:hAnsi="Times New Roman"/>
          <w:sz w:val="24"/>
          <w:szCs w:val="24"/>
        </w:rPr>
        <w:t>[2,5]:</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90D3A">
        <w:rPr>
          <w:rFonts w:ascii="Times New Roman" w:hAnsi="Times New Roman"/>
          <w:sz w:val="24"/>
          <w:szCs w:val="24"/>
        </w:rPr>
        <w:t xml:space="preserve"> гидрогеологический - изменение уровня и скорости затопления выработанного пространства ликвидируемых шахт, качества шахтных, грунтовых и поверхностных вод; подтопление и загрязнение территорий техногенными водами;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90D3A">
        <w:rPr>
          <w:rFonts w:ascii="Times New Roman" w:hAnsi="Times New Roman"/>
          <w:sz w:val="24"/>
          <w:szCs w:val="24"/>
        </w:rPr>
        <w:t xml:space="preserve"> гидрологический - влияние (загрязнение) шахтной воды на большие и малые реки, а также подземные воды - источники водоснабжения населения;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90D3A">
        <w:rPr>
          <w:rFonts w:ascii="Times New Roman" w:hAnsi="Times New Roman"/>
          <w:sz w:val="24"/>
          <w:szCs w:val="24"/>
        </w:rPr>
        <w:t xml:space="preserve"> газовый - выход на земную поверхность рудничных газов с опасными концентрациями метана, двуокиси углерода и пониженного содержания кислорода, в том числе в заглубленные объекты жилых домов и промышленно-административных зданий;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90D3A">
        <w:rPr>
          <w:rFonts w:ascii="Times New Roman" w:hAnsi="Times New Roman"/>
          <w:sz w:val="24"/>
          <w:szCs w:val="24"/>
        </w:rPr>
        <w:t xml:space="preserve"> геодинамический - деформация земной поверхности территорий, на которых расположены объекты жизнедеятельности и жизнеобеспечения (провалы земной поверхности, технологических, вентиляционных каналов и других подземных сооружений);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90D3A">
        <w:rPr>
          <w:rFonts w:ascii="Times New Roman" w:hAnsi="Times New Roman"/>
          <w:sz w:val="24"/>
          <w:szCs w:val="24"/>
        </w:rPr>
        <w:t xml:space="preserve"> земельный - загрязнение земель вокруг породных отвалов и на промышленных площадках ликвидируемых шахт; изменение теплового состояния породных отвалов. </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Основными факторами, влияющими на процессы нагрузки на окружающую природную среду, являются: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при гидрогеологическом процессе: уровень воды в скважине;</w:t>
      </w:r>
      <w:r w:rsidRPr="00F90D3A">
        <w:rPr>
          <w:rFonts w:ascii="Times New Roman" w:hAnsi="Times New Roman"/>
          <w:sz w:val="24"/>
          <w:szCs w:val="24"/>
        </w:rPr>
        <w:t xml:space="preserve"> объем </w:t>
      </w:r>
      <w:r>
        <w:rPr>
          <w:rFonts w:ascii="Times New Roman" w:hAnsi="Times New Roman"/>
          <w:sz w:val="24"/>
          <w:szCs w:val="24"/>
        </w:rPr>
        <w:t xml:space="preserve">слива шахтных вод; </w:t>
      </w:r>
      <w:r w:rsidRPr="00F90D3A">
        <w:rPr>
          <w:rFonts w:ascii="Times New Roman" w:hAnsi="Times New Roman"/>
          <w:sz w:val="24"/>
          <w:szCs w:val="24"/>
        </w:rPr>
        <w:t>реж</w:t>
      </w:r>
      <w:r>
        <w:rPr>
          <w:rFonts w:ascii="Times New Roman" w:hAnsi="Times New Roman"/>
          <w:sz w:val="24"/>
          <w:szCs w:val="24"/>
        </w:rPr>
        <w:t xml:space="preserve">им шахтных и поверхностных вод; </w:t>
      </w:r>
      <w:r w:rsidRPr="00F90D3A">
        <w:rPr>
          <w:rFonts w:ascii="Times New Roman" w:hAnsi="Times New Roman"/>
          <w:sz w:val="24"/>
          <w:szCs w:val="24"/>
        </w:rPr>
        <w:t>качество (минерализация) воды из скважин, пове</w:t>
      </w:r>
      <w:r>
        <w:rPr>
          <w:rFonts w:ascii="Times New Roman" w:hAnsi="Times New Roman"/>
          <w:sz w:val="24"/>
          <w:szCs w:val="24"/>
        </w:rPr>
        <w:t xml:space="preserve">рхностных водоемов и водотоков; </w:t>
      </w:r>
      <w:r w:rsidRPr="00F90D3A">
        <w:rPr>
          <w:rFonts w:ascii="Times New Roman" w:hAnsi="Times New Roman"/>
          <w:sz w:val="24"/>
          <w:szCs w:val="24"/>
        </w:rPr>
        <w:t>качество (минерализация</w:t>
      </w:r>
      <w:r>
        <w:rPr>
          <w:rFonts w:ascii="Times New Roman" w:hAnsi="Times New Roman"/>
          <w:sz w:val="24"/>
          <w:szCs w:val="24"/>
        </w:rPr>
        <w:t xml:space="preserve">) воды из-под породных отвалов; </w:t>
      </w:r>
      <w:r w:rsidRPr="00F90D3A">
        <w:rPr>
          <w:rFonts w:ascii="Times New Roman" w:hAnsi="Times New Roman"/>
          <w:sz w:val="24"/>
          <w:szCs w:val="24"/>
        </w:rPr>
        <w:t>микроэлементный состав воды из скважин, поверхностных</w:t>
      </w:r>
      <w:r>
        <w:rPr>
          <w:rFonts w:ascii="Times New Roman" w:hAnsi="Times New Roman"/>
          <w:sz w:val="24"/>
          <w:szCs w:val="24"/>
        </w:rPr>
        <w:t xml:space="preserve"> водоемов, водотоков и отвалов;</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гидрологическом процессе: качество подземных вод; </w:t>
      </w:r>
      <w:r w:rsidRPr="00F90D3A">
        <w:rPr>
          <w:rFonts w:ascii="Times New Roman" w:hAnsi="Times New Roman"/>
          <w:sz w:val="24"/>
          <w:szCs w:val="24"/>
        </w:rPr>
        <w:t xml:space="preserve">качество воды </w:t>
      </w:r>
      <w:r>
        <w:rPr>
          <w:rFonts w:ascii="Times New Roman" w:hAnsi="Times New Roman"/>
          <w:sz w:val="24"/>
          <w:szCs w:val="24"/>
        </w:rPr>
        <w:t xml:space="preserve">из родников, колодцев, скважин; </w:t>
      </w:r>
      <w:r w:rsidRPr="00F90D3A">
        <w:rPr>
          <w:rFonts w:ascii="Times New Roman" w:hAnsi="Times New Roman"/>
          <w:sz w:val="24"/>
          <w:szCs w:val="24"/>
        </w:rPr>
        <w:t>качество</w:t>
      </w:r>
      <w:r>
        <w:rPr>
          <w:rFonts w:ascii="Times New Roman" w:hAnsi="Times New Roman"/>
          <w:sz w:val="24"/>
          <w:szCs w:val="24"/>
        </w:rPr>
        <w:t xml:space="preserve"> воды поверхностных источников; </w:t>
      </w:r>
      <w:r w:rsidRPr="00F90D3A">
        <w:rPr>
          <w:rFonts w:ascii="Times New Roman" w:hAnsi="Times New Roman"/>
          <w:sz w:val="24"/>
          <w:szCs w:val="24"/>
        </w:rPr>
        <w:t>микроэлементный состав воды, отобранной из ре</w:t>
      </w:r>
      <w:r>
        <w:rPr>
          <w:rFonts w:ascii="Times New Roman" w:hAnsi="Times New Roman"/>
          <w:sz w:val="24"/>
          <w:szCs w:val="24"/>
        </w:rPr>
        <w:t>к, родников, колодцев, скважин;</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при газовом процессе: </w:t>
      </w:r>
      <w:r w:rsidRPr="00F90D3A">
        <w:rPr>
          <w:rFonts w:ascii="Times New Roman" w:hAnsi="Times New Roman"/>
          <w:sz w:val="24"/>
          <w:szCs w:val="24"/>
        </w:rPr>
        <w:t>объем газовоздушной смеси на устьях ликвидированных вскрывающих выработок (с</w:t>
      </w:r>
      <w:r>
        <w:rPr>
          <w:rFonts w:ascii="Times New Roman" w:hAnsi="Times New Roman"/>
          <w:sz w:val="24"/>
          <w:szCs w:val="24"/>
        </w:rPr>
        <w:t xml:space="preserve">тволов уклонов) и скважин; </w:t>
      </w:r>
      <w:r w:rsidRPr="00F90D3A">
        <w:rPr>
          <w:rFonts w:ascii="Times New Roman" w:hAnsi="Times New Roman"/>
          <w:sz w:val="24"/>
          <w:szCs w:val="24"/>
        </w:rPr>
        <w:t>объе</w:t>
      </w:r>
      <w:r>
        <w:rPr>
          <w:rFonts w:ascii="Times New Roman" w:hAnsi="Times New Roman"/>
          <w:sz w:val="24"/>
          <w:szCs w:val="24"/>
        </w:rPr>
        <w:t xml:space="preserve">м газовоздушной смеси из шпура; </w:t>
      </w:r>
      <w:r w:rsidRPr="00F90D3A">
        <w:rPr>
          <w:rFonts w:ascii="Times New Roman" w:hAnsi="Times New Roman"/>
          <w:sz w:val="24"/>
          <w:szCs w:val="24"/>
        </w:rPr>
        <w:t>объем газовоздушной смеси в объектах жизнедеятельности (в подвалах и других заглубленных объектах расположенных</w:t>
      </w:r>
      <w:r>
        <w:rPr>
          <w:rFonts w:ascii="Times New Roman" w:hAnsi="Times New Roman"/>
          <w:sz w:val="24"/>
          <w:szCs w:val="24"/>
        </w:rPr>
        <w:t xml:space="preserve"> в угрожаемых и опасных зонах); состав газовоздушной смеси;</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при геодинам</w:t>
      </w:r>
      <w:r>
        <w:rPr>
          <w:rFonts w:ascii="Times New Roman" w:hAnsi="Times New Roman"/>
          <w:sz w:val="24"/>
          <w:szCs w:val="24"/>
        </w:rPr>
        <w:t xml:space="preserve">ическом процессе: деформация поверхности; </w:t>
      </w:r>
      <w:r w:rsidRPr="00F90D3A">
        <w:rPr>
          <w:rFonts w:ascii="Times New Roman" w:hAnsi="Times New Roman"/>
          <w:sz w:val="24"/>
          <w:szCs w:val="24"/>
        </w:rPr>
        <w:t>состояние зданий и сооружений, расположенных в местах наиболее вероятного проявления опа</w:t>
      </w:r>
      <w:r>
        <w:rPr>
          <w:rFonts w:ascii="Times New Roman" w:hAnsi="Times New Roman"/>
          <w:sz w:val="24"/>
          <w:szCs w:val="24"/>
        </w:rPr>
        <w:t>сных геодинамических процессов;</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процессе землепользования: </w:t>
      </w:r>
      <w:r w:rsidRPr="00F90D3A">
        <w:rPr>
          <w:rFonts w:ascii="Times New Roman" w:hAnsi="Times New Roman"/>
          <w:sz w:val="24"/>
          <w:szCs w:val="24"/>
        </w:rPr>
        <w:t>загрязненность земель вокруг породных отвалов и на промышленны</w:t>
      </w:r>
      <w:r>
        <w:rPr>
          <w:rFonts w:ascii="Times New Roman" w:hAnsi="Times New Roman"/>
          <w:sz w:val="24"/>
          <w:szCs w:val="24"/>
        </w:rPr>
        <w:t xml:space="preserve">х площадках ликвидируемых шахт; </w:t>
      </w:r>
      <w:r w:rsidRPr="00F90D3A">
        <w:rPr>
          <w:rFonts w:ascii="Times New Roman" w:hAnsi="Times New Roman"/>
          <w:sz w:val="24"/>
          <w:szCs w:val="24"/>
        </w:rPr>
        <w:t>тепловое состояние отвалов, площадь горения, динамика распро</w:t>
      </w:r>
      <w:r>
        <w:rPr>
          <w:rFonts w:ascii="Times New Roman" w:hAnsi="Times New Roman"/>
          <w:sz w:val="24"/>
          <w:szCs w:val="24"/>
        </w:rPr>
        <w:t xml:space="preserve">странения очага горения отвала; </w:t>
      </w:r>
      <w:r w:rsidRPr="00F90D3A">
        <w:rPr>
          <w:rFonts w:ascii="Times New Roman" w:hAnsi="Times New Roman"/>
          <w:sz w:val="24"/>
          <w:szCs w:val="24"/>
        </w:rPr>
        <w:t>ликвидация ранее суще</w:t>
      </w:r>
      <w:r>
        <w:rPr>
          <w:rFonts w:ascii="Times New Roman" w:hAnsi="Times New Roman"/>
          <w:sz w:val="24"/>
          <w:szCs w:val="24"/>
        </w:rPr>
        <w:t xml:space="preserve">ствующих промышленных объектов; </w:t>
      </w:r>
      <w:r w:rsidRPr="00F90D3A">
        <w:rPr>
          <w:rFonts w:ascii="Times New Roman" w:hAnsi="Times New Roman"/>
          <w:sz w:val="24"/>
          <w:szCs w:val="24"/>
        </w:rPr>
        <w:t>ре</w:t>
      </w:r>
      <w:r>
        <w:rPr>
          <w:rFonts w:ascii="Times New Roman" w:hAnsi="Times New Roman"/>
          <w:sz w:val="24"/>
          <w:szCs w:val="24"/>
        </w:rPr>
        <w:t xml:space="preserve">культивация земельных площадей; </w:t>
      </w:r>
      <w:r w:rsidRPr="00F90D3A">
        <w:rPr>
          <w:rFonts w:ascii="Times New Roman" w:hAnsi="Times New Roman"/>
          <w:sz w:val="24"/>
          <w:szCs w:val="24"/>
        </w:rPr>
        <w:t>восстановление рельефа земельной поверхности от прои</w:t>
      </w:r>
      <w:r>
        <w:rPr>
          <w:rFonts w:ascii="Times New Roman" w:hAnsi="Times New Roman"/>
          <w:sz w:val="24"/>
          <w:szCs w:val="24"/>
        </w:rPr>
        <w:t xml:space="preserve">зводственной деятельности шахт; </w:t>
      </w:r>
      <w:r w:rsidRPr="00F90D3A">
        <w:rPr>
          <w:rFonts w:ascii="Times New Roman" w:hAnsi="Times New Roman"/>
          <w:sz w:val="24"/>
          <w:szCs w:val="24"/>
        </w:rPr>
        <w:t>л</w:t>
      </w:r>
      <w:r>
        <w:rPr>
          <w:rFonts w:ascii="Times New Roman" w:hAnsi="Times New Roman"/>
          <w:sz w:val="24"/>
          <w:szCs w:val="24"/>
        </w:rPr>
        <w:t>иквидация отвалов производства.</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Таким образом, можно сделать выводы, что:</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в</w:t>
      </w:r>
      <w:r w:rsidRPr="00F90D3A">
        <w:rPr>
          <w:rFonts w:ascii="Times New Roman" w:hAnsi="Times New Roman"/>
          <w:sz w:val="24"/>
          <w:szCs w:val="24"/>
        </w:rPr>
        <w:t>лияние различных факторов гидрогеологического, гидрологического, газового процессов и землепользования и затрат на ликвидацию техногенного воздействия на воздушные, водные и земельные ресурсы предопределяет создание системы их взаимосвязи при реализации комплекса мероприятий по сохранению и восстановлению окружающей природной среды в условиях массового закрытия угледобывающих предприятий.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в</w:t>
      </w:r>
      <w:r w:rsidRPr="00F90D3A">
        <w:rPr>
          <w:rFonts w:ascii="Times New Roman" w:hAnsi="Times New Roman"/>
          <w:sz w:val="24"/>
          <w:szCs w:val="24"/>
        </w:rPr>
        <w:t>ыбор наиболее предпочтительных направлений развития угледобывающего региона рекомендуется осуществлять на основе разработанного интегрального критерия учитывающего степень изменения экономических, экологических и социальных показателей и принимаемые стратегии развития региона;</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в</w:t>
      </w:r>
      <w:r w:rsidRPr="00F90D3A">
        <w:rPr>
          <w:rFonts w:ascii="Times New Roman" w:hAnsi="Times New Roman"/>
          <w:sz w:val="24"/>
          <w:szCs w:val="24"/>
        </w:rPr>
        <w:t>ыбор эколого-экономически и социально эффективного варианта развития угледобывающего региона и его параметров следует осуществлять с использованием специально разработанного механизма, включающего экономико-математическую модель расчета чистого дисконтированного регионального эколого-экономического дохода, учитывающую принятую для этого систему экологических, экономических и социальных ограничений.</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Следует также отметить, что в достижении цели по смягчению экологических и социальных последствий реформирования в угольной отрасли важную роль должно играть вовлечение в процессы принятия решений местных органов власти и общественности регионов. Органы исполнительной власти и населения шахтерских общин должны проявлять активную позицию, чтобы уменьшить риск направления помощи, назначенной на решение социальных и экологических проблем шахтерских городов, на другие приоритеты, определенные на высшем уровне местной власти. Решающим будет постоянное участие общества в разработке и внедрении всех инициатив по смягчению социальных и экологических проблем, порожденных реструктуризацией отрасли.</w:t>
      </w:r>
    </w:p>
    <w:p w:rsidR="00D62982" w:rsidRPr="00F90D3A" w:rsidRDefault="00D62982" w:rsidP="00D62982">
      <w:pPr>
        <w:spacing w:before="240" w:after="240" w:line="240" w:lineRule="auto"/>
        <w:jc w:val="center"/>
        <w:rPr>
          <w:rFonts w:ascii="Times New Roman" w:hAnsi="Times New Roman"/>
          <w:b/>
          <w:sz w:val="24"/>
          <w:szCs w:val="24"/>
        </w:rPr>
      </w:pPr>
      <w:r>
        <w:rPr>
          <w:rFonts w:ascii="Times New Roman" w:hAnsi="Times New Roman"/>
          <w:b/>
          <w:sz w:val="24"/>
          <w:szCs w:val="24"/>
        </w:rPr>
        <w:t>Литература.</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1. Агапов А.Е. Экология районов закрываемых шахт / А.Е. Агапова, Я.Г. Семикобыла –   М., 2006. –   428 с. </w:t>
      </w:r>
    </w:p>
    <w:p w:rsidR="00D62982" w:rsidRPr="00F90D3A" w:rsidRDefault="00D62982" w:rsidP="00D62982">
      <w:pPr>
        <w:spacing w:after="0" w:line="240" w:lineRule="auto"/>
        <w:ind w:firstLine="567"/>
        <w:jc w:val="both"/>
        <w:rPr>
          <w:rFonts w:ascii="Times New Roman" w:hAnsi="Times New Roman"/>
          <w:sz w:val="24"/>
          <w:szCs w:val="24"/>
        </w:rPr>
      </w:pPr>
      <w:r w:rsidRPr="00F90D3A">
        <w:rPr>
          <w:rFonts w:ascii="Times New Roman" w:hAnsi="Times New Roman"/>
          <w:sz w:val="24"/>
          <w:szCs w:val="24"/>
        </w:rPr>
        <w:t xml:space="preserve">2. Агапов А.Е. Эколого-экономический мониторинг ликвидации последствий особо убыточных угольных шахт (резервов)/ А.Е. Агапов// </w:t>
      </w:r>
      <w:hyperlink r:id="rId329" w:history="1">
        <w:r w:rsidRPr="00F90D3A">
          <w:rPr>
            <w:rStyle w:val="ac"/>
            <w:rFonts w:ascii="Times New Roman" w:hAnsi="Times New Roman"/>
            <w:sz w:val="24"/>
            <w:szCs w:val="24"/>
          </w:rPr>
          <w:t>Горный информационно-аналитический бюллетень (научно-технический журнал)</w:t>
        </w:r>
      </w:hyperlink>
      <w:r w:rsidRPr="00F90D3A">
        <w:rPr>
          <w:rFonts w:ascii="Times New Roman" w:hAnsi="Times New Roman"/>
          <w:sz w:val="24"/>
          <w:szCs w:val="24"/>
        </w:rPr>
        <w:t xml:space="preserve"> : Сб. науч. раб. – М: НТУ МИСиС, 2008.–  №5.–  С. 18-31.</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3. </w:t>
      </w:r>
      <w:r w:rsidRPr="00F90D3A">
        <w:rPr>
          <w:rFonts w:ascii="Times New Roman" w:hAnsi="Times New Roman"/>
          <w:sz w:val="24"/>
          <w:szCs w:val="24"/>
        </w:rPr>
        <w:t xml:space="preserve">Бурцев С.В. Факторы, влияющие на эффективность деятельности по сохранению и восстановлению окружающей среды в районах массового закрытия </w:t>
      </w:r>
      <w:r w:rsidRPr="00F90D3A">
        <w:rPr>
          <w:rFonts w:ascii="Times New Roman" w:hAnsi="Times New Roman"/>
          <w:sz w:val="24"/>
          <w:szCs w:val="24"/>
        </w:rPr>
        <w:lastRenderedPageBreak/>
        <w:t xml:space="preserve">угледобывающих предприятий / С.В. Бурцев, И.А. Стоянова // </w:t>
      </w:r>
      <w:hyperlink r:id="rId330" w:history="1">
        <w:r w:rsidRPr="00F90D3A">
          <w:rPr>
            <w:rStyle w:val="ac"/>
            <w:rFonts w:ascii="Times New Roman" w:hAnsi="Times New Roman"/>
            <w:sz w:val="24"/>
            <w:szCs w:val="24"/>
          </w:rPr>
          <w:t>Известия Тульского государственного университета. Науки о земле</w:t>
        </w:r>
      </w:hyperlink>
      <w:r w:rsidRPr="00F90D3A">
        <w:rPr>
          <w:rFonts w:ascii="Times New Roman" w:hAnsi="Times New Roman"/>
          <w:sz w:val="24"/>
          <w:szCs w:val="24"/>
        </w:rPr>
        <w:t xml:space="preserve"> : Сб. науч. раб. – Тула: изд-во ТулГУ, 2011. –  №1. –  С. 3-6.</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4. </w:t>
      </w:r>
      <w:r w:rsidRPr="00F90D3A">
        <w:rPr>
          <w:rFonts w:ascii="Times New Roman" w:hAnsi="Times New Roman"/>
          <w:sz w:val="24"/>
          <w:szCs w:val="24"/>
        </w:rPr>
        <w:t xml:space="preserve">Мартин Р. Основные направления реструктуризации горной промышленности в </w:t>
      </w:r>
      <w:r>
        <w:rPr>
          <w:rFonts w:ascii="Times New Roman" w:hAnsi="Times New Roman"/>
          <w:sz w:val="24"/>
          <w:szCs w:val="24"/>
        </w:rPr>
        <w:t>Д</w:t>
      </w:r>
      <w:r w:rsidRPr="00F90D3A">
        <w:rPr>
          <w:rFonts w:ascii="Times New Roman" w:hAnsi="Times New Roman"/>
          <w:sz w:val="24"/>
          <w:szCs w:val="24"/>
        </w:rPr>
        <w:t>онецком угольном бассейне</w:t>
      </w:r>
      <w:r>
        <w:rPr>
          <w:rFonts w:ascii="Times New Roman" w:hAnsi="Times New Roman"/>
          <w:sz w:val="24"/>
          <w:szCs w:val="24"/>
        </w:rPr>
        <w:t xml:space="preserve"> </w:t>
      </w:r>
      <w:r w:rsidRPr="00F90D3A">
        <w:rPr>
          <w:rFonts w:ascii="Times New Roman" w:hAnsi="Times New Roman"/>
          <w:sz w:val="24"/>
          <w:szCs w:val="24"/>
        </w:rPr>
        <w:t>/ Acta Geographica Silesiana, 18. - WNoZ UŚ, Sosnowiec, 2015 s. 69–81</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5. </w:t>
      </w:r>
      <w:r w:rsidRPr="00F90D3A">
        <w:rPr>
          <w:rFonts w:ascii="Times New Roman" w:hAnsi="Times New Roman"/>
          <w:sz w:val="24"/>
          <w:szCs w:val="24"/>
        </w:rPr>
        <w:t>Попов В.Н. Меры по смягчению социальных последствий реструктуризации угольной промышленности в угледобывающих странах с переходной экономикой/ В.Н. Попов //</w:t>
      </w:r>
      <w:r>
        <w:rPr>
          <w:rFonts w:ascii="Times New Roman" w:hAnsi="Times New Roman"/>
          <w:sz w:val="24"/>
          <w:szCs w:val="24"/>
        </w:rPr>
        <w:t xml:space="preserve"> </w:t>
      </w:r>
      <w:r w:rsidRPr="00F90D3A">
        <w:rPr>
          <w:rFonts w:ascii="Times New Roman" w:hAnsi="Times New Roman"/>
          <w:sz w:val="24"/>
          <w:szCs w:val="24"/>
        </w:rPr>
        <w:t>Уголь, 2002. - №1. - С. 8-10. </w:t>
      </w:r>
    </w:p>
    <w:p w:rsidR="00D62982" w:rsidRPr="00F90D3A" w:rsidRDefault="00D62982" w:rsidP="00D62982">
      <w:pPr>
        <w:spacing w:after="0" w:line="240" w:lineRule="auto"/>
        <w:ind w:firstLine="567"/>
        <w:jc w:val="both"/>
        <w:rPr>
          <w:rFonts w:ascii="Times New Roman" w:hAnsi="Times New Roman"/>
          <w:sz w:val="24"/>
          <w:szCs w:val="24"/>
        </w:rPr>
      </w:pPr>
      <w:r>
        <w:rPr>
          <w:rFonts w:ascii="Times New Roman" w:hAnsi="Times New Roman"/>
          <w:sz w:val="24"/>
          <w:szCs w:val="24"/>
        </w:rPr>
        <w:t xml:space="preserve">6. </w:t>
      </w:r>
      <w:r w:rsidRPr="00F90D3A">
        <w:rPr>
          <w:rFonts w:ascii="Times New Roman" w:hAnsi="Times New Roman"/>
          <w:sz w:val="24"/>
          <w:szCs w:val="24"/>
        </w:rPr>
        <w:t xml:space="preserve">Ярембаш А.И. Имитационное моделирование преодоления социально-экономических последствий в проектах ликвидации шахт/ А.И. Ярембаш// </w:t>
      </w:r>
      <w:hyperlink r:id="rId331" w:history="1">
        <w:r w:rsidRPr="00F90D3A">
          <w:rPr>
            <w:rStyle w:val="ac"/>
            <w:rFonts w:ascii="Times New Roman" w:hAnsi="Times New Roman"/>
            <w:sz w:val="24"/>
            <w:szCs w:val="24"/>
          </w:rPr>
          <w:t>Управление проектами и развитие производства</w:t>
        </w:r>
      </w:hyperlink>
      <w:r w:rsidRPr="00F90D3A">
        <w:rPr>
          <w:rFonts w:ascii="Times New Roman" w:hAnsi="Times New Roman"/>
          <w:sz w:val="24"/>
          <w:szCs w:val="24"/>
        </w:rPr>
        <w:t>: Сб. науч. раб. – Луганск: изд-во СНУ им. В.Даля,2012.–  №1(41). – С. 109-114.</w:t>
      </w:r>
    </w:p>
    <w:p w:rsidR="00E56DCF" w:rsidRDefault="00E56DCF" w:rsidP="00D62982">
      <w:pPr>
        <w:spacing w:after="0" w:line="240" w:lineRule="auto"/>
        <w:ind w:firstLine="567"/>
        <w:jc w:val="both"/>
      </w:pPr>
    </w:p>
    <w:p w:rsidR="00D62982" w:rsidRDefault="00D62982" w:rsidP="00D62982">
      <w:pPr>
        <w:spacing w:after="0" w:line="240" w:lineRule="auto"/>
        <w:ind w:firstLine="567"/>
        <w:jc w:val="both"/>
      </w:pPr>
    </w:p>
    <w:p w:rsidR="00D62982" w:rsidRPr="00385BFA" w:rsidRDefault="00D62982" w:rsidP="00D62982">
      <w:pPr>
        <w:spacing w:after="0" w:line="240" w:lineRule="auto"/>
        <w:ind w:firstLine="567"/>
        <w:jc w:val="both"/>
        <w:rPr>
          <w:rFonts w:ascii="Times New Roman" w:hAnsi="Times New Roman" w:cs="Times New Roman"/>
          <w:sz w:val="24"/>
          <w:szCs w:val="24"/>
        </w:rPr>
      </w:pPr>
    </w:p>
    <w:p w:rsidR="00385BFA" w:rsidRPr="00385BFA" w:rsidRDefault="00385BFA" w:rsidP="00385BFA">
      <w:pPr>
        <w:spacing w:after="0" w:line="240" w:lineRule="auto"/>
        <w:ind w:firstLine="567"/>
        <w:jc w:val="right"/>
        <w:rPr>
          <w:rFonts w:ascii="Times New Roman" w:hAnsi="Times New Roman" w:cs="Times New Roman"/>
          <w:sz w:val="24"/>
          <w:szCs w:val="24"/>
        </w:rPr>
      </w:pPr>
      <w:r w:rsidRPr="00385BFA">
        <w:rPr>
          <w:rFonts w:ascii="Times New Roman" w:hAnsi="Times New Roman" w:cs="Times New Roman"/>
          <w:sz w:val="24"/>
          <w:szCs w:val="24"/>
          <w:lang w:val="uk-UA"/>
        </w:rPr>
        <w:t>Герасименко І.М. к.е.н.,</w:t>
      </w:r>
      <w:r w:rsidRPr="00385BFA">
        <w:rPr>
          <w:rFonts w:ascii="Times New Roman" w:hAnsi="Times New Roman" w:cs="Times New Roman"/>
          <w:sz w:val="24"/>
          <w:szCs w:val="24"/>
        </w:rPr>
        <w:t xml:space="preserve"> доцент,</w:t>
      </w:r>
      <w:r w:rsidRPr="00385BFA">
        <w:rPr>
          <w:rFonts w:ascii="Times New Roman" w:hAnsi="Times New Roman" w:cs="Times New Roman"/>
          <w:sz w:val="24"/>
          <w:szCs w:val="24"/>
          <w:lang w:val="uk-UA"/>
        </w:rPr>
        <w:t xml:space="preserve"> Помазан О.В.</w:t>
      </w:r>
    </w:p>
    <w:p w:rsidR="00385BFA" w:rsidRPr="00385BFA" w:rsidRDefault="00385BFA" w:rsidP="00385BFA">
      <w:pPr>
        <w:spacing w:after="0" w:line="240" w:lineRule="auto"/>
        <w:ind w:firstLine="567"/>
        <w:jc w:val="right"/>
        <w:rPr>
          <w:rFonts w:ascii="Times New Roman" w:hAnsi="Times New Roman" w:cs="Times New Roman"/>
          <w:i/>
          <w:sz w:val="24"/>
          <w:szCs w:val="24"/>
          <w:lang w:val="uk-UA"/>
        </w:rPr>
      </w:pPr>
      <w:r>
        <w:rPr>
          <w:rFonts w:ascii="Times New Roman" w:hAnsi="Times New Roman" w:cs="Times New Roman"/>
          <w:i/>
          <w:sz w:val="24"/>
          <w:szCs w:val="24"/>
          <w:lang w:val="uk-UA"/>
        </w:rPr>
        <w:t>ПВНЗ «</w:t>
      </w:r>
      <w:r w:rsidRPr="00385BFA">
        <w:rPr>
          <w:rFonts w:ascii="Times New Roman" w:hAnsi="Times New Roman" w:cs="Times New Roman"/>
          <w:i/>
          <w:sz w:val="24"/>
          <w:szCs w:val="24"/>
          <w:lang w:val="uk-UA"/>
        </w:rPr>
        <w:t>Макіївський економіко-гуманітарний інститут</w:t>
      </w:r>
      <w:r>
        <w:rPr>
          <w:rFonts w:ascii="Times New Roman" w:hAnsi="Times New Roman" w:cs="Times New Roman"/>
          <w:i/>
          <w:sz w:val="24"/>
          <w:szCs w:val="24"/>
          <w:lang w:val="uk-UA"/>
        </w:rPr>
        <w:t>»</w:t>
      </w:r>
    </w:p>
    <w:p w:rsidR="00385BFA" w:rsidRPr="00385BFA" w:rsidRDefault="00385BFA" w:rsidP="00385BFA">
      <w:pPr>
        <w:spacing w:before="240" w:after="240"/>
        <w:jc w:val="center"/>
        <w:rPr>
          <w:rFonts w:ascii="Times New Roman" w:hAnsi="Times New Roman" w:cs="Times New Roman"/>
          <w:b/>
          <w:caps/>
          <w:sz w:val="24"/>
          <w:szCs w:val="24"/>
          <w:lang w:val="uk-UA"/>
        </w:rPr>
      </w:pPr>
      <w:r w:rsidRPr="00385BFA">
        <w:rPr>
          <w:rFonts w:ascii="Times New Roman" w:hAnsi="Times New Roman" w:cs="Times New Roman"/>
          <w:b/>
          <w:caps/>
          <w:sz w:val="24"/>
          <w:szCs w:val="24"/>
          <w:lang w:val="uk-UA"/>
        </w:rPr>
        <w:t>Аналітичний базис виявлення резервів скорочення витрат автотранспортного підприємства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Зниження собівартості перевезень є одним з напрямів ефективності діяльності автотранспортного підприємства. У неухильному зниженні собівартості виявляється режим економії, безперервне зростання продуктивності праці, вдосконалення методів господарювання по забезпеченню найбільшого обсягу послуг з найменшими витратами праці і засобів. Зниження собівартості служить базою зниження цін і тарифів.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На рівень собівартості впливають різні чинники: структура автомобільного парку, стан дорожньої мережі, матеріально-технічне постачання, організація виробництва і праці, ціни на матеріально-технічні ресурси, розвиток виробничо-технічної бази тощо.</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Для забезпечення відповідності структури автомобільного парку умовам перевезень пересувний склад усередині галузі повинен розподілятися так, щоб забезпечити його ефективну роботу на транспортних підприємствах.</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Безліч локальних проблем і труднощів вимагає конкретних рішень, розроблених спільно з місцевою владою і з урахуванням потреб пасажирів </w:t>
      </w:r>
      <w:r w:rsidRPr="00385BFA">
        <w:rPr>
          <w:rFonts w:ascii="Times New Roman" w:hAnsi="Times New Roman" w:cs="Times New Roman"/>
          <w:sz w:val="24"/>
          <w:szCs w:val="24"/>
        </w:rPr>
        <w:t>[</w:t>
      </w:r>
      <w:r w:rsidRPr="00385BFA">
        <w:rPr>
          <w:rFonts w:ascii="Times New Roman" w:hAnsi="Times New Roman" w:cs="Times New Roman"/>
          <w:sz w:val="24"/>
          <w:szCs w:val="24"/>
          <w:lang w:val="uk-UA"/>
        </w:rPr>
        <w:t>2</w:t>
      </w:r>
      <w:r w:rsidRPr="00385BFA">
        <w:rPr>
          <w:rFonts w:ascii="Times New Roman" w:hAnsi="Times New Roman" w:cs="Times New Roman"/>
          <w:sz w:val="24"/>
          <w:szCs w:val="24"/>
        </w:rPr>
        <w:t>]</w:t>
      </w:r>
      <w:r w:rsidRPr="00385BFA">
        <w:rPr>
          <w:rFonts w:ascii="Times New Roman" w:hAnsi="Times New Roman" w:cs="Times New Roman"/>
          <w:sz w:val="24"/>
          <w:szCs w:val="24"/>
          <w:lang w:val="uk-UA"/>
        </w:rPr>
        <w:t xml:space="preserve">. Розвиток дорожньої мережі повинен бути узгоджено між територіальними громадами і автотранспортними підприємствами з урахуванням маршрутів перевезень пасажирів. </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Вплив матеріально-технічного постачання на рівень собівартості може бути згладжене організацією обліку і контролю за ліквідацією зайвих і наднормативних запасів матеріальних ресурсів.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Організація виробництва. Зниження собівартості пов’язане з освоєнням передових методів організації транспортних процесів, вдосконаленням технології технічних оглядів і поточних ремонтів. Зниження собівартості перевезень на пасажирському автомобільному транспорті досягається шляхом розповсюдження прогресивних форм обслуговування пасажирів і забезпечує рентабельну роботу автотранспортних підприємств, особливо в міських умовах.</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Поліпшення техніко-експлуатаційних показників роботи. Ефективна робота рухомого складу залежить від наступних показників: місткості рухомого складу, коефіцієнтів використання місткості, пробігу, випуску на лінію, тривалості їх перебування в наряді, експлуатаційної швидкості, середньої відстані перевезення. Поліпшення кожного з цих показників значно, але по-різному впливає на зниження собівартості перевезень пасажирів.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lastRenderedPageBreak/>
        <w:t>На продуктивність і зниження собівартості перевезень істотно впливає підвищення коефіцієнта місткості, яке досягається в умовах, що забезпечують повне завантаження рухомого складу пасажирами.</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Зниження собівартості перевезень в результаті підвищення коефіцієнта використання пробігу досягається застосуванням в практичній діяльності автоматизованої підсистеми управління перевізним процесом, збільшенням числа перевезень пасажирів, а також чітким диспетчерським керівництвом перевізним процесом.</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Підвищення коефіцієнта випуску на лінію і тим самим зниження собівартості перевезень забезпечуються чіткою роботою технічної служби з підтримки рухомого складу в справному стані, служби експлуатації по вивченню пасажиропотоку, оперативному плануванню, видачі маршрутних листів.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Збільшення перебування рухомого складу на лінії досягається шляхом підвищення змінності їх роботи.</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Одним з основних показників, що визначають якість обслуговування пасажирів, є швидкість сполучення. Створення і розширення мережі швидкісних і експресних маршрутів є одним з головних напрямів збільшення швидкості сполучення і скорочення витрат часу на транспортні пересування. Збільшення відстані перевезення пасажирів сприяє збільшенню пасажирообороту.</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Організація праці. Одним з важливих шляхів зниження собівартості перевезень є забезпечення перевищення темпів зростання продуктивності праці над темпами зростання заробітної плати, яке досягається шляхом розповсюдження передових методів організації праці, підвищення ролі моральної і матеріальної зацікавленості працівників підприємства.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Зростанню продуктивності праці в значній мірі сприяє система професійного і економічного навчання. Робочі, що оволоділи знаннями, свідомо підходять до рішення такої задачі, як економія матеріальних ресурсів, знаходять найбільш раціональні шляхи використання техніки, вносять цінні пропозиції по поліпшенню організації праці і виробництва. Важливим напрямом раціонального використання робочої сили є впровадження наукової організації праці і її подальше вдосконалення.</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Стан трудової дисципліни, скорочення втрат робочого часу суттєво впливають на підвищення продуктивності праці і зниження собівартості послуг. Значна частина втрат робочого часу відбувається з причин поганої організації праці, невчасного забезпечення робочих матеріалами, запасними частинами, інструментом, текучості кадрів, порушення трудової дисципліни, слабкої боротьби з цими явищами. Важливим резервом зниження собівартості є також скорочення апарату управління.</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Режим економії. На величину собівартості перевезень впливає відношення до витрачання паливно-енергетичних і матеріальних ресурсів. Режим економії включає систему технічних, економічних, організаційних і виховних заходів, направлених на заощадження і раціональне використання матеріальних і грошових ресурсів.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Скорочення витрат палива, матеріалів, електроенергії означає, що при тій самій кількості матеріальних ресурсів можна здійснити більший обсяг перевезень. У загальній сумі витрат на перевезення матеріальні витрати складають понад 45%, тому зниження матеріаломісткості перевезень є найважливішим чинником зниження собівартості.</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Одним з важливих джерел зниження витрат палива на одиницю транспортної продукції є підвищення коефіцієнта використання пробігу і місткості. Якщо тролейбус завантажений повністю, то кількість виконаної транспортної роботи знижується, а витрати палива з розрахунку на пробіг залишається на одному рівні.</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Зниження витрат палива може бути досягнуте також за рахунок вдосконалення конструкції тролейбуса і методів їх водіння, підвищення кваліфікації водіїв, </w:t>
      </w:r>
      <w:r w:rsidRPr="00385BFA">
        <w:rPr>
          <w:rFonts w:ascii="Times New Roman" w:hAnsi="Times New Roman" w:cs="Times New Roman"/>
          <w:sz w:val="24"/>
          <w:szCs w:val="24"/>
          <w:lang w:val="uk-UA"/>
        </w:rPr>
        <w:lastRenderedPageBreak/>
        <w:t>забезпечення належного технічного стану тролейбусів, ліквідації приписок, розробки більш дієвої системи матеріального заохочення за економію палива.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В цілях скорочення витрат на автомобільні шини необхідно добиватися збільшення пробігу шин в порівнянні з нормами, що діють. Для цього слід ретельно стежити за шинами, своєчасно і якісно проводити їх ремонт, удосконалювати методи проведення ремонту, дотримувати правила технічної експлуатації шин, забезпечувати правильне регулювання ходової частини тролейбусів і уміле їх водіння.</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До економії змащувальних матеріалів необхідно підходити дуже обережно, бо якщо ця економія досягатиметься за рахунок невчасного і неякісного проведення змащувальних робіт, то така економія надасть тільки шкоду, оскільки приведе до передчасного зносу деталей тролейбуса, збільшення потреби в ремонтах і підвищенню витрат на них. Джерелами економії тут може бути удосконалення процесів змащування, механізація і централізація цих робіт, а також регенерація масла.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Зниження собівартості може бути досягнуте також за рахунок скорочення накладних витрат, на величину яких впливає ряд чинників: кількість рухомого складу, структура парку, розмір території АТП, оснащеність виробничої бази та інші.</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Рівень цін на паливо, пересувний склад, експлуатаційні матеріали визначають величину всіх витрат на перевезення пасажирів. Собівартість залежить і від дорожніх умов, в яких працює пересувний склад. При роботі в поганих дорожніх умовах збільшуються витрати палива і змащувальних матеріалів, знос шин. Крім того, скорочується періодичність проведення технічного обслуговування рухомого складу, частіше виникає необхідність в поточному ремонті. В результаті росте сума змінних витрат, що доводяться на </w:t>
      </w:r>
      <w:smartTag w:uri="urn:schemas-microsoft-com:office:smarttags" w:element="metricconverter">
        <w:smartTagPr>
          <w:attr w:name="ProductID" w:val="1 км"/>
        </w:smartTagPr>
        <w:r w:rsidRPr="00385BFA">
          <w:rPr>
            <w:rFonts w:ascii="Times New Roman" w:hAnsi="Times New Roman" w:cs="Times New Roman"/>
            <w:sz w:val="24"/>
            <w:szCs w:val="24"/>
            <w:lang w:val="uk-UA"/>
          </w:rPr>
          <w:t>1 км</w:t>
        </w:r>
      </w:smartTag>
      <w:r w:rsidRPr="00385BFA">
        <w:rPr>
          <w:rFonts w:ascii="Times New Roman" w:hAnsi="Times New Roman" w:cs="Times New Roman"/>
          <w:sz w:val="24"/>
          <w:szCs w:val="24"/>
          <w:lang w:val="uk-UA"/>
        </w:rPr>
        <w:t>. пробігу. Збільшуються і накладні витрати в частині загальновиробничих витрат, оскільки значна їх частка пов’язана з витратами на обслуговування рухомого складу.</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Зниження витрат може досягатися в результаті економії одночасно всіх витрат. Проте це не завжди можливо. Часто економія одного виду витрат досягається за рахунок збільшення іншого виду витрат.</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Важливою умовою для зниження собівартості пасажирських перевезень є придбання нових типів і моделей тролейбусів, що характеризуються високими експлуатаційно-технічними параметрами: підвищеною місткістю і питомою потужністю двигунів, вищими швидкостями руху, надійністю, довговічністю. Поліпшення конструктивних і динамічних якостей транспортних засобів скоротить трудомісткість робіт по технічному обслуговуванню і ремонту, понизить витрати палива, запасних частин, змащувальних і ремонтних матеріалів. Але, нажаль, недостатнє фінансування з державного бюджету призводить до експлуатації на маршрутах застарілих транспортних засобів та скорочення маршрутів.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Проте якість транспортних засобів, що поступають в експлуатацію, хоча і істотно впливає на собівартість пасажирських перевезень, але не залежить від роботи автотранспортного підприємства. Їх резерви скорочення виробничих витрат пов’язані, перш за все, з високопродуктивною організацією лінійної роботи рухомого складу і робіт з підтримки транспортних засобів в технічно справному стані.</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Результати діяльності автотранспортного підприємства по зниженню виробничих витрат розкриваються при аналізі собівартості перевезень. Основною метою аналізу собівартості перевезень є виявлення чинників, сприяючих її зниженню. У досягненні даної мети важливу роль грає детермінований факторний аналіз, що дозволяє встановити ступінь впливу основних чинників на рівень собівартості перевезень.</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Одним з методів прогнозування результатів діяльності є аналіз чутливості, який дозволяє оцінити реакцію результативних показників до зміни внутрішніх і зовнішніх чинників, а також їх еластичність до ухвалення будь-якого управлінського рішення. Оцінювати чутливість показників до зміни чинника або ситуацію слід як за абсолютними, так і по відносними показниками.</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lastRenderedPageBreak/>
        <w:t>В якості відносного показника чутливості (еластичності) результативних показників служить відношення відносного приросту результативного показника (</w:t>
      </w:r>
      <w:r w:rsidRPr="00385BFA">
        <w:rPr>
          <w:rFonts w:ascii="Times New Roman" w:hAnsi="Times New Roman" w:cs="Times New Roman"/>
          <w:i/>
          <w:sz w:val="24"/>
          <w:szCs w:val="24"/>
          <w:lang w:val="uk-UA"/>
        </w:rPr>
        <w:t>Y</w:t>
      </w:r>
      <w:r w:rsidRPr="00385BFA">
        <w:rPr>
          <w:rFonts w:ascii="Times New Roman" w:hAnsi="Times New Roman" w:cs="Times New Roman"/>
          <w:sz w:val="24"/>
          <w:szCs w:val="24"/>
          <w:lang w:val="uk-UA"/>
        </w:rPr>
        <w:t>) до відносного приросту факторного показника (</w:t>
      </w:r>
      <w:r w:rsidRPr="00385BFA">
        <w:rPr>
          <w:rFonts w:ascii="Times New Roman" w:hAnsi="Times New Roman" w:cs="Times New Roman"/>
          <w:i/>
          <w:sz w:val="24"/>
          <w:szCs w:val="24"/>
          <w:lang w:val="uk-UA"/>
        </w:rPr>
        <w:t>x</w:t>
      </w:r>
      <w:r w:rsidRPr="00385BFA">
        <w:rPr>
          <w:rFonts w:ascii="Times New Roman" w:hAnsi="Times New Roman" w:cs="Times New Roman"/>
          <w:sz w:val="24"/>
          <w:szCs w:val="24"/>
          <w:lang w:val="uk-UA"/>
        </w:rPr>
        <w:t>) [1]:</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30"/>
          <w:sz w:val="24"/>
          <w:szCs w:val="24"/>
          <w:lang w:val="uk-UA"/>
        </w:rPr>
        <w:object w:dxaOrig="1420" w:dyaOrig="680">
          <v:shape id="_x0000_i1138" type="#_x0000_t75" style="width:71.15pt;height:33.5pt" o:ole="">
            <v:imagedata r:id="rId27" o:title=""/>
          </v:shape>
          <o:OLEObject Type="Embed" ProgID="Equation.3" ShapeID="_x0000_i1138" DrawAspect="Content" ObjectID="_1491258391" r:id="rId332"/>
        </w:object>
      </w:r>
      <w:r w:rsidRPr="00385BFA">
        <w:rPr>
          <w:rFonts w:ascii="Times New Roman" w:hAnsi="Times New Roman" w:cs="Times New Roman"/>
          <w:sz w:val="24"/>
          <w:szCs w:val="24"/>
          <w:lang w:val="uk-UA"/>
        </w:rPr>
        <w:t xml:space="preserve"> </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(1)</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Коефіцієнт еластичності показує, на скільки відсотків змінюється результативний показник зі зміною факторного показника на один відсоток.</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Аналіз чутливості необхідний для всебічного вивчення дії управлінського рішення на результати господарської діяльності і комплексної оцінки його ефективності щоб уникнути ризик втрат або упущеної вигоди. З метою всебічної оцінки ефективності ухвалення того або іншого управлінського рішення, необхідно з’ясувати, як змінилися або зміняться у зв’язку з його проведенням основні показники господарської діяльності: об’єм виконаних робіт, собівартість, прибуток, рентабельність. Тому, перш ніж приймати те або інше управлінське рішення, необхідно його всесторонньо зважити, оцінити; виявити, як зміниться ситуація і майбутнє підприємства.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На продуктивність і зниження собівартості перевезень істотно впливає підвищення коефіцієнта використання місткості, яке досягається в комфортних для пасажирів умовах з максимальним завантаженням рухомого складу.</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На зниження коефіцієнта використання місткості пересувного складу Комунального підприємства «Макелектротранс» останнім часом вплинуло те, що на ринку транспортних послуг з’явилися приватні перевізники. Їх рух на маршруті не дотримується певного розкладу, вони практично слідують один за одним, співпадаючи з рухом маршрутного транспорту, що призводить до зниження коефіцієнта використання місткості. </w:t>
      </w:r>
      <w:r w:rsidRPr="00385BFA">
        <w:rPr>
          <w:rFonts w:ascii="Times New Roman" w:hAnsi="Times New Roman" w:cs="Times New Roman"/>
          <w:bCs/>
          <w:spacing w:val="-8"/>
          <w:sz w:val="24"/>
          <w:szCs w:val="24"/>
          <w:lang w:val="uk-UA"/>
        </w:rPr>
        <w:t>КП «Макелектротранс»</w:t>
      </w:r>
      <w:r w:rsidRPr="00385BFA">
        <w:rPr>
          <w:rFonts w:ascii="Times New Roman" w:hAnsi="Times New Roman" w:cs="Times New Roman"/>
          <w:sz w:val="24"/>
          <w:szCs w:val="24"/>
          <w:lang w:val="uk-UA"/>
        </w:rPr>
        <w:t xml:space="preserve"> пропонується виконувати послуги з диспетчеризації індивідуальних перевізників на міських маршрутах на підставі розкладів, розроблених відділом експлуатації, що дозволить збільшити коефіцієнт використання місткості. Відділом експлуатації філії на маршрутах №№ 2, 3 і 4 був вивчений пасажиропотік в буденні дні протягом тижня.</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Обстеження пасажиропотоку на вказаних маршрутах проводилося табличним методом. Під час обстеження обліковці розташовуються біля дверей пасажирського салону і заповнюють спеціальну табличну форму. На кожному зупинному пункті обліковець підраховує число пасажирів, що вийшли і увійшли, і робить у формі відповідний запис. Табличний метод обстеження в порівнянні з іншими дає найбільшу точність отримуваних даних, але необхідний контроль за якістю роботи обліковців.</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У кожен конкретний момент в тролейбусі знаходиться певне число пасажирів </w:t>
      </w:r>
      <w:r w:rsidRPr="00385BFA">
        <w:rPr>
          <w:rFonts w:ascii="Times New Roman" w:hAnsi="Times New Roman" w:cs="Times New Roman"/>
          <w:i/>
          <w:sz w:val="24"/>
          <w:szCs w:val="24"/>
          <w:lang w:val="uk-UA"/>
        </w:rPr>
        <w:t>Q</w:t>
      </w:r>
      <w:r w:rsidRPr="00385BFA">
        <w:rPr>
          <w:rFonts w:ascii="Times New Roman" w:hAnsi="Times New Roman" w:cs="Times New Roman"/>
          <w:i/>
          <w:sz w:val="24"/>
          <w:szCs w:val="24"/>
          <w:vertAlign w:val="subscript"/>
          <w:lang w:val="uk-UA"/>
        </w:rPr>
        <w:t>ф</w:t>
      </w:r>
      <w:r w:rsidRPr="00385BFA">
        <w:rPr>
          <w:rFonts w:ascii="Times New Roman" w:hAnsi="Times New Roman" w:cs="Times New Roman"/>
          <w:sz w:val="24"/>
          <w:szCs w:val="24"/>
          <w:lang w:val="uk-UA"/>
        </w:rPr>
        <w:t xml:space="preserve">, яке може бути менше або більше номінальної місткості </w:t>
      </w:r>
      <w:r w:rsidRPr="00385BFA">
        <w:rPr>
          <w:rFonts w:ascii="Times New Roman" w:hAnsi="Times New Roman" w:cs="Times New Roman"/>
          <w:i/>
          <w:sz w:val="24"/>
          <w:szCs w:val="24"/>
          <w:lang w:val="uk-UA"/>
        </w:rPr>
        <w:t>q</w:t>
      </w:r>
      <w:r w:rsidRPr="00385BFA">
        <w:rPr>
          <w:rFonts w:ascii="Times New Roman" w:hAnsi="Times New Roman" w:cs="Times New Roman"/>
          <w:sz w:val="24"/>
          <w:szCs w:val="24"/>
          <w:lang w:val="uk-UA"/>
        </w:rPr>
        <w:t xml:space="preserve">, ступінь використання місткості оцінюється коефіцієнтом наповнення </w:t>
      </w:r>
      <w:r w:rsidRPr="00385BFA">
        <w:rPr>
          <w:rFonts w:ascii="Times New Roman" w:hAnsi="Times New Roman" w:cs="Times New Roman"/>
          <w:position w:val="-10"/>
          <w:sz w:val="24"/>
          <w:szCs w:val="24"/>
          <w:lang w:val="uk-UA"/>
        </w:rPr>
        <w:object w:dxaOrig="200" w:dyaOrig="260">
          <v:shape id="_x0000_i1139" type="#_x0000_t75" style="width:10.05pt;height:12.55pt" o:ole="">
            <v:imagedata r:id="rId29" o:title=""/>
          </v:shape>
          <o:OLEObject Type="Embed" ProgID="Equation.3" ShapeID="_x0000_i1139" DrawAspect="Content" ObjectID="_1491258392" r:id="rId333"/>
        </w:object>
      </w:r>
      <w:r w:rsidRPr="00385BFA">
        <w:rPr>
          <w:rFonts w:ascii="Times New Roman" w:hAnsi="Times New Roman" w:cs="Times New Roman"/>
          <w:sz w:val="24"/>
          <w:szCs w:val="24"/>
          <w:lang w:val="uk-UA"/>
        </w:rPr>
        <w:t xml:space="preserve"> [1]:</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28"/>
          <w:sz w:val="24"/>
          <w:szCs w:val="24"/>
          <w:lang w:val="uk-UA"/>
        </w:rPr>
        <w:object w:dxaOrig="800" w:dyaOrig="700">
          <v:shape id="_x0000_i1140" type="#_x0000_t75" style="width:39.35pt;height:35.15pt" o:ole="">
            <v:imagedata r:id="rId31" o:title=""/>
          </v:shape>
          <o:OLEObject Type="Embed" ProgID="Equation.3" ShapeID="_x0000_i1140" DrawAspect="Content" ObjectID="_1491258393" r:id="rId334"/>
        </w:objec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(2)</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Для забезпечення зниження нульових пробігів в загальному обсязі пробігів по міських тролейбусних маршрутах пропонується відстій тролейбуса без заїзду на територію парку, що дозволить збільшити коефіцієнт використання пробігу. Коефіцієнт використання пробігу розраховується по формулі [1]:</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30"/>
          <w:sz w:val="24"/>
          <w:szCs w:val="24"/>
          <w:lang w:val="uk-UA"/>
        </w:rPr>
        <w:object w:dxaOrig="900" w:dyaOrig="700">
          <v:shape id="_x0000_i1141" type="#_x0000_t75" style="width:45.2pt;height:35.15pt" o:ole="">
            <v:imagedata r:id="rId33" o:title=""/>
          </v:shape>
          <o:OLEObject Type="Embed" ProgID="Equation.3" ShapeID="_x0000_i1141" DrawAspect="Content" ObjectID="_1491258394" r:id="rId335"/>
        </w:object>
      </w:r>
      <w:r w:rsidRPr="00385BFA">
        <w:rPr>
          <w:rFonts w:ascii="Times New Roman" w:hAnsi="Times New Roman" w:cs="Times New Roman"/>
          <w:sz w:val="24"/>
          <w:szCs w:val="24"/>
          <w:lang w:val="uk-UA"/>
        </w:rPr>
        <w:t xml:space="preserve">, </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(3)</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lastRenderedPageBreak/>
        <w:t xml:space="preserve">де </w:t>
      </w:r>
      <w:r w:rsidRPr="00385BFA">
        <w:rPr>
          <w:rFonts w:ascii="Times New Roman" w:hAnsi="Times New Roman" w:cs="Times New Roman"/>
          <w:i/>
          <w:sz w:val="24"/>
          <w:szCs w:val="24"/>
          <w:lang w:val="uk-UA"/>
        </w:rPr>
        <w:t>L</w:t>
      </w:r>
      <w:r w:rsidRPr="00385BFA">
        <w:rPr>
          <w:rFonts w:ascii="Times New Roman" w:hAnsi="Times New Roman" w:cs="Times New Roman"/>
          <w:i/>
          <w:sz w:val="24"/>
          <w:szCs w:val="24"/>
          <w:vertAlign w:val="subscript"/>
          <w:lang w:val="uk-UA"/>
        </w:rPr>
        <w:t>п</w:t>
      </w:r>
      <w:r w:rsidRPr="00385BFA">
        <w:rPr>
          <w:rFonts w:ascii="Times New Roman" w:hAnsi="Times New Roman" w:cs="Times New Roman"/>
          <w:sz w:val="24"/>
          <w:szCs w:val="24"/>
          <w:lang w:val="uk-UA"/>
        </w:rPr>
        <w:t xml:space="preserve"> – пробіг з пасажирами, 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L</w:t>
      </w:r>
      <w:r w:rsidRPr="00385BFA">
        <w:rPr>
          <w:rFonts w:ascii="Times New Roman" w:hAnsi="Times New Roman" w:cs="Times New Roman"/>
          <w:i/>
          <w:sz w:val="24"/>
          <w:szCs w:val="24"/>
          <w:vertAlign w:val="subscript"/>
          <w:lang w:val="uk-UA"/>
        </w:rPr>
        <w:t>заг</w:t>
      </w:r>
      <w:r w:rsidRPr="00385BFA">
        <w:rPr>
          <w:rFonts w:ascii="Times New Roman" w:hAnsi="Times New Roman" w:cs="Times New Roman"/>
          <w:sz w:val="24"/>
          <w:szCs w:val="24"/>
          <w:lang w:val="uk-UA"/>
        </w:rPr>
        <w:t xml:space="preserve"> – загальний пробіг, 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Оскільки зв’язок між пасажирооборотом і коефіцієнтами місткості і використання пробігу є функціональним, той вплив даного чинника можна визначити способом відносних різниць:</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14"/>
          <w:sz w:val="24"/>
          <w:szCs w:val="24"/>
          <w:lang w:val="uk-UA"/>
        </w:rPr>
        <w:object w:dxaOrig="2799" w:dyaOrig="380">
          <v:shape id="_x0000_i1142" type="#_x0000_t75" style="width:139.8pt;height:18.4pt" o:ole="">
            <v:imagedata r:id="rId35" o:title=""/>
          </v:shape>
          <o:OLEObject Type="Embed" ProgID="Equation.3" ShapeID="_x0000_i1142" DrawAspect="Content" ObjectID="_1491258395" r:id="rId336"/>
        </w:object>
      </w:r>
      <w:r w:rsidRPr="00385BFA">
        <w:rPr>
          <w:rFonts w:ascii="Times New Roman" w:hAnsi="Times New Roman" w:cs="Times New Roman"/>
          <w:sz w:val="24"/>
          <w:szCs w:val="24"/>
          <w:lang w:val="uk-UA"/>
        </w:rPr>
        <w:t>,</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(4)</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де </w:t>
      </w:r>
      <w:r w:rsidRPr="00385BFA">
        <w:rPr>
          <w:rFonts w:ascii="Times New Roman" w:hAnsi="Times New Roman" w:cs="Times New Roman"/>
          <w:i/>
          <w:sz w:val="24"/>
          <w:szCs w:val="24"/>
          <w:lang w:val="uk-UA"/>
        </w:rPr>
        <w:t>∆ПО</w:t>
      </w:r>
      <w:r w:rsidRPr="00385BFA">
        <w:rPr>
          <w:rFonts w:ascii="Times New Roman" w:hAnsi="Times New Roman" w:cs="Times New Roman"/>
          <w:sz w:val="24"/>
          <w:szCs w:val="24"/>
          <w:lang w:val="uk-UA"/>
        </w:rPr>
        <w:t xml:space="preserve"> – зміна пасажирообороту;</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ПО</w:t>
      </w:r>
      <w:r w:rsidRPr="00385BFA">
        <w:rPr>
          <w:rFonts w:ascii="Times New Roman" w:hAnsi="Times New Roman" w:cs="Times New Roman"/>
          <w:i/>
          <w:sz w:val="24"/>
          <w:szCs w:val="24"/>
          <w:vertAlign w:val="subscript"/>
          <w:lang w:val="uk-UA"/>
        </w:rPr>
        <w:t>ф</w:t>
      </w:r>
      <w:r w:rsidRPr="00385BFA">
        <w:rPr>
          <w:rFonts w:ascii="Times New Roman" w:hAnsi="Times New Roman" w:cs="Times New Roman"/>
          <w:sz w:val="24"/>
          <w:szCs w:val="24"/>
          <w:lang w:val="uk-UA"/>
        </w:rPr>
        <w:t xml:space="preserve"> – фактичний пасажирооборот;</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∆К</w:t>
      </w:r>
      <w:r w:rsidRPr="00385BFA">
        <w:rPr>
          <w:rFonts w:ascii="Times New Roman" w:hAnsi="Times New Roman" w:cs="Times New Roman"/>
          <w:i/>
          <w:sz w:val="24"/>
          <w:szCs w:val="24"/>
          <w:vertAlign w:val="subscript"/>
          <w:lang w:val="uk-UA"/>
        </w:rPr>
        <w:t>вм</w:t>
      </w:r>
      <w:r w:rsidRPr="00385BFA">
        <w:rPr>
          <w:rFonts w:ascii="Times New Roman" w:hAnsi="Times New Roman" w:cs="Times New Roman"/>
          <w:sz w:val="24"/>
          <w:szCs w:val="24"/>
          <w:lang w:val="uk-UA"/>
        </w:rPr>
        <w:t xml:space="preserve">, </w:t>
      </w:r>
      <w:r w:rsidRPr="00385BFA">
        <w:rPr>
          <w:rFonts w:ascii="Times New Roman" w:hAnsi="Times New Roman" w:cs="Times New Roman"/>
          <w:i/>
          <w:sz w:val="24"/>
          <w:szCs w:val="24"/>
          <w:lang w:val="uk-UA"/>
        </w:rPr>
        <w:t>∆К</w:t>
      </w:r>
      <w:r w:rsidRPr="00385BFA">
        <w:rPr>
          <w:rFonts w:ascii="Times New Roman" w:hAnsi="Times New Roman" w:cs="Times New Roman"/>
          <w:i/>
          <w:sz w:val="24"/>
          <w:szCs w:val="24"/>
          <w:vertAlign w:val="subscript"/>
          <w:lang w:val="uk-UA"/>
        </w:rPr>
        <w:t>проб</w:t>
      </w:r>
      <w:r w:rsidRPr="00385BFA">
        <w:rPr>
          <w:rFonts w:ascii="Times New Roman" w:hAnsi="Times New Roman" w:cs="Times New Roman"/>
          <w:sz w:val="24"/>
          <w:szCs w:val="24"/>
          <w:lang w:val="uk-UA"/>
        </w:rPr>
        <w:t xml:space="preserve"> – відносний приріст коефіцієнтів місткості і використання пробігу.</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Далі необхідно встановити, які витрати і в якому ступені відреагують на проведення даного заходу, і як зміниться собівартість на 1 пас.-км. Перш за все, витрати потрібно підрозділити на релевантні і нерелевантні, тобто чутливі і нечутливі до зміни даній ситуації.</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В нашому випадку у зв’язку з підвищенням коефіцієнтів місткості і використання пробігу виникнуть додаткові змінні витрати. Визначивши всі додаткові витрати, можна оцінити чутливість собівартості на 1 пас.-км. до проведення даного заходу.</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32"/>
          <w:sz w:val="24"/>
          <w:szCs w:val="24"/>
          <w:lang w:val="uk-UA"/>
        </w:rPr>
        <w:object w:dxaOrig="4360" w:dyaOrig="720">
          <v:shape id="_x0000_i1143" type="#_x0000_t75" style="width:218.5pt;height:36pt" o:ole="">
            <v:imagedata r:id="rId37" o:title=""/>
          </v:shape>
          <o:OLEObject Type="Embed" ProgID="Equation.3" ShapeID="_x0000_i1143" DrawAspect="Content" ObjectID="_1491258396" r:id="rId337"/>
        </w:object>
      </w:r>
      <w:r w:rsidRPr="00385BFA">
        <w:rPr>
          <w:rFonts w:ascii="Times New Roman" w:hAnsi="Times New Roman" w:cs="Times New Roman"/>
          <w:sz w:val="24"/>
          <w:szCs w:val="24"/>
          <w:lang w:val="uk-UA"/>
        </w:rPr>
        <w:t>,</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(5)</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де ∆</w:t>
      </w:r>
      <w:r w:rsidRPr="00385BFA">
        <w:rPr>
          <w:rFonts w:ascii="Times New Roman" w:hAnsi="Times New Roman" w:cs="Times New Roman"/>
          <w:i/>
          <w:sz w:val="24"/>
          <w:szCs w:val="24"/>
          <w:lang w:val="uk-UA"/>
        </w:rPr>
        <w:t>С</w:t>
      </w:r>
      <w:r w:rsidRPr="00385BFA">
        <w:rPr>
          <w:rFonts w:ascii="Times New Roman" w:hAnsi="Times New Roman" w:cs="Times New Roman"/>
          <w:i/>
          <w:sz w:val="24"/>
          <w:szCs w:val="24"/>
          <w:vertAlign w:val="subscript"/>
          <w:lang w:val="uk-UA"/>
        </w:rPr>
        <w:t>ПКМ</w:t>
      </w:r>
      <w:r w:rsidRPr="00385BFA">
        <w:rPr>
          <w:rFonts w:ascii="Times New Roman" w:hAnsi="Times New Roman" w:cs="Times New Roman"/>
          <w:sz w:val="24"/>
          <w:szCs w:val="24"/>
          <w:lang w:val="uk-UA"/>
        </w:rPr>
        <w:t xml:space="preserve"> – зміна собівартості 1 пас.-км.;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С</w:t>
      </w:r>
      <w:r w:rsidRPr="00385BFA">
        <w:rPr>
          <w:rFonts w:ascii="Times New Roman" w:hAnsi="Times New Roman" w:cs="Times New Roman"/>
          <w:i/>
          <w:sz w:val="24"/>
          <w:szCs w:val="24"/>
          <w:vertAlign w:val="subscript"/>
          <w:lang w:val="uk-UA"/>
        </w:rPr>
        <w:t>ПР</w:t>
      </w:r>
      <w:r w:rsidRPr="00385BFA">
        <w:rPr>
          <w:rFonts w:ascii="Times New Roman" w:hAnsi="Times New Roman" w:cs="Times New Roman"/>
          <w:sz w:val="24"/>
          <w:szCs w:val="24"/>
          <w:lang w:val="uk-UA"/>
        </w:rPr>
        <w:t xml:space="preserve"> – прогнозний рівень собівартості 1 пас.-км.;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С</w:t>
      </w:r>
      <w:r w:rsidRPr="00385BFA">
        <w:rPr>
          <w:rFonts w:ascii="Times New Roman" w:hAnsi="Times New Roman" w:cs="Times New Roman"/>
          <w:i/>
          <w:sz w:val="24"/>
          <w:szCs w:val="24"/>
          <w:vertAlign w:val="subscript"/>
          <w:lang w:val="uk-UA"/>
        </w:rPr>
        <w:t>ф</w:t>
      </w:r>
      <w:r w:rsidRPr="00385BFA">
        <w:rPr>
          <w:rFonts w:ascii="Times New Roman" w:hAnsi="Times New Roman" w:cs="Times New Roman"/>
          <w:sz w:val="24"/>
          <w:szCs w:val="24"/>
          <w:lang w:val="uk-UA"/>
        </w:rPr>
        <w:t xml:space="preserve"> – фактичний рівень собівартості 1 пас.-км.;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В</w:t>
      </w:r>
      <w:r w:rsidRPr="00385BFA">
        <w:rPr>
          <w:rFonts w:ascii="Times New Roman" w:hAnsi="Times New Roman" w:cs="Times New Roman"/>
          <w:i/>
          <w:sz w:val="24"/>
          <w:szCs w:val="24"/>
          <w:vertAlign w:val="subscript"/>
          <w:lang w:val="uk-UA"/>
        </w:rPr>
        <w:t>ф</w:t>
      </w:r>
      <w:r w:rsidRPr="00385BFA">
        <w:rPr>
          <w:rFonts w:ascii="Times New Roman" w:hAnsi="Times New Roman" w:cs="Times New Roman"/>
          <w:sz w:val="24"/>
          <w:szCs w:val="24"/>
          <w:lang w:val="uk-UA"/>
        </w:rPr>
        <w:t xml:space="preserve"> – фактичні витрати на утримання і експлуатацію в звітному періоді;</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В</w:t>
      </w:r>
      <w:r w:rsidRPr="00385BFA">
        <w:rPr>
          <w:rFonts w:ascii="Times New Roman" w:hAnsi="Times New Roman" w:cs="Times New Roman"/>
          <w:i/>
          <w:sz w:val="24"/>
          <w:szCs w:val="24"/>
          <w:vertAlign w:val="subscript"/>
          <w:lang w:val="uk-UA"/>
        </w:rPr>
        <w:t>д</w:t>
      </w:r>
      <w:r w:rsidRPr="00385BFA">
        <w:rPr>
          <w:rFonts w:ascii="Times New Roman" w:hAnsi="Times New Roman" w:cs="Times New Roman"/>
          <w:sz w:val="24"/>
          <w:szCs w:val="24"/>
          <w:lang w:val="uk-UA"/>
        </w:rPr>
        <w:t xml:space="preserve"> – додаткові витрати;</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∆ПО</w:t>
      </w:r>
      <w:r w:rsidRPr="00385BFA">
        <w:rPr>
          <w:rFonts w:ascii="Times New Roman" w:hAnsi="Times New Roman" w:cs="Times New Roman"/>
          <w:sz w:val="24"/>
          <w:szCs w:val="24"/>
          <w:lang w:val="uk-UA"/>
        </w:rPr>
        <w:t xml:space="preserve"> – зміна пасажирообороту за рахунок підвищення місткості і коефіцієнта використання пробігу.</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Потрібно визначити також релевантну вигоду за рахунок даного чинника, яка в даній ситуації виражається додатковою виручкою:</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14"/>
          <w:sz w:val="24"/>
          <w:szCs w:val="24"/>
          <w:lang w:val="uk-UA"/>
        </w:rPr>
        <w:object w:dxaOrig="1800" w:dyaOrig="380">
          <v:shape id="_x0000_i1144" type="#_x0000_t75" style="width:90.4pt;height:18.4pt" o:ole="">
            <v:imagedata r:id="rId39" o:title=""/>
          </v:shape>
          <o:OLEObject Type="Embed" ProgID="Equation.3" ShapeID="_x0000_i1144" DrawAspect="Content" ObjectID="_1491258397" r:id="rId338"/>
        </w:object>
      </w:r>
      <w:r w:rsidRPr="00385BFA">
        <w:rPr>
          <w:rFonts w:ascii="Times New Roman" w:hAnsi="Times New Roman" w:cs="Times New Roman"/>
          <w:sz w:val="24"/>
          <w:szCs w:val="24"/>
          <w:lang w:val="uk-UA"/>
        </w:rPr>
        <w:t>,</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(6)</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де </w:t>
      </w:r>
      <w:r w:rsidRPr="00385BFA">
        <w:rPr>
          <w:rFonts w:ascii="Times New Roman" w:hAnsi="Times New Roman" w:cs="Times New Roman"/>
          <w:i/>
          <w:sz w:val="24"/>
          <w:szCs w:val="24"/>
          <w:lang w:val="uk-UA"/>
        </w:rPr>
        <w:t>∆Вир</w:t>
      </w:r>
      <w:r w:rsidRPr="00385BFA">
        <w:rPr>
          <w:rFonts w:ascii="Times New Roman" w:hAnsi="Times New Roman" w:cs="Times New Roman"/>
          <w:sz w:val="24"/>
          <w:szCs w:val="24"/>
          <w:lang w:val="uk-UA"/>
        </w:rPr>
        <w:t xml:space="preserve"> – зміна суми виручки за рахунок збільшення обсягу послуг, що реалізовуються;</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Т</w:t>
      </w:r>
      <w:r w:rsidRPr="00385BFA">
        <w:rPr>
          <w:rFonts w:ascii="Times New Roman" w:hAnsi="Times New Roman" w:cs="Times New Roman"/>
          <w:i/>
          <w:sz w:val="24"/>
          <w:szCs w:val="24"/>
          <w:vertAlign w:val="subscript"/>
          <w:lang w:val="uk-UA"/>
        </w:rPr>
        <w:t>ф</w:t>
      </w:r>
      <w:r w:rsidRPr="00385BFA">
        <w:rPr>
          <w:rFonts w:ascii="Times New Roman" w:hAnsi="Times New Roman" w:cs="Times New Roman"/>
          <w:sz w:val="24"/>
          <w:szCs w:val="24"/>
          <w:lang w:val="uk-UA"/>
        </w:rPr>
        <w:t xml:space="preserve"> – фактична тарифна ставка за 1 пас.-км.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Чиста релевантна вигода виражається в збільшенні прибутку як за рахунок приросту обсягу пасажирообороту, так і за рахунок зниження собівартості 1 пас.-км.:</w:t>
      </w:r>
    </w:p>
    <w:p w:rsidR="00385BFA" w:rsidRPr="00385BFA" w:rsidRDefault="00385BFA" w:rsidP="00385BFA">
      <w:pPr>
        <w:ind w:firstLine="567"/>
        <w:jc w:val="right"/>
        <w:rPr>
          <w:rFonts w:ascii="Times New Roman" w:hAnsi="Times New Roman" w:cs="Times New Roman"/>
          <w:sz w:val="24"/>
          <w:szCs w:val="24"/>
          <w:lang w:val="uk-UA"/>
        </w:rPr>
      </w:pPr>
      <w:r w:rsidRPr="00385BFA">
        <w:rPr>
          <w:rFonts w:ascii="Times New Roman" w:hAnsi="Times New Roman" w:cs="Times New Roman"/>
          <w:position w:val="-14"/>
          <w:sz w:val="24"/>
          <w:szCs w:val="24"/>
          <w:lang w:val="uk-UA"/>
        </w:rPr>
        <w:object w:dxaOrig="2460" w:dyaOrig="380">
          <v:shape id="_x0000_i1145" type="#_x0000_t75" style="width:123.05pt;height:18.4pt" o:ole="">
            <v:imagedata r:id="rId41" o:title=""/>
          </v:shape>
          <o:OLEObject Type="Embed" ProgID="Equation.3" ShapeID="_x0000_i1145" DrawAspect="Content" ObjectID="_1491258398" r:id="rId339"/>
        </w:object>
      </w:r>
      <w:r w:rsidRPr="00385BFA">
        <w:rPr>
          <w:rFonts w:ascii="Times New Roman" w:hAnsi="Times New Roman" w:cs="Times New Roman"/>
          <w:sz w:val="24"/>
          <w:szCs w:val="24"/>
          <w:lang w:val="uk-UA"/>
        </w:rPr>
        <w:t xml:space="preserve">, </w:t>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r>
      <w:r w:rsidRPr="00385BFA">
        <w:rPr>
          <w:rFonts w:ascii="Times New Roman" w:hAnsi="Times New Roman" w:cs="Times New Roman"/>
          <w:sz w:val="24"/>
          <w:szCs w:val="24"/>
          <w:lang w:val="uk-UA"/>
        </w:rPr>
        <w:tab/>
        <w:t>(7)</w:t>
      </w:r>
    </w:p>
    <w:p w:rsidR="00385BFA" w:rsidRPr="00385BFA" w:rsidRDefault="00385BFA" w:rsidP="00385BFA">
      <w:pPr>
        <w:pStyle w:val="a6"/>
        <w:shd w:val="clear" w:color="auto" w:fill="FFFFFF"/>
        <w:spacing w:after="0"/>
        <w:ind w:firstLine="567"/>
        <w:jc w:val="right"/>
        <w:rPr>
          <w:lang w:val="uk-UA"/>
        </w:rPr>
      </w:pPr>
      <w:r w:rsidRPr="00385BFA">
        <w:rPr>
          <w:position w:val="-12"/>
          <w:lang w:val="uk-UA"/>
        </w:rPr>
        <w:object w:dxaOrig="1840" w:dyaOrig="360">
          <v:shape id="_x0000_i1146" type="#_x0000_t75" style="width:92.1pt;height:18.4pt" o:ole="">
            <v:imagedata r:id="rId43" o:title=""/>
          </v:shape>
          <o:OLEObject Type="Embed" ProgID="Equation.3" ShapeID="_x0000_i1146" DrawAspect="Content" ObjectID="_1491258399" r:id="rId340"/>
        </w:object>
      </w:r>
      <w:r w:rsidRPr="00385BFA">
        <w:rPr>
          <w:lang w:val="uk-UA"/>
        </w:rPr>
        <w:t>,</w:t>
      </w:r>
      <w:r w:rsidRPr="00385BFA">
        <w:rPr>
          <w:vertAlign w:val="subscript"/>
          <w:lang w:val="uk-UA"/>
        </w:rPr>
        <w:tab/>
      </w:r>
      <w:r w:rsidRPr="00385BFA">
        <w:rPr>
          <w:vertAlign w:val="subscript"/>
          <w:lang w:val="uk-UA"/>
        </w:rPr>
        <w:tab/>
      </w:r>
      <w:r w:rsidRPr="00385BFA">
        <w:rPr>
          <w:vertAlign w:val="subscript"/>
          <w:lang w:val="uk-UA"/>
        </w:rPr>
        <w:tab/>
      </w:r>
      <w:r w:rsidRPr="00385BFA">
        <w:rPr>
          <w:vertAlign w:val="subscript"/>
          <w:lang w:val="uk-UA"/>
        </w:rPr>
        <w:tab/>
      </w:r>
      <w:r w:rsidRPr="00385BFA">
        <w:rPr>
          <w:vertAlign w:val="subscript"/>
          <w:lang w:val="uk-UA"/>
        </w:rPr>
        <w:tab/>
        <w:t xml:space="preserve"> </w:t>
      </w:r>
      <w:r w:rsidRPr="00385BFA">
        <w:rPr>
          <w:lang w:val="uk-UA"/>
        </w:rPr>
        <w:t>(8)</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де </w:t>
      </w:r>
      <w:r w:rsidRPr="00385BFA">
        <w:rPr>
          <w:rFonts w:ascii="Times New Roman" w:hAnsi="Times New Roman" w:cs="Times New Roman"/>
          <w:i/>
          <w:sz w:val="24"/>
          <w:szCs w:val="24"/>
          <w:lang w:val="uk-UA"/>
        </w:rPr>
        <w:t>∆П</w:t>
      </w:r>
      <w:r w:rsidRPr="00385BFA">
        <w:rPr>
          <w:rFonts w:ascii="Times New Roman" w:hAnsi="Times New Roman" w:cs="Times New Roman"/>
          <w:i/>
          <w:sz w:val="24"/>
          <w:szCs w:val="24"/>
          <w:vertAlign w:val="subscript"/>
          <w:lang w:val="uk-UA"/>
        </w:rPr>
        <w:t>ПО</w:t>
      </w:r>
      <w:r w:rsidRPr="00385BFA">
        <w:rPr>
          <w:rFonts w:ascii="Times New Roman" w:hAnsi="Times New Roman" w:cs="Times New Roman"/>
          <w:sz w:val="24"/>
          <w:szCs w:val="24"/>
          <w:lang w:val="uk-UA"/>
        </w:rPr>
        <w:t xml:space="preserve"> – зміна прибутку за рахунок збільшення пасажирообороту;</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∆П</w:t>
      </w:r>
      <w:r w:rsidRPr="00385BFA">
        <w:rPr>
          <w:rFonts w:ascii="Times New Roman" w:hAnsi="Times New Roman" w:cs="Times New Roman"/>
          <w:i/>
          <w:sz w:val="24"/>
          <w:szCs w:val="24"/>
          <w:vertAlign w:val="subscript"/>
          <w:lang w:val="uk-UA"/>
        </w:rPr>
        <w:t>С</w:t>
      </w:r>
      <w:r w:rsidRPr="00385BFA">
        <w:rPr>
          <w:rFonts w:ascii="Times New Roman" w:hAnsi="Times New Roman" w:cs="Times New Roman"/>
          <w:sz w:val="24"/>
          <w:szCs w:val="24"/>
          <w:lang w:val="uk-UA"/>
        </w:rPr>
        <w:t xml:space="preserve"> – зміна прибутку за рахунок зниження собівартості транспортних послуг;</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∆С</w:t>
      </w:r>
      <w:r w:rsidRPr="00385BFA">
        <w:rPr>
          <w:rFonts w:ascii="Times New Roman" w:hAnsi="Times New Roman" w:cs="Times New Roman"/>
          <w:sz w:val="24"/>
          <w:szCs w:val="24"/>
          <w:lang w:val="uk-UA"/>
        </w:rPr>
        <w:t xml:space="preserve"> – зміна собівартості 1 пас.-км;</w:t>
      </w:r>
    </w:p>
    <w:p w:rsidR="00385BFA" w:rsidRPr="00385BFA" w:rsidRDefault="00385BFA" w:rsidP="00385BFA">
      <w:pPr>
        <w:ind w:firstLine="567"/>
        <w:jc w:val="both"/>
        <w:rPr>
          <w:rFonts w:ascii="Times New Roman" w:hAnsi="Times New Roman" w:cs="Times New Roman"/>
          <w:sz w:val="24"/>
          <w:szCs w:val="24"/>
          <w:lang w:val="uk-UA"/>
        </w:rPr>
      </w:pPr>
      <w:r w:rsidRPr="00385BFA">
        <w:rPr>
          <w:rFonts w:ascii="Times New Roman" w:hAnsi="Times New Roman" w:cs="Times New Roman"/>
          <w:i/>
          <w:sz w:val="24"/>
          <w:szCs w:val="24"/>
          <w:lang w:val="uk-UA"/>
        </w:rPr>
        <w:t>ПО</w:t>
      </w:r>
      <w:r w:rsidRPr="00385BFA">
        <w:rPr>
          <w:rFonts w:ascii="Times New Roman" w:hAnsi="Times New Roman" w:cs="Times New Roman"/>
          <w:i/>
          <w:sz w:val="24"/>
          <w:szCs w:val="24"/>
          <w:vertAlign w:val="subscript"/>
          <w:lang w:val="uk-UA"/>
        </w:rPr>
        <w:t>ПР</w:t>
      </w:r>
      <w:r w:rsidRPr="00385BFA">
        <w:rPr>
          <w:rFonts w:ascii="Times New Roman" w:hAnsi="Times New Roman" w:cs="Times New Roman"/>
          <w:i/>
          <w:sz w:val="24"/>
          <w:szCs w:val="24"/>
          <w:lang w:val="uk-UA"/>
        </w:rPr>
        <w:t xml:space="preserve"> </w:t>
      </w:r>
      <w:r w:rsidRPr="00385BFA">
        <w:rPr>
          <w:rFonts w:ascii="Times New Roman" w:hAnsi="Times New Roman" w:cs="Times New Roman"/>
          <w:sz w:val="24"/>
          <w:szCs w:val="24"/>
          <w:lang w:val="uk-UA"/>
        </w:rPr>
        <w:t>– прогнозний обсяг пасажирообороту.</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Службою експлуатації </w:t>
      </w:r>
      <w:r w:rsidRPr="00385BFA">
        <w:rPr>
          <w:rFonts w:ascii="Times New Roman" w:hAnsi="Times New Roman" w:cs="Times New Roman"/>
          <w:bCs/>
          <w:spacing w:val="-8"/>
          <w:sz w:val="24"/>
          <w:szCs w:val="24"/>
          <w:lang w:val="uk-UA"/>
        </w:rPr>
        <w:t>КП «Макелектротранс»</w:t>
      </w:r>
      <w:r w:rsidRPr="00385BFA">
        <w:rPr>
          <w:rFonts w:ascii="Times New Roman" w:hAnsi="Times New Roman" w:cs="Times New Roman"/>
          <w:sz w:val="24"/>
          <w:szCs w:val="24"/>
          <w:lang w:val="uk-UA"/>
        </w:rPr>
        <w:t xml:space="preserve"> постійно проводиться робота по вивченню пасажиропотоку на всіх маршрутах міста. Так при вивченні пасажиропотоку були виявлені неефективні маршрути. Основним завданням роботи пасажирського транспорту є повне, своєчасне і якісне задоволення потреб населення в перевезеннях, тому керівництвом підприємства було ухвалено рішення по скороченню неефективних рейсів на маршрутах, а також укорочення окремих рейсів в певні дні тижня на маршрутах.</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Прогнозний аналіз є тим інструментом, за допомогою якого можна виявити резерви і науково обґрунтувати перспективи розвитку підприємства в умовах постійної зміни зовнішнього середовища її функціонування. Бачення перспективи дозволяє своєчасно виявляти ризики і погрози і приймати відповідні заходи для їх попередження. Виявлення основних тенденцій і перспектив розвитку, створення образу майбутнього організації, визначення потенційних можливостей і погроз є основою наукового обґрунтування планів і розробки стратегічної і тактичної політики підприємства, направлених на досягнення його кінцевої мети.</w:t>
      </w:r>
    </w:p>
    <w:p w:rsidR="00385BFA" w:rsidRPr="00385BFA" w:rsidRDefault="00385BFA" w:rsidP="00385BFA">
      <w:pPr>
        <w:spacing w:before="240" w:after="240"/>
        <w:ind w:firstLine="567"/>
        <w:jc w:val="center"/>
        <w:rPr>
          <w:rFonts w:ascii="Times New Roman" w:hAnsi="Times New Roman" w:cs="Times New Roman"/>
          <w:b/>
          <w:sz w:val="24"/>
          <w:szCs w:val="24"/>
          <w:lang w:val="uk-UA"/>
        </w:rPr>
      </w:pPr>
      <w:r w:rsidRPr="00385BFA">
        <w:rPr>
          <w:rFonts w:ascii="Times New Roman" w:hAnsi="Times New Roman" w:cs="Times New Roman"/>
          <w:b/>
          <w:sz w:val="24"/>
          <w:szCs w:val="24"/>
          <w:lang w:val="uk-UA"/>
        </w:rPr>
        <w:t>Література.</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shd w:val="clear" w:color="auto" w:fill="FFFFFF"/>
          <w:lang w:val="uk-UA"/>
        </w:rPr>
        <w:t xml:space="preserve">1. </w:t>
      </w:r>
      <w:r w:rsidRPr="00385BFA">
        <w:rPr>
          <w:rFonts w:ascii="Times New Roman" w:hAnsi="Times New Roman" w:cs="Times New Roman"/>
          <w:sz w:val="24"/>
          <w:szCs w:val="24"/>
          <w:shd w:val="clear" w:color="auto" w:fill="FFFFFF"/>
        </w:rPr>
        <w:t>Кожин</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rPr>
        <w:t>А.</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rPr>
        <w:t>П. Математические методы в планировании и управлении грузовыми автомобильными перевозками.</w:t>
      </w:r>
      <w:r w:rsidRPr="00385BFA">
        <w:rPr>
          <w:rFonts w:ascii="Times New Roman" w:hAnsi="Times New Roman" w:cs="Times New Roman"/>
          <w:sz w:val="24"/>
          <w:szCs w:val="24"/>
          <w:shd w:val="clear" w:color="auto" w:fill="FFFFFF"/>
          <w:lang w:val="uk-UA"/>
        </w:rPr>
        <w:t xml:space="preserve"> / А.</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lang w:val="uk-UA"/>
        </w:rPr>
        <w:t>П.</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lang w:val="uk-UA"/>
        </w:rPr>
        <w:t>Кожин, В.</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lang w:val="uk-UA"/>
        </w:rPr>
        <w:t>Н.</w:t>
      </w:r>
      <w:r w:rsidRPr="00385BFA">
        <w:rPr>
          <w:rStyle w:val="apple-converted-space"/>
          <w:rFonts w:ascii="Times New Roman" w:hAnsi="Times New Roman" w:cs="Times New Roman"/>
          <w:sz w:val="24"/>
          <w:szCs w:val="24"/>
        </w:rPr>
        <w:t> </w:t>
      </w:r>
      <w:r w:rsidRPr="00385BFA">
        <w:rPr>
          <w:rFonts w:ascii="Times New Roman" w:hAnsi="Times New Roman" w:cs="Times New Roman"/>
          <w:sz w:val="24"/>
          <w:szCs w:val="24"/>
          <w:shd w:val="clear" w:color="auto" w:fill="FFFFFF"/>
          <w:lang w:val="uk-UA"/>
        </w:rPr>
        <w:t>Мезенцев.</w:t>
      </w:r>
      <w:r w:rsidRPr="00385BFA">
        <w:rPr>
          <w:rFonts w:ascii="Times New Roman" w:hAnsi="Times New Roman" w:cs="Times New Roman"/>
          <w:sz w:val="24"/>
          <w:szCs w:val="24"/>
          <w:shd w:val="clear" w:color="auto" w:fill="FFFFFF"/>
        </w:rPr>
        <w:t xml:space="preserve"> </w:t>
      </w:r>
      <w:r w:rsidRPr="00385BFA">
        <w:rPr>
          <w:rFonts w:ascii="Times New Roman" w:hAnsi="Times New Roman" w:cs="Times New Roman"/>
          <w:sz w:val="24"/>
          <w:szCs w:val="24"/>
          <w:lang w:val="uk-UA"/>
        </w:rPr>
        <w:t>–</w:t>
      </w:r>
      <w:r w:rsidRPr="00385BFA">
        <w:rPr>
          <w:rFonts w:ascii="Times New Roman" w:hAnsi="Times New Roman" w:cs="Times New Roman"/>
          <w:sz w:val="24"/>
          <w:szCs w:val="24"/>
          <w:shd w:val="clear" w:color="auto" w:fill="FFFFFF"/>
        </w:rPr>
        <w:t xml:space="preserve"> М.</w:t>
      </w:r>
      <w:r w:rsidRPr="00385BFA">
        <w:rPr>
          <w:rFonts w:ascii="Times New Roman" w:hAnsi="Times New Roman" w:cs="Times New Roman"/>
          <w:sz w:val="24"/>
          <w:szCs w:val="24"/>
          <w:shd w:val="clear" w:color="auto" w:fill="FFFFFF"/>
          <w:lang w:val="uk-UA"/>
        </w:rPr>
        <w:t xml:space="preserve"> </w:t>
      </w:r>
      <w:r w:rsidRPr="00385BFA">
        <w:rPr>
          <w:rFonts w:ascii="Times New Roman" w:hAnsi="Times New Roman" w:cs="Times New Roman"/>
          <w:sz w:val="24"/>
          <w:szCs w:val="24"/>
          <w:shd w:val="clear" w:color="auto" w:fill="FFFFFF"/>
        </w:rPr>
        <w:t xml:space="preserve">: Транспорт, </w:t>
      </w:r>
      <w:r w:rsidRPr="00385BFA">
        <w:rPr>
          <w:rFonts w:ascii="Times New Roman" w:hAnsi="Times New Roman" w:cs="Times New Roman"/>
          <w:sz w:val="24"/>
          <w:szCs w:val="24"/>
          <w:shd w:val="clear" w:color="auto" w:fill="FFFFFF"/>
          <w:lang w:val="uk-UA"/>
        </w:rPr>
        <w:t>200</w:t>
      </w:r>
      <w:r w:rsidRPr="00385BFA">
        <w:rPr>
          <w:rFonts w:ascii="Times New Roman" w:hAnsi="Times New Roman" w:cs="Times New Roman"/>
          <w:sz w:val="24"/>
          <w:szCs w:val="24"/>
          <w:shd w:val="clear" w:color="auto" w:fill="FFFFFF"/>
        </w:rPr>
        <w:t xml:space="preserve">4. </w:t>
      </w:r>
      <w:r w:rsidRPr="00385BFA">
        <w:rPr>
          <w:rFonts w:ascii="Times New Roman" w:hAnsi="Times New Roman" w:cs="Times New Roman"/>
          <w:sz w:val="24"/>
          <w:szCs w:val="24"/>
          <w:lang w:val="uk-UA"/>
        </w:rPr>
        <w:t>–</w:t>
      </w:r>
      <w:r w:rsidRPr="00385BFA">
        <w:rPr>
          <w:rFonts w:ascii="Times New Roman" w:hAnsi="Times New Roman" w:cs="Times New Roman"/>
          <w:sz w:val="24"/>
          <w:szCs w:val="24"/>
          <w:shd w:val="clear" w:color="auto" w:fill="FFFFFF"/>
        </w:rPr>
        <w:t xml:space="preserve"> 304 с.</w:t>
      </w:r>
    </w:p>
    <w:p w:rsidR="00385BFA" w:rsidRPr="00385BFA" w:rsidRDefault="00385BFA" w:rsidP="00385BFA">
      <w:pPr>
        <w:spacing w:after="0" w:line="240" w:lineRule="auto"/>
        <w:ind w:firstLine="567"/>
        <w:jc w:val="both"/>
        <w:rPr>
          <w:rFonts w:ascii="Times New Roman" w:hAnsi="Times New Roman" w:cs="Times New Roman"/>
          <w:sz w:val="24"/>
          <w:szCs w:val="24"/>
          <w:lang w:val="uk-UA"/>
        </w:rPr>
      </w:pPr>
      <w:r w:rsidRPr="00385BFA">
        <w:rPr>
          <w:rFonts w:ascii="Times New Roman" w:hAnsi="Times New Roman" w:cs="Times New Roman"/>
          <w:sz w:val="24"/>
          <w:szCs w:val="24"/>
          <w:lang w:val="uk-UA"/>
        </w:rPr>
        <w:t xml:space="preserve">2. Мосьпан В. М. Обґрунтування комплексного критерію ефективності функціонування об’єднаного транспортного підприємства / В. М. Мосьпан // </w:t>
      </w:r>
      <w:r w:rsidRPr="00385BFA">
        <w:rPr>
          <w:rFonts w:ascii="Times New Roman" w:hAnsi="Times New Roman" w:cs="Times New Roman"/>
          <w:sz w:val="24"/>
          <w:szCs w:val="24"/>
        </w:rPr>
        <w:t>Автомобильный транспорт</w:t>
      </w:r>
      <w:r w:rsidRPr="00385BFA">
        <w:rPr>
          <w:rFonts w:ascii="Times New Roman" w:hAnsi="Times New Roman" w:cs="Times New Roman"/>
          <w:sz w:val="24"/>
          <w:szCs w:val="24"/>
          <w:lang w:val="uk-UA"/>
        </w:rPr>
        <w:t>. – 2013. – Вып. 32. – С. 95-99.</w:t>
      </w:r>
    </w:p>
    <w:p w:rsidR="00385BFA" w:rsidRPr="00385BFA" w:rsidRDefault="00385BFA" w:rsidP="00385BFA">
      <w:pPr>
        <w:spacing w:after="0" w:line="240" w:lineRule="auto"/>
        <w:ind w:firstLine="567"/>
        <w:jc w:val="both"/>
        <w:rPr>
          <w:rFonts w:ascii="Times New Roman" w:hAnsi="Times New Roman" w:cs="Times New Roman"/>
          <w:sz w:val="24"/>
          <w:szCs w:val="24"/>
        </w:rPr>
      </w:pPr>
      <w:r w:rsidRPr="00385BFA">
        <w:rPr>
          <w:rFonts w:ascii="Times New Roman" w:hAnsi="Times New Roman" w:cs="Times New Roman"/>
          <w:sz w:val="24"/>
          <w:szCs w:val="24"/>
          <w:lang w:val="uk-UA"/>
        </w:rPr>
        <w:t>3. Нагорний Є. В. Визначення раціональної кількості об’єднаних транспортних підприємств у місті та зон їх обслуговування / Є. В. Нагорний, В. М. Мосьпан // </w:t>
      </w:r>
      <w:r w:rsidRPr="00385BFA">
        <w:rPr>
          <w:rFonts w:ascii="Times New Roman" w:hAnsi="Times New Roman" w:cs="Times New Roman"/>
          <w:sz w:val="24"/>
          <w:szCs w:val="24"/>
        </w:rPr>
        <w:t>Автомобильный транспорт</w:t>
      </w:r>
      <w:r w:rsidRPr="00385BFA">
        <w:rPr>
          <w:rFonts w:ascii="Times New Roman" w:hAnsi="Times New Roman" w:cs="Times New Roman"/>
          <w:sz w:val="24"/>
          <w:szCs w:val="24"/>
          <w:lang w:val="uk-UA"/>
        </w:rPr>
        <w:t>. – 2014. – Вып. 34. – С. 55-59. </w:t>
      </w:r>
    </w:p>
    <w:p w:rsidR="00385BFA" w:rsidRPr="00385BFA" w:rsidRDefault="00385BFA" w:rsidP="00385BFA">
      <w:pPr>
        <w:spacing w:after="0" w:line="240" w:lineRule="auto"/>
        <w:ind w:firstLine="567"/>
        <w:jc w:val="both"/>
        <w:rPr>
          <w:rFonts w:ascii="Times New Roman" w:hAnsi="Times New Roman" w:cs="Times New Roman"/>
          <w:sz w:val="24"/>
          <w:szCs w:val="24"/>
        </w:rPr>
      </w:pPr>
      <w:r w:rsidRPr="00385BFA">
        <w:rPr>
          <w:rFonts w:ascii="Times New Roman" w:hAnsi="Times New Roman" w:cs="Times New Roman"/>
          <w:sz w:val="24"/>
          <w:szCs w:val="24"/>
          <w:lang w:val="uk-UA"/>
        </w:rPr>
        <w:t xml:space="preserve">4. Палант О. Ю. Аспекти фінансування транспортної роботи підприємств міського електричного транспорту / О. Ю. Палант // </w:t>
      </w:r>
      <w:r w:rsidRPr="00385BFA">
        <w:rPr>
          <w:rFonts w:ascii="Times New Roman" w:hAnsi="Times New Roman" w:cs="Times New Roman"/>
          <w:sz w:val="24"/>
          <w:szCs w:val="24"/>
        </w:rPr>
        <w:t>Технологический аудит и резервы производства</w:t>
      </w:r>
      <w:r w:rsidRPr="00385BFA">
        <w:rPr>
          <w:rFonts w:ascii="Times New Roman" w:hAnsi="Times New Roman" w:cs="Times New Roman"/>
          <w:sz w:val="24"/>
          <w:szCs w:val="24"/>
          <w:lang w:val="uk-UA"/>
        </w:rPr>
        <w:t>. – 2014. – № 2(2). – С. 4-7. </w:t>
      </w:r>
    </w:p>
    <w:p w:rsidR="00D62982" w:rsidRDefault="00D62982" w:rsidP="00D62982">
      <w:pPr>
        <w:spacing w:after="0" w:line="240" w:lineRule="auto"/>
        <w:ind w:firstLine="567"/>
        <w:jc w:val="both"/>
        <w:rPr>
          <w:rFonts w:ascii="Times New Roman" w:hAnsi="Times New Roman" w:cs="Times New Roman"/>
          <w:sz w:val="24"/>
          <w:szCs w:val="24"/>
          <w:lang w:val="uk-UA"/>
        </w:rPr>
      </w:pPr>
    </w:p>
    <w:p w:rsidR="00385BFA" w:rsidRDefault="00385BFA" w:rsidP="00D62982">
      <w:pPr>
        <w:spacing w:after="0" w:line="240" w:lineRule="auto"/>
        <w:ind w:firstLine="567"/>
        <w:jc w:val="both"/>
        <w:rPr>
          <w:rFonts w:ascii="Times New Roman" w:hAnsi="Times New Roman" w:cs="Times New Roman"/>
          <w:sz w:val="24"/>
          <w:szCs w:val="24"/>
          <w:lang w:val="uk-UA"/>
        </w:rPr>
      </w:pPr>
    </w:p>
    <w:p w:rsidR="00385BFA" w:rsidRDefault="00385BFA"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6473A7" w:rsidRDefault="006473A7" w:rsidP="00D62982">
      <w:pPr>
        <w:spacing w:after="0" w:line="240" w:lineRule="auto"/>
        <w:ind w:firstLine="567"/>
        <w:jc w:val="both"/>
        <w:rPr>
          <w:rFonts w:ascii="Times New Roman" w:hAnsi="Times New Roman" w:cs="Times New Roman"/>
          <w:sz w:val="24"/>
          <w:szCs w:val="24"/>
          <w:lang w:val="uk-UA"/>
        </w:rPr>
      </w:pPr>
    </w:p>
    <w:p w:rsidR="007D703C" w:rsidRPr="00B728DD" w:rsidRDefault="007D703C" w:rsidP="007D703C">
      <w:pPr>
        <w:pStyle w:val="a6"/>
        <w:spacing w:after="0"/>
        <w:contextualSpacing/>
        <w:jc w:val="right"/>
        <w:rPr>
          <w:color w:val="000000"/>
        </w:rPr>
      </w:pPr>
      <w:r w:rsidRPr="00B728DD">
        <w:rPr>
          <w:color w:val="000000"/>
        </w:rPr>
        <w:lastRenderedPageBreak/>
        <w:t>Гизатулин А.М.</w:t>
      </w:r>
      <w:r>
        <w:rPr>
          <w:color w:val="000000"/>
        </w:rPr>
        <w:t xml:space="preserve"> к.э.н., доцент, </w:t>
      </w:r>
      <w:r w:rsidRPr="00B728DD">
        <w:rPr>
          <w:color w:val="000000"/>
        </w:rPr>
        <w:t>Нелюбина Ю.А.</w:t>
      </w:r>
    </w:p>
    <w:p w:rsidR="007D703C" w:rsidRDefault="007D703C" w:rsidP="007D703C">
      <w:pPr>
        <w:pStyle w:val="a6"/>
        <w:spacing w:after="240"/>
        <w:ind w:firstLine="567"/>
        <w:contextualSpacing/>
        <w:jc w:val="right"/>
        <w:rPr>
          <w:i/>
          <w:color w:val="000000"/>
        </w:rPr>
      </w:pPr>
      <w:r>
        <w:rPr>
          <w:i/>
          <w:color w:val="000000"/>
        </w:rPr>
        <w:t>ГВУЗ «</w:t>
      </w:r>
      <w:r w:rsidRPr="00B728DD">
        <w:rPr>
          <w:i/>
          <w:color w:val="000000"/>
        </w:rPr>
        <w:t>Донецкий национальный технический университет</w:t>
      </w:r>
      <w:r>
        <w:rPr>
          <w:i/>
          <w:color w:val="000000"/>
        </w:rPr>
        <w:t>»</w:t>
      </w:r>
    </w:p>
    <w:p w:rsidR="007D703C" w:rsidRPr="00B728DD" w:rsidRDefault="007D703C" w:rsidP="007D703C">
      <w:pPr>
        <w:pStyle w:val="a6"/>
        <w:spacing w:after="240"/>
        <w:ind w:firstLine="567"/>
        <w:contextualSpacing/>
        <w:jc w:val="right"/>
        <w:rPr>
          <w:i/>
          <w:color w:val="000000"/>
        </w:rPr>
      </w:pPr>
    </w:p>
    <w:p w:rsidR="007D703C" w:rsidRDefault="007D703C" w:rsidP="007D703C">
      <w:pPr>
        <w:pStyle w:val="a6"/>
        <w:spacing w:before="240" w:after="240"/>
        <w:ind w:firstLine="567"/>
        <w:contextualSpacing/>
        <w:jc w:val="center"/>
        <w:rPr>
          <w:b/>
          <w:caps/>
          <w:color w:val="000000"/>
        </w:rPr>
      </w:pPr>
      <w:r w:rsidRPr="00B728DD">
        <w:rPr>
          <w:b/>
          <w:caps/>
          <w:color w:val="000000"/>
        </w:rPr>
        <w:t>Современные интернет-технологии в обучении: от школы до университета</w:t>
      </w:r>
    </w:p>
    <w:p w:rsidR="007D703C" w:rsidRPr="006473A7" w:rsidRDefault="007D703C" w:rsidP="007D703C">
      <w:pPr>
        <w:pStyle w:val="a6"/>
        <w:spacing w:before="240" w:after="240"/>
        <w:ind w:firstLine="567"/>
        <w:contextualSpacing/>
        <w:jc w:val="center"/>
        <w:rPr>
          <w:b/>
          <w:caps/>
          <w:color w:val="000000"/>
          <w:sz w:val="22"/>
          <w:szCs w:val="22"/>
        </w:rPr>
      </w:pPr>
    </w:p>
    <w:p w:rsidR="007D703C" w:rsidRPr="00B728DD" w:rsidRDefault="007D703C" w:rsidP="007D703C">
      <w:pPr>
        <w:pStyle w:val="a6"/>
        <w:spacing w:after="0"/>
        <w:ind w:firstLine="567"/>
        <w:contextualSpacing/>
        <w:jc w:val="both"/>
        <w:rPr>
          <w:color w:val="000000"/>
        </w:rPr>
      </w:pPr>
      <w:r w:rsidRPr="00B728DD">
        <w:rPr>
          <w:color w:val="000000"/>
        </w:rPr>
        <w:t>Актуальность данной темы обусловлена тем, что объем данных, которым располагает человечество, растет из года в год. Не снижаются и темпы появления новой информации. И для охвата всего багажа имеющихся в распоряжении людей знаний требуется качественный и своевременно поставленный процесс образования.</w:t>
      </w:r>
      <w:r w:rsidR="006473A7">
        <w:rPr>
          <w:color w:val="000000"/>
        </w:rPr>
        <w:t xml:space="preserve"> </w:t>
      </w:r>
    </w:p>
    <w:p w:rsidR="007D703C" w:rsidRPr="00B728DD" w:rsidRDefault="007D703C" w:rsidP="007D703C">
      <w:pPr>
        <w:pStyle w:val="a6"/>
        <w:spacing w:after="0"/>
        <w:ind w:firstLine="567"/>
        <w:contextualSpacing/>
        <w:jc w:val="both"/>
        <w:rPr>
          <w:color w:val="000000"/>
        </w:rPr>
      </w:pPr>
      <w:r w:rsidRPr="00B728DD">
        <w:rPr>
          <w:color w:val="000000"/>
        </w:rPr>
        <w:t>Классический подход к учебному процессу уже с трудом позволяет справиться с возросшей потребностью человека в информации. Такая форма образования не успевает быстро подготовить квалифицированных специалистов, поддержать внедрение в жизнь новейших научных исследований, а также их дальнейший рост. Эта проблема особенно актуальна при внедрении знаний на большой территории, когда за время, затраченное на подготовку специалистов, сама технология может уже морально устареть.</w:t>
      </w:r>
      <w:r>
        <w:rPr>
          <w:color w:val="000000"/>
        </w:rPr>
        <w:t xml:space="preserve"> </w:t>
      </w:r>
      <w:r w:rsidRPr="00B728DD">
        <w:rPr>
          <w:color w:val="000000"/>
        </w:rPr>
        <w:t>Одно из решений этой проблемы могут предложить сетевые технологии и средства коммуникации.</w:t>
      </w:r>
    </w:p>
    <w:p w:rsidR="007D703C" w:rsidRPr="00B728DD" w:rsidRDefault="007D703C" w:rsidP="007D703C">
      <w:pPr>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Вп</w:t>
      </w:r>
      <w:r w:rsidR="006473A7">
        <w:rPr>
          <w:rFonts w:ascii="Times New Roman" w:hAnsi="Times New Roman"/>
          <w:color w:val="000000"/>
          <w:sz w:val="24"/>
          <w:szCs w:val="24"/>
        </w:rPr>
        <w:t>ервые</w:t>
      </w:r>
      <w:r w:rsidRPr="00B728DD">
        <w:rPr>
          <w:rFonts w:ascii="Times New Roman" w:hAnsi="Times New Roman"/>
          <w:color w:val="000000"/>
          <w:sz w:val="24"/>
          <w:szCs w:val="24"/>
        </w:rPr>
        <w:t xml:space="preserve"> термин e-Learning (электронное обучение) был употреблен в октябре 1999 года в Лос-Анжелесе на семинаре CBT Systems. Не смотря на то, что уже прошло более 10 лет, до сих пор не существует единого определения понятия e-Learning, которое было бы принято большинством специалистов. Еще большую сумятицу внесло использование в странах СНГ понятия дистанционное обучение. В результате одни понимают дистанционное обучение, как аналог понятия E-learning, а другие считают, что дистанционное обучение более узкое понятие, чем e-Learning, другие, что более широкое.</w:t>
      </w:r>
      <w:r w:rsidR="006473A7">
        <w:rPr>
          <w:rFonts w:ascii="Times New Roman" w:hAnsi="Times New Roman"/>
          <w:color w:val="000000"/>
          <w:sz w:val="24"/>
          <w:szCs w:val="24"/>
        </w:rPr>
        <w:t xml:space="preserve"> </w:t>
      </w:r>
      <w:r w:rsidRPr="00B728DD">
        <w:rPr>
          <w:rFonts w:ascii="Times New Roman" w:hAnsi="Times New Roman"/>
          <w:color w:val="000000"/>
          <w:sz w:val="24"/>
          <w:szCs w:val="24"/>
        </w:rPr>
        <w:t>Специалисты чаще всего понимают под e-Learning обучение, построенное с использованием Интернет-технологий. Ниже приведено несколько определений понятия e-Learing в которых данный принцип является основополагающим.</w:t>
      </w:r>
    </w:p>
    <w:p w:rsidR="007D703C" w:rsidRPr="00B728DD" w:rsidRDefault="007D703C" w:rsidP="007D703C">
      <w:pPr>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Сегодня термином «электронное образование» обозначаются образовательные системы и процессы, основанные на использовании электронных и информационных технологий. В ряде случаев определение сужается до формата обучения, в котором используются Интернет и мультимедиа-технологии.</w:t>
      </w:r>
    </w:p>
    <w:p w:rsidR="007D703C" w:rsidRPr="00B728DD" w:rsidRDefault="007D703C" w:rsidP="007D703C">
      <w:pPr>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Таким образом, электронное образование является более чем распространенным явлением. В широком смысле к нему можно отнести даже преподавание информатики в школе, поскольку для этого применяются электронные и информационные технологии.</w:t>
      </w:r>
    </w:p>
    <w:p w:rsidR="007D703C" w:rsidRPr="00B728DD" w:rsidRDefault="007D703C" w:rsidP="007D703C">
      <w:pPr>
        <w:shd w:val="clear" w:color="auto" w:fill="FFFFFF"/>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Среда e-Learning предоставляет сегодня большой диапазон технологий и средств, которые могут быть использованы для проведения дистанционного обучения. К наиболее значимым технологиям и средствам e-Learning можно отнести следующие:</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системы дистанционного обучения;</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курсы дистанционного обучения;</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подкасты;</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электронная почта;</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MP3 плееры;</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CD-ROM;</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Web-сайты;</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инструменты Web 2.0;</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системы коллективной работы;</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блоги;</w:t>
      </w:r>
    </w:p>
    <w:p w:rsidR="007D703C" w:rsidRPr="00B728DD" w:rsidRDefault="007D703C" w:rsidP="007D703C">
      <w:pPr>
        <w:numPr>
          <w:ilvl w:val="0"/>
          <w:numId w:val="125"/>
        </w:numPr>
        <w:shd w:val="clear" w:color="auto" w:fill="FFFFFF"/>
        <w:spacing w:after="0" w:line="240" w:lineRule="auto"/>
        <w:ind w:left="0" w:firstLine="567"/>
        <w:contextualSpacing/>
        <w:jc w:val="both"/>
        <w:rPr>
          <w:rFonts w:ascii="Times New Roman" w:hAnsi="Times New Roman"/>
          <w:color w:val="000000"/>
          <w:sz w:val="24"/>
          <w:szCs w:val="24"/>
        </w:rPr>
      </w:pPr>
      <w:r>
        <w:rPr>
          <w:rFonts w:ascii="Times New Roman" w:hAnsi="Times New Roman"/>
          <w:color w:val="000000"/>
          <w:sz w:val="24"/>
          <w:szCs w:val="24"/>
        </w:rPr>
        <w:t>чаты.</w:t>
      </w:r>
    </w:p>
    <w:p w:rsidR="007D703C" w:rsidRPr="00B728DD" w:rsidRDefault="007D703C" w:rsidP="007D703C">
      <w:pPr>
        <w:shd w:val="clear" w:color="auto" w:fill="FFFFFF"/>
        <w:spacing w:after="0" w:line="240" w:lineRule="auto"/>
        <w:ind w:firstLine="567"/>
        <w:contextualSpacing/>
        <w:jc w:val="center"/>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extent cx="3581400" cy="2114550"/>
            <wp:effectExtent l="19050" t="0" r="0" b="0"/>
            <wp:docPr id="786" name="Рисунок 1" descr="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Learning"/>
                    <pic:cNvPicPr>
                      <a:picLocks noChangeAspect="1" noChangeArrowheads="1"/>
                    </pic:cNvPicPr>
                  </pic:nvPicPr>
                  <pic:blipFill>
                    <a:blip r:embed="rId341" cstate="print"/>
                    <a:srcRect/>
                    <a:stretch>
                      <a:fillRect/>
                    </a:stretch>
                  </pic:blipFill>
                  <pic:spPr bwMode="auto">
                    <a:xfrm>
                      <a:off x="0" y="0"/>
                      <a:ext cx="3581400" cy="2114550"/>
                    </a:xfrm>
                    <a:prstGeom prst="rect">
                      <a:avLst/>
                    </a:prstGeom>
                    <a:noFill/>
                    <a:ln w="9525">
                      <a:noFill/>
                      <a:miter lim="800000"/>
                      <a:headEnd/>
                      <a:tailEnd/>
                    </a:ln>
                  </pic:spPr>
                </pic:pic>
              </a:graphicData>
            </a:graphic>
          </wp:inline>
        </w:drawing>
      </w:r>
    </w:p>
    <w:p w:rsidR="007D703C" w:rsidRPr="002F332C" w:rsidRDefault="007D703C" w:rsidP="007D703C">
      <w:pPr>
        <w:shd w:val="clear" w:color="auto" w:fill="FFFFFF"/>
        <w:spacing w:before="120" w:after="120" w:line="240" w:lineRule="auto"/>
        <w:contextualSpacing/>
        <w:jc w:val="center"/>
        <w:rPr>
          <w:rFonts w:ascii="Times New Roman" w:hAnsi="Times New Roman"/>
          <w:color w:val="000000"/>
          <w:sz w:val="12"/>
          <w:szCs w:val="12"/>
        </w:rPr>
      </w:pPr>
    </w:p>
    <w:p w:rsidR="007D703C" w:rsidRDefault="007D703C" w:rsidP="007D703C">
      <w:pPr>
        <w:shd w:val="clear" w:color="auto" w:fill="FFFFFF"/>
        <w:spacing w:before="120" w:after="120" w:line="240" w:lineRule="auto"/>
        <w:contextualSpacing/>
        <w:jc w:val="center"/>
        <w:rPr>
          <w:rFonts w:ascii="Times New Roman" w:hAnsi="Times New Roman"/>
          <w:color w:val="000000"/>
          <w:sz w:val="24"/>
          <w:szCs w:val="24"/>
        </w:rPr>
      </w:pPr>
      <w:r w:rsidRPr="002F332C">
        <w:rPr>
          <w:rFonts w:ascii="Times New Roman" w:hAnsi="Times New Roman"/>
          <w:color w:val="000000"/>
          <w:sz w:val="24"/>
          <w:szCs w:val="24"/>
        </w:rPr>
        <w:t>Рис. 1</w:t>
      </w:r>
      <w:r>
        <w:rPr>
          <w:rFonts w:ascii="Times New Roman" w:hAnsi="Times New Roman"/>
          <w:color w:val="000000"/>
          <w:sz w:val="24"/>
          <w:szCs w:val="24"/>
        </w:rPr>
        <w:t>.</w:t>
      </w:r>
      <w:r w:rsidRPr="002F332C">
        <w:rPr>
          <w:rFonts w:ascii="Times New Roman" w:hAnsi="Times New Roman"/>
          <w:color w:val="000000"/>
          <w:sz w:val="24"/>
          <w:szCs w:val="24"/>
        </w:rPr>
        <w:t xml:space="preserve"> Средства электронного обучения</w:t>
      </w:r>
    </w:p>
    <w:p w:rsidR="007D703C" w:rsidRPr="002F332C" w:rsidRDefault="007D703C" w:rsidP="007D703C">
      <w:pPr>
        <w:shd w:val="clear" w:color="auto" w:fill="FFFFFF"/>
        <w:spacing w:before="120" w:after="120" w:line="240" w:lineRule="auto"/>
        <w:contextualSpacing/>
        <w:jc w:val="center"/>
        <w:rPr>
          <w:rFonts w:ascii="Times New Roman" w:hAnsi="Times New Roman"/>
          <w:color w:val="000000"/>
          <w:sz w:val="12"/>
          <w:szCs w:val="12"/>
        </w:rPr>
      </w:pPr>
    </w:p>
    <w:p w:rsidR="007D703C" w:rsidRPr="00B728DD" w:rsidRDefault="007D703C" w:rsidP="007D703C">
      <w:pPr>
        <w:shd w:val="clear" w:color="auto" w:fill="FFFFFF"/>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Существующие технологии и средства e-Learning позволяют:</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проводить обучение в различных формах, включая синхронное, асинхронное, смешанное обучение;</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организовать взаимодействие вcех участников дистанционного обучения;</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 xml:space="preserve">использовать современные средства обучения (тренажеры, симуляции, имитационное </w:t>
      </w:r>
      <w:hyperlink r:id="rId342" w:history="1">
        <w:r w:rsidRPr="002F332C">
          <w:rPr>
            <w:rStyle w:val="ac"/>
            <w:rFonts w:ascii="Times New Roman" w:hAnsi="Times New Roman"/>
            <w:color w:val="000000"/>
            <w:sz w:val="24"/>
            <w:szCs w:val="24"/>
          </w:rPr>
          <w:t>моделирование</w:t>
        </w:r>
      </w:hyperlink>
      <w:r w:rsidRPr="00B728DD">
        <w:rPr>
          <w:rFonts w:ascii="Times New Roman" w:hAnsi="Times New Roman"/>
          <w:color w:val="000000"/>
          <w:sz w:val="24"/>
          <w:szCs w:val="24"/>
        </w:rPr>
        <w:t xml:space="preserve"> и т.д.);</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выстроить эффективное обучение;</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обеспечить доступ к хранилищам электронных материалов;</w:t>
      </w:r>
    </w:p>
    <w:p w:rsidR="007D703C" w:rsidRPr="00B728DD" w:rsidRDefault="007D703C" w:rsidP="007D703C">
      <w:pPr>
        <w:numPr>
          <w:ilvl w:val="0"/>
          <w:numId w:val="126"/>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организовать коллективную работу слушателей дистанционного обучения.</w:t>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r w:rsidRPr="00B728DD">
        <w:rPr>
          <w:rFonts w:ascii="Times New Roman" w:hAnsi="Times New Roman"/>
          <w:color w:val="000000"/>
          <w:sz w:val="24"/>
          <w:szCs w:val="24"/>
        </w:rPr>
        <w:t>Системы поддержки образовательного процесса возникли гораздо позже, чем электронное обучение</w:t>
      </w:r>
      <w:r>
        <w:rPr>
          <w:rFonts w:ascii="Times New Roman" w:hAnsi="Times New Roman"/>
          <w:color w:val="000000"/>
          <w:sz w:val="24"/>
          <w:szCs w:val="24"/>
        </w:rPr>
        <w:t>.</w:t>
      </w:r>
      <w:r w:rsidRPr="00B728DD">
        <w:rPr>
          <w:rFonts w:ascii="Times New Roman" w:hAnsi="Times New Roman"/>
          <w:color w:val="000000"/>
          <w:sz w:val="24"/>
          <w:szCs w:val="24"/>
        </w:rPr>
        <w:t xml:space="preserve"> К таким системам можно отнести платформу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Open</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Courseware</w:t>
      </w:r>
      <w:r w:rsidRPr="00B728DD">
        <w:rPr>
          <w:rFonts w:ascii="Times New Roman" w:hAnsi="Times New Roman"/>
          <w:color w:val="000000"/>
          <w:sz w:val="24"/>
          <w:szCs w:val="24"/>
        </w:rPr>
        <w:t xml:space="preserve">, разработанную Массачусетским технологическим университетом. Пользователи данной системы (включая студентов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получают онлайн-доступ более чем к 2500 курсам разнообразной тематики, среди которых есть </w:t>
      </w:r>
      <w:r w:rsidRPr="00B728DD">
        <w:rPr>
          <w:rFonts w:ascii="Times New Roman" w:hAnsi="Times New Roman"/>
          <w:color w:val="000000"/>
          <w:sz w:val="24"/>
          <w:szCs w:val="24"/>
          <w:lang w:val="en-US"/>
        </w:rPr>
        <w:t>Computer</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Science</w:t>
      </w:r>
      <w:r w:rsidRPr="00B728DD">
        <w:rPr>
          <w:rFonts w:ascii="Times New Roman" w:hAnsi="Times New Roman"/>
          <w:color w:val="000000"/>
          <w:sz w:val="24"/>
          <w:szCs w:val="24"/>
        </w:rPr>
        <w:t xml:space="preserve"> и </w:t>
      </w:r>
      <w:r w:rsidRPr="00B728DD">
        <w:rPr>
          <w:rFonts w:ascii="Times New Roman" w:hAnsi="Times New Roman"/>
          <w:color w:val="000000"/>
          <w:sz w:val="24"/>
          <w:szCs w:val="24"/>
          <w:lang w:val="en-US"/>
        </w:rPr>
        <w:t>Electrical</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Engineering</w:t>
      </w:r>
      <w:r w:rsidRPr="00B728DD">
        <w:rPr>
          <w:rFonts w:ascii="Times New Roman" w:hAnsi="Times New Roman"/>
          <w:color w:val="000000"/>
          <w:sz w:val="24"/>
          <w:szCs w:val="24"/>
        </w:rPr>
        <w:t xml:space="preserve">. Ресурс является бесплатным и его пользователи могут использовать учебники и мультимедийный контент, а также сдавать экзамены и решать практические задания. Интересно, что содержание системы в целом отражает содержание курсов, которые читались в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на протяжении последних десятков лет. Отличие систем поддержки от систем передачи заключается, прежде всего, в гораздо меньшем уровне централизации. Кроме того, они не пытаются заменить собой или продублировать традиционный образовательный процесс, за счет чего принцип образования постепенно изменяется.</w:t>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r w:rsidRPr="00B728DD">
        <w:rPr>
          <w:rFonts w:ascii="Times New Roman" w:hAnsi="Times New Roman"/>
          <w:color w:val="000000"/>
          <w:sz w:val="24"/>
          <w:szCs w:val="24"/>
        </w:rPr>
        <w:t xml:space="preserve">Платформу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Open</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Courseware</w:t>
      </w:r>
      <w:r w:rsidRPr="00B728DD">
        <w:rPr>
          <w:rFonts w:ascii="Times New Roman" w:hAnsi="Times New Roman"/>
          <w:color w:val="000000"/>
          <w:sz w:val="24"/>
          <w:szCs w:val="24"/>
        </w:rPr>
        <w:t xml:space="preserve"> следует рассмотреть подробнее. Изначально в 1999 году планировалось, что проект будет носить коммерческую направленность. Но, как показали расчеты, проект не смог бы выйти на уровень самоокупаемости. С другой стороны, выяснилось, что порядка 20 % преподавателей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уже имеют собственные </w:t>
      </w:r>
      <w:r w:rsidRPr="00B728DD">
        <w:rPr>
          <w:rFonts w:ascii="Times New Roman" w:hAnsi="Times New Roman"/>
          <w:color w:val="000000"/>
          <w:sz w:val="24"/>
          <w:szCs w:val="24"/>
          <w:lang w:val="en-US"/>
        </w:rPr>
        <w:t>web</w:t>
      </w:r>
      <w:r w:rsidRPr="00B728DD">
        <w:rPr>
          <w:rFonts w:ascii="Times New Roman" w:hAnsi="Times New Roman"/>
          <w:color w:val="000000"/>
          <w:sz w:val="24"/>
          <w:szCs w:val="24"/>
        </w:rPr>
        <w:t>-сайты для более удобного преподавания. В результате было решено, что учебные материалы нового проекта будут доступны бесплатно для любой аудитории.</w:t>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r w:rsidRPr="00B728DD">
        <w:rPr>
          <w:rFonts w:ascii="Times New Roman" w:hAnsi="Times New Roman"/>
          <w:color w:val="000000"/>
          <w:sz w:val="24"/>
          <w:szCs w:val="24"/>
        </w:rPr>
        <w:t xml:space="preserve">Для каждого курса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в системе создается собственная страница, индексируемая поисковой системой. При этом нагрузка на преподавателей не увеличилась – все материалы публикуются отделом поддержки. Основные типы материалов, доступные в </w:t>
      </w:r>
      <w:r w:rsidRPr="00B728DD">
        <w:rPr>
          <w:rFonts w:ascii="Times New Roman" w:hAnsi="Times New Roman"/>
          <w:color w:val="000000"/>
          <w:sz w:val="24"/>
          <w:szCs w:val="24"/>
          <w:lang w:val="en-US"/>
        </w:rPr>
        <w:t>OCW</w:t>
      </w:r>
      <w:r w:rsidRPr="00B728DD">
        <w:rPr>
          <w:rFonts w:ascii="Times New Roman" w:hAnsi="Times New Roman"/>
          <w:color w:val="000000"/>
          <w:sz w:val="24"/>
          <w:szCs w:val="24"/>
        </w:rPr>
        <w:t xml:space="preserve">: конспекты лекций, домашние задания и экзаменационные задачи. Объем материалов, которые публикуются для каждого курса, зависят от специфики обучения и пожеланий преподавателя. Таким образом,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Open</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Courseware</w:t>
      </w:r>
      <w:r w:rsidRPr="00B728DD">
        <w:rPr>
          <w:rFonts w:ascii="Times New Roman" w:hAnsi="Times New Roman"/>
          <w:color w:val="000000"/>
          <w:sz w:val="24"/>
          <w:szCs w:val="24"/>
        </w:rPr>
        <w:t xml:space="preserve"> является именно системой поддержки, а никак не отдельной программой дистанционного образования.</w:t>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r w:rsidRPr="00B728DD">
        <w:rPr>
          <w:rFonts w:ascii="Times New Roman" w:hAnsi="Times New Roman"/>
          <w:color w:val="000000"/>
          <w:sz w:val="24"/>
          <w:szCs w:val="24"/>
        </w:rPr>
        <w:t xml:space="preserve">Стоимость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Open</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Courseware</w:t>
      </w:r>
      <w:r w:rsidRPr="00B728DD">
        <w:rPr>
          <w:rFonts w:ascii="Times New Roman" w:hAnsi="Times New Roman"/>
          <w:color w:val="000000"/>
          <w:sz w:val="24"/>
          <w:szCs w:val="24"/>
        </w:rPr>
        <w:t xml:space="preserve"> составила порядка 30 млн. долларов, а после завершения публикации основного числа курсов и развертывании системы годовое содержание стало составлять 3 млн. долларов. Публикация</w:t>
      </w:r>
      <w:r>
        <w:rPr>
          <w:rFonts w:ascii="Times New Roman" w:hAnsi="Times New Roman"/>
          <w:color w:val="000000"/>
          <w:sz w:val="24"/>
          <w:szCs w:val="24"/>
        </w:rPr>
        <w:t xml:space="preserve"> </w:t>
      </w:r>
      <w:r w:rsidRPr="00B728DD">
        <w:rPr>
          <w:rFonts w:ascii="Times New Roman" w:hAnsi="Times New Roman"/>
          <w:color w:val="000000"/>
          <w:sz w:val="24"/>
          <w:szCs w:val="24"/>
        </w:rPr>
        <w:t xml:space="preserve">одного курса обходится </w:t>
      </w:r>
      <w:r w:rsidRPr="00B728DD">
        <w:rPr>
          <w:rFonts w:ascii="Times New Roman" w:hAnsi="Times New Roman"/>
          <w:color w:val="000000"/>
          <w:sz w:val="24"/>
          <w:szCs w:val="24"/>
        </w:rPr>
        <w:lastRenderedPageBreak/>
        <w:t xml:space="preserve">примерно в 10.000 долларов. Аудитория </w:t>
      </w:r>
      <w:r w:rsidRPr="00B728DD">
        <w:rPr>
          <w:rFonts w:ascii="Times New Roman" w:hAnsi="Times New Roman"/>
          <w:color w:val="000000"/>
          <w:sz w:val="24"/>
          <w:szCs w:val="24"/>
          <w:lang w:val="en-US"/>
        </w:rPr>
        <w:t>MIT</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Open</w:t>
      </w:r>
      <w:r w:rsidRPr="00B728DD">
        <w:rPr>
          <w:rFonts w:ascii="Times New Roman" w:hAnsi="Times New Roman"/>
          <w:color w:val="000000"/>
          <w:sz w:val="24"/>
          <w:szCs w:val="24"/>
        </w:rPr>
        <w:t xml:space="preserve"> </w:t>
      </w:r>
      <w:r w:rsidRPr="00B728DD">
        <w:rPr>
          <w:rFonts w:ascii="Times New Roman" w:hAnsi="Times New Roman"/>
          <w:color w:val="000000"/>
          <w:sz w:val="24"/>
          <w:szCs w:val="24"/>
          <w:lang w:val="en-US"/>
        </w:rPr>
        <w:t>Courseware</w:t>
      </w:r>
      <w:r w:rsidRPr="00B728DD">
        <w:rPr>
          <w:rFonts w:ascii="Times New Roman" w:hAnsi="Times New Roman"/>
          <w:color w:val="000000"/>
          <w:sz w:val="24"/>
          <w:szCs w:val="24"/>
        </w:rPr>
        <w:t xml:space="preserve"> достигла 53 млн. человек к 2011 году.</w:t>
      </w:r>
      <w:r>
        <w:rPr>
          <w:rFonts w:ascii="Times New Roman" w:hAnsi="Times New Roman"/>
          <w:color w:val="000000"/>
          <w:sz w:val="24"/>
          <w:szCs w:val="24"/>
        </w:rPr>
        <w:t xml:space="preserve"> </w:t>
      </w:r>
      <w:r w:rsidRPr="00B728DD">
        <w:rPr>
          <w:rFonts w:ascii="Times New Roman" w:hAnsi="Times New Roman"/>
          <w:color w:val="000000"/>
          <w:sz w:val="24"/>
          <w:szCs w:val="24"/>
        </w:rPr>
        <w:t>Общая базовая модель виртуального</w:t>
      </w:r>
      <w:r>
        <w:rPr>
          <w:rFonts w:ascii="Times New Roman" w:hAnsi="Times New Roman"/>
          <w:color w:val="000000"/>
          <w:sz w:val="24"/>
          <w:szCs w:val="24"/>
        </w:rPr>
        <w:t xml:space="preserve"> университета имеет такой вид (р</w:t>
      </w:r>
      <w:r w:rsidRPr="00B728DD">
        <w:rPr>
          <w:rFonts w:ascii="Times New Roman" w:hAnsi="Times New Roman"/>
          <w:color w:val="000000"/>
          <w:sz w:val="24"/>
          <w:szCs w:val="24"/>
        </w:rPr>
        <w:t>ис</w:t>
      </w:r>
      <w:r>
        <w:rPr>
          <w:rFonts w:ascii="Times New Roman" w:hAnsi="Times New Roman"/>
          <w:color w:val="000000"/>
          <w:sz w:val="24"/>
          <w:szCs w:val="24"/>
        </w:rPr>
        <w:t>.</w:t>
      </w:r>
      <w:r w:rsidRPr="00B728DD">
        <w:rPr>
          <w:rFonts w:ascii="Times New Roman" w:hAnsi="Times New Roman"/>
          <w:color w:val="000000"/>
          <w:sz w:val="24"/>
          <w:szCs w:val="24"/>
        </w:rPr>
        <w:t xml:space="preserve"> 2)</w:t>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p>
    <w:p w:rsidR="007D703C" w:rsidRPr="00B728DD" w:rsidRDefault="007D703C" w:rsidP="007D703C">
      <w:pPr>
        <w:spacing w:after="0" w:line="240" w:lineRule="auto"/>
        <w:ind w:firstLine="567"/>
        <w:contextualSpacing/>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3486150" cy="4248150"/>
            <wp:effectExtent l="19050" t="0" r="0" b="0"/>
            <wp:docPr id="787" name="Рисунок 2" descr="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7.gif"/>
                    <pic:cNvPicPr>
                      <a:picLocks noChangeAspect="1" noChangeArrowheads="1"/>
                    </pic:cNvPicPr>
                  </pic:nvPicPr>
                  <pic:blipFill>
                    <a:blip r:embed="rId343" cstate="print"/>
                    <a:srcRect/>
                    <a:stretch>
                      <a:fillRect/>
                    </a:stretch>
                  </pic:blipFill>
                  <pic:spPr bwMode="auto">
                    <a:xfrm>
                      <a:off x="0" y="0"/>
                      <a:ext cx="3486150" cy="4248150"/>
                    </a:xfrm>
                    <a:prstGeom prst="rect">
                      <a:avLst/>
                    </a:prstGeom>
                    <a:noFill/>
                    <a:ln w="9525">
                      <a:noFill/>
                      <a:miter lim="800000"/>
                      <a:headEnd/>
                      <a:tailEnd/>
                    </a:ln>
                  </pic:spPr>
                </pic:pic>
              </a:graphicData>
            </a:graphic>
          </wp:inline>
        </w:drawing>
      </w:r>
    </w:p>
    <w:p w:rsidR="007D703C" w:rsidRPr="00B728DD" w:rsidRDefault="007D703C" w:rsidP="007D703C">
      <w:pPr>
        <w:pStyle w:val="a7"/>
        <w:spacing w:after="0" w:line="240" w:lineRule="auto"/>
        <w:ind w:left="0" w:firstLine="567"/>
        <w:jc w:val="both"/>
        <w:rPr>
          <w:rFonts w:ascii="Times New Roman" w:hAnsi="Times New Roman"/>
          <w:color w:val="000000"/>
          <w:sz w:val="24"/>
          <w:szCs w:val="24"/>
        </w:rPr>
      </w:pPr>
    </w:p>
    <w:p w:rsidR="007D703C" w:rsidRPr="002F332C" w:rsidRDefault="007D703C" w:rsidP="007D703C">
      <w:pPr>
        <w:spacing w:after="120" w:line="240" w:lineRule="auto"/>
        <w:jc w:val="center"/>
        <w:rPr>
          <w:rFonts w:ascii="Times New Roman" w:hAnsi="Times New Roman"/>
          <w:color w:val="000000"/>
          <w:sz w:val="24"/>
          <w:szCs w:val="24"/>
        </w:rPr>
      </w:pPr>
      <w:r w:rsidRPr="002F332C">
        <w:rPr>
          <w:rFonts w:ascii="Times New Roman" w:hAnsi="Times New Roman"/>
          <w:color w:val="000000"/>
          <w:sz w:val="24"/>
          <w:szCs w:val="24"/>
        </w:rPr>
        <w:t>Рис. 2</w:t>
      </w:r>
      <w:r>
        <w:rPr>
          <w:rFonts w:ascii="Times New Roman" w:hAnsi="Times New Roman"/>
          <w:color w:val="000000"/>
          <w:sz w:val="24"/>
          <w:szCs w:val="24"/>
        </w:rPr>
        <w:t>.</w:t>
      </w:r>
      <w:r w:rsidRPr="002F332C">
        <w:rPr>
          <w:rFonts w:ascii="Times New Roman" w:hAnsi="Times New Roman"/>
          <w:color w:val="000000"/>
          <w:sz w:val="24"/>
          <w:szCs w:val="24"/>
        </w:rPr>
        <w:t xml:space="preserve"> Базовая модель виртуального университета</w:t>
      </w:r>
    </w:p>
    <w:p w:rsidR="007D703C" w:rsidRPr="00B728DD" w:rsidRDefault="007D703C" w:rsidP="007D703C">
      <w:pPr>
        <w:shd w:val="clear" w:color="auto" w:fill="FFFFFF"/>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В качестве достоинств, свойственных электронному образованию о, часто выделяют следующие:</w:t>
      </w:r>
    </w:p>
    <w:p w:rsidR="007D703C" w:rsidRPr="00B728DD" w:rsidRDefault="007D703C" w:rsidP="007D703C">
      <w:pPr>
        <w:numPr>
          <w:ilvl w:val="0"/>
          <w:numId w:val="127"/>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технологичность</w:t>
      </w:r>
      <w:r w:rsidRPr="00B728DD">
        <w:rPr>
          <w:rFonts w:ascii="Times New Roman" w:hAnsi="Times New Roman"/>
          <w:color w:val="000000"/>
          <w:sz w:val="24"/>
          <w:szCs w:val="24"/>
        </w:rPr>
        <w:t xml:space="preserve">- обучение с использованием современных программных и технических средств делает образование более наглядным. Новые </w:t>
      </w:r>
      <w:hyperlink r:id="rId344" w:tgtFrame="_blank" w:history="1">
        <w:r w:rsidRPr="00B728DD">
          <w:rPr>
            <w:rStyle w:val="ac"/>
            <w:rFonts w:ascii="Times New Roman" w:hAnsi="Times New Roman"/>
            <w:color w:val="000000"/>
            <w:sz w:val="24"/>
            <w:szCs w:val="24"/>
          </w:rPr>
          <w:t>аудиовизуальные технологии</w:t>
        </w:r>
      </w:hyperlink>
      <w:r w:rsidRPr="00B728DD">
        <w:rPr>
          <w:rFonts w:ascii="Times New Roman" w:hAnsi="Times New Roman"/>
          <w:color w:val="000000"/>
          <w:sz w:val="24"/>
          <w:szCs w:val="24"/>
        </w:rPr>
        <w:t xml:space="preserve"> позволяют сделать информацию более понятной и легче усваиваемой образовательный процесс уже не выглядит как однонаправленная передача информации от тьютора к студенту, а является интерактивным, предлагая слушателю развитые возможности взаимодействия с обучающей системой. «Классическая» методика проведения аудиторных занятий при очной форме обучения подразумевает ярко выраженную необходимость конспектирования студентами лекционного материала, что является неблагоприятным наследием тех времен, когда, в силу ограниченности технологий и технических возможностей, мультимедийные средства представления информации были не развиты и даже вовсе отсутствовали, а «орудиями труда» преподавателей являлись мел и доска. При применении подобных методик происходит неэффективное использование отведенного на учебный процесс времени, которое, в случае предварительной подготовки преподавателем наглядного материала, интерактивных обучающих систем и т.д., могло бы быть использовано с большей пользой. Кроме того, не вся выданная студенту при таком подходе информация может быть переработана и усвоена им надлежащим образом. Описанные «классические» методики образования совершенно не применимы в случае реализации дистанционных технологий, что, при надлежащем качестве подготовки материалов, благоприятно </w:t>
      </w:r>
      <w:r w:rsidRPr="00B728DD">
        <w:rPr>
          <w:rFonts w:ascii="Times New Roman" w:hAnsi="Times New Roman"/>
          <w:color w:val="000000"/>
          <w:sz w:val="24"/>
          <w:szCs w:val="24"/>
        </w:rPr>
        <w:lastRenderedPageBreak/>
        <w:t>сказывается на учебном процессе, так как стимулирует преподавателя к использованию современных средств представления информации, к созданию продуманных, наглядных курсов;</w:t>
      </w:r>
    </w:p>
    <w:p w:rsidR="007D703C" w:rsidRPr="00B728DD" w:rsidRDefault="007D703C" w:rsidP="007D703C">
      <w:pPr>
        <w:numPr>
          <w:ilvl w:val="0"/>
          <w:numId w:val="127"/>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эффективность</w:t>
      </w:r>
      <w:r w:rsidRPr="00B728DD">
        <w:rPr>
          <w:rFonts w:ascii="Times New Roman" w:hAnsi="Times New Roman"/>
          <w:color w:val="000000"/>
          <w:sz w:val="24"/>
          <w:szCs w:val="24"/>
        </w:rPr>
        <w:t xml:space="preserve"> которая, по мнению многих зарубежных и </w:t>
      </w:r>
      <w:r>
        <w:rPr>
          <w:rFonts w:ascii="Times New Roman" w:hAnsi="Times New Roman"/>
          <w:color w:val="000000"/>
          <w:sz w:val="24"/>
          <w:szCs w:val="24"/>
        </w:rPr>
        <w:t xml:space="preserve">отечественных </w:t>
      </w:r>
      <w:r w:rsidRPr="00B728DD">
        <w:rPr>
          <w:rFonts w:ascii="Times New Roman" w:hAnsi="Times New Roman"/>
          <w:color w:val="000000"/>
          <w:sz w:val="24"/>
          <w:szCs w:val="24"/>
        </w:rPr>
        <w:t>исследователей и практикующих преподавателей, может быть даже выше, чем при очном образовании;</w:t>
      </w:r>
    </w:p>
    <w:p w:rsidR="007D703C" w:rsidRPr="00B728DD" w:rsidRDefault="007D703C" w:rsidP="007D703C">
      <w:pPr>
        <w:numPr>
          <w:ilvl w:val="0"/>
          <w:numId w:val="127"/>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доступность и открытость обучения</w:t>
      </w:r>
      <w:r w:rsidRPr="00B728DD">
        <w:rPr>
          <w:rFonts w:ascii="Times New Roman" w:hAnsi="Times New Roman"/>
          <w:color w:val="000000"/>
          <w:sz w:val="24"/>
          <w:szCs w:val="24"/>
        </w:rPr>
        <w:t>;</w:t>
      </w:r>
    </w:p>
    <w:p w:rsidR="007D703C" w:rsidRPr="00B728DD" w:rsidRDefault="007D703C" w:rsidP="007D703C">
      <w:pPr>
        <w:numPr>
          <w:ilvl w:val="0"/>
          <w:numId w:val="127"/>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обучение людей с ограниченными возможностями</w:t>
      </w:r>
      <w:r w:rsidRPr="00B728DD">
        <w:rPr>
          <w:rFonts w:ascii="Times New Roman" w:hAnsi="Times New Roman"/>
          <w:color w:val="000000"/>
          <w:sz w:val="24"/>
          <w:szCs w:val="24"/>
        </w:rPr>
        <w:t>. Технологии и формы такого образования зачастую являются единственной возможностью для таких людей получить качественное и современное образование, осуществить еще один такой трудный для них этап социализации, заложить основу их будущего материального благополучия;</w:t>
      </w:r>
    </w:p>
    <w:p w:rsidR="007D703C" w:rsidRPr="00B728DD" w:rsidRDefault="007D703C" w:rsidP="007D703C">
      <w:pPr>
        <w:numPr>
          <w:ilvl w:val="0"/>
          <w:numId w:val="127"/>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масштабность и широта</w:t>
      </w:r>
      <w:r w:rsidRPr="00B728DD">
        <w:rPr>
          <w:rFonts w:ascii="Times New Roman" w:hAnsi="Times New Roman"/>
          <w:color w:val="000000"/>
          <w:sz w:val="24"/>
          <w:szCs w:val="24"/>
        </w:rPr>
        <w:t xml:space="preserve"> охвата целевой аудитории.</w:t>
      </w:r>
    </w:p>
    <w:p w:rsidR="007D703C" w:rsidRPr="00B728DD" w:rsidRDefault="007D703C" w:rsidP="007D703C">
      <w:pPr>
        <w:shd w:val="clear" w:color="auto" w:fill="FFFFFF"/>
        <w:spacing w:after="0" w:line="240" w:lineRule="auto"/>
        <w:ind w:firstLine="567"/>
        <w:contextualSpacing/>
        <w:jc w:val="both"/>
        <w:rPr>
          <w:rFonts w:ascii="Times New Roman" w:hAnsi="Times New Roman"/>
          <w:color w:val="000000"/>
          <w:sz w:val="24"/>
          <w:szCs w:val="24"/>
        </w:rPr>
      </w:pPr>
      <w:r w:rsidRPr="00B728DD">
        <w:rPr>
          <w:rFonts w:ascii="Times New Roman" w:hAnsi="Times New Roman"/>
          <w:color w:val="000000"/>
          <w:sz w:val="24"/>
          <w:szCs w:val="24"/>
        </w:rPr>
        <w:t>Так уж повелось, что у медали всегда две стороны, и из достоинств электронного образования вытекают непосредственно недостатки, мешающие повсеместному внедрению и использованию подобных современных образовательных технологий. Укажем некоторые основные из них:</w:t>
      </w:r>
    </w:p>
    <w:p w:rsidR="007D703C" w:rsidRPr="00B728DD" w:rsidRDefault="007D703C" w:rsidP="007D703C">
      <w:pPr>
        <w:pStyle w:val="a7"/>
        <w:numPr>
          <w:ilvl w:val="0"/>
          <w:numId w:val="128"/>
        </w:numPr>
        <w:shd w:val="clear" w:color="auto" w:fill="FFFFFF"/>
        <w:spacing w:after="0" w:line="240" w:lineRule="auto"/>
        <w:ind w:left="0" w:firstLine="567"/>
        <w:jc w:val="both"/>
        <w:rPr>
          <w:rFonts w:ascii="Times New Roman" w:hAnsi="Times New Roman"/>
          <w:color w:val="000000"/>
          <w:sz w:val="24"/>
          <w:szCs w:val="24"/>
        </w:rPr>
      </w:pPr>
      <w:r w:rsidRPr="00B728DD">
        <w:rPr>
          <w:rFonts w:ascii="Times New Roman" w:hAnsi="Times New Roman"/>
          <w:i/>
          <w:iCs/>
          <w:color w:val="000000"/>
          <w:sz w:val="24"/>
          <w:szCs w:val="24"/>
        </w:rPr>
        <w:t>отсутствие прямого общения</w:t>
      </w:r>
      <w:r w:rsidRPr="00B728DD">
        <w:rPr>
          <w:rFonts w:ascii="Times New Roman" w:hAnsi="Times New Roman"/>
          <w:color w:val="000000"/>
          <w:sz w:val="24"/>
          <w:szCs w:val="24"/>
        </w:rPr>
        <w:t xml:space="preserve"> между обучающимся и преподавателем, что является порой не только техническим, но и серьезным психологическим барьером, преодоление которого происходит достаточно тяжело, даже при условии использования современных коммуникационных средств, организации видеоконференций и пр.;</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необходимость в</w:t>
      </w:r>
      <w:r w:rsidRPr="00B728DD">
        <w:rPr>
          <w:rFonts w:ascii="Times New Roman" w:hAnsi="Times New Roman"/>
          <w:color w:val="000000"/>
          <w:sz w:val="24"/>
          <w:szCs w:val="24"/>
        </w:rPr>
        <w:t xml:space="preserve"> хорошей </w:t>
      </w:r>
      <w:r w:rsidRPr="00B728DD">
        <w:rPr>
          <w:rFonts w:ascii="Times New Roman" w:hAnsi="Times New Roman"/>
          <w:i/>
          <w:iCs/>
          <w:color w:val="000000"/>
          <w:sz w:val="24"/>
          <w:szCs w:val="24"/>
        </w:rPr>
        <w:t>технической оснащенности</w:t>
      </w:r>
      <w:r w:rsidRPr="00B728DD">
        <w:rPr>
          <w:rFonts w:ascii="Times New Roman" w:hAnsi="Times New Roman"/>
          <w:color w:val="000000"/>
          <w:sz w:val="24"/>
          <w:szCs w:val="24"/>
        </w:rPr>
        <w:t xml:space="preserve"> и готовности к использованию средств дистанционного обучения. Опыт показывает, что, прежде чем начинать сам процесс профильного образования, необходимо организовать тренинг по работе с самой обучающей системой, с программным и техническим обеспечением, применяемым в системе. Причем необходимость в предварительном обучении может возникать не только у студентов, но и у преподавателей, что вполне объяснимо, учитывая сложность поставленной перед ними задачи;</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необходимость</w:t>
      </w:r>
      <w:r w:rsidRPr="00B728DD">
        <w:rPr>
          <w:rFonts w:ascii="Times New Roman" w:hAnsi="Times New Roman"/>
          <w:color w:val="000000"/>
          <w:sz w:val="24"/>
          <w:szCs w:val="24"/>
        </w:rPr>
        <w:t xml:space="preserve"> наличия целого ряда </w:t>
      </w:r>
      <w:r w:rsidRPr="00B728DD">
        <w:rPr>
          <w:rFonts w:ascii="Times New Roman" w:hAnsi="Times New Roman"/>
          <w:i/>
          <w:iCs/>
          <w:color w:val="000000"/>
          <w:sz w:val="24"/>
          <w:szCs w:val="24"/>
        </w:rPr>
        <w:t>индивидуально-психологических условий</w:t>
      </w:r>
      <w:r w:rsidRPr="00B728DD">
        <w:rPr>
          <w:rFonts w:ascii="Times New Roman" w:hAnsi="Times New Roman"/>
          <w:color w:val="000000"/>
          <w:sz w:val="24"/>
          <w:szCs w:val="24"/>
        </w:rPr>
        <w:t>. Для электронного обучения требуется жесткая самодисциплина, а его результат напрямую зависит от самостоятельности и сознательности учащегося. Указанные требования являются важнейшими. Как показывает практика, именно от их выполнения зависит успешность прохождения студентом большинства этапов обучения;</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недостаток практических знаний</w:t>
      </w:r>
      <w:r w:rsidRPr="00B728DD">
        <w:rPr>
          <w:rFonts w:ascii="Times New Roman" w:hAnsi="Times New Roman"/>
          <w:color w:val="000000"/>
          <w:sz w:val="24"/>
          <w:szCs w:val="24"/>
        </w:rPr>
        <w:t>,</w:t>
      </w:r>
      <w:r w:rsidRPr="00B728DD">
        <w:rPr>
          <w:rFonts w:ascii="Times New Roman" w:hAnsi="Times New Roman"/>
          <w:b/>
          <w:bCs/>
          <w:color w:val="000000"/>
          <w:sz w:val="24"/>
          <w:szCs w:val="24"/>
        </w:rPr>
        <w:t xml:space="preserve"> </w:t>
      </w:r>
      <w:r w:rsidRPr="00B728DD">
        <w:rPr>
          <w:rFonts w:ascii="Times New Roman" w:hAnsi="Times New Roman"/>
          <w:color w:val="000000"/>
          <w:sz w:val="24"/>
          <w:szCs w:val="24"/>
        </w:rPr>
        <w:t>обусловленный сложностью проведения лабораторно-практических занятий, вызванной удаленностью обучаемого от экспериментальных установок, натурных образцов, лабораторных аудиторий и прочих средств практического освоения получаемых знаний;</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ориентация на гуманитарные знания</w:t>
      </w:r>
      <w:r w:rsidRPr="00B728DD">
        <w:rPr>
          <w:rFonts w:ascii="Times New Roman" w:hAnsi="Times New Roman"/>
          <w:color w:val="000000"/>
          <w:sz w:val="24"/>
          <w:szCs w:val="24"/>
        </w:rPr>
        <w:t>. В среде практикующих специалистов сложилось устойчивое мнение, согласно которому при помощи технологий дистанционного образования можно обучить гуманитарным знаниям, но не инженерным наукам;</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высокая стоимость</w:t>
      </w:r>
      <w:r w:rsidRPr="00B728DD">
        <w:rPr>
          <w:rFonts w:ascii="Times New Roman" w:hAnsi="Times New Roman"/>
          <w:b/>
          <w:bCs/>
          <w:color w:val="000000"/>
          <w:sz w:val="24"/>
          <w:szCs w:val="24"/>
        </w:rPr>
        <w:t> </w:t>
      </w:r>
      <w:r w:rsidRPr="00B728DD">
        <w:rPr>
          <w:rFonts w:ascii="Times New Roman" w:hAnsi="Times New Roman"/>
          <w:color w:val="000000"/>
          <w:sz w:val="24"/>
          <w:szCs w:val="24"/>
        </w:rPr>
        <w:t>построения системы дистанционного обучения, включающей в себя: материальные затраты на техническое оснащение; подготовку квалифицированных педагогических кадров, способных работать в новых условиях, применять характерные для ДО образовательные методики, использовать современные программно-технические средства; развитие учебных курсов и материалов; организацию системы мониторинга и оценки качества образования; организацию методической работы и многое другое.</w:t>
      </w:r>
    </w:p>
    <w:p w:rsidR="007D703C" w:rsidRPr="00B728DD" w:rsidRDefault="007D703C" w:rsidP="007D703C">
      <w:pPr>
        <w:numPr>
          <w:ilvl w:val="0"/>
          <w:numId w:val="129"/>
        </w:numPr>
        <w:shd w:val="clear" w:color="auto" w:fill="FFFFFF"/>
        <w:spacing w:after="0" w:line="240" w:lineRule="auto"/>
        <w:ind w:left="0" w:firstLine="567"/>
        <w:contextualSpacing/>
        <w:jc w:val="both"/>
        <w:rPr>
          <w:rFonts w:ascii="Times New Roman" w:hAnsi="Times New Roman"/>
          <w:color w:val="000000"/>
          <w:sz w:val="24"/>
          <w:szCs w:val="24"/>
        </w:rPr>
      </w:pPr>
      <w:r w:rsidRPr="00B728DD">
        <w:rPr>
          <w:rFonts w:ascii="Times New Roman" w:hAnsi="Times New Roman"/>
          <w:i/>
          <w:iCs/>
          <w:color w:val="000000"/>
          <w:sz w:val="24"/>
          <w:szCs w:val="24"/>
        </w:rPr>
        <w:t>высокая трудоемкость</w:t>
      </w:r>
      <w:r w:rsidRPr="00B728DD">
        <w:rPr>
          <w:rFonts w:ascii="Times New Roman" w:hAnsi="Times New Roman"/>
          <w:b/>
          <w:bCs/>
          <w:color w:val="000000"/>
          <w:sz w:val="24"/>
          <w:szCs w:val="24"/>
        </w:rPr>
        <w:t xml:space="preserve"> </w:t>
      </w:r>
      <w:r w:rsidRPr="00B728DD">
        <w:rPr>
          <w:rFonts w:ascii="Times New Roman" w:hAnsi="Times New Roman"/>
          <w:color w:val="000000"/>
          <w:sz w:val="24"/>
          <w:szCs w:val="24"/>
        </w:rPr>
        <w:t>разработки</w:t>
      </w:r>
      <w:r w:rsidRPr="00B728DD">
        <w:rPr>
          <w:rFonts w:ascii="Times New Roman" w:hAnsi="Times New Roman"/>
          <w:b/>
          <w:bCs/>
          <w:color w:val="000000"/>
          <w:sz w:val="24"/>
          <w:szCs w:val="24"/>
        </w:rPr>
        <w:t> </w:t>
      </w:r>
      <w:r w:rsidRPr="00B728DD">
        <w:rPr>
          <w:rFonts w:ascii="Times New Roman" w:hAnsi="Times New Roman"/>
          <w:color w:val="000000"/>
          <w:sz w:val="24"/>
          <w:szCs w:val="24"/>
        </w:rPr>
        <w:t xml:space="preserve">курсов дистанционного обучения, усугубляемая высокими требованиями к квалификации разработчиков и </w:t>
      </w:r>
      <w:r w:rsidRPr="00B728DD">
        <w:rPr>
          <w:rFonts w:ascii="Times New Roman" w:hAnsi="Times New Roman"/>
          <w:color w:val="000000"/>
          <w:sz w:val="24"/>
          <w:szCs w:val="24"/>
        </w:rPr>
        <w:lastRenderedPageBreak/>
        <w:t>необходимостью привлечения, помимо непосредственно самого преподавателя, большого числа специалистов из различных областей.</w:t>
      </w:r>
    </w:p>
    <w:p w:rsidR="007D703C" w:rsidRDefault="007D703C" w:rsidP="007D703C">
      <w:pPr>
        <w:spacing w:after="0" w:line="240" w:lineRule="auto"/>
        <w:ind w:firstLine="567"/>
        <w:jc w:val="both"/>
        <w:rPr>
          <w:rFonts w:ascii="Times New Roman" w:hAnsi="Times New Roman"/>
          <w:color w:val="000000"/>
          <w:sz w:val="24"/>
          <w:szCs w:val="24"/>
        </w:rPr>
      </w:pPr>
      <w:r w:rsidRPr="00B728DD">
        <w:rPr>
          <w:rFonts w:ascii="Times New Roman" w:hAnsi="Times New Roman"/>
          <w:color w:val="000000"/>
          <w:sz w:val="24"/>
          <w:szCs w:val="24"/>
        </w:rPr>
        <w:t>Все большее количество государств ставят перед собой задачи к переходу к всеобщему высшему образованию своих граждан.  Электронное образование может помочь осуществить это.</w:t>
      </w:r>
      <w:r>
        <w:rPr>
          <w:rFonts w:ascii="Times New Roman" w:hAnsi="Times New Roman"/>
          <w:color w:val="000000"/>
          <w:sz w:val="24"/>
          <w:szCs w:val="24"/>
        </w:rPr>
        <w:t xml:space="preserve"> </w:t>
      </w:r>
    </w:p>
    <w:p w:rsidR="007D703C" w:rsidRPr="00B728DD" w:rsidRDefault="007D703C" w:rsidP="007D703C">
      <w:pPr>
        <w:spacing w:after="0" w:line="240" w:lineRule="auto"/>
        <w:ind w:firstLine="567"/>
        <w:jc w:val="both"/>
        <w:rPr>
          <w:rFonts w:ascii="Times New Roman" w:hAnsi="Times New Roman"/>
          <w:color w:val="000000"/>
          <w:sz w:val="24"/>
          <w:szCs w:val="24"/>
        </w:rPr>
      </w:pPr>
      <w:r w:rsidRPr="00B728DD">
        <w:rPr>
          <w:rFonts w:ascii="Times New Roman" w:hAnsi="Times New Roman"/>
          <w:color w:val="000000"/>
          <w:sz w:val="24"/>
          <w:szCs w:val="24"/>
        </w:rPr>
        <w:t>В целом электронное обучение остается актуальной темой как для стран, вступивших на путь построения информационного общества, основанного на знаниях, так и стран, которым еще предстоит еще это сделать.</w:t>
      </w:r>
      <w:r>
        <w:rPr>
          <w:rFonts w:ascii="Times New Roman" w:hAnsi="Times New Roman"/>
          <w:color w:val="000000"/>
          <w:sz w:val="24"/>
          <w:szCs w:val="24"/>
        </w:rPr>
        <w:t xml:space="preserve"> На Форуме лидеров образования, п</w:t>
      </w:r>
      <w:r w:rsidRPr="00B728DD">
        <w:rPr>
          <w:rFonts w:ascii="Times New Roman" w:hAnsi="Times New Roman"/>
          <w:color w:val="000000"/>
          <w:sz w:val="24"/>
          <w:szCs w:val="24"/>
        </w:rPr>
        <w:t xml:space="preserve">роводившемся ЮНЕСКО летом </w:t>
      </w:r>
      <w:r>
        <w:rPr>
          <w:rFonts w:ascii="Times New Roman" w:hAnsi="Times New Roman"/>
          <w:color w:val="000000"/>
          <w:sz w:val="24"/>
          <w:szCs w:val="24"/>
        </w:rPr>
        <w:t xml:space="preserve">2008 года, Генеральный директор </w:t>
      </w:r>
      <w:r w:rsidRPr="00B728DD">
        <w:rPr>
          <w:rFonts w:ascii="Times New Roman" w:hAnsi="Times New Roman"/>
          <w:color w:val="000000"/>
          <w:sz w:val="24"/>
          <w:szCs w:val="24"/>
        </w:rPr>
        <w:t>ЮНЕСКО К. Матсуура выделил электронное обучение (e</w:t>
      </w:r>
      <w:r>
        <w:rPr>
          <w:rFonts w:ascii="Times New Roman" w:hAnsi="Times New Roman"/>
          <w:color w:val="000000"/>
          <w:sz w:val="24"/>
          <w:szCs w:val="24"/>
        </w:rPr>
        <w:t>-</w:t>
      </w:r>
      <w:r w:rsidRPr="00B728DD">
        <w:rPr>
          <w:rFonts w:ascii="Times New Roman" w:hAnsi="Times New Roman"/>
          <w:color w:val="000000"/>
          <w:sz w:val="24"/>
          <w:szCs w:val="24"/>
        </w:rPr>
        <w:t>learning) и дистанционное обучение как одну из важнейших тенденций развития образования в современном мире.</w:t>
      </w:r>
    </w:p>
    <w:p w:rsidR="00385BFA" w:rsidRDefault="00385BFA" w:rsidP="00D62982">
      <w:pPr>
        <w:spacing w:after="0" w:line="240" w:lineRule="auto"/>
        <w:ind w:firstLine="567"/>
        <w:jc w:val="both"/>
        <w:rPr>
          <w:rFonts w:ascii="Times New Roman" w:hAnsi="Times New Roman" w:cs="Times New Roman"/>
          <w:sz w:val="24"/>
          <w:szCs w:val="24"/>
        </w:rPr>
      </w:pPr>
    </w:p>
    <w:p w:rsidR="007D703C" w:rsidRDefault="007D703C" w:rsidP="00D62982">
      <w:pPr>
        <w:spacing w:after="0" w:line="240" w:lineRule="auto"/>
        <w:ind w:firstLine="567"/>
        <w:jc w:val="both"/>
        <w:rPr>
          <w:rFonts w:ascii="Times New Roman" w:hAnsi="Times New Roman" w:cs="Times New Roman"/>
          <w:sz w:val="24"/>
          <w:szCs w:val="24"/>
        </w:rPr>
      </w:pPr>
    </w:p>
    <w:p w:rsidR="007D703C" w:rsidRDefault="007D703C" w:rsidP="00D62982">
      <w:pPr>
        <w:spacing w:after="0" w:line="240" w:lineRule="auto"/>
        <w:ind w:firstLine="567"/>
        <w:jc w:val="both"/>
        <w:rPr>
          <w:rFonts w:ascii="Times New Roman" w:hAnsi="Times New Roman" w:cs="Times New Roman"/>
          <w:sz w:val="24"/>
          <w:szCs w:val="24"/>
        </w:rPr>
      </w:pPr>
    </w:p>
    <w:p w:rsidR="00EA1AD2" w:rsidRDefault="00EA1AD2" w:rsidP="00EA1AD2">
      <w:pPr>
        <w:spacing w:after="0" w:line="240" w:lineRule="auto"/>
        <w:jc w:val="right"/>
        <w:rPr>
          <w:rFonts w:ascii="Times New Roman" w:hAnsi="Times New Roman"/>
          <w:sz w:val="24"/>
          <w:szCs w:val="24"/>
        </w:rPr>
      </w:pPr>
      <w:r w:rsidRPr="00187191">
        <w:rPr>
          <w:rFonts w:ascii="Times New Roman" w:hAnsi="Times New Roman"/>
          <w:sz w:val="24"/>
          <w:szCs w:val="24"/>
        </w:rPr>
        <w:t>Гизатулин А. М.</w:t>
      </w:r>
      <w:r>
        <w:rPr>
          <w:rFonts w:ascii="Times New Roman" w:hAnsi="Times New Roman"/>
          <w:sz w:val="24"/>
          <w:szCs w:val="24"/>
        </w:rPr>
        <w:t>, к.э.н., доцент, Лукьянчикова Е. В.</w:t>
      </w:r>
    </w:p>
    <w:p w:rsidR="00EA1AD2" w:rsidRDefault="00EA1AD2" w:rsidP="00EA1AD2">
      <w:pPr>
        <w:spacing w:after="0" w:line="240" w:lineRule="auto"/>
        <w:jc w:val="right"/>
        <w:rPr>
          <w:rFonts w:ascii="Times New Roman" w:hAnsi="Times New Roman"/>
          <w:i/>
          <w:sz w:val="24"/>
          <w:szCs w:val="24"/>
        </w:rPr>
      </w:pPr>
      <w:r>
        <w:rPr>
          <w:rFonts w:ascii="Times New Roman" w:hAnsi="Times New Roman"/>
          <w:i/>
          <w:sz w:val="24"/>
          <w:szCs w:val="24"/>
        </w:rPr>
        <w:t>ГВУЗ «Донецкий национальный технический университет»</w:t>
      </w:r>
    </w:p>
    <w:p w:rsidR="00EA1AD2" w:rsidRDefault="00EA1AD2" w:rsidP="00EA1AD2">
      <w:pPr>
        <w:spacing w:before="240" w:after="240" w:line="240" w:lineRule="auto"/>
        <w:jc w:val="center"/>
        <w:rPr>
          <w:rFonts w:ascii="Times New Roman" w:hAnsi="Times New Roman"/>
          <w:b/>
          <w:color w:val="000000"/>
          <w:sz w:val="24"/>
          <w:szCs w:val="24"/>
        </w:rPr>
      </w:pPr>
      <w:r>
        <w:rPr>
          <w:rFonts w:ascii="Times New Roman" w:hAnsi="Times New Roman"/>
          <w:b/>
          <w:color w:val="000000"/>
          <w:sz w:val="24"/>
          <w:szCs w:val="24"/>
        </w:rPr>
        <w:t>ЭЛЕКТРОННЫЙ ТУРИЗМ СОВРЕМЕННОГО СМАРТ-ОБЩЕСТВА</w:t>
      </w:r>
    </w:p>
    <w:p w:rsidR="00EA1AD2" w:rsidRPr="00187191" w:rsidRDefault="00EA1AD2" w:rsidP="00EA1AD2">
      <w:pPr>
        <w:spacing w:after="0" w:line="240" w:lineRule="auto"/>
        <w:ind w:firstLine="567"/>
        <w:jc w:val="both"/>
        <w:rPr>
          <w:rFonts w:ascii="Times New Roman" w:hAnsi="Times New Roman"/>
          <w:sz w:val="24"/>
          <w:szCs w:val="24"/>
        </w:rPr>
      </w:pPr>
      <w:r w:rsidRPr="00187191">
        <w:rPr>
          <w:rFonts w:ascii="Times New Roman" w:hAnsi="Times New Roman"/>
          <w:sz w:val="24"/>
          <w:szCs w:val="24"/>
        </w:rPr>
        <w:t>Актуальность данной темы заключается в том, что в современном мире индустрия туризма является одной из наиболее доходных и динамично развивающихся отраслей мировой экономики. Подчеркивая значимость туризма как экономической категории, нельзя недооценивать его социальную составляющую, возрастающую роль в развитии человека, формировании уровня и качества его жизни.</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Электронное общество (e-Society) представляет собой современную форму информационного общества, в котором распространение информационных технологий приняло массовый характер. </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Термин «электронное общество» используется, когда мы говорим о социальных процессах, в которых используются электронные (в особенности – коммуникационные) технологии. Точное определение электронного общества достаточно трудно сформулировать из-за неоднозначности понятия. Но в наиболее общем смысле, электронное общество – это общество, в котором во взаимодействии между индивидами, группами и организациями во всех сферах общественной жизни большую роль играют Интернет и другие информационные технологии.</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Электронное общество представляет собой дальнейшую эволюцию информационного общества. Электронное общество возникает, когда массовые информационно-коммуникационные технологии (в первую очередь, Интернет и мобильные решения) получают достаточно большой охват в какой-либо отдельно взятой стране.</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Еще одно важное условие возникновения информационного общества охват информационно-коммуникационными технологиями основных сфер общества. К ним относятся экономическая, политическая, социальная и культурная сферы.</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Важно понимать, что на начальном этапе своего развития электронное общество возникает как своеобразная надстройка над информационным обществом. Изначально электронное общество представляется приятным дополнением к тому уровню распространения технологий, к которому мы уже привыкли. Но, как показывает статистика, элементы электронного общества перестают быть приятной безделицей и становятся естественной потребностью человека.</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 xml:space="preserve">Возникновение смарт-общества напрямую связано с развитием информационных и компьютерных технологий, которые постепенно трансформируют мир. И если раньше индустриальное общество превратилось в постиндустриальное и, в конечном </w:t>
      </w:r>
      <w:r w:rsidRPr="00F12966">
        <w:rPr>
          <w:rFonts w:ascii="Times New Roman" w:hAnsi="Times New Roman"/>
          <w:sz w:val="24"/>
          <w:szCs w:val="24"/>
        </w:rPr>
        <w:lastRenderedPageBreak/>
        <w:t>счете, в информационное, то сегодня именно информационные технологии позволяют обществу стать умным в полном смысле этого слова.</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На стадии смарт информационные потоки становятся принципиально иными. Технологии получают возможность взаимодействовать с окружающим миром напрямую, без участия человека.</w:t>
      </w:r>
    </w:p>
    <w:p w:rsidR="00EA1AD2" w:rsidRDefault="00EA1AD2" w:rsidP="00EA1AD2">
      <w:pPr>
        <w:spacing w:after="0" w:line="240" w:lineRule="auto"/>
        <w:ind w:firstLine="567"/>
        <w:jc w:val="both"/>
        <w:rPr>
          <w:rFonts w:ascii="Times New Roman" w:hAnsi="Times New Roman"/>
          <w:sz w:val="24"/>
          <w:szCs w:val="24"/>
        </w:rPr>
      </w:pPr>
      <w:r w:rsidRPr="00F12966">
        <w:rPr>
          <w:rFonts w:ascii="Times New Roman" w:hAnsi="Times New Roman"/>
          <w:sz w:val="24"/>
          <w:szCs w:val="24"/>
        </w:rPr>
        <w:t>Технологии становятся способными собрать информацию о реальном мире и превратить ее в знание, пригодное для практического использования. В результате за счет ИТ изменяются привычные бизнес-процессы, государственное и организационное управление.</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В связи с вступлением электронного общества в стадию «смарт» широко стали применяться информационно-компьютерные технологии, преобразующие экономические, социальные и управленческие процессы за счет их оптимизации, автономизации и обеспечения возможности для коллективной деятельности</w:t>
      </w:r>
      <w:r>
        <w:rPr>
          <w:rFonts w:ascii="Times New Roman" w:hAnsi="Times New Roman"/>
          <w:sz w:val="24"/>
          <w:szCs w:val="24"/>
        </w:rPr>
        <w:t>.</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Коммуникационные технологии на сегодняшнем этапе своего развития позволяют сделать процесс управления открытым, распределенным и наиболее приближенным к нижнему уровню управления, от которого, по большему счету, зависит комфорт и благополучие граждан. </w:t>
      </w:r>
    </w:p>
    <w:p w:rsidR="00EA1AD2" w:rsidRPr="00A11A04" w:rsidRDefault="00EA1AD2" w:rsidP="00EA1AD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A11A04">
        <w:rPr>
          <w:rFonts w:ascii="Times New Roman" w:hAnsi="Times New Roman"/>
          <w:sz w:val="24"/>
          <w:szCs w:val="24"/>
        </w:rPr>
        <w:t>Под влиянием внедрения информационных технологий появляются такие отрасли как электронная экономика и коммерция, электронный маркетинг, электронное обучение и здравоохранение. Индустрия туризма, выражая концепцию смарт-общества, также постепенно принимает форму электронного туризма.</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Технологии берут на себя всю рутинную часть туризма, и человеку останется лишь наслаждаться другой культурой и искусством. В результате электронный туризм (e-Tourism) с каждым годом становится все более востребованным направлением электронной экономики. </w:t>
      </w:r>
    </w:p>
    <w:p w:rsidR="00EA1AD2" w:rsidRPr="00A11A04" w:rsidRDefault="00EA1AD2" w:rsidP="00EA1AD2">
      <w:pPr>
        <w:spacing w:after="0" w:line="240" w:lineRule="auto"/>
        <w:ind w:firstLine="567"/>
        <w:jc w:val="both"/>
        <w:rPr>
          <w:rFonts w:ascii="Times New Roman" w:hAnsi="Times New Roman"/>
          <w:sz w:val="24"/>
          <w:szCs w:val="24"/>
        </w:rPr>
      </w:pPr>
      <w:r>
        <w:rPr>
          <w:rFonts w:ascii="Times New Roman" w:hAnsi="Times New Roman"/>
          <w:sz w:val="24"/>
          <w:szCs w:val="24"/>
        </w:rPr>
        <w:t>С развитием</w:t>
      </w:r>
      <w:r w:rsidRPr="00187191">
        <w:rPr>
          <w:rFonts w:ascii="Times New Roman" w:hAnsi="Times New Roman"/>
          <w:sz w:val="24"/>
          <w:szCs w:val="24"/>
        </w:rPr>
        <w:t xml:space="preserve"> информационных технологий этот процесс совершенствуется и делает туризм все более доступным, поэтому важно знать, что такое электронный туризм и с использованием каких инноваций можно организовать туристическую деятельность.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Существует несколько видов электронного туризма. Один из самых популярных видов – это «электронный гид». Такой гаджет очень удобен в использовании и, что очень важно, позволяет путешествовать без экскурсовода. В большинстве «электронных гидах» турист при желании пользователь может посмотреть фотографию достопримечательности, прочитать о ней рассказ, посмотреть свое местоположение на карте.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За счет использования «электронных гидов» можно добиться сразу нескольких результатов: исчезновения необходимости в синхронизации электронных гидов с актуальной информацией о музейных объектах; улучшения качества обслуживания посетителей; возникновения перспективы для реализации новых электронных сервисов музея. Они не сложны во внедрении и способствуют расширению возможностей посетителей по знакомству с экспозицией.</w:t>
      </w:r>
    </w:p>
    <w:p w:rsidR="00EA1AD2" w:rsidRPr="00F12966"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Не меньший интерес представляют технологии идентификации объектов реального мира в информационном пространстве. Как правило, в сфере электронного туризма в качестве таких технологий выступает штрихкодирование, а в особенности – QR-коды.</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В частности, они находят отличное применение в туризме. Уже не в новинку приложения для мобильных устройств, которые позволяют на основе определения местоположения пользователя по спутнику накладывать на карту города иконки и режимы работы магазинов, кафе, музеев и прочих объектов. Но QR-код используют не все страны, что определенно является минусом.</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lastRenderedPageBreak/>
        <w:t xml:space="preserve">Плюсы QR-кодов в том, что они не требуют серьезных финансовых вложений для внедрения и размещения на туристических маршрутах, а также могут быть считаны при помощи обыкновенного смартфона.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Близким направлением электронного туризма можно считать т.н. «виртуальные туры». Как правило, под виртуальным туром понимаются высоко детализированные сферические панорамы, качественные 3D-объекты или, как минимум, сгруппированные фотографии с соответствующими описаниями.</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Использование виртуальных туров позволяет привлечь пользователей Интернета в музеи и на определенные маршруты. Действительно, качественно сделанный виртуальный тур способен заинтересовать пользователей, но является не таким перспективным как использование QR и «электронных гидов».</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Внедрение такого типа электронного туризма также не требует высоких затрат, а для создания «виртуального тура» нужен всего лишь широкоформатный объектив и умение соединить четыре и более фотографии вместе определенным образом. Это помогает создать эффект присутствия, особенно если добавить в тур какие-нибудь интерактивные элементы, вроде перемещения по виртуальному пространству, или приближение выбранных объектов.</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Другое популярное направление электронного туризма – системы электронного бронирования.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При помощи данной системы любой пользователь Интернета может заблаговременно выбрать себе подходящую гостиницу в любом городе или забронировать место в самолете или поезде.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Кроме того, нередко подобные системы позволяют оплатить билеты и стоимость проживания в онлайн-режиме и при помощи электронных денег, что делает такую систему очень перспективной, так как это удобно и все большее количество людей переходят на онлайн бронирование.</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По сложности внедрения является не самым сложным видом, для создания онлайн-бронирования требуется   единое подключение к GDS/ADS, которые гарантируют передачу информации во все глобальные системы бронирования. </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Социальные медиа – один из самых перспективных видов электронного туризма, так как огромнейшее количество людей пользуется социальными сетями и постоянно следит за обновлениями.</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Социальные медиа очень легки во внедрении, создание собственных сайтов или использование готовых социальных сетей позволяет людям общаться между собой посредством интернета для достижения целей. Общение может принимать самые различные формы: пользователи могут делиться мнениями, опытом, знаниями, новостями, видеоматериалами, фотографиями, музыкой и ссылками на те или иные сайты, а также налаживать контакты и взаимодействовать для организации и проведения совместных действий.</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Не менее перспективное направление электронного туризма – системы рекомендаций. </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Позволяет получить интегрированный обзор и рекомендации на основе огромного количества информации: расписания движения транспорта, ближайших работающих ночью кофейнях, точках Wi-Fi, открытых вакансиях, свободных для аренды квартирах, происходящих событиях, выставках и многих других данных. </w:t>
      </w:r>
      <w:r>
        <w:rPr>
          <w:rFonts w:ascii="Times New Roman" w:hAnsi="Times New Roman"/>
          <w:sz w:val="24"/>
          <w:szCs w:val="24"/>
        </w:rPr>
        <w:t xml:space="preserve">  </w:t>
      </w:r>
    </w:p>
    <w:p w:rsidR="00EA1AD2"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Данный вид является самым перспективным в использовании, так как охватывает многие сферы электронного туризма.</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Внедрение приложения требует качественной разработки и з</w:t>
      </w:r>
      <w:r>
        <w:rPr>
          <w:rFonts w:ascii="Times New Roman" w:hAnsi="Times New Roman"/>
          <w:sz w:val="24"/>
          <w:szCs w:val="24"/>
        </w:rPr>
        <w:t>начительных финансовых ресурсов.</w:t>
      </w:r>
    </w:p>
    <w:p w:rsidR="00EA1AD2" w:rsidRPr="00A11A04" w:rsidRDefault="00EA1AD2" w:rsidP="00EA1AD2">
      <w:pPr>
        <w:spacing w:after="0" w:line="240" w:lineRule="auto"/>
        <w:ind w:firstLine="567"/>
        <w:jc w:val="both"/>
        <w:rPr>
          <w:rFonts w:ascii="Times New Roman" w:hAnsi="Times New Roman"/>
          <w:sz w:val="24"/>
          <w:szCs w:val="24"/>
        </w:rPr>
      </w:pPr>
      <w:r w:rsidRPr="00A11A04">
        <w:rPr>
          <w:rFonts w:ascii="Times New Roman" w:hAnsi="Times New Roman"/>
          <w:sz w:val="24"/>
          <w:szCs w:val="24"/>
        </w:rPr>
        <w:t xml:space="preserve">Проанализировав предпосылки к появлению электронного туризма и его важность в современном обществе можно сделать вывод что, внедрения новшеств и </w:t>
      </w:r>
      <w:r w:rsidRPr="00A11A04">
        <w:rPr>
          <w:rFonts w:ascii="Times New Roman" w:hAnsi="Times New Roman"/>
          <w:sz w:val="24"/>
          <w:szCs w:val="24"/>
        </w:rPr>
        <w:lastRenderedPageBreak/>
        <w:t>создания комфортной зоны для использования электронных ресурсов в этой сфере общество должно поставить перед собой несколько важнейших задач:</w:t>
      </w:r>
    </w:p>
    <w:p w:rsidR="00EA1AD2" w:rsidRPr="00A11A04" w:rsidRDefault="00EA1AD2" w:rsidP="00EA1AD2">
      <w:pPr>
        <w:numPr>
          <w:ilvl w:val="0"/>
          <w:numId w:val="132"/>
        </w:numPr>
        <w:spacing w:after="0" w:line="240" w:lineRule="auto"/>
        <w:jc w:val="both"/>
        <w:rPr>
          <w:rFonts w:ascii="Times New Roman" w:hAnsi="Times New Roman"/>
          <w:sz w:val="24"/>
          <w:szCs w:val="24"/>
        </w:rPr>
      </w:pPr>
      <w:r w:rsidRPr="00A11A04">
        <w:rPr>
          <w:rFonts w:ascii="Times New Roman" w:hAnsi="Times New Roman"/>
          <w:sz w:val="24"/>
          <w:szCs w:val="24"/>
        </w:rPr>
        <w:t>Дальнейшее развития технологий и использование инноваций в сфере электронного туризма.</w:t>
      </w:r>
    </w:p>
    <w:p w:rsidR="00EA1AD2" w:rsidRPr="00A11A04" w:rsidRDefault="00EA1AD2" w:rsidP="00EA1AD2">
      <w:pPr>
        <w:numPr>
          <w:ilvl w:val="0"/>
          <w:numId w:val="131"/>
        </w:numPr>
        <w:spacing w:after="0" w:line="240" w:lineRule="auto"/>
        <w:jc w:val="both"/>
        <w:rPr>
          <w:rFonts w:ascii="Times New Roman" w:hAnsi="Times New Roman"/>
          <w:sz w:val="24"/>
          <w:szCs w:val="24"/>
        </w:rPr>
      </w:pPr>
      <w:r w:rsidRPr="00A11A04">
        <w:rPr>
          <w:rFonts w:ascii="Times New Roman" w:hAnsi="Times New Roman"/>
          <w:sz w:val="24"/>
          <w:szCs w:val="24"/>
        </w:rPr>
        <w:t xml:space="preserve">Никогда не забывать, что все новшества разрабатывают не для продавца, а для клиента. Оптимизируя работу своего портала, туристический представитель должен продумать, насколько важны такие изменения для его клиентской базы. </w:t>
      </w:r>
    </w:p>
    <w:p w:rsidR="00EA1AD2" w:rsidRPr="00A11A04" w:rsidRDefault="00EA1AD2" w:rsidP="00EA1AD2">
      <w:pPr>
        <w:numPr>
          <w:ilvl w:val="0"/>
          <w:numId w:val="130"/>
        </w:numPr>
        <w:spacing w:after="0" w:line="240" w:lineRule="auto"/>
        <w:jc w:val="both"/>
        <w:rPr>
          <w:rFonts w:ascii="Times New Roman" w:hAnsi="Times New Roman"/>
          <w:sz w:val="24"/>
          <w:szCs w:val="24"/>
        </w:rPr>
      </w:pPr>
      <w:r w:rsidRPr="00A11A04">
        <w:rPr>
          <w:rFonts w:ascii="Times New Roman" w:hAnsi="Times New Roman"/>
          <w:sz w:val="24"/>
          <w:szCs w:val="24"/>
        </w:rPr>
        <w:t xml:space="preserve">Электронный туризм предполагает высокое качество обслуживания. Интернет дает покупателю возможности быстрого выбора и резервирования заманчивого для него предложения. </w:t>
      </w:r>
    </w:p>
    <w:p w:rsidR="00EA1AD2" w:rsidRPr="00A11A04" w:rsidRDefault="00EA1AD2" w:rsidP="00EA1AD2">
      <w:pPr>
        <w:numPr>
          <w:ilvl w:val="0"/>
          <w:numId w:val="130"/>
        </w:numPr>
        <w:spacing w:after="0" w:line="240" w:lineRule="auto"/>
        <w:jc w:val="both"/>
        <w:rPr>
          <w:rFonts w:ascii="Times New Roman" w:hAnsi="Times New Roman"/>
          <w:sz w:val="24"/>
          <w:szCs w:val="24"/>
        </w:rPr>
      </w:pPr>
      <w:r w:rsidRPr="00A11A04">
        <w:rPr>
          <w:rFonts w:ascii="Times New Roman" w:hAnsi="Times New Roman"/>
          <w:sz w:val="24"/>
          <w:szCs w:val="24"/>
        </w:rPr>
        <w:t xml:space="preserve">Залогом успеха для представителей электронного туризма является постоянное совершенствование и обновление. </w:t>
      </w:r>
    </w:p>
    <w:p w:rsidR="00EA1AD2" w:rsidRPr="00A11A04" w:rsidRDefault="00EA1AD2" w:rsidP="00EA1AD2">
      <w:pPr>
        <w:numPr>
          <w:ilvl w:val="0"/>
          <w:numId w:val="130"/>
        </w:numPr>
        <w:spacing w:after="0" w:line="240" w:lineRule="auto"/>
        <w:jc w:val="both"/>
        <w:rPr>
          <w:rFonts w:ascii="Times New Roman" w:hAnsi="Times New Roman"/>
          <w:sz w:val="24"/>
          <w:szCs w:val="24"/>
        </w:rPr>
      </w:pPr>
      <w:r w:rsidRPr="00A11A04">
        <w:rPr>
          <w:rFonts w:ascii="Times New Roman" w:hAnsi="Times New Roman"/>
          <w:sz w:val="24"/>
          <w:szCs w:val="24"/>
        </w:rPr>
        <w:t xml:space="preserve">Туристический сайт должен в первую очередь думать о предпочтениях своего клиента. </w:t>
      </w:r>
    </w:p>
    <w:p w:rsidR="00EA1AD2" w:rsidRDefault="00EA1AD2" w:rsidP="00EA1AD2">
      <w:pPr>
        <w:numPr>
          <w:ilvl w:val="0"/>
          <w:numId w:val="130"/>
        </w:numPr>
        <w:spacing w:after="0" w:line="240" w:lineRule="auto"/>
        <w:jc w:val="both"/>
        <w:rPr>
          <w:rFonts w:ascii="Times New Roman" w:hAnsi="Times New Roman"/>
          <w:sz w:val="24"/>
          <w:szCs w:val="24"/>
        </w:rPr>
      </w:pPr>
      <w:r w:rsidRPr="00A11A04">
        <w:rPr>
          <w:rFonts w:ascii="Times New Roman" w:hAnsi="Times New Roman"/>
          <w:sz w:val="24"/>
          <w:szCs w:val="24"/>
        </w:rPr>
        <w:t xml:space="preserve">Чрезвычайно важно сформировать такой персонал, который будет выполнять все задачи четко и слаженно. </w:t>
      </w:r>
    </w:p>
    <w:p w:rsidR="00EA1AD2" w:rsidRPr="00FA4D41" w:rsidRDefault="00EA1AD2" w:rsidP="00EA1AD2">
      <w:pPr>
        <w:spacing w:before="240" w:after="240" w:line="240" w:lineRule="auto"/>
        <w:jc w:val="center"/>
        <w:rPr>
          <w:rFonts w:ascii="Times New Roman" w:hAnsi="Times New Roman"/>
          <w:b/>
          <w:sz w:val="24"/>
          <w:szCs w:val="24"/>
        </w:rPr>
      </w:pPr>
      <w:r w:rsidRPr="00FA4D41">
        <w:rPr>
          <w:rFonts w:ascii="Times New Roman" w:hAnsi="Times New Roman"/>
          <w:b/>
          <w:sz w:val="24"/>
          <w:szCs w:val="24"/>
        </w:rPr>
        <w:t>Литература.</w:t>
      </w:r>
    </w:p>
    <w:p w:rsidR="00EA1AD2" w:rsidRPr="00187191" w:rsidRDefault="00EA1AD2" w:rsidP="00EA1AD2">
      <w:pPr>
        <w:numPr>
          <w:ilvl w:val="0"/>
          <w:numId w:val="133"/>
        </w:numPr>
        <w:spacing w:after="0" w:line="240" w:lineRule="auto"/>
        <w:jc w:val="both"/>
        <w:rPr>
          <w:rFonts w:ascii="Times New Roman" w:hAnsi="Times New Roman"/>
          <w:sz w:val="24"/>
          <w:szCs w:val="24"/>
        </w:rPr>
      </w:pPr>
      <w:r w:rsidRPr="00187191">
        <w:rPr>
          <w:rFonts w:ascii="Times New Roman" w:hAnsi="Times New Roman"/>
          <w:sz w:val="24"/>
          <w:szCs w:val="24"/>
        </w:rPr>
        <w:t>Зараменских Е.П. Основы бизнес-информатики: монография / Е.П. Зараменских. – Новосибирск: Издательство ЦРНС, 2014. – 380 с.</w:t>
      </w:r>
    </w:p>
    <w:p w:rsidR="00EA1AD2" w:rsidRPr="00187191" w:rsidRDefault="00EA1AD2" w:rsidP="00EA1AD2">
      <w:pPr>
        <w:numPr>
          <w:ilvl w:val="0"/>
          <w:numId w:val="133"/>
        </w:numPr>
        <w:spacing w:after="0" w:line="240" w:lineRule="auto"/>
        <w:jc w:val="both"/>
        <w:rPr>
          <w:rFonts w:ascii="Times New Roman" w:hAnsi="Times New Roman"/>
          <w:sz w:val="24"/>
          <w:szCs w:val="24"/>
          <w:lang w:val="en-US"/>
        </w:rPr>
      </w:pPr>
      <w:r w:rsidRPr="00187191">
        <w:rPr>
          <w:rFonts w:ascii="Times New Roman" w:hAnsi="Times New Roman"/>
          <w:sz w:val="24"/>
          <w:szCs w:val="24"/>
          <w:lang w:val="en-US"/>
        </w:rPr>
        <w:t>Srivihok A. Intelligent Agent for e-Tourism: Personalization Travel Support Agent using Reinforcement Learning / A. Srivihok, P. Sukonmanee // Proceedings of the WWW, May10-14. – 2005. – P.10-14.</w:t>
      </w:r>
    </w:p>
    <w:p w:rsidR="00EA1AD2" w:rsidRPr="00187191" w:rsidRDefault="00EA1AD2" w:rsidP="00EA1AD2">
      <w:pPr>
        <w:numPr>
          <w:ilvl w:val="0"/>
          <w:numId w:val="133"/>
        </w:numPr>
        <w:spacing w:after="0" w:line="240" w:lineRule="auto"/>
        <w:jc w:val="both"/>
        <w:rPr>
          <w:rFonts w:ascii="Times New Roman" w:hAnsi="Times New Roman"/>
          <w:sz w:val="24"/>
          <w:szCs w:val="24"/>
          <w:lang w:val="en-US"/>
        </w:rPr>
      </w:pPr>
      <w:r w:rsidRPr="00187191">
        <w:rPr>
          <w:rFonts w:ascii="Times New Roman" w:hAnsi="Times New Roman"/>
          <w:sz w:val="24"/>
          <w:szCs w:val="24"/>
          <w:lang w:val="en-US"/>
        </w:rPr>
        <w:t>http://my-traveling.ru/turizm/lektronnyy_turizm.html</w:t>
      </w:r>
    </w:p>
    <w:p w:rsidR="00EA1AD2" w:rsidRPr="00A92D42" w:rsidRDefault="00EA1AD2" w:rsidP="00EA1AD2">
      <w:pPr>
        <w:spacing w:after="0" w:line="240" w:lineRule="auto"/>
        <w:jc w:val="both"/>
        <w:rPr>
          <w:rFonts w:ascii="Times New Roman" w:hAnsi="Times New Roman"/>
          <w:sz w:val="28"/>
          <w:szCs w:val="28"/>
          <w:lang w:val="en-US"/>
        </w:rPr>
      </w:pPr>
    </w:p>
    <w:p w:rsidR="00EA1AD2" w:rsidRPr="00A92D42" w:rsidRDefault="00EA1AD2" w:rsidP="00EA1AD2">
      <w:pPr>
        <w:spacing w:after="0" w:line="240" w:lineRule="auto"/>
        <w:jc w:val="both"/>
        <w:rPr>
          <w:rFonts w:ascii="Times New Roman" w:hAnsi="Times New Roman"/>
          <w:sz w:val="28"/>
          <w:szCs w:val="28"/>
          <w:lang w:val="en-US"/>
        </w:rPr>
      </w:pPr>
    </w:p>
    <w:p w:rsidR="00EA1AD2" w:rsidRPr="00A92D42" w:rsidRDefault="00EA1AD2" w:rsidP="00EA1AD2">
      <w:pPr>
        <w:spacing w:after="0" w:line="240" w:lineRule="auto"/>
        <w:jc w:val="both"/>
        <w:rPr>
          <w:rFonts w:ascii="Times New Roman" w:hAnsi="Times New Roman"/>
          <w:sz w:val="28"/>
          <w:szCs w:val="28"/>
          <w:lang w:val="en-US"/>
        </w:rPr>
      </w:pPr>
    </w:p>
    <w:p w:rsidR="002E3FE2" w:rsidRPr="00986D5C" w:rsidRDefault="002E3FE2" w:rsidP="002E3FE2">
      <w:pPr>
        <w:spacing w:after="0" w:line="240" w:lineRule="auto"/>
        <w:jc w:val="right"/>
        <w:rPr>
          <w:rFonts w:ascii="Times New Roman" w:eastAsia="Times New Roman" w:hAnsi="Times New Roman" w:cs="Times New Roman"/>
          <w:sz w:val="24"/>
          <w:szCs w:val="24"/>
        </w:rPr>
      </w:pPr>
      <w:r w:rsidRPr="00986D5C">
        <w:rPr>
          <w:rFonts w:ascii="Times New Roman" w:hAnsi="Times New Roman" w:cs="Times New Roman"/>
          <w:sz w:val="24"/>
          <w:szCs w:val="24"/>
        </w:rPr>
        <w:t>Коломыцева А.О</w:t>
      </w:r>
      <w:r w:rsidRPr="00986D5C">
        <w:rPr>
          <w:rFonts w:ascii="Times New Roman" w:eastAsia="Times New Roman" w:hAnsi="Times New Roman" w:cs="Times New Roman"/>
          <w:sz w:val="24"/>
          <w:szCs w:val="24"/>
        </w:rPr>
        <w:t>.</w:t>
      </w:r>
      <w:r w:rsidRPr="00235F12">
        <w:rPr>
          <w:rFonts w:ascii="Times New Roman" w:hAnsi="Times New Roman" w:cs="Times New Roman"/>
          <w:sz w:val="24"/>
          <w:szCs w:val="24"/>
        </w:rPr>
        <w:t xml:space="preserve"> </w:t>
      </w:r>
      <w:r>
        <w:rPr>
          <w:rFonts w:ascii="Times New Roman" w:hAnsi="Times New Roman" w:cs="Times New Roman"/>
          <w:sz w:val="24"/>
          <w:szCs w:val="24"/>
        </w:rPr>
        <w:t>к.э.н, доцент,</w:t>
      </w:r>
      <w:r>
        <w:rPr>
          <w:rFonts w:ascii="Times New Roman" w:eastAsia="Times New Roman" w:hAnsi="Times New Roman" w:cs="Times New Roman"/>
          <w:sz w:val="24"/>
          <w:szCs w:val="24"/>
        </w:rPr>
        <w:t xml:space="preserve"> </w:t>
      </w:r>
      <w:r w:rsidRPr="00986D5C">
        <w:rPr>
          <w:rFonts w:ascii="Times New Roman" w:hAnsi="Times New Roman" w:cs="Times New Roman"/>
          <w:sz w:val="24"/>
          <w:szCs w:val="24"/>
        </w:rPr>
        <w:t xml:space="preserve">Андрюхин </w:t>
      </w:r>
      <w:r w:rsidRPr="00986D5C">
        <w:rPr>
          <w:rFonts w:ascii="Times New Roman" w:eastAsia="Times New Roman" w:hAnsi="Times New Roman" w:cs="Times New Roman"/>
          <w:sz w:val="24"/>
          <w:szCs w:val="24"/>
        </w:rPr>
        <w:t>В.Ю.</w:t>
      </w:r>
    </w:p>
    <w:p w:rsidR="002E3FE2" w:rsidRPr="00986D5C" w:rsidRDefault="002E3FE2" w:rsidP="002E3FE2">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ГВУЗ «Донецкий национальный т</w:t>
      </w:r>
      <w:r w:rsidRPr="00986D5C">
        <w:rPr>
          <w:rFonts w:ascii="Times New Roman" w:eastAsia="Times New Roman" w:hAnsi="Times New Roman" w:cs="Times New Roman"/>
          <w:i/>
          <w:sz w:val="24"/>
          <w:szCs w:val="24"/>
        </w:rPr>
        <w:t xml:space="preserve">ехнический </w:t>
      </w:r>
      <w:r>
        <w:rPr>
          <w:rFonts w:ascii="Times New Roman" w:eastAsia="Times New Roman" w:hAnsi="Times New Roman" w:cs="Times New Roman"/>
          <w:i/>
          <w:sz w:val="24"/>
          <w:szCs w:val="24"/>
        </w:rPr>
        <w:t>у</w:t>
      </w:r>
      <w:r w:rsidRPr="00986D5C">
        <w:rPr>
          <w:rFonts w:ascii="Times New Roman" w:eastAsia="Times New Roman" w:hAnsi="Times New Roman" w:cs="Times New Roman"/>
          <w:i/>
          <w:sz w:val="24"/>
          <w:szCs w:val="24"/>
        </w:rPr>
        <w:t>ниверситет</w:t>
      </w:r>
      <w:r>
        <w:rPr>
          <w:rFonts w:ascii="Times New Roman" w:eastAsia="Times New Roman" w:hAnsi="Times New Roman" w:cs="Times New Roman"/>
          <w:i/>
          <w:sz w:val="24"/>
          <w:szCs w:val="24"/>
        </w:rPr>
        <w:t>»</w:t>
      </w:r>
    </w:p>
    <w:p w:rsidR="002E3FE2" w:rsidRPr="00986D5C" w:rsidRDefault="002E3FE2" w:rsidP="002E3FE2">
      <w:pPr>
        <w:spacing w:before="240" w:after="240" w:line="240" w:lineRule="auto"/>
        <w:jc w:val="center"/>
        <w:rPr>
          <w:rFonts w:ascii="Times New Roman" w:eastAsia="Times New Roman" w:hAnsi="Times New Roman" w:cs="Times New Roman"/>
          <w:b/>
          <w:sz w:val="24"/>
          <w:szCs w:val="24"/>
        </w:rPr>
      </w:pPr>
      <w:r w:rsidRPr="00986D5C">
        <w:rPr>
          <w:rFonts w:ascii="Times New Roman" w:hAnsi="Times New Roman" w:cs="Times New Roman"/>
          <w:b/>
          <w:sz w:val="24"/>
          <w:szCs w:val="24"/>
        </w:rPr>
        <w:t>ПАРАМЕТРЫ АДАПТИВНОЙ СИСТЕМНО-ДИНАМИЧЕСКОЙ МОДЕЛИ УПРАВЛЕНИЯ ПРОЦЕССАМИ ИНТЕНС</w:t>
      </w:r>
      <w:r>
        <w:rPr>
          <w:rFonts w:ascii="Times New Roman" w:hAnsi="Times New Roman" w:cs="Times New Roman"/>
          <w:b/>
          <w:sz w:val="24"/>
          <w:szCs w:val="24"/>
        </w:rPr>
        <w:t xml:space="preserve">ИФИКАЦИИ ФАКТОРОВ ПРОИЗВОДСТВА </w:t>
      </w:r>
      <w:r w:rsidRPr="00986D5C">
        <w:rPr>
          <w:rFonts w:ascii="Times New Roman" w:hAnsi="Times New Roman" w:cs="Times New Roman"/>
          <w:b/>
          <w:sz w:val="24"/>
          <w:szCs w:val="24"/>
        </w:rPr>
        <w:t>АГРАРНОГО СЕКТОРА ЭКОНОМИКИ</w:t>
      </w:r>
      <w:r w:rsidRPr="00986D5C">
        <w:rPr>
          <w:rFonts w:ascii="Times New Roman" w:eastAsia="Times New Roman" w:hAnsi="Times New Roman" w:cs="Times New Roman"/>
          <w:b/>
          <w:sz w:val="24"/>
          <w:szCs w:val="24"/>
        </w:rPr>
        <w:t>.</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 xml:space="preserve">Эффективное функционирование и успешное развитие аграрного сектора экономики во многом определяет жизнеспособность экономической системы в целом. Так, развитый аграрный сектор не только обеспечивает удовлетворение базовых потребностей одного из ключевых факторов производства – трудовых ресурсов, но и предоставляет спрос на обширный диапазон продукции производственного назначения, в первую очередь на продукцию перерабатывающей промышленности и машиностроения, которые в наибольшей степени способствуют формированию развитой экономической системы. Также продукция сельского хозяйства имеет огромное значение, как обязательный продукт, необходимый для выживания человека, а потому особое значение приобретает фактор обеспечения продовольственной безопасности в национальной экономике. </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 xml:space="preserve">Стремительное развитие отечественного сельского хозяйства зависит от эффективности применения производственных ресурсов. Под этим понимается уровень объема привлекаемых ресурсов и их ресурсоотдача. Также следует обращать внимание на специфические свойства некоторых ресурсов и факторов, участвующих в сельскохозяйственном производстве. К таким относятся, в частности, почвенные ресурсы и климатические условия ведения хозяйства. Так, для данных типов факторов </w:t>
      </w:r>
      <w:r w:rsidRPr="00986D5C">
        <w:rPr>
          <w:rFonts w:ascii="Times New Roman" w:hAnsi="Times New Roman" w:cs="Times New Roman"/>
          <w:sz w:val="24"/>
          <w:szCs w:val="24"/>
        </w:rPr>
        <w:lastRenderedPageBreak/>
        <w:t xml:space="preserve">производства существуют уникальные средства повышения ресурсоотдачи, которые зависят от физико-географического района функционирования производства. </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Наиболее перспективным средством повышения эффективности хозяйственной деятельности считается интенсификация производственных процессов, что предполагает как раз повышение ресурсоотдачи факторов производства и является средством преодоления негативного эффекта, который определяется законом убывающего предельного продукта. Особенную актуальность интенсификация производства приобретает именно в аграрной сфере, где повышение предельного продукта почвенных ресурсов посредством экстенсивного эффекта часто недостижимо по двум причинам:</w:t>
      </w:r>
    </w:p>
    <w:p w:rsidR="002E3FE2" w:rsidRPr="00986D5C" w:rsidRDefault="002E3FE2" w:rsidP="002E3FE2">
      <w:pPr>
        <w:pStyle w:val="a7"/>
        <w:numPr>
          <w:ilvl w:val="0"/>
          <w:numId w:val="134"/>
        </w:numPr>
        <w:spacing w:after="0" w:line="240" w:lineRule="auto"/>
        <w:ind w:left="0" w:firstLine="567"/>
        <w:jc w:val="both"/>
        <w:rPr>
          <w:rFonts w:ascii="Times New Roman" w:hAnsi="Times New Roman" w:cs="Times New Roman"/>
          <w:sz w:val="24"/>
          <w:szCs w:val="24"/>
        </w:rPr>
      </w:pPr>
      <w:r w:rsidRPr="00986D5C">
        <w:rPr>
          <w:rFonts w:ascii="Times New Roman" w:hAnsi="Times New Roman" w:cs="Times New Roman"/>
          <w:sz w:val="24"/>
          <w:szCs w:val="24"/>
        </w:rPr>
        <w:t>Отсутствие необходимого объема земельных ресурсов соответствующего качества;</w:t>
      </w:r>
    </w:p>
    <w:p w:rsidR="002E3FE2" w:rsidRPr="00986D5C" w:rsidRDefault="002E3FE2" w:rsidP="002E3FE2">
      <w:pPr>
        <w:pStyle w:val="a7"/>
        <w:numPr>
          <w:ilvl w:val="0"/>
          <w:numId w:val="134"/>
        </w:numPr>
        <w:spacing w:after="0" w:line="240" w:lineRule="auto"/>
        <w:ind w:left="0" w:firstLine="567"/>
        <w:jc w:val="both"/>
        <w:rPr>
          <w:rFonts w:ascii="Times New Roman" w:hAnsi="Times New Roman" w:cs="Times New Roman"/>
          <w:sz w:val="24"/>
          <w:szCs w:val="24"/>
        </w:rPr>
      </w:pPr>
      <w:r w:rsidRPr="00986D5C">
        <w:rPr>
          <w:rFonts w:ascii="Times New Roman" w:hAnsi="Times New Roman" w:cs="Times New Roman"/>
          <w:sz w:val="24"/>
          <w:szCs w:val="24"/>
        </w:rPr>
        <w:t>Негативные климатические особенности региона, которые сводят на нет положительный эффект от увеличения посевных площадей, и могут быть устранены только посредством интенсификации производства, а именно внедрения в производство систем защиты от негативных климатических явлений (системы мелиорации почв, средства защиты почв от ветряной и иной эрозии и т.п.).</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В деле планирования процесса интенсификации сельскохозяйственного производства следует обратить внимание на возможности, предоставляемые методологическим аппаратом системно-динамического моделирования. В данном случае аграрное предприятие представляется, как целостная система, связи элементов которой и связи с внешней средой представляются в форме гипотез моделирования. Так, становится возможным прогнозирование состояния системы в результате определенных управленческих решений, сравнение качества различных стратегий управления. Таким образом, исключается необходимость проведения рискованных экспериментов на предприятии, которые влекут за собой вероятные финансовые потери.</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 xml:space="preserve">Также, формирование системного взгляда на предприятие позволяет в очередной раз переосмыслить качественные характеристики элементов модели и связи между ними. Так, становится возможным выделение не учтенных направлений потенциального роста производства, которые ранее не выделялись по причине поверхностного знакомства со структурой сельскохозяйственного предприятия. </w:t>
      </w:r>
    </w:p>
    <w:p w:rsidR="002E3FE2" w:rsidRDefault="002E3FE2" w:rsidP="002E3F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нашем случае рассматривается имитационная модель деятельности сельскохозяйственного предприятия, занятого в производстве зерновой продукции. Нами избрана данная отрасль сельского хозяйства, поскольку именно зерновые продукты составляют основу пищевой пирамиды человека и представляют собой необходимый ресурс в производстве продукции других отраслей аграрного производства.</w:t>
      </w:r>
    </w:p>
    <w:p w:rsidR="002E3FE2" w:rsidRPr="00986D5C" w:rsidRDefault="002E3FE2" w:rsidP="002E3FE2">
      <w:pPr>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В первую очередь, для построения системно-динамической модели сельхозпредприятия необходимо определить связи между основными переменными системы и связи системы с внешней средой. Так, определим основные переменные в модели</w:t>
      </w:r>
      <w:r>
        <w:rPr>
          <w:rFonts w:ascii="Times New Roman" w:hAnsi="Times New Roman" w:cs="Times New Roman"/>
          <w:sz w:val="24"/>
          <w:szCs w:val="24"/>
        </w:rPr>
        <w:t>, определяющие эффективность работы</w:t>
      </w:r>
      <w:r w:rsidRPr="00052A63">
        <w:rPr>
          <w:rFonts w:ascii="Times New Roman" w:hAnsi="Times New Roman" w:cs="Times New Roman"/>
          <w:sz w:val="24"/>
          <w:szCs w:val="24"/>
        </w:rPr>
        <w:t xml:space="preserve"> </w:t>
      </w:r>
      <w:r w:rsidRPr="00986D5C">
        <w:rPr>
          <w:rFonts w:ascii="Times New Roman" w:hAnsi="Times New Roman" w:cs="Times New Roman"/>
          <w:sz w:val="24"/>
          <w:szCs w:val="24"/>
        </w:rPr>
        <w:t>сельскохозяйственного предприятия:</w:t>
      </w:r>
    </w:p>
    <w:p w:rsidR="002E3FE2" w:rsidRPr="00986D5C" w:rsidRDefault="002E3FE2" w:rsidP="002E3FE2">
      <w:pPr>
        <w:pStyle w:val="a7"/>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Уровень</w:t>
      </w:r>
      <w:r w:rsidRPr="00986D5C">
        <w:rPr>
          <w:rFonts w:ascii="Times New Roman" w:hAnsi="Times New Roman" w:cs="Times New Roman"/>
          <w:sz w:val="24"/>
          <w:szCs w:val="24"/>
        </w:rPr>
        <w:t xml:space="preserve"> производства сельскохозяйственной продукции</w:t>
      </w:r>
      <w:r>
        <w:rPr>
          <w:rFonts w:ascii="Times New Roman" w:hAnsi="Times New Roman" w:cs="Times New Roman"/>
          <w:sz w:val="24"/>
          <w:szCs w:val="24"/>
          <w:lang w:val="en-US"/>
        </w:rPr>
        <w:t>;</w:t>
      </w:r>
    </w:p>
    <w:p w:rsidR="002E3FE2" w:rsidRPr="00986D5C" w:rsidRDefault="002E3FE2" w:rsidP="002E3FE2">
      <w:pPr>
        <w:pStyle w:val="a7"/>
        <w:numPr>
          <w:ilvl w:val="0"/>
          <w:numId w:val="135"/>
        </w:numPr>
        <w:spacing w:after="0" w:line="240" w:lineRule="auto"/>
        <w:ind w:left="0" w:firstLine="567"/>
        <w:jc w:val="both"/>
        <w:rPr>
          <w:rFonts w:ascii="Times New Roman" w:hAnsi="Times New Roman" w:cs="Times New Roman"/>
          <w:sz w:val="24"/>
          <w:szCs w:val="24"/>
        </w:rPr>
      </w:pPr>
      <w:r w:rsidRPr="00986D5C">
        <w:rPr>
          <w:rFonts w:ascii="Times New Roman" w:hAnsi="Times New Roman" w:cs="Times New Roman"/>
          <w:sz w:val="24"/>
          <w:szCs w:val="24"/>
        </w:rPr>
        <w:t>Накопленная прибыль (убытки) предприятия</w:t>
      </w:r>
      <w:r>
        <w:rPr>
          <w:rFonts w:ascii="Times New Roman" w:hAnsi="Times New Roman" w:cs="Times New Roman"/>
          <w:sz w:val="24"/>
          <w:szCs w:val="24"/>
        </w:rPr>
        <w:t xml:space="preserve"> от реализации продукции</w:t>
      </w:r>
      <w:r w:rsidRPr="00052A63">
        <w:rPr>
          <w:rFonts w:ascii="Times New Roman" w:hAnsi="Times New Roman" w:cs="Times New Roman"/>
          <w:sz w:val="24"/>
          <w:szCs w:val="24"/>
        </w:rPr>
        <w:t>;</w:t>
      </w:r>
    </w:p>
    <w:p w:rsidR="002E3FE2" w:rsidRPr="00986D5C" w:rsidRDefault="002E3FE2" w:rsidP="002E3FE2">
      <w:pPr>
        <w:pStyle w:val="a7"/>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уровень плодородности почв</w:t>
      </w:r>
      <w:r>
        <w:rPr>
          <w:rFonts w:ascii="Times New Roman" w:hAnsi="Times New Roman" w:cs="Times New Roman"/>
          <w:sz w:val="24"/>
          <w:szCs w:val="24"/>
          <w:lang w:val="en-US"/>
        </w:rPr>
        <w:t>;</w:t>
      </w:r>
    </w:p>
    <w:p w:rsidR="002E3FE2" w:rsidRPr="00986D5C" w:rsidRDefault="002E3FE2" w:rsidP="002E3FE2">
      <w:pPr>
        <w:pStyle w:val="a7"/>
        <w:numPr>
          <w:ilvl w:val="0"/>
          <w:numId w:val="13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Совокупные затраты на производство продукции</w:t>
      </w:r>
      <w:r w:rsidRPr="00052A63">
        <w:rPr>
          <w:rFonts w:ascii="Times New Roman" w:hAnsi="Times New Roman" w:cs="Times New Roman"/>
          <w:sz w:val="24"/>
          <w:szCs w:val="24"/>
        </w:rPr>
        <w:t>.</w:t>
      </w:r>
    </w:p>
    <w:p w:rsidR="002E3FE2" w:rsidRDefault="002E3FE2" w:rsidP="002E3FE2">
      <w:pPr>
        <w:tabs>
          <w:tab w:val="left" w:pos="975"/>
        </w:tabs>
        <w:spacing w:after="0"/>
        <w:ind w:firstLine="567"/>
        <w:jc w:val="both"/>
        <w:rPr>
          <w:rFonts w:ascii="Times New Roman" w:hAnsi="Times New Roman" w:cs="Times New Roman"/>
          <w:sz w:val="24"/>
          <w:szCs w:val="24"/>
        </w:rPr>
      </w:pPr>
      <w:r w:rsidRPr="00052A63">
        <w:rPr>
          <w:rFonts w:ascii="Times New Roman" w:hAnsi="Times New Roman" w:cs="Times New Roman"/>
          <w:sz w:val="24"/>
          <w:szCs w:val="24"/>
        </w:rPr>
        <w:t>Имен</w:t>
      </w:r>
      <w:r>
        <w:rPr>
          <w:rFonts w:ascii="Times New Roman" w:hAnsi="Times New Roman" w:cs="Times New Roman"/>
          <w:sz w:val="24"/>
          <w:szCs w:val="24"/>
        </w:rPr>
        <w:t>н</w:t>
      </w:r>
      <w:r w:rsidRPr="00052A63">
        <w:rPr>
          <w:rFonts w:ascii="Times New Roman" w:hAnsi="Times New Roman" w:cs="Times New Roman"/>
          <w:sz w:val="24"/>
          <w:szCs w:val="24"/>
        </w:rPr>
        <w:t>о</w:t>
      </w:r>
      <w:r>
        <w:rPr>
          <w:rFonts w:ascii="Times New Roman" w:hAnsi="Times New Roman" w:cs="Times New Roman"/>
          <w:sz w:val="24"/>
          <w:szCs w:val="24"/>
        </w:rPr>
        <w:t xml:space="preserve"> на основе этих показателей делается вывод о качестве управленческих решений на предприятии. Их применение актуально по той причине, что именно они являются наиболее общими агрегированными показателями деятельности организации. </w:t>
      </w:r>
    </w:p>
    <w:p w:rsidR="002E3FE2" w:rsidRDefault="002E3FE2" w:rsidP="002E3FE2">
      <w:pPr>
        <w:tabs>
          <w:tab w:val="left" w:pos="975"/>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При этом следует отдельно уточнить цель применения в качестве ключевого показателя величины текущего уровня плодородности почв. Данное обстоятельство </w:t>
      </w:r>
      <w:r>
        <w:rPr>
          <w:rFonts w:ascii="Times New Roman" w:hAnsi="Times New Roman" w:cs="Times New Roman"/>
          <w:sz w:val="24"/>
          <w:szCs w:val="24"/>
        </w:rPr>
        <w:lastRenderedPageBreak/>
        <w:t xml:space="preserve">объясняется спецификой сельскохозяйственного производства. В данной области почвенный ресурс является одним из ключевых, обеспечивающих высокие темпы производства продукции, а также его высокие качественные характеристики. При этом, в отличие от других факторов производства, почвенные ресурсы являются наиболее трудно восполнимыми, что определяют актуальность вопроса по разумному управлению земельными ресурсами. </w:t>
      </w:r>
    </w:p>
    <w:p w:rsidR="002E3FE2" w:rsidRDefault="002E3FE2" w:rsidP="002E3FE2">
      <w:pPr>
        <w:tabs>
          <w:tab w:val="left" w:pos="975"/>
        </w:tabs>
        <w:spacing w:after="0"/>
        <w:ind w:firstLine="567"/>
        <w:jc w:val="both"/>
        <w:rPr>
          <w:rFonts w:ascii="Times New Roman" w:hAnsi="Times New Roman" w:cs="Times New Roman"/>
          <w:sz w:val="24"/>
          <w:szCs w:val="24"/>
        </w:rPr>
      </w:pPr>
      <w:r>
        <w:rPr>
          <w:rFonts w:ascii="Times New Roman" w:hAnsi="Times New Roman" w:cs="Times New Roman"/>
          <w:sz w:val="24"/>
          <w:szCs w:val="24"/>
        </w:rPr>
        <w:t>Среди ключевых переменных имитационной модели, оказывающих влияние на основные показатели деятельности предприятия, выделим следующие</w:t>
      </w:r>
      <w:r w:rsidRPr="00242468">
        <w:rPr>
          <w:rFonts w:ascii="Times New Roman" w:hAnsi="Times New Roman" w:cs="Times New Roman"/>
          <w:sz w:val="24"/>
          <w:szCs w:val="24"/>
        </w:rPr>
        <w:t>:</w:t>
      </w:r>
    </w:p>
    <w:p w:rsidR="002E3FE2" w:rsidRPr="00242468"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Затраты на минеральные удобрения для обработки почв</w:t>
      </w:r>
      <w:r w:rsidRPr="00242468">
        <w:rPr>
          <w:rFonts w:ascii="Times New Roman" w:hAnsi="Times New Roman" w:cs="Times New Roman"/>
          <w:sz w:val="24"/>
          <w:szCs w:val="24"/>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Затраты на обработку почв</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Производительности труда персонала</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Фонд оплаты труда</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Среднесписочная численность работников</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Среднегодовая стоимость основных фондов</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Затраты на амортизацию основных фондов</w:t>
      </w:r>
      <w:r w:rsidRPr="009B7848">
        <w:rPr>
          <w:rFonts w:ascii="Times New Roman" w:hAnsi="Times New Roman" w:cs="Times New Roman"/>
          <w:sz w:val="24"/>
          <w:szCs w:val="24"/>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Фондоотдача</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Затраты на хранение готовой продукции</w:t>
      </w:r>
      <w:r w:rsidRPr="00437099">
        <w:rPr>
          <w:rFonts w:ascii="Times New Roman" w:hAnsi="Times New Roman" w:cs="Times New Roman"/>
          <w:sz w:val="24"/>
          <w:szCs w:val="24"/>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Уровень налоговых затрат предприятия</w:t>
      </w:r>
      <w:r>
        <w:rPr>
          <w:rFonts w:ascii="Times New Roman" w:hAnsi="Times New Roman" w:cs="Times New Roman"/>
          <w:sz w:val="24"/>
          <w:szCs w:val="24"/>
          <w:lang w:val="en-US"/>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Средние цены на продукцию предприятия</w:t>
      </w:r>
      <w:r w:rsidRPr="009B7848">
        <w:rPr>
          <w:rFonts w:ascii="Times New Roman" w:hAnsi="Times New Roman" w:cs="Times New Roman"/>
          <w:sz w:val="24"/>
          <w:szCs w:val="24"/>
        </w:rPr>
        <w:t>;</w:t>
      </w:r>
    </w:p>
    <w:p w:rsidR="002E3FE2"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Норма рентабельности</w:t>
      </w:r>
      <w:r>
        <w:rPr>
          <w:rFonts w:ascii="Times New Roman" w:hAnsi="Times New Roman" w:cs="Times New Roman"/>
          <w:sz w:val="24"/>
          <w:szCs w:val="24"/>
          <w:lang w:val="en-US"/>
        </w:rPr>
        <w:t>;</w:t>
      </w:r>
    </w:p>
    <w:p w:rsidR="002E3FE2" w:rsidRPr="00242468" w:rsidRDefault="002E3FE2" w:rsidP="002E3FE2">
      <w:pPr>
        <w:pStyle w:val="a7"/>
        <w:numPr>
          <w:ilvl w:val="0"/>
          <w:numId w:val="136"/>
        </w:numPr>
        <w:tabs>
          <w:tab w:val="left" w:pos="975"/>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потребительского спроса на продукцию. </w:t>
      </w:r>
    </w:p>
    <w:p w:rsidR="002E3FE2" w:rsidRDefault="002E3FE2" w:rsidP="002E3FE2">
      <w:pPr>
        <w:tabs>
          <w:tab w:val="left" w:pos="975"/>
        </w:tabs>
        <w:spacing w:after="0" w:line="240" w:lineRule="auto"/>
        <w:ind w:firstLine="567"/>
        <w:jc w:val="both"/>
        <w:rPr>
          <w:rFonts w:ascii="Times New Roman" w:hAnsi="Times New Roman" w:cs="Times New Roman"/>
          <w:sz w:val="24"/>
          <w:szCs w:val="24"/>
        </w:rPr>
      </w:pPr>
      <w:r w:rsidRPr="00986D5C">
        <w:rPr>
          <w:rFonts w:ascii="Times New Roman" w:hAnsi="Times New Roman" w:cs="Times New Roman"/>
          <w:sz w:val="24"/>
          <w:szCs w:val="24"/>
        </w:rPr>
        <w:t>Далее, для более наглядного представления связей между элементами модели, построим диаграмму причинно-следственных связей</w:t>
      </w:r>
      <w:r>
        <w:rPr>
          <w:rFonts w:ascii="Times New Roman" w:hAnsi="Times New Roman" w:cs="Times New Roman"/>
          <w:sz w:val="24"/>
          <w:szCs w:val="24"/>
        </w:rPr>
        <w:t xml:space="preserve"> (рис.1)</w:t>
      </w:r>
      <w:r w:rsidRPr="00986D5C">
        <w:rPr>
          <w:rFonts w:ascii="Times New Roman" w:hAnsi="Times New Roman" w:cs="Times New Roman"/>
          <w:sz w:val="24"/>
          <w:szCs w:val="24"/>
        </w:rPr>
        <w:t>.</w:t>
      </w:r>
      <w:r>
        <w:rPr>
          <w:rFonts w:ascii="Times New Roman" w:hAnsi="Times New Roman" w:cs="Times New Roman"/>
          <w:sz w:val="24"/>
          <w:szCs w:val="24"/>
        </w:rPr>
        <w:t xml:space="preserve"> На нем представлены взаимозависимости между элементами модели, что позволяет более подробно представить существующее положение в системе сельскохозяйственного предприятия. На основе представленной схемы мы видим, что некоторые переменные модели можно объединить в группы, которые представляют собой характеристики основных факторов производства, существующих на сельскохозяйственном предприятии. Таким образом, в представленной модели для каждого производственного фактора определен индивидуальный критерий интенсификации. Для фактора трудовые ресурсы это уровень производительности труда персонала, для земельных ресурсов – уровень плодородности почв, для фактора капитала – уровень фондоотдачи. В рамках представленной имитационной модели предполагается решение задачи по повышению эффективности функционирования сельскохозяйственного предприятия за счет увеличения каждого из этих показателей или одного из них. При этом необходимо исходить из основных критериев эффективности системы, определенных нами выше. В частности, необходимо стремиться к минимизации расходов при наращивании объемов производства.</w:t>
      </w:r>
    </w:p>
    <w:p w:rsidR="002E3FE2" w:rsidRDefault="002E3FE2" w:rsidP="002E3FE2">
      <w:pPr>
        <w:tabs>
          <w:tab w:val="left" w:pos="97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определены основные показатели интенсификации производства на сельскохозяйственном предприятии. Благодаря этому теперь имеется возможность для проведения имитационных экспериментов, имеющих целью поиск путей повышения эффективности деятельности предприятий аграрного сектора. В частности, планируется проведение имитационных экспериментов на основе сценариев следующих управленческих решений</w:t>
      </w:r>
      <w:r w:rsidRPr="00914D26">
        <w:rPr>
          <w:rFonts w:ascii="Times New Roman" w:hAnsi="Times New Roman" w:cs="Times New Roman"/>
          <w:sz w:val="24"/>
          <w:szCs w:val="24"/>
        </w:rPr>
        <w:t>:</w:t>
      </w:r>
    </w:p>
    <w:p w:rsidR="002E3FE2" w:rsidRDefault="002E3FE2" w:rsidP="002E3FE2">
      <w:pPr>
        <w:pStyle w:val="a7"/>
        <w:numPr>
          <w:ilvl w:val="0"/>
          <w:numId w:val="137"/>
        </w:numPr>
        <w:tabs>
          <w:tab w:val="left" w:pos="97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Увеличение фонда оплаты труда</w:t>
      </w:r>
      <w:r>
        <w:rPr>
          <w:rFonts w:ascii="Times New Roman" w:hAnsi="Times New Roman" w:cs="Times New Roman"/>
          <w:sz w:val="24"/>
          <w:szCs w:val="24"/>
          <w:lang w:val="en-US"/>
        </w:rPr>
        <w:t>;</w:t>
      </w:r>
    </w:p>
    <w:p w:rsidR="002E3FE2" w:rsidRDefault="002E3FE2" w:rsidP="002E3FE2">
      <w:pPr>
        <w:pStyle w:val="a7"/>
        <w:numPr>
          <w:ilvl w:val="0"/>
          <w:numId w:val="137"/>
        </w:numPr>
        <w:tabs>
          <w:tab w:val="left" w:pos="97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Увеличение затрат на минеральные удобрения и обработку почв</w:t>
      </w:r>
      <w:r w:rsidRPr="00914D26">
        <w:rPr>
          <w:rFonts w:ascii="Times New Roman" w:hAnsi="Times New Roman" w:cs="Times New Roman"/>
          <w:sz w:val="24"/>
          <w:szCs w:val="24"/>
        </w:rPr>
        <w:t>;</w:t>
      </w:r>
    </w:p>
    <w:p w:rsidR="002E3FE2" w:rsidRDefault="002E3FE2" w:rsidP="002E3FE2">
      <w:pPr>
        <w:pStyle w:val="a7"/>
        <w:numPr>
          <w:ilvl w:val="0"/>
          <w:numId w:val="137"/>
        </w:numPr>
        <w:tabs>
          <w:tab w:val="left" w:pos="97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Увеличение среднегодовой  стоимости основных фондов и затрат на хранение готовой продукции</w:t>
      </w:r>
      <w:r w:rsidRPr="00914D26">
        <w:rPr>
          <w:rFonts w:ascii="Times New Roman" w:hAnsi="Times New Roman" w:cs="Times New Roman"/>
          <w:sz w:val="24"/>
          <w:szCs w:val="24"/>
        </w:rPr>
        <w:t>;</w:t>
      </w:r>
    </w:p>
    <w:p w:rsidR="002E3FE2" w:rsidRDefault="002E3FE2" w:rsidP="002E3FE2">
      <w:pPr>
        <w:pStyle w:val="a7"/>
        <w:numPr>
          <w:ilvl w:val="0"/>
          <w:numId w:val="137"/>
        </w:numPr>
        <w:tabs>
          <w:tab w:val="left" w:pos="97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Сценарий по увеличению всех ранее перечисленных показателей в равной пропорции</w:t>
      </w:r>
      <w:r w:rsidRPr="00914D26">
        <w:rPr>
          <w:rFonts w:ascii="Times New Roman" w:hAnsi="Times New Roman" w:cs="Times New Roman"/>
          <w:sz w:val="24"/>
          <w:szCs w:val="24"/>
        </w:rPr>
        <w:t>;</w:t>
      </w:r>
    </w:p>
    <w:p w:rsidR="002E3FE2" w:rsidRPr="00914D26" w:rsidRDefault="002E3FE2" w:rsidP="002E3FE2">
      <w:pPr>
        <w:pStyle w:val="a7"/>
        <w:numPr>
          <w:ilvl w:val="0"/>
          <w:numId w:val="137"/>
        </w:numPr>
        <w:tabs>
          <w:tab w:val="left" w:pos="975"/>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Отсутствие инноваций на предприятиях аграрного сектора.</w:t>
      </w:r>
    </w:p>
    <w:p w:rsidR="002E3FE2" w:rsidRDefault="002E3FE2" w:rsidP="002E3FE2">
      <w:pPr>
        <w:tabs>
          <w:tab w:val="left" w:pos="97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следует подчеркнуть, что источником внедрения инноваций по каждому сценарию будет являться накопленная прибыль предприятий от реализации продукции.</w:t>
      </w:r>
    </w:p>
    <w:p w:rsidR="002E3FE2" w:rsidRDefault="002E3FE2" w:rsidP="002E3FE2">
      <w:pPr>
        <w:tabs>
          <w:tab w:val="left" w:pos="975"/>
        </w:tabs>
        <w:jc w:val="both"/>
        <w:rPr>
          <w:rFonts w:ascii="Times New Roman" w:hAnsi="Times New Roman" w:cs="Times New Roman"/>
          <w:sz w:val="24"/>
          <w:szCs w:val="24"/>
        </w:rPr>
      </w:pPr>
    </w:p>
    <w:p w:rsidR="002E3FE2" w:rsidRDefault="002E3FE2" w:rsidP="002E3FE2">
      <w:pPr>
        <w:tabs>
          <w:tab w:val="left" w:pos="975"/>
        </w:tabs>
        <w:jc w:val="both"/>
        <w:rPr>
          <w:rFonts w:ascii="Times New Roman" w:hAnsi="Times New Roman" w:cs="Times New Roman"/>
          <w:sz w:val="24"/>
          <w:szCs w:val="24"/>
        </w:rPr>
      </w:pPr>
    </w:p>
    <w:p w:rsidR="002E3FE2" w:rsidRDefault="002E3FE2" w:rsidP="002E3FE2">
      <w:pPr>
        <w:tabs>
          <w:tab w:val="left" w:pos="975"/>
        </w:tabs>
        <w:jc w:val="both"/>
        <w:rPr>
          <w:rFonts w:ascii="Times New Roman" w:hAnsi="Times New Roman" w:cs="Times New Roman"/>
          <w:sz w:val="24"/>
          <w:szCs w:val="24"/>
        </w:rPr>
        <w:sectPr w:rsidR="002E3FE2" w:rsidSect="00701AB4">
          <w:headerReference w:type="default" r:id="rId345"/>
          <w:pgSz w:w="11906" w:h="16838"/>
          <w:pgMar w:top="1134" w:right="1134" w:bottom="1134" w:left="1701" w:header="709" w:footer="709" w:gutter="0"/>
          <w:cols w:space="708"/>
          <w:docGrid w:linePitch="360"/>
        </w:sectPr>
      </w:pPr>
    </w:p>
    <w:p w:rsidR="002E3FE2" w:rsidRDefault="00D45A3C" w:rsidP="002E3FE2">
      <w:pPr>
        <w:tabs>
          <w:tab w:val="left" w:pos="975"/>
        </w:tabs>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2337" type="#_x0000_t202" style="position:absolute;left:0;text-align:left;margin-left:185.55pt;margin-top:-3.3pt;width:21.75pt;height:24.75pt;z-index:251833856" stroked="f">
            <v:textbox style="mso-next-textbox:#_x0000_s2337">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36" type="#_x0000_t32" style="position:absolute;left:0;text-align:left;margin-left:136.05pt;margin-top:-8.55pt;width:150.75pt;height:64.5pt;flip:x;z-index:251832832" o:connectortype="straight">
            <v:stroke endarrow="block"/>
          </v:shape>
        </w:pict>
      </w:r>
      <w:r>
        <w:rPr>
          <w:rFonts w:ascii="Times New Roman" w:hAnsi="Times New Roman" w:cs="Times New Roman"/>
          <w:noProof/>
          <w:sz w:val="24"/>
          <w:szCs w:val="24"/>
        </w:rPr>
        <w:pict>
          <v:shape id="_x0000_s2334" type="#_x0000_t202" style="position:absolute;left:0;text-align:left;margin-left:486.3pt;margin-top:342.45pt;width:21.75pt;height:24.75pt;z-index:251830784" stroked="f">
            <v:textbox style="mso-next-textbox:#_x0000_s2334">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9" type="#_x0000_t202" style="position:absolute;left:0;text-align:left;margin-left:547.05pt;margin-top:107.7pt;width:21.75pt;height:24.75pt;z-index:251825664" stroked="f">
            <v:textbox style="mso-next-textbox:#_x0000_s2329">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14" type="#_x0000_t32" style="position:absolute;left:0;text-align:left;margin-left:440.55pt;margin-top:-8.55pt;width:49.5pt;height:0;flip:x;z-index:251810304" o:connectortype="straight"/>
        </w:pict>
      </w:r>
      <w:r>
        <w:rPr>
          <w:rFonts w:ascii="Times New Roman" w:hAnsi="Times New Roman" w:cs="Times New Roman"/>
          <w:noProof/>
          <w:sz w:val="24"/>
          <w:szCs w:val="24"/>
        </w:rPr>
        <w:pict>
          <v:shape id="_x0000_s2318" type="#_x0000_t32" style="position:absolute;left:0;text-align:left;margin-left:490.05pt;margin-top:-8.55pt;width:0;height:267pt;z-index:251814400" o:connectortype="straight">
            <v:stroke endarrow="block"/>
          </v:shape>
        </w:pict>
      </w:r>
      <w:r>
        <w:rPr>
          <w:rFonts w:ascii="Times New Roman" w:hAnsi="Times New Roman" w:cs="Times New Roman"/>
          <w:noProof/>
          <w:sz w:val="24"/>
          <w:szCs w:val="24"/>
        </w:rPr>
        <w:pict>
          <v:shape id="_x0000_s2297" type="#_x0000_t32" style="position:absolute;left:0;text-align:left;margin-left:440.55pt;margin-top:7.2pt;width:142.5pt;height:51pt;flip:x y;z-index:251792896" o:connectortype="straight">
            <v:stroke endarrow="block"/>
          </v:shape>
        </w:pict>
      </w:r>
      <w:r>
        <w:rPr>
          <w:rFonts w:ascii="Times New Roman" w:hAnsi="Times New Roman" w:cs="Times New Roman"/>
          <w:noProof/>
          <w:sz w:val="24"/>
          <w:szCs w:val="24"/>
        </w:rPr>
        <w:pict>
          <v:shape id="_x0000_s2295" type="#_x0000_t32" style="position:absolute;left:0;text-align:left;margin-left:178.05pt;margin-top:12.45pt;width:108.75pt;height:43.5pt;flip:y;z-index:251790848" o:connectortype="straight">
            <v:stroke endarrow="block"/>
          </v:shape>
        </w:pict>
      </w:r>
      <w:r>
        <w:rPr>
          <w:rFonts w:ascii="Times New Roman" w:hAnsi="Times New Roman" w:cs="Times New Roman"/>
          <w:noProof/>
          <w:sz w:val="24"/>
          <w:szCs w:val="24"/>
        </w:rPr>
        <w:pict>
          <v:rect id="_x0000_s2278" style="position:absolute;left:0;text-align:left;margin-left:286.8pt;margin-top:-21.3pt;width:153.75pt;height:52.5pt;z-index:251773440" strokeweight="2.25pt">
            <v:textbox style="mso-next-textbox:#_x0000_s2278">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Уровень производства продукции</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23" type="#_x0000_t202" style="position:absolute;margin-left:229.05pt;margin-top:12.85pt;width:24.75pt;height:24.75pt;z-index:251819520" stroked="f">
            <v:textbox style="mso-next-textbox:#_x0000_s2323">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272" type="#_x0000_t202" style="position:absolute;margin-left:689.55pt;margin-top:79.6pt;width:24.75pt;height:24.75pt;z-index:251767296" stroked="f">
            <v:textbox style="mso-next-textbox:#_x0000_s2272">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2" type="#_x0000_t202" style="position:absolute;margin-left:358.05pt;margin-top:7.6pt;width:24.75pt;height:24.75pt;z-index:251818496" stroked="f">
            <v:textbox style="mso-next-textbox:#_x0000_s2322">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296" type="#_x0000_t32" style="position:absolute;margin-left:352.8pt;margin-top:5.35pt;width:0;height:27pt;flip:y;z-index:251791872" o:connectortype="straight">
            <v:stroke endarrow="block"/>
          </v:shape>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rect id="_x0000_s2286" style="position:absolute;margin-left:568.8pt;margin-top:6.45pt;width:138pt;height:39.75pt;z-index:251781632">
            <v:textbox style="mso-next-textbox:#_x0000_s2286">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Фондоотдача</w:t>
                  </w:r>
                </w:p>
              </w:txbxContent>
            </v:textbox>
          </v:rect>
        </w:pict>
      </w:r>
      <w:r>
        <w:rPr>
          <w:rFonts w:ascii="Times New Roman" w:hAnsi="Times New Roman" w:cs="Times New Roman"/>
          <w:noProof/>
          <w:sz w:val="24"/>
          <w:szCs w:val="24"/>
        </w:rPr>
        <w:pict>
          <v:rect id="_x0000_s2285" style="position:absolute;margin-left:285.3pt;margin-top:6.45pt;width:155.25pt;height:39.75pt;z-index:251780608">
            <v:textbox style="mso-next-textbox:#_x0000_s2285">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Уровень производительности труда</w:t>
                  </w:r>
                </w:p>
              </w:txbxContent>
            </v:textbox>
          </v:rect>
        </w:pict>
      </w:r>
      <w:r>
        <w:rPr>
          <w:rFonts w:ascii="Times New Roman" w:hAnsi="Times New Roman" w:cs="Times New Roman"/>
          <w:noProof/>
          <w:sz w:val="24"/>
          <w:szCs w:val="24"/>
        </w:rPr>
        <w:pict>
          <v:rect id="_x0000_s2280" style="position:absolute;margin-left:72.3pt;margin-top:4.2pt;width:135pt;height:42pt;z-index:251775488" strokeweight="2.25pt">
            <v:textbox style="mso-next-textbox:#_x0000_s2280">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Текущий уровень плодородности почв</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21" type="#_x0000_t32" style="position:absolute;margin-left:347.55pt;margin-top:20.35pt;width:24pt;height:38.25pt;flip:x y;z-index:251817472" o:connectortype="straight">
            <v:stroke endarrow="block"/>
          </v:shape>
        </w:pict>
      </w:r>
      <w:r>
        <w:rPr>
          <w:rFonts w:ascii="Times New Roman" w:hAnsi="Times New Roman" w:cs="Times New Roman"/>
          <w:noProof/>
          <w:sz w:val="24"/>
          <w:szCs w:val="24"/>
        </w:rPr>
        <w:pict>
          <v:rect id="_x0000_s2289" style="position:absolute;margin-left:361.05pt;margin-top:58.6pt;width:101.25pt;height:39.75pt;z-index:251784704">
            <v:textbox style="mso-next-textbox:#_x0000_s2289">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Фонд оплаты труда персонала</w:t>
                  </w:r>
                </w:p>
              </w:txbxContent>
            </v:textbox>
          </v:rect>
        </w:pict>
      </w:r>
      <w:r>
        <w:rPr>
          <w:rFonts w:ascii="Times New Roman" w:hAnsi="Times New Roman" w:cs="Times New Roman"/>
          <w:noProof/>
          <w:sz w:val="24"/>
          <w:szCs w:val="24"/>
        </w:rPr>
        <w:pict>
          <v:shape id="_x0000_s2300" type="#_x0000_t32" style="position:absolute;margin-left:304.05pt;margin-top:20.35pt;width:21pt;height:38.25pt;flip:y;z-index:251795968" o:connectortype="straight">
            <v:stroke endarrow="block"/>
          </v:shape>
        </w:pict>
      </w:r>
      <w:r>
        <w:rPr>
          <w:rFonts w:ascii="Times New Roman" w:hAnsi="Times New Roman" w:cs="Times New Roman"/>
          <w:noProof/>
          <w:sz w:val="24"/>
          <w:szCs w:val="24"/>
        </w:rPr>
        <w:pict>
          <v:shape id="_x0000_s2302" type="#_x0000_t32" style="position:absolute;margin-left:660.3pt;margin-top:20.35pt;width:29.25pt;height:34.5pt;flip:x y;z-index:251798016" o:connectortype="straight">
            <v:stroke endarrow="block"/>
          </v:shape>
        </w:pict>
      </w:r>
      <w:r>
        <w:rPr>
          <w:rFonts w:ascii="Times New Roman" w:hAnsi="Times New Roman" w:cs="Times New Roman"/>
          <w:noProof/>
          <w:sz w:val="24"/>
          <w:szCs w:val="24"/>
        </w:rPr>
        <w:pict>
          <v:shape id="_x0000_s2301" type="#_x0000_t32" style="position:absolute;margin-left:568.8pt;margin-top:20.35pt;width:25.5pt;height:34.5pt;flip:y;z-index:251796992" o:connectortype="straight">
            <v:stroke endarrow="block"/>
          </v:shape>
        </w:pict>
      </w:r>
      <w:r>
        <w:rPr>
          <w:rFonts w:ascii="Times New Roman" w:hAnsi="Times New Roman" w:cs="Times New Roman"/>
          <w:noProof/>
          <w:sz w:val="24"/>
          <w:szCs w:val="24"/>
        </w:rPr>
        <w:pict>
          <v:shape id="_x0000_s2299" type="#_x0000_t32" style="position:absolute;margin-left:162.3pt;margin-top:20.35pt;width:30pt;height:38.25pt;flip:x y;z-index:251794944" o:connectortype="straight">
            <v:stroke endarrow="block"/>
          </v:shape>
        </w:pict>
      </w:r>
      <w:r>
        <w:rPr>
          <w:rFonts w:ascii="Times New Roman" w:hAnsi="Times New Roman" w:cs="Times New Roman"/>
          <w:noProof/>
          <w:sz w:val="24"/>
          <w:szCs w:val="24"/>
        </w:rPr>
        <w:pict>
          <v:shape id="_x0000_s2298" type="#_x0000_t32" style="position:absolute;margin-left:49.8pt;margin-top:20.35pt;width:34.5pt;height:38.25pt;flip:y;z-index:251793920" o:connectortype="straight">
            <v:stroke endarrow="block"/>
          </v:shape>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39" type="#_x0000_t202" style="position:absolute;margin-left:246.3pt;margin-top:173.75pt;width:24.75pt;height:24.75pt;z-index:251835904" stroked="f">
            <v:textbox style="mso-next-textbox:#_x0000_s2339">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rect id="_x0000_s2275" style="position:absolute;margin-left:518.55pt;margin-top:2pt;width:240.75pt;height:134.25pt;z-index:251770368">
            <v:stroke dashstyle="dash"/>
            <v:textbox style="mso-next-textbox:#_x0000_s2275">
              <w:txbxContent>
                <w:p w:rsidR="00B3180B" w:rsidRDefault="00B3180B" w:rsidP="002E3FE2"/>
              </w:txbxContent>
            </v:textbox>
          </v:rect>
        </w:pict>
      </w:r>
      <w:r>
        <w:rPr>
          <w:rFonts w:ascii="Times New Roman" w:hAnsi="Times New Roman" w:cs="Times New Roman"/>
          <w:noProof/>
          <w:sz w:val="24"/>
          <w:szCs w:val="24"/>
        </w:rPr>
        <w:pict>
          <v:shape id="_x0000_s2333" type="#_x0000_t202" style="position:absolute;margin-left:271.05pt;margin-top:251pt;width:24.75pt;height:24.75pt;z-index:251829760" stroked="f">
            <v:textbox style="mso-next-textbox:#_x0000_s2333">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31" type="#_x0000_t202" style="position:absolute;margin-left:361.05pt;margin-top:80pt;width:24.75pt;height:24.75pt;z-index:251827712" stroked="f">
            <v:textbox style="mso-next-textbox:#_x0000_s2331">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30" type="#_x0000_t202" style="position:absolute;margin-left:440.55pt;margin-top:139.25pt;width:24.75pt;height:24.75pt;z-index:251826688" stroked="f">
            <v:textbox style="mso-next-textbox:#_x0000_s2330">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8" type="#_x0000_t202" style="position:absolute;margin-left:328.05pt;margin-top:4.25pt;width:24.75pt;height:24.75pt;z-index:251824640" stroked="f">
            <v:textbox style="mso-next-textbox:#_x0000_s2328">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7" type="#_x0000_t202" style="position:absolute;margin-left:277.05pt;margin-top:4.25pt;width:24.75pt;height:24.75pt;z-index:251823616" stroked="f">
            <v:textbox style="mso-next-textbox:#_x0000_s2327">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273" type="#_x0000_t202" style="position:absolute;margin-left:25.05pt;margin-top:111.5pt;width:24.75pt;height:24.75pt;z-index:251768320" stroked="f">
            <v:textbox style="mso-next-textbox:#_x0000_s2273">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274" type="#_x0000_t202" style="position:absolute;margin-left:142.05pt;margin-top:104.75pt;width:24.75pt;height:24.75pt;z-index:251769344" stroked="f">
            <v:textbox style="mso-next-textbox:#_x0000_s2274">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6" type="#_x0000_t202" style="position:absolute;margin-left:192.3pt;margin-top:4.25pt;width:24.75pt;height:24.75pt;z-index:251822592" stroked="f">
            <v:textbox style="mso-next-textbox:#_x0000_s2326">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5" type="#_x0000_t202" style="position:absolute;margin-left:78.3pt;margin-top:4.25pt;width:24.75pt;height:24.75pt;z-index:251821568" stroked="f">
            <v:textbox style="mso-next-textbox:#_x0000_s2325">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17" type="#_x0000_t202" style="position:absolute;margin-left:361.05pt;margin-top:2pt;width:152.25pt;height:24.75pt;z-index:251813376">
            <v:textbox style="mso-next-textbox:#_x0000_s2317">
              <w:txbxContent>
                <w:p w:rsidR="00B3180B" w:rsidRPr="009F392B" w:rsidRDefault="00B3180B" w:rsidP="002E3FE2">
                  <w:pPr>
                    <w:rPr>
                      <w:rFonts w:ascii="Times New Roman" w:hAnsi="Times New Roman" w:cs="Times New Roman"/>
                      <w:sz w:val="24"/>
                    </w:rPr>
                  </w:pPr>
                  <w:r w:rsidRPr="009F392B">
                    <w:rPr>
                      <w:rFonts w:ascii="Times New Roman" w:hAnsi="Times New Roman" w:cs="Times New Roman"/>
                      <w:sz w:val="24"/>
                    </w:rPr>
                    <w:t>Фактор трудовые ресурсы</w:t>
                  </w:r>
                </w:p>
              </w:txbxContent>
            </v:textbox>
          </v:shape>
        </w:pict>
      </w:r>
      <w:r>
        <w:rPr>
          <w:rFonts w:ascii="Times New Roman" w:hAnsi="Times New Roman" w:cs="Times New Roman"/>
          <w:noProof/>
          <w:sz w:val="24"/>
          <w:szCs w:val="24"/>
        </w:rPr>
        <w:pict>
          <v:rect id="_x0000_s2276" style="position:absolute;margin-left:253.8pt;margin-top:2pt;width:259.5pt;height:109.5pt;z-index:251771392">
            <v:stroke dashstyle="dash"/>
            <v:textbox style="mso-next-textbox:#_x0000_s2276">
              <w:txbxContent>
                <w:p w:rsidR="00B3180B" w:rsidRDefault="00B3180B" w:rsidP="002E3FE2"/>
              </w:txbxContent>
            </v:textbox>
          </v:rect>
        </w:pict>
      </w:r>
      <w:r>
        <w:rPr>
          <w:rFonts w:ascii="Times New Roman" w:hAnsi="Times New Roman" w:cs="Times New Roman"/>
          <w:noProof/>
          <w:sz w:val="24"/>
          <w:szCs w:val="24"/>
        </w:rPr>
        <w:pict>
          <v:rect id="_x0000_s2277" style="position:absolute;margin-left:-39.45pt;margin-top:2pt;width:285pt;height:109.5pt;z-index:251772416">
            <v:stroke dashstyle="dash"/>
            <v:textbox style="mso-next-textbox:#_x0000_s2277">
              <w:txbxContent>
                <w:p w:rsidR="00B3180B" w:rsidRDefault="00B3180B" w:rsidP="002E3FE2"/>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rect id="_x0000_s2290" style="position:absolute;margin-left:262.8pt;margin-top:6.85pt;width:84.75pt;height:39.75pt;z-index:251785728">
            <v:textbox style="mso-next-textbox:#_x0000_s2290">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Численность персонала</w:t>
                  </w:r>
                </w:p>
              </w:txbxContent>
            </v:textbox>
          </v:rect>
        </w:pict>
      </w:r>
      <w:r>
        <w:rPr>
          <w:rFonts w:ascii="Times New Roman" w:hAnsi="Times New Roman" w:cs="Times New Roman"/>
          <w:noProof/>
          <w:sz w:val="24"/>
          <w:szCs w:val="24"/>
        </w:rPr>
        <w:pict>
          <v:rect id="_x0000_s2291" style="position:absolute;margin-left:522.3pt;margin-top:3.1pt;width:108pt;height:39.75pt;z-index:251786752">
            <v:textbox style="mso-next-textbox:#_x0000_s2291">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Стоимость основных фондов</w:t>
                  </w:r>
                </w:p>
              </w:txbxContent>
            </v:textbox>
          </v:rect>
        </w:pict>
      </w:r>
      <w:r>
        <w:rPr>
          <w:rFonts w:ascii="Times New Roman" w:hAnsi="Times New Roman" w:cs="Times New Roman"/>
          <w:noProof/>
          <w:sz w:val="24"/>
          <w:szCs w:val="24"/>
        </w:rPr>
        <w:pict>
          <v:rect id="_x0000_s2292" style="position:absolute;margin-left:647.55pt;margin-top:3.1pt;width:90.75pt;height:39.75pt;z-index:251787776">
            <v:textbox style="mso-next-textbox:#_x0000_s2292">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Затраты на амортизацию</w:t>
                  </w:r>
                </w:p>
              </w:txbxContent>
            </v:textbox>
          </v:rect>
        </w:pict>
      </w:r>
      <w:r>
        <w:rPr>
          <w:rFonts w:ascii="Times New Roman" w:hAnsi="Times New Roman" w:cs="Times New Roman"/>
          <w:noProof/>
          <w:sz w:val="24"/>
          <w:szCs w:val="24"/>
        </w:rPr>
        <w:pict>
          <v:rect id="_x0000_s2288" style="position:absolute;margin-left:136.05pt;margin-top:6.85pt;width:100.5pt;height:39.75pt;z-index:251783680">
            <v:textbox style="mso-next-textbox:#_x0000_s2288">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Затраты на обработку почв</w:t>
                  </w:r>
                </w:p>
              </w:txbxContent>
            </v:textbox>
          </v:rect>
        </w:pict>
      </w:r>
      <w:r>
        <w:rPr>
          <w:rFonts w:ascii="Times New Roman" w:hAnsi="Times New Roman" w:cs="Times New Roman"/>
          <w:noProof/>
          <w:sz w:val="24"/>
          <w:szCs w:val="24"/>
        </w:rPr>
        <w:pict>
          <v:rect id="_x0000_s2287" style="position:absolute;margin-left:-19.2pt;margin-top:6.85pt;width:144.75pt;height:39.75pt;z-index:251782656">
            <v:textbox style="mso-next-textbox:#_x0000_s2287">
              <w:txbxContent>
                <w:p w:rsidR="00B3180B" w:rsidRPr="00D00EC8" w:rsidRDefault="00B3180B" w:rsidP="002E3FE2">
                  <w:pPr>
                    <w:jc w:val="center"/>
                    <w:rPr>
                      <w:rFonts w:ascii="Times New Roman" w:hAnsi="Times New Roman" w:cs="Times New Roman"/>
                      <w:sz w:val="24"/>
                    </w:rPr>
                  </w:pPr>
                  <w:r>
                    <w:rPr>
                      <w:rFonts w:ascii="Times New Roman" w:hAnsi="Times New Roman" w:cs="Times New Roman"/>
                      <w:sz w:val="24"/>
                    </w:rPr>
                    <w:t>Затраты на минеральные удобрения</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05" type="#_x0000_t32" style="position:absolute;margin-left:162.3pt;margin-top:17pt;width:485.25pt;height:82.5pt;flip:x;z-index:251801088" o:connectortype="straight">
            <v:stroke endarrow="block"/>
          </v:shape>
        </w:pict>
      </w:r>
      <w:r>
        <w:rPr>
          <w:rFonts w:ascii="Times New Roman" w:hAnsi="Times New Roman" w:cs="Times New Roman"/>
          <w:noProof/>
          <w:sz w:val="24"/>
          <w:szCs w:val="24"/>
        </w:rPr>
        <w:pict>
          <v:shape id="_x0000_s2304" type="#_x0000_t32" style="position:absolute;margin-left:152.55pt;margin-top:20.75pt;width:230.25pt;height:66.75pt;flip:x;z-index:251800064" o:connectortype="straight">
            <v:stroke endarrow="block"/>
          </v:shape>
        </w:pict>
      </w:r>
      <w:r>
        <w:rPr>
          <w:rFonts w:ascii="Times New Roman" w:hAnsi="Times New Roman" w:cs="Times New Roman"/>
          <w:noProof/>
          <w:sz w:val="24"/>
          <w:szCs w:val="24"/>
        </w:rPr>
        <w:pict>
          <v:shape id="_x0000_s2303" type="#_x0000_t32" style="position:absolute;margin-left:125.55pt;margin-top:20.75pt;width:36.75pt;height:66.75pt;flip:x;z-index:251799040" o:connectortype="straight">
            <v:stroke endarrow="block"/>
          </v:shape>
        </w:pict>
      </w:r>
      <w:r>
        <w:rPr>
          <w:rFonts w:ascii="Times New Roman" w:hAnsi="Times New Roman" w:cs="Times New Roman"/>
          <w:noProof/>
          <w:sz w:val="24"/>
          <w:szCs w:val="24"/>
        </w:rPr>
        <w:pict>
          <v:shape id="_x0000_s2316" type="#_x0000_t32" style="position:absolute;margin-left:43.05pt;margin-top:20.75pt;width:11.25pt;height:66.75pt;z-index:251812352" o:connectortype="straight">
            <v:stroke endarrow="block"/>
          </v:shape>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15" type="#_x0000_t202" style="position:absolute;margin-left:-39.45pt;margin-top:9.1pt;width:160.5pt;height:24.75pt;z-index:251811328">
            <v:textbox style="mso-next-textbox:#_x0000_s2315">
              <w:txbxContent>
                <w:p w:rsidR="00B3180B" w:rsidRPr="009F392B" w:rsidRDefault="00B3180B" w:rsidP="002E3FE2">
                  <w:pPr>
                    <w:rPr>
                      <w:rFonts w:ascii="Times New Roman" w:hAnsi="Times New Roman" w:cs="Times New Roman"/>
                      <w:sz w:val="24"/>
                    </w:rPr>
                  </w:pPr>
                  <w:r w:rsidRPr="009F392B">
                    <w:rPr>
                      <w:rFonts w:ascii="Times New Roman" w:hAnsi="Times New Roman" w:cs="Times New Roman"/>
                      <w:sz w:val="24"/>
                    </w:rPr>
                    <w:t>Фактор земельные ресурсы</w:t>
                  </w:r>
                </w:p>
              </w:txbxContent>
            </v:textbox>
          </v:shape>
        </w:pict>
      </w:r>
      <w:r>
        <w:rPr>
          <w:rFonts w:ascii="Times New Roman" w:hAnsi="Times New Roman" w:cs="Times New Roman"/>
          <w:noProof/>
          <w:sz w:val="24"/>
          <w:szCs w:val="24"/>
        </w:rPr>
        <w:pict>
          <v:rect id="_x0000_s2282" style="position:absolute;margin-left:545.55pt;margin-top:19.6pt;width:84.75pt;height:36pt;z-index:251777536">
            <v:textbox style="mso-next-textbox:#_x0000_s2282">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Затраты на хранение</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20" type="#_x0000_t202" style="position:absolute;margin-left:652.8pt;margin-top:8pt;width:106.5pt;height:24.75pt;z-index:251816448">
            <v:textbox style="mso-next-textbox:#_x0000_s2320">
              <w:txbxContent>
                <w:p w:rsidR="00B3180B" w:rsidRPr="009F392B" w:rsidRDefault="00B3180B" w:rsidP="002E3FE2">
                  <w:pPr>
                    <w:rPr>
                      <w:rFonts w:ascii="Times New Roman" w:hAnsi="Times New Roman" w:cs="Times New Roman"/>
                      <w:sz w:val="24"/>
                    </w:rPr>
                  </w:pPr>
                  <w:r w:rsidRPr="009F392B">
                    <w:rPr>
                      <w:rFonts w:ascii="Times New Roman" w:hAnsi="Times New Roman" w:cs="Times New Roman"/>
                      <w:sz w:val="24"/>
                    </w:rPr>
                    <w:t>Фактор капитал</w:t>
                  </w:r>
                </w:p>
              </w:txbxContent>
            </v:textbox>
          </v:shape>
        </w:pict>
      </w:r>
      <w:r>
        <w:rPr>
          <w:rFonts w:ascii="Times New Roman" w:hAnsi="Times New Roman" w:cs="Times New Roman"/>
          <w:noProof/>
          <w:sz w:val="24"/>
          <w:szCs w:val="24"/>
        </w:rPr>
        <w:pict>
          <v:shape id="_x0000_s2271" type="#_x0000_t202" style="position:absolute;margin-left:286.8pt;margin-top:20.75pt;width:24.75pt;height:24.75pt;z-index:251766272" stroked="f">
            <v:textbox style="mso-next-textbox:#_x0000_s2271">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19" type="#_x0000_t32" style="position:absolute;margin-left:162.3pt;margin-top:20.75pt;width:383.25pt;height:38.25pt;flip:x;z-index:251815424" o:connectortype="straight">
            <v:stroke endarrow="block"/>
          </v:shape>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13" type="#_x0000_t32" style="position:absolute;margin-left:607.8pt;margin-top:3.9pt;width:13.5pt;height:21.75pt;flip:x;z-index:251809280" o:connectortype="straight">
            <v:stroke endarrow="block"/>
          </v:shape>
        </w:pict>
      </w:r>
      <w:r>
        <w:rPr>
          <w:rFonts w:ascii="Times New Roman" w:hAnsi="Times New Roman" w:cs="Times New Roman"/>
          <w:noProof/>
          <w:sz w:val="24"/>
          <w:szCs w:val="24"/>
        </w:rPr>
        <w:pict>
          <v:rect id="_x0000_s2281" style="position:absolute;margin-left:27.3pt;margin-top:9.9pt;width:135pt;height:42pt;z-index:251776512" strokeweight="2.25pt">
            <v:textbox style="mso-next-textbox:#_x0000_s2281">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Совокупные затраты на производство</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06" type="#_x0000_t32" style="position:absolute;margin-left:162.3pt;margin-top:17pt;width:114.75pt;height:1.5pt;flip:x y;z-index:251802112" o:connectortype="straight">
            <v:stroke endarrow="block"/>
          </v:shape>
        </w:pict>
      </w:r>
      <w:r>
        <w:rPr>
          <w:rFonts w:ascii="Times New Roman" w:hAnsi="Times New Roman" w:cs="Times New Roman"/>
          <w:noProof/>
          <w:sz w:val="24"/>
          <w:szCs w:val="24"/>
        </w:rPr>
        <w:pict>
          <v:rect id="_x0000_s2293" style="position:absolute;margin-left:277.05pt;margin-top:-.25pt;width:116.25pt;height:36pt;z-index:251788800">
            <v:textbox style="mso-next-textbox:#_x0000_s2293">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Уровень налоговых затрат</w:t>
                  </w:r>
                </w:p>
              </w:txbxContent>
            </v:textbox>
          </v:rect>
        </w:pict>
      </w:r>
      <w:r>
        <w:rPr>
          <w:rFonts w:ascii="Times New Roman" w:hAnsi="Times New Roman" w:cs="Times New Roman"/>
          <w:noProof/>
          <w:sz w:val="24"/>
          <w:szCs w:val="24"/>
        </w:rPr>
        <w:pict>
          <v:rect id="_x0000_s2279" style="position:absolute;margin-left:490.05pt;margin-top:-.25pt;width:152.25pt;height:46.5pt;z-index:251774464" strokeweight="2.25pt">
            <v:textbox style="mso-next-textbox:#_x0000_s2279">
              <w:txbxContent>
                <w:p w:rsidR="00B3180B" w:rsidRPr="000A4307" w:rsidRDefault="00B3180B" w:rsidP="002E3FE2">
                  <w:pPr>
                    <w:jc w:val="center"/>
                    <w:rPr>
                      <w:rFonts w:ascii="Times New Roman" w:hAnsi="Times New Roman" w:cs="Times New Roman"/>
                      <w:sz w:val="24"/>
                    </w:rPr>
                  </w:pPr>
                  <w:r w:rsidRPr="000A4307">
                    <w:rPr>
                      <w:rFonts w:ascii="Times New Roman" w:hAnsi="Times New Roman" w:cs="Times New Roman"/>
                      <w:sz w:val="24"/>
                    </w:rPr>
                    <w:t>Прибыль от реализации</w:t>
                  </w:r>
                  <w:r>
                    <w:rPr>
                      <w:rFonts w:ascii="Times New Roman" w:hAnsi="Times New Roman" w:cs="Times New Roman"/>
                      <w:sz w:val="24"/>
                    </w:rPr>
                    <w:t xml:space="preserve"> продукции</w:t>
                  </w:r>
                </w:p>
              </w:txbxContent>
            </v:textbox>
          </v:rec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32" type="#_x0000_t202" style="position:absolute;margin-left:192.3pt;margin-top:16.65pt;width:24.75pt;height:24.75pt;z-index:251828736" stroked="f">
            <v:textbox style="mso-next-textbox:#_x0000_s2332">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11" type="#_x0000_t32" style="position:absolute;margin-left:607.8pt;margin-top:20.4pt;width:22.5pt;height:32.25pt;flip:x y;z-index:251807232" o:connectortype="straight">
            <v:stroke endarrow="block"/>
          </v:shape>
        </w:pict>
      </w:r>
      <w:r>
        <w:rPr>
          <w:rFonts w:ascii="Times New Roman" w:hAnsi="Times New Roman" w:cs="Times New Roman"/>
          <w:noProof/>
          <w:sz w:val="24"/>
          <w:szCs w:val="24"/>
        </w:rPr>
        <w:pict>
          <v:shape id="_x0000_s2310" type="#_x0000_t32" style="position:absolute;margin-left:459.3pt;margin-top:5.4pt;width:30.75pt;height:36pt;flip:y;z-index:251806208" o:connectortype="straight">
            <v:stroke endarrow="block"/>
          </v:shape>
        </w:pict>
      </w:r>
      <w:r>
        <w:rPr>
          <w:rFonts w:ascii="Times New Roman" w:hAnsi="Times New Roman" w:cs="Times New Roman"/>
          <w:noProof/>
          <w:sz w:val="24"/>
          <w:szCs w:val="24"/>
        </w:rPr>
        <w:pict>
          <v:shape id="_x0000_s2307" type="#_x0000_t32" style="position:absolute;margin-left:109.05pt;margin-top:.15pt;width:0;height:41.25pt;z-index:251803136" o:connectortype="straight"/>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38" type="#_x0000_t202" style="position:absolute;margin-left:695.55pt;margin-top:-202.7pt;width:24.75pt;height:24.75pt;z-index:251834880" stroked="f">
            <v:textbox style="mso-next-textbox:#_x0000_s2338">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270" type="#_x0000_t202" style="position:absolute;margin-left:622.8pt;margin-top:-77.45pt;width:24.75pt;height:24.75pt;z-index:251765248" stroked="f">
            <v:textbox style="mso-next-textbox:#_x0000_s2270">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35" type="#_x0000_t202" style="position:absolute;margin-left:449.55pt;margin-top:-33.2pt;width:24.75pt;height:24.75pt;z-index:251831808" stroked="f">
            <v:textbox style="mso-next-textbox:#_x0000_s2335">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24" type="#_x0000_t202" style="position:absolute;margin-left:635.55pt;margin-top:.55pt;width:24.75pt;height:24.75pt;z-index:251820544" stroked="f">
            <v:textbox style="mso-next-textbox:#_x0000_s2324">
              <w:txbxContent>
                <w:p w:rsidR="00B3180B" w:rsidRPr="00972BCB" w:rsidRDefault="00B3180B" w:rsidP="002E3FE2">
                  <w:pPr>
                    <w:rPr>
                      <w:rFonts w:ascii="Times New Roman" w:hAnsi="Times New Roman" w:cs="Times New Roman"/>
                      <w:b/>
                      <w:sz w:val="28"/>
                    </w:rPr>
                  </w:pPr>
                  <w:r w:rsidRPr="00972BCB">
                    <w:rPr>
                      <w:rFonts w:ascii="Times New Roman" w:hAnsi="Times New Roman" w:cs="Times New Roman"/>
                      <w:b/>
                      <w:sz w:val="28"/>
                    </w:rPr>
                    <w:t>+</w:t>
                  </w:r>
                </w:p>
              </w:txbxContent>
            </v:textbox>
          </v:shape>
        </w:pict>
      </w:r>
      <w:r>
        <w:rPr>
          <w:rFonts w:ascii="Times New Roman" w:hAnsi="Times New Roman" w:cs="Times New Roman"/>
          <w:noProof/>
          <w:sz w:val="24"/>
          <w:szCs w:val="24"/>
        </w:rPr>
        <w:pict>
          <v:shape id="_x0000_s2312" type="#_x0000_t32" style="position:absolute;margin-left:459.3pt;margin-top:15.55pt;width:79.5pt;height:21pt;z-index:251808256" o:connectortype="straight">
            <v:stroke endarrow="block"/>
          </v:shape>
        </w:pict>
      </w:r>
      <w:r>
        <w:rPr>
          <w:rFonts w:ascii="Times New Roman" w:hAnsi="Times New Roman" w:cs="Times New Roman"/>
          <w:noProof/>
          <w:sz w:val="24"/>
          <w:szCs w:val="24"/>
        </w:rPr>
        <w:pict>
          <v:rect id="_x0000_s2283" style="position:absolute;margin-left:343.05pt;margin-top:.55pt;width:116.25pt;height:36pt;z-index:251778560">
            <v:textbox style="mso-next-textbox:#_x0000_s2283">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Средние цены на продукцию</w:t>
                  </w:r>
                </w:p>
              </w:txbxContent>
            </v:textbox>
          </v:rect>
        </w:pict>
      </w:r>
      <w:r>
        <w:rPr>
          <w:rFonts w:ascii="Times New Roman" w:hAnsi="Times New Roman" w:cs="Times New Roman"/>
          <w:noProof/>
          <w:sz w:val="24"/>
          <w:szCs w:val="24"/>
        </w:rPr>
        <w:pict>
          <v:shape id="_x0000_s2308" type="#_x0000_t32" style="position:absolute;margin-left:109.05pt;margin-top:15.55pt;width:234pt;height:0;z-index:251804160" o:connectortype="straight">
            <v:stroke endarrow="block"/>
          </v:shape>
        </w:pict>
      </w:r>
    </w:p>
    <w:p w:rsidR="002E3FE2" w:rsidRPr="00654E0D" w:rsidRDefault="00D45A3C" w:rsidP="002E3FE2">
      <w:pPr>
        <w:rPr>
          <w:rFonts w:ascii="Times New Roman" w:hAnsi="Times New Roman" w:cs="Times New Roman"/>
          <w:sz w:val="24"/>
          <w:szCs w:val="24"/>
        </w:rPr>
      </w:pPr>
      <w:r>
        <w:rPr>
          <w:rFonts w:ascii="Times New Roman" w:hAnsi="Times New Roman" w:cs="Times New Roman"/>
          <w:noProof/>
          <w:sz w:val="24"/>
          <w:szCs w:val="24"/>
        </w:rPr>
        <w:pict>
          <v:shape id="_x0000_s2309" type="#_x0000_t32" style="position:absolute;margin-left:245.55pt;margin-top:6.15pt;width:97.5pt;height:12pt;flip:y;z-index:251805184" o:connectortype="straight">
            <v:stroke endarrow="block"/>
          </v:shape>
        </w:pict>
      </w:r>
      <w:r>
        <w:rPr>
          <w:rFonts w:ascii="Times New Roman" w:hAnsi="Times New Roman" w:cs="Times New Roman"/>
          <w:noProof/>
          <w:sz w:val="24"/>
          <w:szCs w:val="24"/>
        </w:rPr>
        <w:pict>
          <v:rect id="_x0000_s2284" style="position:absolute;margin-left:538.8pt;margin-top:.9pt;width:156.75pt;height:36pt;z-index:251779584">
            <v:textbox style="mso-next-textbox:#_x0000_s2284">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Уровень потребительского спроса на продукцию</w:t>
                  </w:r>
                </w:p>
              </w:txbxContent>
            </v:textbox>
          </v:rect>
        </w:pict>
      </w:r>
      <w:r>
        <w:rPr>
          <w:rFonts w:ascii="Times New Roman" w:hAnsi="Times New Roman" w:cs="Times New Roman"/>
          <w:noProof/>
          <w:sz w:val="24"/>
          <w:szCs w:val="24"/>
        </w:rPr>
        <w:pict>
          <v:rect id="_x0000_s2294" style="position:absolute;margin-left:142.05pt;margin-top:.9pt;width:103.5pt;height:36pt;z-index:251789824">
            <v:textbox style="mso-next-textbox:#_x0000_s2294">
              <w:txbxContent>
                <w:p w:rsidR="00B3180B" w:rsidRPr="000A4307" w:rsidRDefault="00B3180B" w:rsidP="002E3FE2">
                  <w:pPr>
                    <w:jc w:val="center"/>
                    <w:rPr>
                      <w:rFonts w:ascii="Times New Roman" w:hAnsi="Times New Roman" w:cs="Times New Roman"/>
                      <w:sz w:val="24"/>
                    </w:rPr>
                  </w:pPr>
                  <w:r>
                    <w:rPr>
                      <w:rFonts w:ascii="Times New Roman" w:hAnsi="Times New Roman" w:cs="Times New Roman"/>
                      <w:sz w:val="24"/>
                    </w:rPr>
                    <w:t>Норма рентабельности</w:t>
                  </w:r>
                </w:p>
              </w:txbxContent>
            </v:textbox>
          </v:rect>
        </w:pict>
      </w:r>
    </w:p>
    <w:p w:rsidR="002E3FE2" w:rsidRDefault="002E3FE2" w:rsidP="002E3FE2">
      <w:pPr>
        <w:rPr>
          <w:rFonts w:ascii="Times New Roman" w:hAnsi="Times New Roman" w:cs="Times New Roman"/>
          <w:sz w:val="24"/>
          <w:szCs w:val="24"/>
        </w:rPr>
      </w:pPr>
    </w:p>
    <w:p w:rsidR="002E3FE2" w:rsidRPr="00654E0D" w:rsidRDefault="002E3FE2" w:rsidP="002E3FE2">
      <w:pPr>
        <w:rPr>
          <w:rFonts w:ascii="Times New Roman" w:hAnsi="Times New Roman" w:cs="Times New Roman"/>
          <w:sz w:val="24"/>
          <w:szCs w:val="24"/>
        </w:rPr>
      </w:pPr>
    </w:p>
    <w:p w:rsidR="002E3FE2" w:rsidRDefault="002E3FE2" w:rsidP="002E3FE2">
      <w:pPr>
        <w:jc w:val="center"/>
        <w:rPr>
          <w:rFonts w:ascii="Times New Roman" w:hAnsi="Times New Roman" w:cs="Times New Roman"/>
          <w:sz w:val="24"/>
          <w:szCs w:val="24"/>
        </w:rPr>
      </w:pPr>
      <w:r>
        <w:rPr>
          <w:rFonts w:ascii="Times New Roman" w:hAnsi="Times New Roman" w:cs="Times New Roman"/>
          <w:sz w:val="24"/>
          <w:szCs w:val="24"/>
        </w:rPr>
        <w:t>Рис. 1. Диаграмма причинно-следственных связей имитационной модели функционирования сельскохозяйственного предприятия.</w:t>
      </w:r>
    </w:p>
    <w:p w:rsidR="002E3FE2" w:rsidRPr="00654E0D" w:rsidRDefault="002E3FE2" w:rsidP="002E3FE2">
      <w:pPr>
        <w:rPr>
          <w:rFonts w:ascii="Times New Roman" w:hAnsi="Times New Roman" w:cs="Times New Roman"/>
          <w:sz w:val="24"/>
          <w:szCs w:val="24"/>
        </w:rPr>
        <w:sectPr w:rsidR="002E3FE2" w:rsidRPr="00654E0D" w:rsidSect="00701AB4">
          <w:pgSz w:w="16838" w:h="11906" w:orient="landscape"/>
          <w:pgMar w:top="1701" w:right="1134" w:bottom="1134" w:left="1134" w:header="709" w:footer="709" w:gutter="0"/>
          <w:cols w:space="708"/>
          <w:docGrid w:linePitch="360"/>
        </w:sectPr>
      </w:pPr>
    </w:p>
    <w:p w:rsidR="002E3FE2" w:rsidRPr="001241A3" w:rsidRDefault="002E3FE2" w:rsidP="002E3FE2">
      <w:pPr>
        <w:spacing w:before="240" w:after="240" w:line="240" w:lineRule="auto"/>
        <w:ind w:firstLine="567"/>
        <w:jc w:val="center"/>
        <w:rPr>
          <w:rFonts w:ascii="Times New Roman" w:eastAsia="Times New Roman" w:hAnsi="Times New Roman" w:cs="Times New Roman"/>
          <w:b/>
          <w:sz w:val="24"/>
        </w:rPr>
      </w:pPr>
      <w:r w:rsidRPr="001241A3">
        <w:rPr>
          <w:rFonts w:ascii="Times New Roman" w:eastAsia="Times New Roman" w:hAnsi="Times New Roman" w:cs="Times New Roman"/>
          <w:b/>
          <w:sz w:val="24"/>
        </w:rPr>
        <w:lastRenderedPageBreak/>
        <w:t>Литература</w:t>
      </w:r>
      <w:r w:rsidRPr="001241A3">
        <w:rPr>
          <w:rFonts w:ascii="Times New Roman" w:eastAsia="Times New Roman" w:hAnsi="Times New Roman" w:cs="Times New Roman"/>
          <w:b/>
          <w:sz w:val="24"/>
          <w:lang w:val="en-US"/>
        </w:rPr>
        <w:t>:</w:t>
      </w:r>
    </w:p>
    <w:p w:rsidR="002E3FE2" w:rsidRPr="0068363B" w:rsidRDefault="002E3FE2" w:rsidP="002E3FE2">
      <w:pPr>
        <w:pStyle w:val="a7"/>
        <w:numPr>
          <w:ilvl w:val="0"/>
          <w:numId w:val="138"/>
        </w:numPr>
        <w:spacing w:line="240" w:lineRule="auto"/>
        <w:ind w:left="0" w:firstLine="567"/>
        <w:jc w:val="both"/>
        <w:rPr>
          <w:rFonts w:ascii="Times New Roman" w:hAnsi="Times New Roman"/>
          <w:sz w:val="24"/>
        </w:rPr>
      </w:pPr>
      <w:r w:rsidRPr="0068363B">
        <w:rPr>
          <w:rFonts w:ascii="Times New Roman" w:hAnsi="Times New Roman"/>
          <w:sz w:val="24"/>
        </w:rPr>
        <w:t>Коваленко Н.Я.Экономика сельского хозяйства./ Н.Я. Коваленко // Москва “Юркнига” – 2004. – 364 с.</w:t>
      </w:r>
    </w:p>
    <w:p w:rsidR="002E3FE2" w:rsidRPr="0068363B" w:rsidRDefault="002E3FE2" w:rsidP="002E3FE2">
      <w:pPr>
        <w:pStyle w:val="a7"/>
        <w:numPr>
          <w:ilvl w:val="0"/>
          <w:numId w:val="138"/>
        </w:numPr>
        <w:spacing w:after="0" w:line="240" w:lineRule="auto"/>
        <w:ind w:left="0" w:firstLine="567"/>
        <w:jc w:val="both"/>
        <w:outlineLvl w:val="1"/>
        <w:rPr>
          <w:rFonts w:ascii="Times New Roman" w:eastAsia="Times New Roman" w:hAnsi="Times New Roman" w:cs="Times New Roman"/>
          <w:iCs/>
          <w:sz w:val="24"/>
          <w:szCs w:val="28"/>
        </w:rPr>
      </w:pPr>
      <w:bookmarkStart w:id="34" w:name="_Toc414653430"/>
      <w:r w:rsidRPr="0068363B">
        <w:rPr>
          <w:rFonts w:ascii="Times New Roman" w:eastAsia="Times New Roman" w:hAnsi="Times New Roman" w:cs="Times New Roman"/>
          <w:iCs/>
          <w:sz w:val="24"/>
          <w:szCs w:val="28"/>
        </w:rPr>
        <w:t>Леньков И.И. Экономико-математическое моделирование экономических систем и процессов в сельском хозяйстве. /И.И. Леньков//Мн.:Дизайн Про– 1997. – 304 с.</w:t>
      </w:r>
      <w:bookmarkEnd w:id="34"/>
    </w:p>
    <w:p w:rsidR="002E3FE2" w:rsidRPr="0068363B" w:rsidRDefault="002E3FE2" w:rsidP="002E3FE2">
      <w:pPr>
        <w:pStyle w:val="a6"/>
        <w:numPr>
          <w:ilvl w:val="0"/>
          <w:numId w:val="138"/>
        </w:numPr>
        <w:spacing w:after="0" w:line="240" w:lineRule="auto"/>
        <w:ind w:left="0" w:firstLine="567"/>
        <w:jc w:val="both"/>
        <w:rPr>
          <w:szCs w:val="27"/>
        </w:rPr>
      </w:pPr>
      <w:r w:rsidRPr="0068363B">
        <w:rPr>
          <w:szCs w:val="27"/>
        </w:rPr>
        <w:t>Кравченко Р.Г. Математическое моделирование экономических процессов в сельском хозяйстве./Р.Г. Кравченко// М., - 1978. – 345 с.</w:t>
      </w:r>
    </w:p>
    <w:p w:rsidR="002E3FE2" w:rsidRPr="0068363B" w:rsidRDefault="002E3FE2" w:rsidP="002E3FE2">
      <w:pPr>
        <w:pStyle w:val="a7"/>
        <w:numPr>
          <w:ilvl w:val="0"/>
          <w:numId w:val="138"/>
        </w:numPr>
        <w:spacing w:after="0" w:line="240" w:lineRule="auto"/>
        <w:ind w:left="0" w:firstLine="567"/>
        <w:jc w:val="both"/>
        <w:rPr>
          <w:rFonts w:ascii="Times New Roman" w:eastAsia="Calibri" w:hAnsi="Times New Roman"/>
          <w:sz w:val="24"/>
          <w:szCs w:val="28"/>
        </w:rPr>
      </w:pPr>
      <w:r w:rsidRPr="0068363B">
        <w:rPr>
          <w:rFonts w:ascii="Times New Roman" w:hAnsi="Times New Roman"/>
          <w:sz w:val="24"/>
          <w:szCs w:val="28"/>
        </w:rPr>
        <w:t xml:space="preserve">Коломыцева А.О. Адаптивные системно-динамические модели формирования и развития взаимодействия предпринимательских сетей / А.О. Коломыцева // Сучасні тенденції розвитку методології статистиці, обліку та аналізу економічних процесів: </w:t>
      </w:r>
      <w:r w:rsidRPr="0068363B">
        <w:rPr>
          <w:rFonts w:ascii="Times New Roman" w:eastAsia="Calibri" w:hAnsi="Times New Roman"/>
          <w:sz w:val="24"/>
          <w:szCs w:val="28"/>
        </w:rPr>
        <w:t xml:space="preserve">матеріали Міжнар. наук.-практ. конф., </w:t>
      </w:r>
      <w:r w:rsidRPr="0068363B">
        <w:rPr>
          <w:rFonts w:ascii="Times New Roman" w:hAnsi="Times New Roman"/>
          <w:sz w:val="24"/>
          <w:szCs w:val="28"/>
        </w:rPr>
        <w:t>26-27 квітня 2013 р.</w:t>
      </w:r>
      <w:r w:rsidRPr="0068363B">
        <w:rPr>
          <w:rFonts w:ascii="Times New Roman" w:eastAsia="Calibri" w:hAnsi="Times New Roman"/>
          <w:sz w:val="24"/>
          <w:szCs w:val="28"/>
        </w:rPr>
        <w:t>– Дніпропетровськ:</w:t>
      </w:r>
      <w:r w:rsidRPr="0068363B">
        <w:rPr>
          <w:rFonts w:ascii="Times New Roman" w:hAnsi="Times New Roman"/>
          <w:sz w:val="24"/>
          <w:szCs w:val="28"/>
        </w:rPr>
        <w:t xml:space="preserve"> ДНУ ім. О. Гончара</w:t>
      </w:r>
      <w:r w:rsidRPr="0068363B">
        <w:rPr>
          <w:rFonts w:ascii="Times New Roman" w:eastAsia="Calibri" w:hAnsi="Times New Roman"/>
          <w:sz w:val="24"/>
          <w:szCs w:val="28"/>
        </w:rPr>
        <w:t>, 2013. – С. 21-28.</w:t>
      </w:r>
    </w:p>
    <w:p w:rsidR="002E3FE2" w:rsidRDefault="002E3FE2" w:rsidP="002E3FE2">
      <w:pPr>
        <w:pStyle w:val="a7"/>
        <w:numPr>
          <w:ilvl w:val="0"/>
          <w:numId w:val="138"/>
        </w:numPr>
        <w:tabs>
          <w:tab w:val="left" w:pos="720"/>
          <w:tab w:val="left" w:pos="1276"/>
        </w:tabs>
        <w:spacing w:after="0" w:line="240" w:lineRule="auto"/>
        <w:ind w:left="0" w:firstLine="567"/>
        <w:jc w:val="both"/>
        <w:rPr>
          <w:rFonts w:ascii="Times New Roman" w:hAnsi="Times New Roman" w:cs="Times New Roman"/>
          <w:sz w:val="24"/>
          <w:szCs w:val="28"/>
        </w:rPr>
      </w:pPr>
      <w:r w:rsidRPr="0068363B">
        <w:rPr>
          <w:rFonts w:ascii="Times New Roman" w:hAnsi="Times New Roman" w:cs="Times New Roman"/>
          <w:sz w:val="24"/>
          <w:szCs w:val="28"/>
        </w:rPr>
        <w:t>Анисимов С.Н. Проектирование интегрированных производственно-корпоративных структур: эффективность, организация, управление / С.Н.Анисимов, А.А.Колобов, И.Н.Омельченко, А.И.Орлов, А.М. Иванилова, С.В. Краснов. – М.: Изд-во МГТУ им. Н.Э. Баумана, 2006. – 728 с.</w:t>
      </w:r>
    </w:p>
    <w:p w:rsidR="002E3FE2" w:rsidRPr="0068363B" w:rsidRDefault="002E3FE2" w:rsidP="002E3FE2">
      <w:pPr>
        <w:pStyle w:val="a7"/>
        <w:numPr>
          <w:ilvl w:val="0"/>
          <w:numId w:val="138"/>
        </w:numPr>
        <w:tabs>
          <w:tab w:val="left" w:pos="567"/>
          <w:tab w:val="left" w:pos="720"/>
        </w:tabs>
        <w:spacing w:after="0" w:line="240" w:lineRule="auto"/>
        <w:ind w:left="0" w:firstLine="567"/>
        <w:jc w:val="both"/>
        <w:rPr>
          <w:rFonts w:ascii="Times New Roman" w:eastAsia="Times New Roman" w:hAnsi="Times New Roman" w:cs="Times New Roman"/>
          <w:sz w:val="24"/>
          <w:szCs w:val="24"/>
        </w:rPr>
      </w:pPr>
      <w:r w:rsidRPr="0068363B">
        <w:rPr>
          <w:rFonts w:ascii="Times New Roman" w:eastAsia="Times New Roman" w:hAnsi="Times New Roman" w:cs="Times New Roman"/>
          <w:sz w:val="24"/>
          <w:szCs w:val="24"/>
          <w:shd w:val="clear" w:color="auto" w:fill="FFFFFF"/>
        </w:rPr>
        <w:t>Клебанова Т.С.. Модели и методы координации в крупномасштабных экономических системах / Т.С. Клебанова, Е.В. Молдавская, Чанг Хонгвен. – X.: Бизнес Информ, 2002. – 148с.</w:t>
      </w:r>
    </w:p>
    <w:p w:rsidR="002E3FE2" w:rsidRPr="00A87B3A" w:rsidRDefault="002E3FE2" w:rsidP="002E3FE2">
      <w:pPr>
        <w:pStyle w:val="a7"/>
        <w:numPr>
          <w:ilvl w:val="0"/>
          <w:numId w:val="138"/>
        </w:numPr>
        <w:autoSpaceDE w:val="0"/>
        <w:autoSpaceDN w:val="0"/>
        <w:adjustRightInd w:val="0"/>
        <w:spacing w:after="0" w:line="240" w:lineRule="auto"/>
        <w:ind w:left="0" w:firstLine="567"/>
        <w:jc w:val="both"/>
        <w:rPr>
          <w:rFonts w:ascii="Times New Roman" w:hAnsi="Times New Roman" w:cs="Times New Roman"/>
          <w:i/>
          <w:iCs/>
          <w:sz w:val="24"/>
          <w:szCs w:val="24"/>
        </w:rPr>
      </w:pPr>
      <w:r w:rsidRPr="0068363B">
        <w:rPr>
          <w:rFonts w:ascii="Times New Roman" w:hAnsi="Times New Roman" w:cs="Times New Roman"/>
          <w:sz w:val="24"/>
          <w:szCs w:val="24"/>
        </w:rPr>
        <w:t>Каталевский Д.Ю. Управление ростом организации на основе системно-динамического подхода // Вестник Московского университета. Сер. 21. Управление (государство и общество). 2007. № 4.</w:t>
      </w: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p>
    <w:p w:rsidR="00A87B3A" w:rsidRPr="00A87B3A" w:rsidRDefault="00A87B3A" w:rsidP="00A87B3A">
      <w:pPr>
        <w:autoSpaceDE w:val="0"/>
        <w:autoSpaceDN w:val="0"/>
        <w:adjustRightInd w:val="0"/>
        <w:spacing w:after="0" w:line="240" w:lineRule="auto"/>
        <w:jc w:val="both"/>
        <w:rPr>
          <w:rFonts w:ascii="Times New Roman" w:hAnsi="Times New Roman" w:cs="Times New Roman"/>
          <w:i/>
          <w:iCs/>
          <w:sz w:val="24"/>
          <w:szCs w:val="24"/>
        </w:rPr>
      </w:pPr>
      <w:r w:rsidRPr="00A87B3A">
        <w:rPr>
          <w:rFonts w:ascii="Times New Roman" w:hAnsi="Times New Roman" w:cs="Times New Roman"/>
          <w:i/>
          <w:iCs/>
          <w:noProof/>
          <w:sz w:val="24"/>
          <w:szCs w:val="24"/>
          <w:lang w:eastAsia="ru-RU"/>
        </w:rPr>
        <w:lastRenderedPageBreak/>
        <w:drawing>
          <wp:inline distT="0" distB="0" distL="0" distR="0">
            <wp:extent cx="6382463" cy="9080205"/>
            <wp:effectExtent l="0" t="0" r="0" b="0"/>
            <wp:docPr id="15" name="Рисунок 15" descr="D:\КОНФЕРЕНЦИЯ  2015\нА ПЕЧАТЬ\Обложка на конференцию (задн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КОНФЕРЕНЦИЯ  2015\нА ПЕЧАТЬ\Обложка на конференцию (задник) 2.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387192" cy="9086933"/>
                    </a:xfrm>
                    <a:prstGeom prst="rect">
                      <a:avLst/>
                    </a:prstGeom>
                    <a:noFill/>
                    <a:ln>
                      <a:noFill/>
                    </a:ln>
                  </pic:spPr>
                </pic:pic>
              </a:graphicData>
            </a:graphic>
          </wp:inline>
        </w:drawing>
      </w:r>
    </w:p>
    <w:p w:rsidR="00EA1AD2" w:rsidRPr="00EA1AD2" w:rsidRDefault="00EA1AD2" w:rsidP="00EA1AD2">
      <w:pPr>
        <w:spacing w:after="0" w:line="240" w:lineRule="auto"/>
        <w:jc w:val="both"/>
        <w:rPr>
          <w:rFonts w:ascii="Times New Roman" w:hAnsi="Times New Roman"/>
          <w:sz w:val="28"/>
          <w:szCs w:val="28"/>
        </w:rPr>
      </w:pPr>
    </w:p>
    <w:sectPr w:rsidR="00EA1AD2" w:rsidRPr="00EA1AD2" w:rsidSect="00B626C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B10" w:rsidRDefault="00354B10" w:rsidP="00434905">
      <w:pPr>
        <w:spacing w:after="0" w:line="240" w:lineRule="auto"/>
      </w:pPr>
      <w:r>
        <w:separator/>
      </w:r>
    </w:p>
  </w:endnote>
  <w:endnote w:type="continuationSeparator" w:id="0">
    <w:p w:rsidR="00354B10" w:rsidRDefault="00354B10" w:rsidP="00434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Cambria Math">
    <w:panose1 w:val="02040503050406030204"/>
    <w:charset w:val="CC"/>
    <w:family w:val="roman"/>
    <w:pitch w:val="variable"/>
    <w:sig w:usb0="E00002FF" w:usb1="420024FF" w:usb2="00000000" w:usb3="00000000" w:csb0="0000019F" w:csb1="00000000"/>
  </w:font>
  <w:font w:name="MinionPro-It">
    <w:altName w:val="MS Mincho"/>
    <w:panose1 w:val="00000000000000000000"/>
    <w:charset w:val="80"/>
    <w:family w:val="roman"/>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CC"/>
    <w:family w:val="auto"/>
    <w:notTrueType/>
    <w:pitch w:val="default"/>
    <w:sig w:usb0="000000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80B" w:rsidRDefault="00B3180B" w:rsidP="00701AB4">
    <w:pPr>
      <w:pStyle w:val="aa"/>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B3180B" w:rsidRDefault="00B3180B" w:rsidP="00701AB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80B" w:rsidRDefault="00B3180B" w:rsidP="00701AB4">
    <w:pPr>
      <w:pStyle w:val="aa"/>
      <w:framePr w:wrap="around" w:vAnchor="text" w:hAnchor="margin" w:xAlign="right" w:y="1"/>
      <w:rPr>
        <w:rStyle w:val="afb"/>
      </w:rPr>
    </w:pPr>
  </w:p>
  <w:p w:rsidR="00B3180B" w:rsidRDefault="00B3180B" w:rsidP="00701AB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B10" w:rsidRDefault="00354B10" w:rsidP="00434905">
      <w:pPr>
        <w:spacing w:after="0" w:line="240" w:lineRule="auto"/>
      </w:pPr>
      <w:r>
        <w:separator/>
      </w:r>
    </w:p>
  </w:footnote>
  <w:footnote w:type="continuationSeparator" w:id="0">
    <w:p w:rsidR="00354B10" w:rsidRDefault="00354B10" w:rsidP="00434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80B" w:rsidRDefault="00B3180B">
    <w:pPr>
      <w:pStyle w:val="a8"/>
      <w:jc w:val="center"/>
    </w:pPr>
  </w:p>
  <w:p w:rsidR="00B3180B" w:rsidRDefault="00B3180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2361"/>
      <w:docPartObj>
        <w:docPartGallery w:val="Page Numbers (Top of Page)"/>
        <w:docPartUnique/>
      </w:docPartObj>
    </w:sdtPr>
    <w:sdtEndPr/>
    <w:sdtContent>
      <w:p w:rsidR="00B3180B" w:rsidRDefault="00B3180B">
        <w:pPr>
          <w:pStyle w:val="a8"/>
          <w:jc w:val="center"/>
        </w:pPr>
        <w:r>
          <w:fldChar w:fldCharType="begin"/>
        </w:r>
        <w:r>
          <w:instrText xml:space="preserve"> PAGE   \* MERGEFORMAT </w:instrText>
        </w:r>
        <w:r>
          <w:fldChar w:fldCharType="separate"/>
        </w:r>
        <w:r w:rsidR="00D45A3C">
          <w:rPr>
            <w:noProof/>
          </w:rPr>
          <w:t>306</w:t>
        </w:r>
        <w:r>
          <w:rPr>
            <w:noProof/>
          </w:rPr>
          <w:fldChar w:fldCharType="end"/>
        </w:r>
      </w:p>
    </w:sdtContent>
  </w:sdt>
  <w:p w:rsidR="00B3180B" w:rsidRDefault="00B3180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D3FCF"/>
    <w:multiLevelType w:val="hybridMultilevel"/>
    <w:tmpl w:val="ED8A4EDE"/>
    <w:lvl w:ilvl="0" w:tplc="0F8CE90E">
      <w:start w:val="1"/>
      <w:numFmt w:val="decimal"/>
      <w:lvlText w:val="%1)"/>
      <w:lvlJc w:val="left"/>
      <w:pPr>
        <w:tabs>
          <w:tab w:val="num" w:pos="0"/>
        </w:tabs>
        <w:ind w:left="0" w:hanging="360"/>
      </w:pPr>
      <w:rPr>
        <w:rFonts w:ascii="Times New Roman" w:hAnsi="Times New Roman" w:hint="default"/>
        <w:b w:val="0"/>
        <w:i w:val="0"/>
        <w:sz w:val="24"/>
        <w:szCs w:val="24"/>
      </w:rPr>
    </w:lvl>
    <w:lvl w:ilvl="1" w:tplc="04190019" w:tentative="1">
      <w:start w:val="1"/>
      <w:numFmt w:val="lowerLetter"/>
      <w:lvlText w:val="%2."/>
      <w:lvlJc w:val="left"/>
      <w:pPr>
        <w:tabs>
          <w:tab w:val="num" w:pos="660"/>
        </w:tabs>
        <w:ind w:left="660" w:hanging="360"/>
      </w:pPr>
    </w:lvl>
    <w:lvl w:ilvl="2" w:tplc="0419001B" w:tentative="1">
      <w:start w:val="1"/>
      <w:numFmt w:val="lowerRoman"/>
      <w:lvlText w:val="%3."/>
      <w:lvlJc w:val="right"/>
      <w:pPr>
        <w:tabs>
          <w:tab w:val="num" w:pos="1380"/>
        </w:tabs>
        <w:ind w:left="1380" w:hanging="180"/>
      </w:pPr>
    </w:lvl>
    <w:lvl w:ilvl="3" w:tplc="0419000F" w:tentative="1">
      <w:start w:val="1"/>
      <w:numFmt w:val="decimal"/>
      <w:lvlText w:val="%4."/>
      <w:lvlJc w:val="left"/>
      <w:pPr>
        <w:tabs>
          <w:tab w:val="num" w:pos="2100"/>
        </w:tabs>
        <w:ind w:left="2100" w:hanging="360"/>
      </w:pPr>
    </w:lvl>
    <w:lvl w:ilvl="4" w:tplc="04190019" w:tentative="1">
      <w:start w:val="1"/>
      <w:numFmt w:val="lowerLetter"/>
      <w:lvlText w:val="%5."/>
      <w:lvlJc w:val="left"/>
      <w:pPr>
        <w:tabs>
          <w:tab w:val="num" w:pos="2820"/>
        </w:tabs>
        <w:ind w:left="2820" w:hanging="360"/>
      </w:pPr>
    </w:lvl>
    <w:lvl w:ilvl="5" w:tplc="0419001B" w:tentative="1">
      <w:start w:val="1"/>
      <w:numFmt w:val="lowerRoman"/>
      <w:lvlText w:val="%6."/>
      <w:lvlJc w:val="right"/>
      <w:pPr>
        <w:tabs>
          <w:tab w:val="num" w:pos="3540"/>
        </w:tabs>
        <w:ind w:left="3540" w:hanging="180"/>
      </w:pPr>
    </w:lvl>
    <w:lvl w:ilvl="6" w:tplc="0419000F" w:tentative="1">
      <w:start w:val="1"/>
      <w:numFmt w:val="decimal"/>
      <w:lvlText w:val="%7."/>
      <w:lvlJc w:val="left"/>
      <w:pPr>
        <w:tabs>
          <w:tab w:val="num" w:pos="4260"/>
        </w:tabs>
        <w:ind w:left="4260" w:hanging="360"/>
      </w:pPr>
    </w:lvl>
    <w:lvl w:ilvl="7" w:tplc="04190019" w:tentative="1">
      <w:start w:val="1"/>
      <w:numFmt w:val="lowerLetter"/>
      <w:lvlText w:val="%8."/>
      <w:lvlJc w:val="left"/>
      <w:pPr>
        <w:tabs>
          <w:tab w:val="num" w:pos="4980"/>
        </w:tabs>
        <w:ind w:left="4980" w:hanging="360"/>
      </w:pPr>
    </w:lvl>
    <w:lvl w:ilvl="8" w:tplc="0419001B" w:tentative="1">
      <w:start w:val="1"/>
      <w:numFmt w:val="lowerRoman"/>
      <w:lvlText w:val="%9."/>
      <w:lvlJc w:val="right"/>
      <w:pPr>
        <w:tabs>
          <w:tab w:val="num" w:pos="5700"/>
        </w:tabs>
        <w:ind w:left="5700" w:hanging="180"/>
      </w:pPr>
    </w:lvl>
  </w:abstractNum>
  <w:abstractNum w:abstractNumId="1">
    <w:nsid w:val="03050BFD"/>
    <w:multiLevelType w:val="hybridMultilevel"/>
    <w:tmpl w:val="4E521CB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B312DA"/>
    <w:multiLevelType w:val="hybridMultilevel"/>
    <w:tmpl w:val="D6EA673C"/>
    <w:lvl w:ilvl="0" w:tplc="A57C1C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3D70FF8"/>
    <w:multiLevelType w:val="hybridMultilevel"/>
    <w:tmpl w:val="A27ABFEA"/>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
    <w:nsid w:val="03E62AF2"/>
    <w:multiLevelType w:val="hybridMultilevel"/>
    <w:tmpl w:val="329E4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667564"/>
    <w:multiLevelType w:val="hybridMultilevel"/>
    <w:tmpl w:val="7CB244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48055BC"/>
    <w:multiLevelType w:val="hybridMultilevel"/>
    <w:tmpl w:val="BF10418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nsid w:val="05652EB3"/>
    <w:multiLevelType w:val="hybridMultilevel"/>
    <w:tmpl w:val="AA842E0C"/>
    <w:lvl w:ilvl="0" w:tplc="795EA078">
      <w:start w:val="1"/>
      <w:numFmt w:val="decimal"/>
      <w:suff w:val="space"/>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955D46"/>
    <w:multiLevelType w:val="hybridMultilevel"/>
    <w:tmpl w:val="18EEB2B4"/>
    <w:lvl w:ilvl="0" w:tplc="BAEEBE94">
      <w:start w:val="1"/>
      <w:numFmt w:val="bullet"/>
      <w:suff w:val="space"/>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E118AF"/>
    <w:multiLevelType w:val="hybridMultilevel"/>
    <w:tmpl w:val="3496A4AA"/>
    <w:lvl w:ilvl="0" w:tplc="187CA3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7F61515"/>
    <w:multiLevelType w:val="hybridMultilevel"/>
    <w:tmpl w:val="DF38E3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8B3722B"/>
    <w:multiLevelType w:val="hybridMultilevel"/>
    <w:tmpl w:val="5F968CA0"/>
    <w:lvl w:ilvl="0" w:tplc="C23E6B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2266EE"/>
    <w:multiLevelType w:val="hybridMultilevel"/>
    <w:tmpl w:val="115A1CC8"/>
    <w:lvl w:ilvl="0" w:tplc="246E0196">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3F1E92"/>
    <w:multiLevelType w:val="hybridMultilevel"/>
    <w:tmpl w:val="FA8C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FE2398"/>
    <w:multiLevelType w:val="hybridMultilevel"/>
    <w:tmpl w:val="B7D85590"/>
    <w:lvl w:ilvl="0" w:tplc="058E8004">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D6802F8"/>
    <w:multiLevelType w:val="hybridMultilevel"/>
    <w:tmpl w:val="4C9A11E0"/>
    <w:lvl w:ilvl="0" w:tplc="2B8CFF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512000"/>
    <w:multiLevelType w:val="hybridMultilevel"/>
    <w:tmpl w:val="A6AC985C"/>
    <w:lvl w:ilvl="0" w:tplc="E88E4CC6">
      <w:start w:val="1"/>
      <w:numFmt w:val="decimal"/>
      <w:lvlText w:val="%1."/>
      <w:lvlJc w:val="left"/>
      <w:pPr>
        <w:ind w:left="1050" w:hanging="341"/>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11D2FCD"/>
    <w:multiLevelType w:val="hybridMultilevel"/>
    <w:tmpl w:val="32FA3274"/>
    <w:lvl w:ilvl="0" w:tplc="A57C1C2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288108D"/>
    <w:multiLevelType w:val="hybridMultilevel"/>
    <w:tmpl w:val="AD22994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3B00812"/>
    <w:multiLevelType w:val="hybridMultilevel"/>
    <w:tmpl w:val="04A44930"/>
    <w:lvl w:ilvl="0" w:tplc="E444A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13F55D40"/>
    <w:multiLevelType w:val="hybridMultilevel"/>
    <w:tmpl w:val="9470F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4510A55"/>
    <w:multiLevelType w:val="hybridMultilevel"/>
    <w:tmpl w:val="AF98E924"/>
    <w:lvl w:ilvl="0" w:tplc="C868DD4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14553258"/>
    <w:multiLevelType w:val="hybridMultilevel"/>
    <w:tmpl w:val="2396A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F90518"/>
    <w:multiLevelType w:val="hybridMultilevel"/>
    <w:tmpl w:val="583414F0"/>
    <w:lvl w:ilvl="0" w:tplc="94E6ABDE">
      <w:start w:val="1"/>
      <w:numFmt w:val="bullet"/>
      <w:lvlText w:val="–"/>
      <w:lvlJc w:val="left"/>
      <w:pPr>
        <w:ind w:left="720" w:hanging="360"/>
      </w:pPr>
      <w:rPr>
        <w:rFonts w:ascii="Verdana" w:hAnsi="Verdana" w:cs="Verdana" w:hint="default"/>
        <w:b w:val="0"/>
        <w:bCs w:val="0"/>
        <w:i w:val="0"/>
        <w:iCs w:val="0"/>
        <w:sz w:val="20"/>
        <w:szCs w:val="20"/>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76B25B3"/>
    <w:multiLevelType w:val="hybridMultilevel"/>
    <w:tmpl w:val="1A9068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9673B29"/>
    <w:multiLevelType w:val="hybridMultilevel"/>
    <w:tmpl w:val="89F294CE"/>
    <w:lvl w:ilvl="0" w:tplc="A788C0C2">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98C5233"/>
    <w:multiLevelType w:val="hybridMultilevel"/>
    <w:tmpl w:val="BDD07A76"/>
    <w:lvl w:ilvl="0" w:tplc="BAEEBE94">
      <w:start w:val="1"/>
      <w:numFmt w:val="bullet"/>
      <w:suff w:val="space"/>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9BF5E9F"/>
    <w:multiLevelType w:val="hybridMultilevel"/>
    <w:tmpl w:val="9062811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1A5F732E"/>
    <w:multiLevelType w:val="hybridMultilevel"/>
    <w:tmpl w:val="F2CE782C"/>
    <w:lvl w:ilvl="0" w:tplc="7932F1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92127B"/>
    <w:multiLevelType w:val="hybridMultilevel"/>
    <w:tmpl w:val="74BCB68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0">
    <w:nsid w:val="1B2649E7"/>
    <w:multiLevelType w:val="hybridMultilevel"/>
    <w:tmpl w:val="B8820D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B3A23FD"/>
    <w:multiLevelType w:val="hybridMultilevel"/>
    <w:tmpl w:val="A18617C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1D771C87"/>
    <w:multiLevelType w:val="multilevel"/>
    <w:tmpl w:val="32D8D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1DB8549F"/>
    <w:multiLevelType w:val="hybridMultilevel"/>
    <w:tmpl w:val="305C8AEE"/>
    <w:lvl w:ilvl="0" w:tplc="DCDEE828">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4">
    <w:nsid w:val="1F856F00"/>
    <w:multiLevelType w:val="hybridMultilevel"/>
    <w:tmpl w:val="219490D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5">
    <w:nsid w:val="20C55B7C"/>
    <w:multiLevelType w:val="hybridMultilevel"/>
    <w:tmpl w:val="F8A6C4F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221650E3"/>
    <w:multiLevelType w:val="hybridMultilevel"/>
    <w:tmpl w:val="B7502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30F1E97"/>
    <w:multiLevelType w:val="hybridMultilevel"/>
    <w:tmpl w:val="7F22A37A"/>
    <w:lvl w:ilvl="0" w:tplc="1F7EABB4">
      <w:start w:val="1"/>
      <w:numFmt w:val="decimal"/>
      <w:lvlText w:val="%1)"/>
      <w:lvlJc w:val="left"/>
      <w:pPr>
        <w:tabs>
          <w:tab w:val="num" w:pos="900"/>
        </w:tabs>
        <w:ind w:left="900" w:hanging="360"/>
      </w:pPr>
      <w:rPr>
        <w:rFonts w:ascii="Times New Roman" w:hAnsi="Times New Roman" w:hint="default"/>
        <w:b w:val="0"/>
        <w:i w:val="0"/>
        <w:sz w:val="24"/>
        <w:szCs w:val="24"/>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8">
    <w:nsid w:val="24E63F2A"/>
    <w:multiLevelType w:val="hybridMultilevel"/>
    <w:tmpl w:val="AB06A142"/>
    <w:lvl w:ilvl="0" w:tplc="1DD24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25491B1F"/>
    <w:multiLevelType w:val="multilevel"/>
    <w:tmpl w:val="44F60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0E0C57"/>
    <w:multiLevelType w:val="hybridMultilevel"/>
    <w:tmpl w:val="552E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32901"/>
    <w:multiLevelType w:val="hybridMultilevel"/>
    <w:tmpl w:val="E5941A9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285219A8"/>
    <w:multiLevelType w:val="hybridMultilevel"/>
    <w:tmpl w:val="77EE60E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3">
    <w:nsid w:val="285908E5"/>
    <w:multiLevelType w:val="hybridMultilevel"/>
    <w:tmpl w:val="94609B0A"/>
    <w:lvl w:ilvl="0" w:tplc="5B10F6C8">
      <w:start w:val="1"/>
      <w:numFmt w:val="decimal"/>
      <w:lvlText w:val="%1."/>
      <w:lvlJc w:val="left"/>
      <w:pPr>
        <w:ind w:left="927" w:hanging="360"/>
      </w:pPr>
      <w:rPr>
        <w:rFonts w:ascii="Times New Roman"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28B84CCA"/>
    <w:multiLevelType w:val="multilevel"/>
    <w:tmpl w:val="3FB0D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290B543D"/>
    <w:multiLevelType w:val="hybridMultilevel"/>
    <w:tmpl w:val="D34CB8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2AA366FF"/>
    <w:multiLevelType w:val="hybridMultilevel"/>
    <w:tmpl w:val="AA8C5DEA"/>
    <w:lvl w:ilvl="0" w:tplc="30F0B058">
      <w:start w:val="1"/>
      <w:numFmt w:val="decimal"/>
      <w:lvlText w:val="%1)"/>
      <w:lvlJc w:val="left"/>
      <w:pPr>
        <w:ind w:left="1287"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2B9C298A"/>
    <w:multiLevelType w:val="hybridMultilevel"/>
    <w:tmpl w:val="45EA8DE6"/>
    <w:lvl w:ilvl="0" w:tplc="3F74A28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2D0E1E55"/>
    <w:multiLevelType w:val="hybridMultilevel"/>
    <w:tmpl w:val="ABAEDEE0"/>
    <w:lvl w:ilvl="0" w:tplc="2B8CFF8E">
      <w:start w:val="1"/>
      <w:numFmt w:val="bullet"/>
      <w:lvlText w:val="–"/>
      <w:lvlJc w:val="left"/>
      <w:pPr>
        <w:ind w:left="92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6772B1"/>
    <w:multiLevelType w:val="hybridMultilevel"/>
    <w:tmpl w:val="769CD4C8"/>
    <w:lvl w:ilvl="0" w:tplc="590C97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DB52651"/>
    <w:multiLevelType w:val="hybridMultilevel"/>
    <w:tmpl w:val="330262CE"/>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1">
    <w:nsid w:val="317500A2"/>
    <w:multiLevelType w:val="hybridMultilevel"/>
    <w:tmpl w:val="C870EE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2DC6881"/>
    <w:multiLevelType w:val="hybridMultilevel"/>
    <w:tmpl w:val="17DEF7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6549A2"/>
    <w:multiLevelType w:val="hybridMultilevel"/>
    <w:tmpl w:val="2140E77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4">
    <w:nsid w:val="346C426F"/>
    <w:multiLevelType w:val="hybridMultilevel"/>
    <w:tmpl w:val="CF20A8A2"/>
    <w:lvl w:ilvl="0" w:tplc="C23E6B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4E90B3E"/>
    <w:multiLevelType w:val="hybridMultilevel"/>
    <w:tmpl w:val="70EA4BE2"/>
    <w:lvl w:ilvl="0" w:tplc="E500F304">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6">
    <w:nsid w:val="34EF63D5"/>
    <w:multiLevelType w:val="hybridMultilevel"/>
    <w:tmpl w:val="826A8586"/>
    <w:lvl w:ilvl="0" w:tplc="BAEEBE94">
      <w:start w:val="1"/>
      <w:numFmt w:val="bullet"/>
      <w:suff w:val="space"/>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3E573A"/>
    <w:multiLevelType w:val="hybridMultilevel"/>
    <w:tmpl w:val="362CC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57C1EFA"/>
    <w:multiLevelType w:val="hybridMultilevel"/>
    <w:tmpl w:val="E858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59431A9"/>
    <w:multiLevelType w:val="hybridMultilevel"/>
    <w:tmpl w:val="AC888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59E2D7E"/>
    <w:multiLevelType w:val="hybridMultilevel"/>
    <w:tmpl w:val="0CBCCB70"/>
    <w:lvl w:ilvl="0" w:tplc="04190001">
      <w:start w:val="1"/>
      <w:numFmt w:val="bullet"/>
      <w:lvlText w:val=""/>
      <w:lvlJc w:val="left"/>
      <w:pPr>
        <w:ind w:left="927" w:hanging="360"/>
      </w:pPr>
      <w:rPr>
        <w:rFonts w:ascii="Symbol" w:hAnsi="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1">
    <w:nsid w:val="36687323"/>
    <w:multiLevelType w:val="hybridMultilevel"/>
    <w:tmpl w:val="A9EC74A6"/>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2">
    <w:nsid w:val="36A33E76"/>
    <w:multiLevelType w:val="hybridMultilevel"/>
    <w:tmpl w:val="038C67C8"/>
    <w:lvl w:ilvl="0" w:tplc="66CAC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36D12450"/>
    <w:multiLevelType w:val="multilevel"/>
    <w:tmpl w:val="B92E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7B43E3B"/>
    <w:multiLevelType w:val="multilevel"/>
    <w:tmpl w:val="4650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881780C"/>
    <w:multiLevelType w:val="hybridMultilevel"/>
    <w:tmpl w:val="4CE6A1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3A0E5FCC"/>
    <w:multiLevelType w:val="hybridMultilevel"/>
    <w:tmpl w:val="9E7430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7">
    <w:nsid w:val="3B043DC5"/>
    <w:multiLevelType w:val="hybridMultilevel"/>
    <w:tmpl w:val="D85271F4"/>
    <w:lvl w:ilvl="0" w:tplc="04190005">
      <w:start w:val="1"/>
      <w:numFmt w:val="bullet"/>
      <w:lvlText w:val=""/>
      <w:lvlJc w:val="left"/>
      <w:pPr>
        <w:tabs>
          <w:tab w:val="num" w:pos="1287"/>
        </w:tabs>
        <w:ind w:left="1287" w:hanging="360"/>
      </w:pPr>
      <w:rPr>
        <w:rFonts w:ascii="Wingdings" w:hAnsi="Wingdings" w:cs="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68">
    <w:nsid w:val="3D2A3391"/>
    <w:multiLevelType w:val="multilevel"/>
    <w:tmpl w:val="EBFE238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69">
    <w:nsid w:val="3D8727C1"/>
    <w:multiLevelType w:val="hybridMultilevel"/>
    <w:tmpl w:val="B6020B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3DBB71E6"/>
    <w:multiLevelType w:val="multilevel"/>
    <w:tmpl w:val="C1E2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EEF1065"/>
    <w:multiLevelType w:val="hybridMultilevel"/>
    <w:tmpl w:val="A7AE3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F585C69"/>
    <w:multiLevelType w:val="hybridMultilevel"/>
    <w:tmpl w:val="FFEA63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402E57D4"/>
    <w:multiLevelType w:val="multilevel"/>
    <w:tmpl w:val="34A61536"/>
    <w:lvl w:ilvl="0">
      <w:start w:val="1"/>
      <w:numFmt w:val="decimal"/>
      <w:lvlText w:val="%1."/>
      <w:lvlJc w:val="left"/>
      <w:pPr>
        <w:ind w:left="450" w:hanging="450"/>
      </w:pPr>
      <w:rPr>
        <w:rFonts w:cs="Times New Roman"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4">
    <w:nsid w:val="403D253C"/>
    <w:multiLevelType w:val="hybridMultilevel"/>
    <w:tmpl w:val="4A981B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0471E07"/>
    <w:multiLevelType w:val="hybridMultilevel"/>
    <w:tmpl w:val="3F527A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41785B3C"/>
    <w:multiLevelType w:val="hybridMultilevel"/>
    <w:tmpl w:val="7DFC8F4A"/>
    <w:lvl w:ilvl="0" w:tplc="AE686EC8">
      <w:start w:val="1"/>
      <w:numFmt w:val="bullet"/>
      <w:lvlText w:val=""/>
      <w:lvlJc w:val="left"/>
      <w:pPr>
        <w:tabs>
          <w:tab w:val="num" w:pos="170"/>
        </w:tabs>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3944AF0"/>
    <w:multiLevelType w:val="hybridMultilevel"/>
    <w:tmpl w:val="02749990"/>
    <w:lvl w:ilvl="0" w:tplc="E5EAD5EA">
      <w:start w:val="1"/>
      <w:numFmt w:val="decimal"/>
      <w:lvlText w:val="%1."/>
      <w:lvlJc w:val="left"/>
      <w:pPr>
        <w:ind w:left="2131" w:hanging="495"/>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78">
    <w:nsid w:val="44594CFE"/>
    <w:multiLevelType w:val="hybridMultilevel"/>
    <w:tmpl w:val="C5A49EA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9">
    <w:nsid w:val="456E5266"/>
    <w:multiLevelType w:val="hybridMultilevel"/>
    <w:tmpl w:val="C828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F4752A"/>
    <w:multiLevelType w:val="hybridMultilevel"/>
    <w:tmpl w:val="2FDC5D84"/>
    <w:lvl w:ilvl="0" w:tplc="DCDEE8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C161D24"/>
    <w:multiLevelType w:val="hybridMultilevel"/>
    <w:tmpl w:val="32D09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CAE65AD"/>
    <w:multiLevelType w:val="hybridMultilevel"/>
    <w:tmpl w:val="BEC87F3C"/>
    <w:lvl w:ilvl="0" w:tplc="312E0E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D241A51"/>
    <w:multiLevelType w:val="hybridMultilevel"/>
    <w:tmpl w:val="C16855CA"/>
    <w:lvl w:ilvl="0" w:tplc="61DE0AE2">
      <w:start w:val="1"/>
      <w:numFmt w:val="decimal"/>
      <w:suff w:val="space"/>
      <w:lvlText w:val="%1."/>
      <w:lvlJc w:val="left"/>
      <w:pPr>
        <w:ind w:left="11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4D3F38C4"/>
    <w:multiLevelType w:val="hybridMultilevel"/>
    <w:tmpl w:val="D8A01518"/>
    <w:lvl w:ilvl="0" w:tplc="0419000F">
      <w:start w:val="1"/>
      <w:numFmt w:val="decimal"/>
      <w:lvlText w:val="%1."/>
      <w:lvlJc w:val="left"/>
      <w:pPr>
        <w:ind w:left="0" w:hanging="360"/>
      </w:pPr>
    </w:lvl>
    <w:lvl w:ilvl="1" w:tplc="AF6E8CFA">
      <w:numFmt w:val="bullet"/>
      <w:lvlText w:val="-"/>
      <w:lvlJc w:val="left"/>
      <w:pPr>
        <w:ind w:left="720" w:hanging="360"/>
      </w:pPr>
      <w:rPr>
        <w:rFonts w:ascii="Times New Roman" w:eastAsia="Calibri" w:hAnsi="Times New Roman" w:cs="Times New Roman" w:hint="default"/>
      </w:r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5">
    <w:nsid w:val="4FC57A1D"/>
    <w:multiLevelType w:val="hybridMultilevel"/>
    <w:tmpl w:val="3C68E8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02C5BC4"/>
    <w:multiLevelType w:val="hybridMultilevel"/>
    <w:tmpl w:val="50EE24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50C672B0"/>
    <w:multiLevelType w:val="hybridMultilevel"/>
    <w:tmpl w:val="25B27F18"/>
    <w:lvl w:ilvl="0" w:tplc="04190011">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8">
    <w:nsid w:val="53536292"/>
    <w:multiLevelType w:val="hybridMultilevel"/>
    <w:tmpl w:val="76B81666"/>
    <w:lvl w:ilvl="0" w:tplc="8DC8C21E">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55EF0515"/>
    <w:multiLevelType w:val="hybridMultilevel"/>
    <w:tmpl w:val="2DDE22C0"/>
    <w:lvl w:ilvl="0" w:tplc="590C9738">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0">
    <w:nsid w:val="564277DA"/>
    <w:multiLevelType w:val="hybridMultilevel"/>
    <w:tmpl w:val="6352B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67341B9"/>
    <w:multiLevelType w:val="hybridMultilevel"/>
    <w:tmpl w:val="3CE69D5C"/>
    <w:lvl w:ilvl="0" w:tplc="BAEEBE94">
      <w:start w:val="1"/>
      <w:numFmt w:val="bullet"/>
      <w:suff w:val="space"/>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8BF5016"/>
    <w:multiLevelType w:val="hybridMultilevel"/>
    <w:tmpl w:val="602A871C"/>
    <w:lvl w:ilvl="0" w:tplc="2B8CFF8E">
      <w:start w:val="1"/>
      <w:numFmt w:val="bullet"/>
      <w:lvlText w:val="–"/>
      <w:lvlJc w:val="left"/>
      <w:pPr>
        <w:tabs>
          <w:tab w:val="num" w:pos="775"/>
        </w:tabs>
        <w:ind w:left="775" w:hanging="491"/>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A5B2533"/>
    <w:multiLevelType w:val="hybridMultilevel"/>
    <w:tmpl w:val="B1824584"/>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94">
    <w:nsid w:val="5A63447E"/>
    <w:multiLevelType w:val="hybridMultilevel"/>
    <w:tmpl w:val="9280BA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5C975A4C"/>
    <w:multiLevelType w:val="hybridMultilevel"/>
    <w:tmpl w:val="8BA229F0"/>
    <w:lvl w:ilvl="0" w:tplc="10AAC34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6">
    <w:nsid w:val="5D401BDB"/>
    <w:multiLevelType w:val="hybridMultilevel"/>
    <w:tmpl w:val="C0FE408C"/>
    <w:lvl w:ilvl="0" w:tplc="94E6ABDE">
      <w:start w:val="1"/>
      <w:numFmt w:val="bullet"/>
      <w:lvlText w:val="–"/>
      <w:lvlJc w:val="left"/>
      <w:pPr>
        <w:ind w:left="1287" w:hanging="360"/>
      </w:pPr>
      <w:rPr>
        <w:rFonts w:ascii="Verdana" w:hAnsi="Verdana" w:cs="Verdana" w:hint="default"/>
        <w:b w:val="0"/>
        <w:bCs w:val="0"/>
        <w:i w:val="0"/>
        <w:iCs w:val="0"/>
        <w:sz w:val="20"/>
        <w:szCs w:val="20"/>
        <w:u w:val="no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7">
    <w:nsid w:val="5D4C6F6D"/>
    <w:multiLevelType w:val="hybridMultilevel"/>
    <w:tmpl w:val="8440FE9A"/>
    <w:lvl w:ilvl="0" w:tplc="7B7CBB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5E082AA7"/>
    <w:multiLevelType w:val="hybridMultilevel"/>
    <w:tmpl w:val="FFD41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5EB20E79"/>
    <w:multiLevelType w:val="hybridMultilevel"/>
    <w:tmpl w:val="EAC639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FF33D1D"/>
    <w:multiLevelType w:val="multilevel"/>
    <w:tmpl w:val="9748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61374A8F"/>
    <w:multiLevelType w:val="hybridMultilevel"/>
    <w:tmpl w:val="A044C232"/>
    <w:lvl w:ilvl="0" w:tplc="A4C21A56">
      <w:start w:val="1"/>
      <w:numFmt w:val="decimal"/>
      <w:suff w:val="space"/>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02">
    <w:nsid w:val="617516DB"/>
    <w:multiLevelType w:val="hybridMultilevel"/>
    <w:tmpl w:val="F262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2745328"/>
    <w:multiLevelType w:val="hybridMultilevel"/>
    <w:tmpl w:val="DDF6D12A"/>
    <w:lvl w:ilvl="0" w:tplc="2B8CFF8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2EF3F25"/>
    <w:multiLevelType w:val="hybridMultilevel"/>
    <w:tmpl w:val="DB945EA2"/>
    <w:lvl w:ilvl="0" w:tplc="B1FEC8FA">
      <w:start w:val="1"/>
      <w:numFmt w:val="decimal"/>
      <w:lvlText w:val="%1."/>
      <w:lvlJc w:val="left"/>
      <w:pPr>
        <w:ind w:left="1422" w:hanging="85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nsid w:val="6310354B"/>
    <w:multiLevelType w:val="hybridMultilevel"/>
    <w:tmpl w:val="E0F845A0"/>
    <w:lvl w:ilvl="0" w:tplc="BAEEBE94">
      <w:start w:val="1"/>
      <w:numFmt w:val="bullet"/>
      <w:suff w:val="space"/>
      <w:lvlText w:val="−"/>
      <w:lvlJc w:val="left"/>
      <w:pPr>
        <w:ind w:left="0" w:firstLine="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6E324D"/>
    <w:multiLevelType w:val="hybridMultilevel"/>
    <w:tmpl w:val="E4E00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4920DB7"/>
    <w:multiLevelType w:val="multilevel"/>
    <w:tmpl w:val="D536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5355CB6"/>
    <w:multiLevelType w:val="hybridMultilevel"/>
    <w:tmpl w:val="F3909F96"/>
    <w:lvl w:ilvl="0" w:tplc="590C97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5C62F0E"/>
    <w:multiLevelType w:val="hybridMultilevel"/>
    <w:tmpl w:val="DD12B0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0">
    <w:nsid w:val="68BF3470"/>
    <w:multiLevelType w:val="hybridMultilevel"/>
    <w:tmpl w:val="E1703116"/>
    <w:lvl w:ilvl="0" w:tplc="04190005">
      <w:start w:val="1"/>
      <w:numFmt w:val="bullet"/>
      <w:lvlText w:val=""/>
      <w:lvlJc w:val="left"/>
      <w:pPr>
        <w:tabs>
          <w:tab w:val="num" w:pos="1287"/>
        </w:tabs>
        <w:ind w:left="1287" w:hanging="360"/>
      </w:pPr>
      <w:rPr>
        <w:rFonts w:ascii="Wingdings" w:hAnsi="Wingdings" w:cs="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11">
    <w:nsid w:val="691E7AB6"/>
    <w:multiLevelType w:val="hybridMultilevel"/>
    <w:tmpl w:val="FB36E37A"/>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112">
    <w:nsid w:val="693F7524"/>
    <w:multiLevelType w:val="hybridMultilevel"/>
    <w:tmpl w:val="8F622A0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698319E2"/>
    <w:multiLevelType w:val="hybridMultilevel"/>
    <w:tmpl w:val="5880B324"/>
    <w:lvl w:ilvl="0" w:tplc="187CA3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99E2500"/>
    <w:multiLevelType w:val="hybridMultilevel"/>
    <w:tmpl w:val="1FF2EFAE"/>
    <w:lvl w:ilvl="0" w:tplc="AE7C60A8">
      <w:start w:val="1"/>
      <w:numFmt w:val="decimal"/>
      <w:lvlText w:val="%1."/>
      <w:lvlJc w:val="left"/>
      <w:pPr>
        <w:ind w:left="1211"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6AD77DBB"/>
    <w:multiLevelType w:val="singleLevel"/>
    <w:tmpl w:val="8AB6E382"/>
    <w:lvl w:ilvl="0">
      <w:start w:val="3"/>
      <w:numFmt w:val="decimal"/>
      <w:lvlText w:val="%1."/>
      <w:legacy w:legacy="1" w:legacySpace="0" w:legacyIndent="312"/>
      <w:lvlJc w:val="left"/>
      <w:rPr>
        <w:rFonts w:ascii="Times New Roman" w:hAnsi="Times New Roman" w:cs="Times New Roman" w:hint="default"/>
      </w:rPr>
    </w:lvl>
  </w:abstractNum>
  <w:abstractNum w:abstractNumId="116">
    <w:nsid w:val="6D301C7B"/>
    <w:multiLevelType w:val="hybridMultilevel"/>
    <w:tmpl w:val="BF34AA5E"/>
    <w:lvl w:ilvl="0" w:tplc="AE686EC8">
      <w:start w:val="1"/>
      <w:numFmt w:val="bullet"/>
      <w:lvlText w:val=""/>
      <w:lvlJc w:val="left"/>
      <w:pPr>
        <w:tabs>
          <w:tab w:val="num" w:pos="737"/>
        </w:tabs>
        <w:ind w:left="1854"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E04698D"/>
    <w:multiLevelType w:val="hybridMultilevel"/>
    <w:tmpl w:val="0458FC1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8">
    <w:nsid w:val="6E6C04B4"/>
    <w:multiLevelType w:val="hybridMultilevel"/>
    <w:tmpl w:val="150CC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EE81896"/>
    <w:multiLevelType w:val="hybridMultilevel"/>
    <w:tmpl w:val="DB0CDB54"/>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20">
    <w:nsid w:val="6F090046"/>
    <w:multiLevelType w:val="hybridMultilevel"/>
    <w:tmpl w:val="644E7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F86450D"/>
    <w:multiLevelType w:val="hybridMultilevel"/>
    <w:tmpl w:val="8306E1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07A3A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3">
    <w:nsid w:val="70D330C5"/>
    <w:multiLevelType w:val="multilevel"/>
    <w:tmpl w:val="3FF6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3BD7196"/>
    <w:multiLevelType w:val="hybridMultilevel"/>
    <w:tmpl w:val="A5761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6250B5"/>
    <w:multiLevelType w:val="hybridMultilevel"/>
    <w:tmpl w:val="F7368082"/>
    <w:lvl w:ilvl="0" w:tplc="0419000F">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26">
    <w:nsid w:val="767A7B5F"/>
    <w:multiLevelType w:val="hybridMultilevel"/>
    <w:tmpl w:val="BF3AA5B4"/>
    <w:lvl w:ilvl="0" w:tplc="974019F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768111D7"/>
    <w:multiLevelType w:val="hybridMultilevel"/>
    <w:tmpl w:val="2A4647AE"/>
    <w:lvl w:ilvl="0" w:tplc="3A36B96E">
      <w:start w:val="1"/>
      <w:numFmt w:val="decimal"/>
      <w:lvlText w:val="%1."/>
      <w:lvlJc w:val="left"/>
      <w:pPr>
        <w:ind w:left="1571" w:hanging="360"/>
      </w:pPr>
      <w:rPr>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8">
    <w:nsid w:val="772A6936"/>
    <w:multiLevelType w:val="hybridMultilevel"/>
    <w:tmpl w:val="C7DE1348"/>
    <w:lvl w:ilvl="0" w:tplc="619AC1A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29">
    <w:nsid w:val="785E7342"/>
    <w:multiLevelType w:val="hybridMultilevel"/>
    <w:tmpl w:val="10F273FA"/>
    <w:lvl w:ilvl="0" w:tplc="0419000F">
      <w:start w:val="1"/>
      <w:numFmt w:val="decimal"/>
      <w:lvlText w:val="%1."/>
      <w:lvlJc w:val="left"/>
      <w:pPr>
        <w:ind w:left="1068" w:hanging="360"/>
      </w:pPr>
    </w:lvl>
    <w:lvl w:ilvl="1" w:tplc="0419000F">
      <w:start w:val="1"/>
      <w:numFmt w:val="decimal"/>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nsid w:val="78603F36"/>
    <w:multiLevelType w:val="multilevel"/>
    <w:tmpl w:val="9A70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8CF6C36"/>
    <w:multiLevelType w:val="singleLevel"/>
    <w:tmpl w:val="3DD8140A"/>
    <w:lvl w:ilvl="0">
      <w:start w:val="1"/>
      <w:numFmt w:val="decimal"/>
      <w:lvlText w:val="%1."/>
      <w:legacy w:legacy="1" w:legacySpace="0" w:legacyIndent="355"/>
      <w:lvlJc w:val="left"/>
      <w:rPr>
        <w:rFonts w:ascii="Times New Roman" w:hAnsi="Times New Roman" w:cs="Times New Roman" w:hint="default"/>
      </w:rPr>
    </w:lvl>
  </w:abstractNum>
  <w:abstractNum w:abstractNumId="132">
    <w:nsid w:val="78E66540"/>
    <w:multiLevelType w:val="hybridMultilevel"/>
    <w:tmpl w:val="19A2D546"/>
    <w:lvl w:ilvl="0" w:tplc="590C9738">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3">
    <w:nsid w:val="7AE4401C"/>
    <w:multiLevelType w:val="hybridMultilevel"/>
    <w:tmpl w:val="7F6CBD4E"/>
    <w:lvl w:ilvl="0" w:tplc="DCDEE828">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4">
    <w:nsid w:val="7C0B089C"/>
    <w:multiLevelType w:val="hybridMultilevel"/>
    <w:tmpl w:val="15666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D0C05FD"/>
    <w:multiLevelType w:val="hybridMultilevel"/>
    <w:tmpl w:val="EA263D4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F9C5CE5"/>
    <w:multiLevelType w:val="hybridMultilevel"/>
    <w:tmpl w:val="E0A4A71C"/>
    <w:lvl w:ilvl="0" w:tplc="178489C6">
      <w:start w:val="3"/>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119"/>
  </w:num>
  <w:num w:numId="3">
    <w:abstractNumId w:val="37"/>
  </w:num>
  <w:num w:numId="4">
    <w:abstractNumId w:val="0"/>
  </w:num>
  <w:num w:numId="5">
    <w:abstractNumId w:val="11"/>
  </w:num>
  <w:num w:numId="6">
    <w:abstractNumId w:val="54"/>
  </w:num>
  <w:num w:numId="7">
    <w:abstractNumId w:val="71"/>
  </w:num>
  <w:num w:numId="8">
    <w:abstractNumId w:val="87"/>
  </w:num>
  <w:num w:numId="9">
    <w:abstractNumId w:val="122"/>
  </w:num>
  <w:num w:numId="10">
    <w:abstractNumId w:val="104"/>
  </w:num>
  <w:num w:numId="11">
    <w:abstractNumId w:val="92"/>
  </w:num>
  <w:num w:numId="12">
    <w:abstractNumId w:val="95"/>
  </w:num>
  <w:num w:numId="13">
    <w:abstractNumId w:val="45"/>
  </w:num>
  <w:num w:numId="14">
    <w:abstractNumId w:val="114"/>
  </w:num>
  <w:num w:numId="15">
    <w:abstractNumId w:val="49"/>
  </w:num>
  <w:num w:numId="16">
    <w:abstractNumId w:val="84"/>
  </w:num>
  <w:num w:numId="17">
    <w:abstractNumId w:val="129"/>
  </w:num>
  <w:num w:numId="18">
    <w:abstractNumId w:val="132"/>
  </w:num>
  <w:num w:numId="19">
    <w:abstractNumId w:val="89"/>
  </w:num>
  <w:num w:numId="20">
    <w:abstractNumId w:val="94"/>
  </w:num>
  <w:num w:numId="21">
    <w:abstractNumId w:val="108"/>
  </w:num>
  <w:num w:numId="22">
    <w:abstractNumId w:val="66"/>
  </w:num>
  <w:num w:numId="23">
    <w:abstractNumId w:val="20"/>
  </w:num>
  <w:num w:numId="24">
    <w:abstractNumId w:val="40"/>
  </w:num>
  <w:num w:numId="25">
    <w:abstractNumId w:val="101"/>
  </w:num>
  <w:num w:numId="26">
    <w:abstractNumId w:val="83"/>
  </w:num>
  <w:num w:numId="27">
    <w:abstractNumId w:val="82"/>
  </w:num>
  <w:num w:numId="28">
    <w:abstractNumId w:val="46"/>
  </w:num>
  <w:num w:numId="29">
    <w:abstractNumId w:val="30"/>
  </w:num>
  <w:num w:numId="30">
    <w:abstractNumId w:val="65"/>
  </w:num>
  <w:num w:numId="31">
    <w:abstractNumId w:val="62"/>
  </w:num>
  <w:num w:numId="32">
    <w:abstractNumId w:val="19"/>
  </w:num>
  <w:num w:numId="33">
    <w:abstractNumId w:val="12"/>
  </w:num>
  <w:num w:numId="34">
    <w:abstractNumId w:val="118"/>
  </w:num>
  <w:num w:numId="35">
    <w:abstractNumId w:val="22"/>
  </w:num>
  <w:num w:numId="36">
    <w:abstractNumId w:val="13"/>
  </w:num>
  <w:num w:numId="37">
    <w:abstractNumId w:val="124"/>
  </w:num>
  <w:num w:numId="38">
    <w:abstractNumId w:val="81"/>
  </w:num>
  <w:num w:numId="39">
    <w:abstractNumId w:val="128"/>
  </w:num>
  <w:num w:numId="40">
    <w:abstractNumId w:val="107"/>
  </w:num>
  <w:num w:numId="41">
    <w:abstractNumId w:val="85"/>
  </w:num>
  <w:num w:numId="42">
    <w:abstractNumId w:val="24"/>
  </w:num>
  <w:num w:numId="43">
    <w:abstractNumId w:val="64"/>
  </w:num>
  <w:num w:numId="44">
    <w:abstractNumId w:val="130"/>
  </w:num>
  <w:num w:numId="45">
    <w:abstractNumId w:val="51"/>
  </w:num>
  <w:num w:numId="46">
    <w:abstractNumId w:val="91"/>
  </w:num>
  <w:num w:numId="47">
    <w:abstractNumId w:val="105"/>
  </w:num>
  <w:num w:numId="48">
    <w:abstractNumId w:val="8"/>
  </w:num>
  <w:num w:numId="49">
    <w:abstractNumId w:val="26"/>
  </w:num>
  <w:num w:numId="50">
    <w:abstractNumId w:val="56"/>
  </w:num>
  <w:num w:numId="51">
    <w:abstractNumId w:val="7"/>
  </w:num>
  <w:num w:numId="52">
    <w:abstractNumId w:val="42"/>
  </w:num>
  <w:num w:numId="53">
    <w:abstractNumId w:val="102"/>
  </w:num>
  <w:num w:numId="54">
    <w:abstractNumId w:val="59"/>
  </w:num>
  <w:num w:numId="55">
    <w:abstractNumId w:val="6"/>
  </w:num>
  <w:num w:numId="56">
    <w:abstractNumId w:val="55"/>
  </w:num>
  <w:num w:numId="57">
    <w:abstractNumId w:val="73"/>
  </w:num>
  <w:num w:numId="58">
    <w:abstractNumId w:val="79"/>
  </w:num>
  <w:num w:numId="59">
    <w:abstractNumId w:val="80"/>
  </w:num>
  <w:num w:numId="60">
    <w:abstractNumId w:val="33"/>
  </w:num>
  <w:num w:numId="61">
    <w:abstractNumId w:val="133"/>
  </w:num>
  <w:num w:numId="62">
    <w:abstractNumId w:val="16"/>
  </w:num>
  <w:num w:numId="63">
    <w:abstractNumId w:val="14"/>
  </w:num>
  <w:num w:numId="64">
    <w:abstractNumId w:val="5"/>
  </w:num>
  <w:num w:numId="65">
    <w:abstractNumId w:val="9"/>
  </w:num>
  <w:num w:numId="66">
    <w:abstractNumId w:val="113"/>
  </w:num>
  <w:num w:numId="67">
    <w:abstractNumId w:val="77"/>
  </w:num>
  <w:num w:numId="6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9"/>
  </w:num>
  <w:num w:numId="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num>
  <w:num w:numId="74">
    <w:abstractNumId w:val="38"/>
  </w:num>
  <w:num w:numId="75">
    <w:abstractNumId w:val="110"/>
  </w:num>
  <w:num w:numId="76">
    <w:abstractNumId w:val="67"/>
  </w:num>
  <w:num w:numId="77">
    <w:abstractNumId w:val="47"/>
  </w:num>
  <w:num w:numId="78">
    <w:abstractNumId w:val="126"/>
  </w:num>
  <w:num w:numId="79">
    <w:abstractNumId w:val="96"/>
  </w:num>
  <w:num w:numId="80">
    <w:abstractNumId w:val="23"/>
  </w:num>
  <w:num w:numId="81">
    <w:abstractNumId w:val="29"/>
  </w:num>
  <w:num w:numId="82">
    <w:abstractNumId w:val="125"/>
  </w:num>
  <w:num w:numId="83">
    <w:abstractNumId w:val="60"/>
  </w:num>
  <w:num w:numId="84">
    <w:abstractNumId w:val="48"/>
  </w:num>
  <w:num w:numId="85">
    <w:abstractNumId w:val="36"/>
  </w:num>
  <w:num w:numId="86">
    <w:abstractNumId w:val="31"/>
  </w:num>
  <w:num w:numId="87">
    <w:abstractNumId w:val="134"/>
  </w:num>
  <w:num w:numId="88">
    <w:abstractNumId w:val="112"/>
  </w:num>
  <w:num w:numId="89">
    <w:abstractNumId w:val="1"/>
  </w:num>
  <w:num w:numId="90">
    <w:abstractNumId w:val="15"/>
  </w:num>
  <w:num w:numId="91">
    <w:abstractNumId w:val="103"/>
  </w:num>
  <w:num w:numId="92">
    <w:abstractNumId w:val="10"/>
  </w:num>
  <w:num w:numId="93">
    <w:abstractNumId w:val="97"/>
  </w:num>
  <w:num w:numId="94">
    <w:abstractNumId w:val="57"/>
  </w:num>
  <w:num w:numId="95">
    <w:abstractNumId w:val="135"/>
  </w:num>
  <w:num w:numId="96">
    <w:abstractNumId w:val="41"/>
  </w:num>
  <w:num w:numId="97">
    <w:abstractNumId w:val="93"/>
  </w:num>
  <w:num w:numId="98">
    <w:abstractNumId w:val="61"/>
  </w:num>
  <w:num w:numId="99">
    <w:abstractNumId w:val="111"/>
  </w:num>
  <w:num w:numId="100">
    <w:abstractNumId w:val="70"/>
  </w:num>
  <w:num w:numId="101">
    <w:abstractNumId w:val="28"/>
  </w:num>
  <w:num w:numId="102">
    <w:abstractNumId w:val="78"/>
  </w:num>
  <w:num w:numId="103">
    <w:abstractNumId w:val="72"/>
  </w:num>
  <w:num w:numId="104">
    <w:abstractNumId w:val="86"/>
  </w:num>
  <w:num w:numId="105">
    <w:abstractNumId w:val="50"/>
  </w:num>
  <w:num w:numId="106">
    <w:abstractNumId w:val="43"/>
  </w:num>
  <w:num w:numId="107">
    <w:abstractNumId w:val="75"/>
  </w:num>
  <w:num w:numId="108">
    <w:abstractNumId w:val="25"/>
  </w:num>
  <w:num w:numId="109">
    <w:abstractNumId w:val="120"/>
  </w:num>
  <w:num w:numId="110">
    <w:abstractNumId w:val="74"/>
  </w:num>
  <w:num w:numId="111">
    <w:abstractNumId w:val="53"/>
  </w:num>
  <w:num w:numId="112">
    <w:abstractNumId w:val="18"/>
  </w:num>
  <w:num w:numId="113">
    <w:abstractNumId w:val="76"/>
  </w:num>
  <w:num w:numId="114">
    <w:abstractNumId w:val="116"/>
  </w:num>
  <w:num w:numId="115">
    <w:abstractNumId w:val="121"/>
  </w:num>
  <w:num w:numId="116">
    <w:abstractNumId w:val="27"/>
  </w:num>
  <w:num w:numId="117">
    <w:abstractNumId w:val="21"/>
  </w:num>
  <w:num w:numId="118">
    <w:abstractNumId w:val="123"/>
  </w:num>
  <w:num w:numId="119">
    <w:abstractNumId w:val="63"/>
  </w:num>
  <w:num w:numId="120">
    <w:abstractNumId w:val="68"/>
  </w:num>
  <w:num w:numId="121">
    <w:abstractNumId w:val="4"/>
  </w:num>
  <w:num w:numId="122">
    <w:abstractNumId w:val="88"/>
  </w:num>
  <w:num w:numId="123">
    <w:abstractNumId w:val="131"/>
  </w:num>
  <w:num w:numId="124">
    <w:abstractNumId w:val="115"/>
  </w:num>
  <w:num w:numId="125">
    <w:abstractNumId w:val="100"/>
  </w:num>
  <w:num w:numId="126">
    <w:abstractNumId w:val="39"/>
  </w:num>
  <w:num w:numId="127">
    <w:abstractNumId w:val="44"/>
  </w:num>
  <w:num w:numId="128">
    <w:abstractNumId w:val="98"/>
  </w:num>
  <w:num w:numId="129">
    <w:abstractNumId w:val="32"/>
  </w:num>
  <w:num w:numId="130">
    <w:abstractNumId w:val="52"/>
  </w:num>
  <w:num w:numId="131">
    <w:abstractNumId w:val="106"/>
  </w:num>
  <w:num w:numId="132">
    <w:abstractNumId w:val="90"/>
  </w:num>
  <w:num w:numId="133">
    <w:abstractNumId w:val="69"/>
  </w:num>
  <w:num w:numId="134">
    <w:abstractNumId w:val="34"/>
  </w:num>
  <w:num w:numId="135">
    <w:abstractNumId w:val="35"/>
  </w:num>
  <w:num w:numId="136">
    <w:abstractNumId w:val="117"/>
  </w:num>
  <w:num w:numId="137">
    <w:abstractNumId w:val="109"/>
  </w:num>
  <w:num w:numId="138">
    <w:abstractNumId w:val="1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70B6F"/>
    <w:rsid w:val="00004922"/>
    <w:rsid w:val="00012A26"/>
    <w:rsid w:val="000271C8"/>
    <w:rsid w:val="00052CB4"/>
    <w:rsid w:val="000838C0"/>
    <w:rsid w:val="00092EB7"/>
    <w:rsid w:val="0009606A"/>
    <w:rsid w:val="000C7D51"/>
    <w:rsid w:val="000D22F2"/>
    <w:rsid w:val="000E5B3E"/>
    <w:rsid w:val="000F5BFF"/>
    <w:rsid w:val="00103AE3"/>
    <w:rsid w:val="00165C0C"/>
    <w:rsid w:val="001831EF"/>
    <w:rsid w:val="00186AA6"/>
    <w:rsid w:val="001A20F0"/>
    <w:rsid w:val="001C2F27"/>
    <w:rsid w:val="001C7A0C"/>
    <w:rsid w:val="001D43F1"/>
    <w:rsid w:val="001E3AC4"/>
    <w:rsid w:val="001F5F4A"/>
    <w:rsid w:val="001F6CBE"/>
    <w:rsid w:val="002261EA"/>
    <w:rsid w:val="0023263F"/>
    <w:rsid w:val="0023745C"/>
    <w:rsid w:val="002664DB"/>
    <w:rsid w:val="00285CE5"/>
    <w:rsid w:val="002C5742"/>
    <w:rsid w:val="002D087B"/>
    <w:rsid w:val="002D30F2"/>
    <w:rsid w:val="002D5C26"/>
    <w:rsid w:val="002D7AEA"/>
    <w:rsid w:val="002E3FE2"/>
    <w:rsid w:val="002E7C70"/>
    <w:rsid w:val="002F2245"/>
    <w:rsid w:val="00303393"/>
    <w:rsid w:val="003171DA"/>
    <w:rsid w:val="003222E1"/>
    <w:rsid w:val="0032458A"/>
    <w:rsid w:val="0034518F"/>
    <w:rsid w:val="00354B10"/>
    <w:rsid w:val="00383B3E"/>
    <w:rsid w:val="00385BFA"/>
    <w:rsid w:val="003C5887"/>
    <w:rsid w:val="003D7ABC"/>
    <w:rsid w:val="003E7A04"/>
    <w:rsid w:val="0040432E"/>
    <w:rsid w:val="00404C0A"/>
    <w:rsid w:val="00420053"/>
    <w:rsid w:val="00434905"/>
    <w:rsid w:val="00440092"/>
    <w:rsid w:val="004561E0"/>
    <w:rsid w:val="00463038"/>
    <w:rsid w:val="00476110"/>
    <w:rsid w:val="0048492F"/>
    <w:rsid w:val="00487F2E"/>
    <w:rsid w:val="004B3492"/>
    <w:rsid w:val="004B3FDB"/>
    <w:rsid w:val="004D5958"/>
    <w:rsid w:val="004D6CF2"/>
    <w:rsid w:val="004E0F9B"/>
    <w:rsid w:val="004E7F97"/>
    <w:rsid w:val="00547323"/>
    <w:rsid w:val="00551537"/>
    <w:rsid w:val="00556B28"/>
    <w:rsid w:val="00566325"/>
    <w:rsid w:val="00571B88"/>
    <w:rsid w:val="00574415"/>
    <w:rsid w:val="00580734"/>
    <w:rsid w:val="00591C03"/>
    <w:rsid w:val="005A07AB"/>
    <w:rsid w:val="005D6945"/>
    <w:rsid w:val="005F37E6"/>
    <w:rsid w:val="00602E9C"/>
    <w:rsid w:val="00605855"/>
    <w:rsid w:val="00634FCC"/>
    <w:rsid w:val="0063773E"/>
    <w:rsid w:val="006404A0"/>
    <w:rsid w:val="00641B58"/>
    <w:rsid w:val="00644EE7"/>
    <w:rsid w:val="00645221"/>
    <w:rsid w:val="006473A7"/>
    <w:rsid w:val="00655DED"/>
    <w:rsid w:val="00670B6F"/>
    <w:rsid w:val="006A2EE8"/>
    <w:rsid w:val="006A647F"/>
    <w:rsid w:val="006D3317"/>
    <w:rsid w:val="006F5B57"/>
    <w:rsid w:val="006F6F4F"/>
    <w:rsid w:val="00701AB4"/>
    <w:rsid w:val="00701F2F"/>
    <w:rsid w:val="00712D25"/>
    <w:rsid w:val="00716661"/>
    <w:rsid w:val="00732874"/>
    <w:rsid w:val="00771B38"/>
    <w:rsid w:val="007B6F30"/>
    <w:rsid w:val="007D312E"/>
    <w:rsid w:val="007D4E53"/>
    <w:rsid w:val="007D703C"/>
    <w:rsid w:val="007F7685"/>
    <w:rsid w:val="007F77EA"/>
    <w:rsid w:val="0080186C"/>
    <w:rsid w:val="00802556"/>
    <w:rsid w:val="00825509"/>
    <w:rsid w:val="00834E2D"/>
    <w:rsid w:val="00852B97"/>
    <w:rsid w:val="00856578"/>
    <w:rsid w:val="00876B53"/>
    <w:rsid w:val="008A4D24"/>
    <w:rsid w:val="008B4369"/>
    <w:rsid w:val="008B78F4"/>
    <w:rsid w:val="008F57C3"/>
    <w:rsid w:val="009048DC"/>
    <w:rsid w:val="00915562"/>
    <w:rsid w:val="00925E6C"/>
    <w:rsid w:val="009377EE"/>
    <w:rsid w:val="009644E3"/>
    <w:rsid w:val="0098443C"/>
    <w:rsid w:val="009B522A"/>
    <w:rsid w:val="009D7DFC"/>
    <w:rsid w:val="009E2319"/>
    <w:rsid w:val="009E3E1C"/>
    <w:rsid w:val="00A30218"/>
    <w:rsid w:val="00A501D4"/>
    <w:rsid w:val="00A566C9"/>
    <w:rsid w:val="00A66D27"/>
    <w:rsid w:val="00A80EDC"/>
    <w:rsid w:val="00A8398C"/>
    <w:rsid w:val="00A87B3A"/>
    <w:rsid w:val="00A901ED"/>
    <w:rsid w:val="00A90B52"/>
    <w:rsid w:val="00A92D42"/>
    <w:rsid w:val="00A95BAA"/>
    <w:rsid w:val="00A96F22"/>
    <w:rsid w:val="00AD3FBE"/>
    <w:rsid w:val="00AE5406"/>
    <w:rsid w:val="00B12CF6"/>
    <w:rsid w:val="00B24263"/>
    <w:rsid w:val="00B3180B"/>
    <w:rsid w:val="00B626C6"/>
    <w:rsid w:val="00B7104B"/>
    <w:rsid w:val="00B74DB9"/>
    <w:rsid w:val="00BB34CD"/>
    <w:rsid w:val="00BC0C0E"/>
    <w:rsid w:val="00BD214D"/>
    <w:rsid w:val="00BD3CD9"/>
    <w:rsid w:val="00BE28B7"/>
    <w:rsid w:val="00C3219F"/>
    <w:rsid w:val="00C5625A"/>
    <w:rsid w:val="00C64DAC"/>
    <w:rsid w:val="00C82933"/>
    <w:rsid w:val="00C8724E"/>
    <w:rsid w:val="00C94C58"/>
    <w:rsid w:val="00C94F72"/>
    <w:rsid w:val="00CC0457"/>
    <w:rsid w:val="00CC0470"/>
    <w:rsid w:val="00CC1581"/>
    <w:rsid w:val="00CC2BD2"/>
    <w:rsid w:val="00CE10F8"/>
    <w:rsid w:val="00CE216F"/>
    <w:rsid w:val="00D04DB7"/>
    <w:rsid w:val="00D1149E"/>
    <w:rsid w:val="00D129F9"/>
    <w:rsid w:val="00D15125"/>
    <w:rsid w:val="00D15E23"/>
    <w:rsid w:val="00D37FD9"/>
    <w:rsid w:val="00D45A3C"/>
    <w:rsid w:val="00D6202D"/>
    <w:rsid w:val="00D62982"/>
    <w:rsid w:val="00D81932"/>
    <w:rsid w:val="00D90CAB"/>
    <w:rsid w:val="00D94D4C"/>
    <w:rsid w:val="00DA7342"/>
    <w:rsid w:val="00DB2011"/>
    <w:rsid w:val="00DC1EBA"/>
    <w:rsid w:val="00DC5C63"/>
    <w:rsid w:val="00DE4657"/>
    <w:rsid w:val="00E238FD"/>
    <w:rsid w:val="00E33D9D"/>
    <w:rsid w:val="00E40010"/>
    <w:rsid w:val="00E56DCF"/>
    <w:rsid w:val="00E8691C"/>
    <w:rsid w:val="00E96DB5"/>
    <w:rsid w:val="00EA1AD2"/>
    <w:rsid w:val="00EA209B"/>
    <w:rsid w:val="00EB2A6B"/>
    <w:rsid w:val="00EC139E"/>
    <w:rsid w:val="00EE06AF"/>
    <w:rsid w:val="00EE506E"/>
    <w:rsid w:val="00EF434D"/>
    <w:rsid w:val="00EF79B8"/>
    <w:rsid w:val="00F01276"/>
    <w:rsid w:val="00F24EDA"/>
    <w:rsid w:val="00F32CAC"/>
    <w:rsid w:val="00F373E8"/>
    <w:rsid w:val="00F560D7"/>
    <w:rsid w:val="00F63CBF"/>
    <w:rsid w:val="00F93ECF"/>
    <w:rsid w:val="00FE1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435"/>
    <o:shapelayout v:ext="edit">
      <o:idmap v:ext="edit" data="1,2"/>
      <o:rules v:ext="edit">
        <o:r id="V:Rule34" type="connector" idref="#AutoShape 114"/>
        <o:r id="V:Rule35" type="connector" idref="#AutoShape 115"/>
        <o:r id="V:Rule36" type="connector" idref="#AutoShape 116"/>
        <o:r id="V:Rule37" type="connector" idref="#AutoShape 117"/>
        <o:r id="V:Rule43" type="connector" idref="#AutoShape 133"/>
        <o:r id="V:Rule46" type="connector" idref="#AutoShape 136"/>
        <o:r id="V:Rule47" type="connector" idref="#AutoShape 137"/>
        <o:r id="V:Rule49" type="connector" idref="#AutoShape 142"/>
        <o:r id="V:Rule52" type="connector" idref="#AutoShape 154"/>
        <o:r id="V:Rule53" type="connector" idref="#AutoShape 155"/>
        <o:r id="V:Rule63" type="callout" idref="#AutoShape 178"/>
        <o:r id="V:Rule64" type="callout" idref="#AutoShape 179"/>
        <o:r id="V:Rule65" type="callout" idref="#AutoShape 180"/>
        <o:r id="V:Rule66" type="callout" idref="#AutoShape 181"/>
        <o:r id="V:Rule107" type="connector" idref="#Прямая со стрелкой 21"/>
        <o:r id="V:Rule120" type="connector" idref="#Прямая со стрелкой 50"/>
        <o:r id="V:Rule121" type="connector" idref="#AutoShape 190"/>
        <o:r id="V:Rule122" type="connector" idref="#AutoShape 191"/>
        <o:r id="V:Rule123" type="connector" idref="#AutoShape 192"/>
        <o:r id="V:Rule124" type="connector" idref="#AutoShape 193"/>
        <o:r id="V:Rule133" type="connector" idref="#AutoShape 132"/>
        <o:r id="V:Rule134" type="connector" idref="#AutoShape 133"/>
        <o:r id="V:Rule135" type="connector" idref="#AutoShape 134"/>
        <o:r id="V:Rule136" type="connector" idref="#AutoShape 135"/>
        <o:r id="V:Rule137" type="connector" idref="#AutoShape 136"/>
        <o:r id="V:Rule138" type="connector" idref="#AutoShape 138"/>
        <o:r id="V:Rule139" type="connector" idref="#AutoShape 139"/>
        <o:r id="V:Rule141" type="connector" idref="#AutoShape 141"/>
        <o:r id="V:Rule142" type="connector" idref="#AutoShape 142"/>
        <o:r id="V:Rule187" type="connector" idref="#AutoShape 178"/>
        <o:r id="V:Rule188" type="connector" idref="#AutoShape 179"/>
        <o:r id="V:Rule190" type="connector" idref="#Прямая со стрелкой 37"/>
        <o:r id="V:Rule192" type="connector" idref="#Прямая со стрелкой 42"/>
        <o:r id="V:Rule193" type="connector" idref="#Прямая со стрелкой 47"/>
        <o:r id="V:Rule194" type="connector" idref="#Прямая со стрелкой 50"/>
        <o:r id="V:Rule196" type="connector" idref="#Прямая со стрелкой 54"/>
        <o:r id="V:Rule209" type="connector" idref="#Прямая со стрелкой 17"/>
        <o:r id="V:Rule210" type="connector" idref="#Прямая со стрелкой 18"/>
        <o:r id="V:Rule212" type="callout" idref="#_x0000_s2233"/>
        <o:r id="V:Rule213" type="callout" idref="#_x0000_s2234"/>
        <o:r id="V:Rule214" type="callout" idref="#_x0000_s2235"/>
        <o:r id="V:Rule215" type="callout" idref="#_x0000_s2236"/>
        <o:r id="V:Rule216" type="callout" idref="#_x0000_s2131"/>
        <o:r id="V:Rule217" type="callout" idref="#_x0000_s2132"/>
        <o:r id="V:Rule218" type="callout" idref="#_x0000_s2133"/>
        <o:r id="V:Rule219" type="callout" idref="#_x0000_s2134"/>
        <o:r id="V:Rule220" type="callout" idref="#_x0000_s2135"/>
        <o:r id="V:Rule221" type="callout" idref="#_x0000_s2136"/>
        <o:r id="V:Rule247" type="connector" idref="#AutoShape 198"/>
        <o:r id="V:Rule248" type="connector" idref="#AutoShape 201"/>
        <o:r id="V:Rule249" type="connector" idref="#_x0000_s1866"/>
        <o:r id="V:Rule251" type="connector" idref="#_x0000_s2305"/>
        <o:r id="V:Rule253" type="connector" idref="#AutoShape 152"/>
        <o:r id="V:Rule254" type="connector" idref="#AutoShape 160"/>
        <o:r id="V:Rule255" type="connector" idref="#Прямая со стрелкой 48"/>
        <o:r id="V:Rule256" type="connector" idref="#AutoShape 153"/>
        <o:r id="V:Rule257" type="connector" idref="#_x0000_s1934"/>
        <o:r id="V:Rule258" type="connector" idref="#_x0000_s1852"/>
        <o:r id="V:Rule259" type="connector" idref="#Прямая со стрелкой 21599"/>
        <o:r id="V:Rule260" type="connector" idref="#_x0000_s2301"/>
        <o:r id="V:Rule262" type="connector" idref="#_x0000_s2311"/>
        <o:r id="V:Rule263" type="connector" idref="#Прямая со стрелкой 33"/>
        <o:r id="V:Rule264" type="connector" idref="#Прямая со стрелкой 21593"/>
        <o:r id="V:Rule266" type="connector" idref="#Прямая со стрелкой 21612"/>
        <o:r id="V:Rule267" type="connector" idref="#Прямая со стрелкой 62"/>
        <o:r id="V:Rule271" type="connector" idref="#_x0000_s1863"/>
        <o:r id="V:Rule272" type="connector" idref="#Прямая со стрелкой 74"/>
        <o:r id="V:Rule273" type="connector" idref="#Прямая со стрелкой 55"/>
        <o:r id="V:Rule274" type="connector" idref="#Прямая со стрелкой 21582"/>
        <o:r id="V:Rule275" type="connector" idref="#_x0000_s1855"/>
        <o:r id="V:Rule276" type="connector" idref="#_x0000_s1827"/>
        <o:r id="V:Rule278" type="connector" idref="#_x0000_s1870"/>
        <o:r id="V:Rule279" type="connector" idref="#_x0000_s1858"/>
        <o:r id="V:Rule280" type="connector" idref="#Прямая со стрелкой 21586"/>
        <o:r id="V:Rule281" type="connector" idref="#Прямая со стрелкой 97"/>
        <o:r id="V:Rule282" type="connector" idref="#Прямая со стрелкой 27"/>
        <o:r id="V:Rule284" type="connector" idref="#Прямая со стрелкой 12">
          <o:proxy end="" idref="#Поле 6" connectloc="0"/>
        </o:r>
        <o:r id="V:Rule286" type="connector" idref="#_x0000_s1876"/>
        <o:r id="V:Rule287" type="connector" idref="#Прямая со стрелкой 59"/>
        <o:r id="V:Rule288" type="connector" idref="#Прямая со стрелкой 42"/>
        <o:r id="V:Rule290" type="connector" idref="#_x0000_s1879"/>
        <o:r id="V:Rule291" type="connector" idref="#_x0000_s2304"/>
        <o:r id="V:Rule293" type="connector" idref="#_x0000_s1849"/>
        <o:r id="V:Rule295" type="connector" idref="#_x0000_s2312"/>
        <o:r id="V:Rule296" type="connector" idref="#_x0000_s1882"/>
        <o:r id="V:Rule297" type="connector" idref="#_x0000_s2316"/>
        <o:r id="V:Rule298" type="connector" idref="#AutoShape 60"/>
        <o:r id="V:Rule300" type="connector" idref="#Прямая со стрелкой 77"/>
        <o:r id="V:Rule301" type="connector" idref="#_x0000_s2336"/>
        <o:r id="V:Rule303" type="connector" idref="#AutoShape 27"/>
        <o:r id="V:Rule304" type="connector" idref="#Прямая со стрелкой 37"/>
        <o:r id="V:Rule305" type="connector" idref="#AutoShape 195"/>
        <o:r id="V:Rule307" type="connector" idref="#AutoShape 32"/>
        <o:r id="V:Rule308" type="connector" idref="#Прямая со стрелкой 13"/>
        <o:r id="V:Rule309" type="connector" idref="#Прямая со стрелкой 21591"/>
        <o:r id="V:Rule310" type="connector" idref="#Прямая со стрелкой 68"/>
        <o:r id="V:Rule311" type="connector" idref="#Прямая со стрелкой 47"/>
        <o:r id="V:Rule312" type="connector" idref="#_x0000_s1848"/>
        <o:r id="V:Rule313" type="connector" idref="#Прямая со стрелкой 52"/>
        <o:r id="V:Rule315" type="connector" idref="#Прямая со стрелкой 67"/>
        <o:r id="V:Rule316" type="connector" idref="#_x0000_s1856"/>
        <o:r id="V:Rule317" type="connector" idref="#AutoShape 137"/>
        <o:r id="V:Rule318" type="connector" idref="#AutoShape 196"/>
        <o:r id="V:Rule320" type="connector" idref="#AutoShape 130"/>
        <o:r id="V:Rule322" type="connector" idref="#Прямая со стрелкой 63"/>
        <o:r id="V:Rule323" type="connector" idref="#_x0000_s2299"/>
        <o:r id="V:Rule324" type="connector" idref="#AutoShape 159"/>
        <o:r id="V:Rule326" type="connector" idref="#AutoShape 59"/>
        <o:r id="V:Rule327" type="connector" idref="#_x0000_s1921"/>
        <o:r id="V:Rule328" type="connector" idref="#_x0000_s1874"/>
        <o:r id="V:Rule329" type="connector" idref="#AutoShape 192"/>
        <o:r id="V:Rule330" type="connector" idref="#AutoShape 163"/>
        <o:r id="V:Rule331" type="connector" idref="#_x0000_s2300"/>
        <o:r id="V:Rule332" type="connector" idref="#_x0000_s1872"/>
        <o:r id="V:Rule333" type="connector" idref="#Соединительная линия уступом 45">
          <o:proxy start="" idref="#Поле 6" connectloc="2"/>
          <o:proxy end="" idref="#Поле 6" connectloc="2"/>
        </o:r>
        <o:r id="V:Rule334" type="connector" idref="#AutoShape 128"/>
        <o:r id="V:Rule336" type="connector" idref="#_x0000_s1881"/>
        <o:r id="V:Rule337" type="connector" idref="#_x0000_s1878"/>
        <o:r id="V:Rule338" type="connector" idref="#_x0000_s2172">
          <o:proxy start="" idref="#_x0000_s2170" connectloc="3"/>
          <o:proxy end="" idref="#_x0000_s2151" connectloc="3"/>
        </o:r>
        <o:r id="V:Rule339" type="connector" idref="#Прямая со стрелкой 51"/>
        <o:r id="V:Rule341" type="connector" idref="#Прямая со стрелкой 21609"/>
        <o:r id="V:Rule343" type="connector" idref="#Прямая со стрелкой 9">
          <o:proxy start="" idref="#Поле 2" connectloc="2"/>
          <o:proxy end="" idref="#Поле 3" connectloc="0"/>
        </o:r>
        <o:r id="V:Rule344" type="connector" idref="#AutoShape 199"/>
        <o:r id="V:Rule345" type="connector" idref="#_x0000_s1873"/>
        <o:r id="V:Rule346" type="connector" idref="#_x0000_s1869"/>
        <o:r id="V:Rule347" type="connector" idref="#AutoShape 96"/>
        <o:r id="V:Rule348" type="connector" idref="#Прямая со стрелкой 82"/>
        <o:r id="V:Rule349" type="connector" idref="#Прямая со стрелкой 21585"/>
        <o:r id="V:Rule350" type="connector" idref="#_x0000_s1864"/>
        <o:r id="V:Rule351" type="connector" idref="#Прямая со стрелкой 21600"/>
        <o:r id="V:Rule352" type="connector" idref="#Прямая со стрелкой 69"/>
        <o:r id="V:Rule354" type="connector" idref="#_x0000_s2303"/>
        <o:r id="V:Rule355" type="connector" idref="#Прямая со стрелкой 53"/>
        <o:r id="V:Rule356" type="connector" idref="#Прямая со стрелкой 21610"/>
        <o:r id="V:Rule358" type="connector" idref="#_x0000_s2313"/>
        <o:r id="V:Rule359" type="connector" idref="#Прямая со стрелкой 86"/>
        <o:r id="V:Rule360" type="connector" idref="#Прямая со стрелкой 34"/>
        <o:r id="V:Rule361" type="connector" idref="#AutoShape 17"/>
        <o:r id="V:Rule362" type="connector" idref="#Прямая со стрелкой 8">
          <o:proxy start="" idref="#Поле 2" connectloc="2"/>
          <o:proxy end="" idref="#Поле 7" connectloc="0"/>
        </o:r>
        <o:r id="V:Rule363" type="connector" idref="#_x0000_s2309"/>
        <o:r id="V:Rule364" type="connector" idref="#AutoShape 11"/>
        <o:r id="V:Rule365" type="connector" idref="#Прямая со стрелкой 40"/>
        <o:r id="V:Rule367" type="connector" idref="#Прямая со стрелкой 21592"/>
        <o:r id="V:Rule368" type="connector" idref="#Прямая со стрелкой 54"/>
        <o:r id="V:Rule369" type="connector" idref="#AutoShape 177"/>
        <o:r id="V:Rule371" type="connector" idref="#_x0000_s1826"/>
        <o:r id="V:Rule372" type="connector" idref="#Прямая со стрелкой 79"/>
        <o:r id="V:Rule373" type="connector" idref="#AutoShape 197"/>
        <o:r id="V:Rule375" type="connector" idref="#_x0000_s1875"/>
        <o:r id="V:Rule376" type="connector" idref="#Прямая со стрелкой 61"/>
        <o:r id="V:Rule377" type="connector" idref="#Прямая со стрелкой 21584"/>
        <o:r id="V:Rule378" type="connector" idref="#AutoShape 117"/>
        <o:r id="V:Rule379" type="connector" idref="#AutoShape 155"/>
        <o:r id="V:Rule380" type="connector" idref="#AutoShape 33"/>
        <o:r id="V:Rule381" type="connector" idref="#AutoShape 200"/>
        <o:r id="V:Rule382" type="connector" idref="#_x0000_s2306"/>
        <o:r id="V:Rule383" type="connector" idref="#_x0000_s1851"/>
        <o:r id="V:Rule384" type="connector" idref="#_x0000_s2298"/>
        <o:r id="V:Rule385" type="connector" idref="#_x0000_s1861"/>
        <o:r id="V:Rule386" type="connector" idref="#AutoShape 15"/>
        <o:r id="V:Rule387" type="connector" idref="#Прямая со стрелкой 23"/>
        <o:r id="V:Rule389" type="connector" idref="#_x0000_s1867"/>
        <o:r id="V:Rule390" type="connector" idref="#AutoShape 179"/>
        <o:r id="V:Rule391" type="connector" idref="#AutoShape 16"/>
        <o:r id="V:Rule392" type="connector" idref="#_x0000_s1857"/>
        <o:r id="V:Rule393" type="connector" idref="#AutoShape 141"/>
        <o:r id="V:Rule394" type="connector" idref="#_x0000_s1730"/>
        <o:r id="V:Rule396" type="connector" idref="#_x0000_s2308"/>
        <o:r id="V:Rule397" type="connector" idref="#Прямая со стрелкой 96"/>
        <o:r id="V:Rule398" type="connector" idref="#Прямая со стрелкой 94"/>
        <o:r id="V:Rule399" type="connector" idref="#AutoShape 161"/>
        <o:r id="V:Rule400" type="connector" idref="#Прямая со стрелкой 25"/>
        <o:r id="V:Rule402" type="connector" idref="#Прямая со стрелкой 49">
          <o:proxy start="" idref="#Поле 6" connectloc="3"/>
        </o:r>
        <o:r id="V:Rule403" type="connector" idref="#Соединительная линия уступом 46">
          <o:proxy start="" idref="#Поле 6" connectloc="3"/>
          <o:proxy end="" idref="#Поле 6" connectloc="3"/>
        </o:r>
        <o:r id="V:Rule405" type="connector" idref="#_x0000_s2321"/>
        <o:r id="V:Rule406" type="connector" idref="#_x0000_s1862"/>
        <o:r id="V:Rule407" type="connector" idref="#AutoShape 157"/>
        <o:r id="V:Rule408" type="connector" idref="#_x0000_s1853"/>
        <o:r id="V:Rule409" type="connector" idref="#AutoShape 133"/>
        <o:r id="V:Rule410" type="connector" idref="#AutoShape 116"/>
        <o:r id="V:Rule411" type="connector" idref="#Прямая со стрелкой 17"/>
        <o:r id="V:Rule412" type="connector" idref="#_x0000_s1880"/>
        <o:r id="V:Rule413" type="connector" idref="#_x0000_s1883"/>
        <o:r id="V:Rule414" type="connector" idref="#AutoShape 115"/>
        <o:r id="V:Rule415" type="connector" idref="#Прямая со стрелкой 84"/>
        <o:r id="V:Rule416" type="connector" idref="#AutoShape 191"/>
        <o:r id="V:Rule417" type="connector" idref="#Прямая со стрелкой 43"/>
        <o:r id="V:Rule418" type="connector" idref="#_x0000_s2296"/>
        <o:r id="V:Rule419" type="connector" idref="#Прямая со стрелкой 35"/>
        <o:r id="V:Rule420" type="connector" idref="#Прямая со стрелкой 56"/>
        <o:r id="V:Rule421" type="connector" idref="#_x0000_s1868"/>
        <o:r id="V:Rule422" type="connector" idref="#_x0000_s1865"/>
        <o:r id="V:Rule423" type="connector" idref="#Прямая со стрелкой 38"/>
        <o:r id="V:Rule424" type="connector" idref="#Прямая со стрелкой 21608"/>
        <o:r id="V:Rule425" type="connector" idref="#_x0000_s1859"/>
        <o:r id="V:Rule426" type="connector" idref="#AutoShape 194"/>
        <o:r id="V:Rule427" type="connector" idref="#AutoShape 134"/>
        <o:r id="V:Rule428" type="connector" idref="#_x0000_s1850"/>
        <o:r id="V:Rule429" type="connector" idref="#Прямая со стрелкой 71"/>
        <o:r id="V:Rule430" type="connector" idref="#AutoShape 138"/>
        <o:r id="V:Rule431" type="connector" idref="#_x0000_s2310"/>
        <o:r id="V:Rule432" type="connector" idref="#Прямая со стрелкой 36"/>
        <o:r id="V:Rule433" type="connector" idref="#Прямая со стрелкой 41"/>
        <o:r id="V:Rule434" type="connector" idref="#_x0000_s2302"/>
        <o:r id="V:Rule435" type="connector" idref="#Прямая со стрелкой 60"/>
        <o:r id="V:Rule436" type="connector" idref="#AutoShape 114"/>
        <o:r id="V:Rule437" type="connector" idref="#AutoShape 129"/>
        <o:r id="V:Rule438" type="connector" idref="#Прямая со стрелкой 64"/>
        <o:r id="V:Rule439" type="connector" idref="#AutoShape 190"/>
        <o:r id="V:Rule440" type="connector" idref="#AutoShape 113"/>
        <o:r id="V:Rule441" type="connector" idref="#AutoShape 98"/>
        <o:r id="V:Rule443" type="connector" idref="#AutoShape 142"/>
        <o:r id="V:Rule444" type="connector" idref="#Соединительная линия уступом 39">
          <o:proxy start="" idref="#Поле 6" connectloc="0"/>
          <o:proxy end="" idref="#Поле 6" connectloc="3"/>
        </o:r>
        <o:r id="V:Rule445" type="connector" idref="#Прямая со стрелкой 70"/>
        <o:r id="V:Rule446" type="connector" idref="#AutoShape 193"/>
        <o:r id="V:Rule447" type="connector" idref="#_x0000_s1854"/>
        <o:r id="V:Rule448" type="connector" idref="#Прямая со стрелкой 50"/>
        <o:r id="V:Rule449" type="connector" idref="#_x0000_s2319"/>
        <o:r id="V:Rule450" type="connector" idref="#Прямая со стрелкой 21611"/>
        <o:r id="V:Rule451" type="connector" idref="#_x0000_s1871"/>
        <o:r id="V:Rule452" type="connector" idref="#AutoShape 154"/>
        <o:r id="V:Rule453" type="connector" idref="#_x0000_s1734">
          <o:proxy start="" idref="#Поле 6" connectloc="2"/>
        </o:r>
        <o:r id="V:Rule454" type="connector" idref="#AutoShape 132"/>
        <o:r id="V:Rule455" type="connector" idref="#AutoShape 13"/>
        <o:r id="V:Rule456" type="connector" idref="#Прямая со стрелкой 39"/>
        <o:r id="V:Rule457" type="connector" idref="#Прямая со стрелкой 21583"/>
        <o:r id="V:Rule458" type="connector" idref="#Прямая со стрелкой 44"/>
        <o:r id="V:Rule459" type="connector" idref="#_x0000_s2295"/>
        <o:r id="V:Rule460" type="connector" idref="#AutoShape 139"/>
        <o:r id="V:Rule461" type="connector" idref="#_x0000_s1877"/>
        <o:r id="V:Rule462" type="connector" idref="#_x0000_s2307"/>
        <o:r id="V:Rule463" type="connector" idref="#Прямая со стрелкой 21594"/>
        <o:r id="V:Rule464" type="connector" idref="#_x0000_s2297"/>
        <o:r id="V:Rule465" type="connector" idref="#Прямая со стрелкой 21581"/>
        <o:r id="V:Rule466" type="connector" idref="#_x0000_s1683"/>
        <o:r id="V:Rule467" type="connector" idref="#_x0000_s2318"/>
        <o:r id="V:Rule468" type="connector" idref="#AutoShape 140"/>
        <o:r id="V:Rule469" type="connector" idref="#Соединительная линия уступом 36"/>
        <o:r id="V:Rule470" type="connector" idref="#Прямая со стрелкой 18"/>
        <o:r id="V:Rule471" type="connector" idref="#AutoShape 14"/>
        <o:r id="V:Rule472" type="connector" idref="#AutoShape 112"/>
        <o:r id="V:Rule473" type="connector" idref="#Соединительная линия уступом 41"/>
        <o:r id="V:Rule475" type="connector" idref="#AutoShape 136"/>
        <o:r id="V:Rule476" type="connector" idref="#AutoShape 131"/>
        <o:r id="V:Rule477" type="connector" idref="#Прямая со стрелкой 29"/>
        <o:r id="V:Rule478" type="connector" idref="#Прямая со стрелкой 32">
          <o:proxy end="" idref="#Поле 6" connectloc="0"/>
        </o:r>
        <o:r id="V:Rule479" type="connector" idref="#AutoShape 97"/>
        <o:r id="V:Rule480" type="connector" idref="#Прямая со стрелкой 21587"/>
        <o:r id="V:Rule481" type="connector" idref="#AutoShape 135"/>
        <o:r id="V:Rule482" type="connector" idref="#Прямая со стрелкой 75"/>
        <o:r id="V:Rule483" type="connector" idref="#AutoShape 178"/>
        <o:r id="V:Rule484" type="connector" idref="#_x0000_s2314"/>
        <o:r id="V:Rule485" type="connector" idref="#AutoShape 99"/>
        <o:r id="V:Rule486" type="connector" idref="#_x0000_s1920"/>
        <o:r id="V:Rule487" type="connector" idref="#Прямая со стрелкой 16"/>
        <o:r id="V:Rule488" type="connector" idref="#_x0000_s1860"/>
        <o:r id="V:Rule489" type="connector" idref="#AutoShape 156"/>
        <o:r id="V:Rule490" type="connector" idref="#AutoShape 12"/>
        <o:r id="V:Rule491" type="connector" idref="#Прямая со стрелкой 31"/>
        <o:r id="V:Rule492" type="connector" idref="#AutoShape 158"/>
        <o:r id="V:Rule493" type="connector" idref="#AutoShape 162"/>
        <o:r id="V:Rule494" type="connector" idref="#Прямая со стрелкой 21"/>
        <o:r id="V:Rule495" type="connector" idref="#AutoShape 31"/>
        <o:r id="V:Rule496" type="connector" idref="#Прямая со стрелкой 83"/>
      </o:rules>
    </o:shapelayout>
  </w:shapeDefaults>
  <w:decimalSymbol w:val=","/>
  <w:listSeparator w:val=";"/>
  <w15:docId w15:val="{D8459921-BBBF-4072-A798-38A66C8E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518F"/>
  </w:style>
  <w:style w:type="paragraph" w:styleId="1">
    <w:name w:val="heading 1"/>
    <w:basedOn w:val="a"/>
    <w:next w:val="a"/>
    <w:link w:val="10"/>
    <w:uiPriority w:val="9"/>
    <w:qFormat/>
    <w:rsid w:val="00004922"/>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basedOn w:val="a"/>
    <w:next w:val="a"/>
    <w:link w:val="20"/>
    <w:uiPriority w:val="9"/>
    <w:semiHidden/>
    <w:unhideWhenUsed/>
    <w:qFormat/>
    <w:rsid w:val="002374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94D4C"/>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qFormat/>
    <w:rsid w:val="00D94D4C"/>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4922"/>
    <w:rPr>
      <w:rFonts w:ascii="Arial" w:eastAsia="Calibri" w:hAnsi="Arial" w:cs="Arial"/>
      <w:b/>
      <w:bCs/>
      <w:kern w:val="32"/>
      <w:sz w:val="32"/>
      <w:szCs w:val="32"/>
      <w:lang w:eastAsia="ru-RU"/>
    </w:rPr>
  </w:style>
  <w:style w:type="character" w:customStyle="1" w:styleId="30">
    <w:name w:val="Заголовок 3 Знак"/>
    <w:basedOn w:val="a0"/>
    <w:link w:val="3"/>
    <w:uiPriority w:val="9"/>
    <w:rsid w:val="00D94D4C"/>
    <w:rPr>
      <w:rFonts w:ascii="Calibri Light" w:eastAsia="Times New Roman" w:hAnsi="Calibri Light" w:cs="Times New Roman"/>
      <w:b/>
      <w:bCs/>
      <w:sz w:val="26"/>
      <w:szCs w:val="26"/>
    </w:rPr>
  </w:style>
  <w:style w:type="character" w:customStyle="1" w:styleId="40">
    <w:name w:val="Заголовок 4 Знак"/>
    <w:basedOn w:val="a0"/>
    <w:link w:val="4"/>
    <w:uiPriority w:val="9"/>
    <w:rsid w:val="00D94D4C"/>
    <w:rPr>
      <w:rFonts w:ascii="Calibri" w:eastAsia="Times New Roman" w:hAnsi="Calibri" w:cs="Times New Roman"/>
      <w:b/>
      <w:bCs/>
      <w:sz w:val="28"/>
      <w:szCs w:val="28"/>
      <w:lang w:eastAsia="ru-RU"/>
    </w:rPr>
  </w:style>
  <w:style w:type="paragraph" w:styleId="a3">
    <w:name w:val="Balloon Text"/>
    <w:basedOn w:val="a"/>
    <w:link w:val="a4"/>
    <w:uiPriority w:val="99"/>
    <w:semiHidden/>
    <w:unhideWhenUsed/>
    <w:rsid w:val="00712D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2D25"/>
    <w:rPr>
      <w:rFonts w:ascii="Tahoma" w:hAnsi="Tahoma" w:cs="Tahoma"/>
      <w:sz w:val="16"/>
      <w:szCs w:val="16"/>
    </w:rPr>
  </w:style>
  <w:style w:type="table" w:styleId="a5">
    <w:name w:val="Table Grid"/>
    <w:basedOn w:val="a1"/>
    <w:uiPriority w:val="59"/>
    <w:rsid w:val="00641B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E33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4B3FDB"/>
    <w:rPr>
      <w:rFonts w:ascii="Times New Roman" w:hAnsi="Times New Roman" w:cs="Times New Roman"/>
      <w:sz w:val="24"/>
      <w:szCs w:val="24"/>
    </w:rPr>
  </w:style>
  <w:style w:type="table" w:customStyle="1" w:styleId="21">
    <w:name w:val="Сетка таблицы2"/>
    <w:basedOn w:val="a1"/>
    <w:next w:val="a5"/>
    <w:uiPriority w:val="59"/>
    <w:rsid w:val="004B3F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EE5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rsid w:val="00655DE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E06AF"/>
    <w:pPr>
      <w:ind w:left="720"/>
      <w:contextualSpacing/>
    </w:pPr>
  </w:style>
  <w:style w:type="paragraph" w:styleId="a8">
    <w:name w:val="header"/>
    <w:basedOn w:val="a"/>
    <w:link w:val="a9"/>
    <w:uiPriority w:val="99"/>
    <w:unhideWhenUsed/>
    <w:rsid w:val="0043490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4905"/>
  </w:style>
  <w:style w:type="paragraph" w:styleId="aa">
    <w:name w:val="footer"/>
    <w:basedOn w:val="a"/>
    <w:link w:val="ab"/>
    <w:uiPriority w:val="99"/>
    <w:unhideWhenUsed/>
    <w:rsid w:val="0043490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4905"/>
  </w:style>
  <w:style w:type="character" w:styleId="ac">
    <w:name w:val="Hyperlink"/>
    <w:basedOn w:val="a0"/>
    <w:uiPriority w:val="99"/>
    <w:rsid w:val="00004922"/>
    <w:rPr>
      <w:color w:val="0000FF"/>
      <w:u w:val="single"/>
    </w:rPr>
  </w:style>
  <w:style w:type="character" w:customStyle="1" w:styleId="apple-converted-space">
    <w:name w:val="apple-converted-space"/>
    <w:basedOn w:val="a0"/>
    <w:rsid w:val="00004922"/>
  </w:style>
  <w:style w:type="paragraph" w:customStyle="1" w:styleId="Default">
    <w:name w:val="Default"/>
    <w:rsid w:val="00876B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d">
    <w:name w:val="Основной текст_"/>
    <w:link w:val="6"/>
    <w:rsid w:val="00876B53"/>
    <w:rPr>
      <w:rFonts w:ascii="Times New Roman" w:eastAsia="Times New Roman" w:hAnsi="Times New Roman" w:cs="Times New Roman"/>
      <w:shd w:val="clear" w:color="auto" w:fill="FFFFFF"/>
    </w:rPr>
  </w:style>
  <w:style w:type="paragraph" w:customStyle="1" w:styleId="6">
    <w:name w:val="Основной текст6"/>
    <w:basedOn w:val="a"/>
    <w:link w:val="ad"/>
    <w:rsid w:val="00876B53"/>
    <w:pPr>
      <w:widowControl w:val="0"/>
      <w:shd w:val="clear" w:color="auto" w:fill="FFFFFF"/>
      <w:spacing w:after="240" w:line="298" w:lineRule="exact"/>
      <w:ind w:hanging="280"/>
      <w:jc w:val="center"/>
    </w:pPr>
    <w:rPr>
      <w:rFonts w:ascii="Times New Roman" w:eastAsia="Times New Roman" w:hAnsi="Times New Roman" w:cs="Times New Roman"/>
    </w:rPr>
  </w:style>
  <w:style w:type="character" w:customStyle="1" w:styleId="ae">
    <w:name w:val="Основной текст + Курсив"/>
    <w:rsid w:val="00876B5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messagexjcurrentstatus">
    <w:name w:val="message xj_current_status"/>
    <w:basedOn w:val="a0"/>
    <w:rsid w:val="00EA209B"/>
  </w:style>
  <w:style w:type="character" w:customStyle="1" w:styleId="contributornametrigger">
    <w:name w:val="contributornametrigger"/>
    <w:basedOn w:val="a0"/>
    <w:rsid w:val="00EA209B"/>
  </w:style>
  <w:style w:type="paragraph" w:customStyle="1" w:styleId="rvps9">
    <w:name w:val="rvps9"/>
    <w:basedOn w:val="a"/>
    <w:rsid w:val="00EA209B"/>
    <w:pPr>
      <w:spacing w:after="0" w:line="240" w:lineRule="auto"/>
      <w:ind w:firstLine="705"/>
      <w:jc w:val="both"/>
    </w:pPr>
    <w:rPr>
      <w:rFonts w:ascii="Times New Roman" w:eastAsia="Times New Roman" w:hAnsi="Times New Roman" w:cs="Times New Roman"/>
      <w:sz w:val="24"/>
      <w:szCs w:val="24"/>
      <w:lang w:eastAsia="ru-RU"/>
    </w:rPr>
  </w:style>
  <w:style w:type="character" w:customStyle="1" w:styleId="rvts13">
    <w:name w:val="rvts13"/>
    <w:rsid w:val="00EA209B"/>
    <w:rPr>
      <w:rFonts w:ascii="Times New Roman" w:hAnsi="Times New Roman" w:cs="Times New Roman" w:hint="default"/>
      <w:sz w:val="28"/>
      <w:szCs w:val="28"/>
    </w:rPr>
  </w:style>
  <w:style w:type="character" w:customStyle="1" w:styleId="rvts16">
    <w:name w:val="rvts16"/>
    <w:rsid w:val="00EA209B"/>
    <w:rPr>
      <w:rFonts w:ascii="Times New Roman" w:hAnsi="Times New Roman" w:cs="Times New Roman" w:hint="default"/>
      <w:sz w:val="28"/>
      <w:szCs w:val="28"/>
    </w:rPr>
  </w:style>
  <w:style w:type="character" w:customStyle="1" w:styleId="rvts14">
    <w:name w:val="rvts14"/>
    <w:rsid w:val="00EA209B"/>
    <w:rPr>
      <w:rFonts w:ascii="Times New Roman" w:hAnsi="Times New Roman" w:cs="Times New Roman" w:hint="default"/>
      <w:sz w:val="28"/>
      <w:szCs w:val="28"/>
    </w:rPr>
  </w:style>
  <w:style w:type="character" w:customStyle="1" w:styleId="rvts19">
    <w:name w:val="rvts19"/>
    <w:rsid w:val="00EA209B"/>
    <w:rPr>
      <w:rFonts w:ascii="Times New Roman" w:hAnsi="Times New Roman" w:cs="Times New Roman" w:hint="default"/>
      <w:i/>
      <w:iCs/>
      <w:sz w:val="28"/>
      <w:szCs w:val="28"/>
    </w:rPr>
  </w:style>
  <w:style w:type="paragraph" w:styleId="af">
    <w:name w:val="footnote text"/>
    <w:basedOn w:val="a"/>
    <w:link w:val="af0"/>
    <w:semiHidden/>
    <w:rsid w:val="00EA209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EA209B"/>
    <w:rPr>
      <w:rFonts w:ascii="Times New Roman" w:eastAsia="Times New Roman" w:hAnsi="Times New Roman" w:cs="Times New Roman"/>
      <w:sz w:val="20"/>
      <w:szCs w:val="20"/>
      <w:lang w:eastAsia="ru-RU"/>
    </w:rPr>
  </w:style>
  <w:style w:type="character" w:customStyle="1" w:styleId="hps">
    <w:name w:val="hps"/>
    <w:basedOn w:val="a0"/>
    <w:rsid w:val="0098443C"/>
    <w:rPr>
      <w:rFonts w:cs="Times New Roman"/>
    </w:rPr>
  </w:style>
  <w:style w:type="character" w:customStyle="1" w:styleId="af1">
    <w:name w:val="Схема документа Знак"/>
    <w:basedOn w:val="a0"/>
    <w:link w:val="af2"/>
    <w:uiPriority w:val="99"/>
    <w:semiHidden/>
    <w:rsid w:val="00D94D4C"/>
    <w:rPr>
      <w:rFonts w:ascii="Tahoma" w:eastAsia="Times New Roman" w:hAnsi="Tahoma" w:cs="Times New Roman"/>
      <w:sz w:val="16"/>
      <w:szCs w:val="16"/>
    </w:rPr>
  </w:style>
  <w:style w:type="paragraph" w:styleId="af2">
    <w:name w:val="Document Map"/>
    <w:basedOn w:val="a"/>
    <w:link w:val="af1"/>
    <w:uiPriority w:val="99"/>
    <w:semiHidden/>
    <w:unhideWhenUsed/>
    <w:rsid w:val="00D94D4C"/>
    <w:pPr>
      <w:spacing w:after="0" w:line="240" w:lineRule="auto"/>
    </w:pPr>
    <w:rPr>
      <w:rFonts w:ascii="Tahoma" w:eastAsia="Times New Roman" w:hAnsi="Tahoma" w:cs="Times New Roman"/>
      <w:sz w:val="16"/>
      <w:szCs w:val="16"/>
    </w:rPr>
  </w:style>
  <w:style w:type="paragraph" w:styleId="af3">
    <w:name w:val="Body Text Indent"/>
    <w:basedOn w:val="a"/>
    <w:link w:val="af4"/>
    <w:uiPriority w:val="99"/>
    <w:unhideWhenUsed/>
    <w:rsid w:val="00D94D4C"/>
    <w:pPr>
      <w:spacing w:after="120"/>
      <w:ind w:left="283"/>
    </w:pPr>
    <w:rPr>
      <w:rFonts w:ascii="Calibri" w:eastAsia="Times New Roman" w:hAnsi="Calibri" w:cs="Times New Roman"/>
    </w:rPr>
  </w:style>
  <w:style w:type="character" w:customStyle="1" w:styleId="af4">
    <w:name w:val="Основной текст с отступом Знак"/>
    <w:basedOn w:val="a0"/>
    <w:link w:val="af3"/>
    <w:uiPriority w:val="99"/>
    <w:rsid w:val="00D94D4C"/>
    <w:rPr>
      <w:rFonts w:ascii="Calibri" w:eastAsia="Times New Roman" w:hAnsi="Calibri" w:cs="Times New Roman"/>
    </w:rPr>
  </w:style>
  <w:style w:type="character" w:customStyle="1" w:styleId="32">
    <w:name w:val="Основной текст с отступом 3 Знак"/>
    <w:basedOn w:val="a0"/>
    <w:link w:val="33"/>
    <w:uiPriority w:val="99"/>
    <w:semiHidden/>
    <w:rsid w:val="00D94D4C"/>
    <w:rPr>
      <w:rFonts w:ascii="Times New Roman" w:eastAsia="Times New Roman" w:hAnsi="Times New Roman" w:cs="Times New Roman"/>
      <w:sz w:val="16"/>
      <w:szCs w:val="16"/>
    </w:rPr>
  </w:style>
  <w:style w:type="paragraph" w:styleId="33">
    <w:name w:val="Body Text Indent 3"/>
    <w:basedOn w:val="a"/>
    <w:link w:val="32"/>
    <w:uiPriority w:val="99"/>
    <w:semiHidden/>
    <w:unhideWhenUsed/>
    <w:rsid w:val="00D94D4C"/>
    <w:pPr>
      <w:spacing w:after="120" w:line="240" w:lineRule="auto"/>
      <w:ind w:left="283"/>
    </w:pPr>
    <w:rPr>
      <w:rFonts w:ascii="Times New Roman" w:eastAsia="Times New Roman" w:hAnsi="Times New Roman" w:cs="Times New Roman"/>
      <w:sz w:val="16"/>
      <w:szCs w:val="16"/>
    </w:rPr>
  </w:style>
  <w:style w:type="character" w:customStyle="1" w:styleId="keyword">
    <w:name w:val="keyword"/>
    <w:rsid w:val="00D94D4C"/>
  </w:style>
  <w:style w:type="character" w:styleId="af5">
    <w:name w:val="Emphasis"/>
    <w:qFormat/>
    <w:rsid w:val="00D94D4C"/>
    <w:rPr>
      <w:i/>
      <w:iCs/>
    </w:rPr>
  </w:style>
  <w:style w:type="character" w:customStyle="1" w:styleId="22">
    <w:name w:val="Подпись к таблице (2)"/>
    <w:basedOn w:val="a0"/>
    <w:uiPriority w:val="99"/>
    <w:rsid w:val="00D94D4C"/>
    <w:rPr>
      <w:rFonts w:ascii="Arial" w:hAnsi="Arial" w:cs="Arial"/>
      <w:i/>
      <w:iCs/>
      <w:spacing w:val="0"/>
      <w:sz w:val="15"/>
      <w:szCs w:val="15"/>
    </w:rPr>
  </w:style>
  <w:style w:type="character" w:customStyle="1" w:styleId="34">
    <w:name w:val="Подпись к таблице (3)"/>
    <w:basedOn w:val="a0"/>
    <w:uiPriority w:val="99"/>
    <w:rsid w:val="00D94D4C"/>
    <w:rPr>
      <w:rFonts w:ascii="Arial" w:hAnsi="Arial" w:cs="Arial"/>
      <w:b/>
      <w:bCs/>
      <w:spacing w:val="0"/>
      <w:sz w:val="15"/>
      <w:szCs w:val="15"/>
    </w:rPr>
  </w:style>
  <w:style w:type="character" w:customStyle="1" w:styleId="1Arial">
    <w:name w:val="Заголовок №1 + Arial"/>
    <w:basedOn w:val="a0"/>
    <w:uiPriority w:val="99"/>
    <w:rsid w:val="00D94D4C"/>
    <w:rPr>
      <w:rFonts w:ascii="Arial" w:hAnsi="Arial" w:cs="Arial"/>
      <w:spacing w:val="0"/>
      <w:sz w:val="22"/>
      <w:szCs w:val="22"/>
    </w:rPr>
  </w:style>
  <w:style w:type="character" w:customStyle="1" w:styleId="23">
    <w:name w:val="Подпись к таблице (2)3"/>
    <w:basedOn w:val="a0"/>
    <w:uiPriority w:val="99"/>
    <w:rsid w:val="00D94D4C"/>
    <w:rPr>
      <w:rFonts w:ascii="Arial" w:hAnsi="Arial" w:cs="Arial"/>
      <w:i/>
      <w:iCs/>
      <w:spacing w:val="0"/>
      <w:sz w:val="15"/>
      <w:szCs w:val="15"/>
    </w:rPr>
  </w:style>
  <w:style w:type="character" w:customStyle="1" w:styleId="Arial">
    <w:name w:val="Основной текст + Arial"/>
    <w:aliases w:val="7,5 pt10,Курсив4"/>
    <w:basedOn w:val="a0"/>
    <w:uiPriority w:val="99"/>
    <w:rsid w:val="00D94D4C"/>
    <w:rPr>
      <w:rFonts w:ascii="Arial" w:hAnsi="Arial" w:cs="Arial"/>
      <w:b w:val="0"/>
      <w:bCs w:val="0"/>
      <w:i/>
      <w:iCs/>
      <w:spacing w:val="0"/>
      <w:sz w:val="15"/>
      <w:szCs w:val="15"/>
      <w:lang w:val="en-US" w:eastAsia="en-US"/>
    </w:rPr>
  </w:style>
  <w:style w:type="character" w:customStyle="1" w:styleId="330">
    <w:name w:val="Подпись к таблице (3)3"/>
    <w:basedOn w:val="a0"/>
    <w:uiPriority w:val="99"/>
    <w:rsid w:val="00D94D4C"/>
    <w:rPr>
      <w:rFonts w:ascii="Arial" w:hAnsi="Arial" w:cs="Arial"/>
      <w:b/>
      <w:bCs/>
      <w:spacing w:val="0"/>
      <w:sz w:val="15"/>
      <w:szCs w:val="15"/>
    </w:rPr>
  </w:style>
  <w:style w:type="character" w:customStyle="1" w:styleId="471">
    <w:name w:val="Основной текст (4) + 71"/>
    <w:aliases w:val="5 pt5"/>
    <w:basedOn w:val="a0"/>
    <w:uiPriority w:val="99"/>
    <w:rsid w:val="00D94D4C"/>
    <w:rPr>
      <w:rFonts w:ascii="Arial" w:hAnsi="Arial" w:cs="Arial"/>
      <w:spacing w:val="0"/>
      <w:sz w:val="15"/>
      <w:szCs w:val="15"/>
    </w:rPr>
  </w:style>
  <w:style w:type="character" w:customStyle="1" w:styleId="12">
    <w:name w:val="Заголовок №1 (2)"/>
    <w:basedOn w:val="a0"/>
    <w:uiPriority w:val="99"/>
    <w:rsid w:val="00D94D4C"/>
    <w:rPr>
      <w:rFonts w:ascii="Arial" w:hAnsi="Arial" w:cs="Arial"/>
      <w:spacing w:val="0"/>
      <w:sz w:val="19"/>
      <w:szCs w:val="19"/>
    </w:rPr>
  </w:style>
  <w:style w:type="paragraph" w:customStyle="1" w:styleId="msonormalcxspmiddle">
    <w:name w:val="msonormalcxspmiddle"/>
    <w:basedOn w:val="a"/>
    <w:rsid w:val="00D94D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ТекстОсновной"/>
    <w:basedOn w:val="a"/>
    <w:autoRedefine/>
    <w:uiPriority w:val="99"/>
    <w:rsid w:val="00D6202D"/>
    <w:pPr>
      <w:suppressAutoHyphens/>
      <w:spacing w:after="0" w:line="240" w:lineRule="auto"/>
      <w:jc w:val="both"/>
    </w:pPr>
    <w:rPr>
      <w:rFonts w:ascii="Times New Roman" w:eastAsia="Calibri" w:hAnsi="Times New Roman" w:cs="Times New Roman"/>
      <w:color w:val="000000"/>
      <w:sz w:val="28"/>
      <w:szCs w:val="24"/>
    </w:rPr>
  </w:style>
  <w:style w:type="paragraph" w:customStyle="1" w:styleId="af7">
    <w:name w:val="Перечисление"/>
    <w:basedOn w:val="a"/>
    <w:autoRedefine/>
    <w:uiPriority w:val="99"/>
    <w:rsid w:val="00D6202D"/>
    <w:pPr>
      <w:suppressAutoHyphens/>
      <w:spacing w:after="0" w:line="240" w:lineRule="auto"/>
      <w:ind w:firstLine="426"/>
      <w:jc w:val="both"/>
    </w:pPr>
    <w:rPr>
      <w:rFonts w:ascii="Times New Roman" w:eastAsia="Calibri" w:hAnsi="Times New Roman" w:cs="Times New Roman"/>
      <w:color w:val="000000"/>
      <w:sz w:val="28"/>
      <w:szCs w:val="24"/>
    </w:rPr>
  </w:style>
  <w:style w:type="character" w:customStyle="1" w:styleId="20">
    <w:name w:val="Заголовок 2 Знак"/>
    <w:basedOn w:val="a0"/>
    <w:link w:val="2"/>
    <w:uiPriority w:val="9"/>
    <w:semiHidden/>
    <w:rsid w:val="0023745C"/>
    <w:rPr>
      <w:rFonts w:asciiTheme="majorHAnsi" w:eastAsiaTheme="majorEastAsia" w:hAnsiTheme="majorHAnsi" w:cstheme="majorBidi"/>
      <w:b/>
      <w:bCs/>
      <w:color w:val="4F81BD" w:themeColor="accent1"/>
      <w:sz w:val="26"/>
      <w:szCs w:val="26"/>
    </w:rPr>
  </w:style>
  <w:style w:type="paragraph" w:styleId="35">
    <w:name w:val="Body Text 3"/>
    <w:basedOn w:val="a"/>
    <w:link w:val="36"/>
    <w:uiPriority w:val="99"/>
    <w:semiHidden/>
    <w:unhideWhenUsed/>
    <w:rsid w:val="004B3492"/>
    <w:pPr>
      <w:spacing w:after="120"/>
    </w:pPr>
    <w:rPr>
      <w:sz w:val="16"/>
      <w:szCs w:val="16"/>
    </w:rPr>
  </w:style>
  <w:style w:type="character" w:customStyle="1" w:styleId="36">
    <w:name w:val="Основной текст 3 Знак"/>
    <w:basedOn w:val="a0"/>
    <w:link w:val="35"/>
    <w:uiPriority w:val="99"/>
    <w:semiHidden/>
    <w:rsid w:val="004B3492"/>
    <w:rPr>
      <w:sz w:val="16"/>
      <w:szCs w:val="16"/>
    </w:rPr>
  </w:style>
  <w:style w:type="character" w:styleId="af8">
    <w:name w:val="Strong"/>
    <w:qFormat/>
    <w:rsid w:val="004B3492"/>
    <w:rPr>
      <w:rFonts w:cs="Times New Roman"/>
      <w:b/>
      <w:bCs/>
    </w:rPr>
  </w:style>
  <w:style w:type="paragraph" w:styleId="24">
    <w:name w:val="Body Text 2"/>
    <w:basedOn w:val="a"/>
    <w:link w:val="25"/>
    <w:uiPriority w:val="99"/>
    <w:unhideWhenUsed/>
    <w:rsid w:val="004B3492"/>
    <w:pPr>
      <w:spacing w:after="120" w:line="480" w:lineRule="auto"/>
    </w:pPr>
    <w:rPr>
      <w:rFonts w:ascii="Calibri" w:eastAsia="Times New Roman" w:hAnsi="Calibri" w:cs="Times New Roman"/>
      <w:lang w:eastAsia="ru-RU"/>
    </w:rPr>
  </w:style>
  <w:style w:type="character" w:customStyle="1" w:styleId="25">
    <w:name w:val="Основной текст 2 Знак"/>
    <w:basedOn w:val="a0"/>
    <w:link w:val="24"/>
    <w:uiPriority w:val="99"/>
    <w:rsid w:val="004B3492"/>
    <w:rPr>
      <w:rFonts w:ascii="Calibri" w:eastAsia="Times New Roman" w:hAnsi="Calibri" w:cs="Times New Roman"/>
      <w:lang w:eastAsia="ru-RU"/>
    </w:rPr>
  </w:style>
  <w:style w:type="character" w:customStyle="1" w:styleId="blue">
    <w:name w:val="blue"/>
    <w:basedOn w:val="a0"/>
    <w:rsid w:val="0032458A"/>
  </w:style>
  <w:style w:type="paragraph" w:styleId="HTML">
    <w:name w:val="HTML Preformatted"/>
    <w:basedOn w:val="a"/>
    <w:link w:val="HTML0"/>
    <w:uiPriority w:val="99"/>
    <w:semiHidden/>
    <w:rsid w:val="00BC0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C0C0E"/>
    <w:rPr>
      <w:rFonts w:ascii="Courier New" w:eastAsia="Times New Roman" w:hAnsi="Courier New" w:cs="Courier New"/>
      <w:sz w:val="20"/>
      <w:szCs w:val="20"/>
      <w:lang w:eastAsia="ru-RU"/>
    </w:rPr>
  </w:style>
  <w:style w:type="paragraph" w:customStyle="1" w:styleId="13">
    <w:name w:val="Абзац списка1"/>
    <w:basedOn w:val="a"/>
    <w:rsid w:val="00EB2A6B"/>
    <w:pPr>
      <w:ind w:left="720"/>
      <w:contextualSpacing/>
    </w:pPr>
    <w:rPr>
      <w:rFonts w:ascii="Calibri" w:eastAsia="Calibri" w:hAnsi="Calibri" w:cs="Times New Roman"/>
    </w:rPr>
  </w:style>
  <w:style w:type="paragraph" w:styleId="af9">
    <w:name w:val="Body Text"/>
    <w:basedOn w:val="a"/>
    <w:link w:val="afa"/>
    <w:uiPriority w:val="99"/>
    <w:semiHidden/>
    <w:unhideWhenUsed/>
    <w:rsid w:val="00701AB4"/>
    <w:pPr>
      <w:spacing w:after="120"/>
    </w:pPr>
  </w:style>
  <w:style w:type="character" w:customStyle="1" w:styleId="afa">
    <w:name w:val="Основной текст Знак"/>
    <w:basedOn w:val="a0"/>
    <w:link w:val="af9"/>
    <w:uiPriority w:val="99"/>
    <w:semiHidden/>
    <w:rsid w:val="00701AB4"/>
  </w:style>
  <w:style w:type="character" w:styleId="afb">
    <w:name w:val="page number"/>
    <w:basedOn w:val="a0"/>
    <w:uiPriority w:val="99"/>
    <w:rsid w:val="00701A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esident.gov.ua/ru/documents/18445.html" TargetMode="External"/><Relationship Id="rId299" Type="http://schemas.openxmlformats.org/officeDocument/2006/relationships/image" Target="media/image107.emf"/><Relationship Id="rId21" Type="http://schemas.openxmlformats.org/officeDocument/2006/relationships/image" Target="media/image4.png"/><Relationship Id="rId63" Type="http://schemas.openxmlformats.org/officeDocument/2006/relationships/hyperlink" Target="http://www.google.ru/url?source=transpromo&amp;rs=rssf&amp;q=//translate.google.com/community?source=all" TargetMode="External"/><Relationship Id="rId159" Type="http://schemas.openxmlformats.org/officeDocument/2006/relationships/image" Target="media/image33.wmf"/><Relationship Id="rId324" Type="http://schemas.openxmlformats.org/officeDocument/2006/relationships/image" Target="media/image121.wmf"/><Relationship Id="rId170" Type="http://schemas.openxmlformats.org/officeDocument/2006/relationships/hyperlink" Target="http://www.aup.ru/books/m498/" TargetMode="External"/><Relationship Id="rId226" Type="http://schemas.openxmlformats.org/officeDocument/2006/relationships/image" Target="media/image65.wmf"/><Relationship Id="rId268" Type="http://schemas.openxmlformats.org/officeDocument/2006/relationships/oleObject" Target="embeddings/oleObject68.bin"/><Relationship Id="rId32" Type="http://schemas.openxmlformats.org/officeDocument/2006/relationships/oleObject" Target="embeddings/oleObject6.bin"/><Relationship Id="rId74" Type="http://schemas.openxmlformats.org/officeDocument/2006/relationships/hyperlink" Target="http://www.any-book.ru/book/show/id/1500237" TargetMode="External"/><Relationship Id="rId128" Type="http://schemas.openxmlformats.org/officeDocument/2006/relationships/hyperlink" Target="http://institutiones.com/general/2532-vyzovy-krizisa.html" TargetMode="External"/><Relationship Id="rId335" Type="http://schemas.openxmlformats.org/officeDocument/2006/relationships/oleObject" Target="embeddings/oleObject86.bin"/><Relationship Id="rId5" Type="http://schemas.openxmlformats.org/officeDocument/2006/relationships/webSettings" Target="webSettings.xml"/><Relationship Id="rId181" Type="http://schemas.openxmlformats.org/officeDocument/2006/relationships/image" Target="media/image42.wmf"/><Relationship Id="rId237" Type="http://schemas.openxmlformats.org/officeDocument/2006/relationships/image" Target="media/image73.emf"/><Relationship Id="rId279" Type="http://schemas.openxmlformats.org/officeDocument/2006/relationships/image" Target="media/image96.wmf"/><Relationship Id="rId43" Type="http://schemas.openxmlformats.org/officeDocument/2006/relationships/image" Target="media/image17.wmf"/><Relationship Id="rId139" Type="http://schemas.openxmlformats.org/officeDocument/2006/relationships/hyperlink" Target="http://soter.kiev.ua/publications/advance_payments_failure" TargetMode="External"/><Relationship Id="rId290" Type="http://schemas.openxmlformats.org/officeDocument/2006/relationships/image" Target="media/image101.emf"/><Relationship Id="rId304" Type="http://schemas.openxmlformats.org/officeDocument/2006/relationships/image" Target="media/image108.png"/><Relationship Id="rId346" Type="http://schemas.openxmlformats.org/officeDocument/2006/relationships/image" Target="media/image126.jpeg"/><Relationship Id="rId85" Type="http://schemas.openxmlformats.org/officeDocument/2006/relationships/diagramQuickStyle" Target="diagrams/quickStyle2.xml"/><Relationship Id="rId150" Type="http://schemas.openxmlformats.org/officeDocument/2006/relationships/oleObject" Target="embeddings/oleObject17.bin"/><Relationship Id="rId192" Type="http://schemas.openxmlformats.org/officeDocument/2006/relationships/image" Target="media/image48.wmf"/><Relationship Id="rId206" Type="http://schemas.openxmlformats.org/officeDocument/2006/relationships/image" Target="media/image55.wmf"/><Relationship Id="rId248" Type="http://schemas.openxmlformats.org/officeDocument/2006/relationships/oleObject" Target="embeddings/oleObject58.bin"/><Relationship Id="rId12" Type="http://schemas.openxmlformats.org/officeDocument/2006/relationships/hyperlink" Target="http://zakon4.rada.gov.ua/laws/show/2289-17/page6" TargetMode="External"/><Relationship Id="rId108" Type="http://schemas.openxmlformats.org/officeDocument/2006/relationships/hyperlink" Target="http://www.business.ua/archive/83846/" TargetMode="External"/><Relationship Id="rId315" Type="http://schemas.openxmlformats.org/officeDocument/2006/relationships/image" Target="media/image116.wmf"/><Relationship Id="rId54" Type="http://schemas.openxmlformats.org/officeDocument/2006/relationships/hyperlink" Target="http://aapil.ho.ua/index.php/ua/teksti-prats/teksti-monografij" TargetMode="External"/><Relationship Id="rId96" Type="http://schemas.openxmlformats.org/officeDocument/2006/relationships/image" Target="media/image22.emf"/><Relationship Id="rId161" Type="http://schemas.openxmlformats.org/officeDocument/2006/relationships/image" Target="media/image34.wmf"/><Relationship Id="rId217" Type="http://schemas.openxmlformats.org/officeDocument/2006/relationships/oleObject" Target="embeddings/oleObject47.bin"/><Relationship Id="rId259" Type="http://schemas.openxmlformats.org/officeDocument/2006/relationships/oleObject" Target="embeddings/oleObject63.bin"/><Relationship Id="rId23" Type="http://schemas.openxmlformats.org/officeDocument/2006/relationships/image" Target="media/image6.png"/><Relationship Id="rId119" Type="http://schemas.openxmlformats.org/officeDocument/2006/relationships/hyperlink" Target="http://euroregion-donbass.ru" TargetMode="External"/><Relationship Id="rId270" Type="http://schemas.openxmlformats.org/officeDocument/2006/relationships/oleObject" Target="embeddings/oleObject69.bin"/><Relationship Id="rId326" Type="http://schemas.openxmlformats.org/officeDocument/2006/relationships/oleObject" Target="embeddings/oleObject81.bin"/><Relationship Id="rId65" Type="http://schemas.openxmlformats.org/officeDocument/2006/relationships/hyperlink" Target="http://www.creativeconomy.ru/articles/28123/" TargetMode="External"/><Relationship Id="rId130" Type="http://schemas.openxmlformats.org/officeDocument/2006/relationships/hyperlink" Target="http://www.dissercat.com/content/instrumenty-ustoichivogo-razvitiya-regionalnykh-ekonomicheskikh-sistem-sovremennoi-rossii-na" TargetMode="External"/><Relationship Id="rId172" Type="http://schemas.openxmlformats.org/officeDocument/2006/relationships/hyperlink" Target="http://www.teoria-practica.ru/index.php/2010-1/201-2010-03-30-04-35-22/index.php" TargetMode="External"/><Relationship Id="rId228" Type="http://schemas.openxmlformats.org/officeDocument/2006/relationships/image" Target="media/image66.wmf"/><Relationship Id="rId281" Type="http://schemas.openxmlformats.org/officeDocument/2006/relationships/image" Target="media/image97.png"/><Relationship Id="rId337" Type="http://schemas.openxmlformats.org/officeDocument/2006/relationships/oleObject" Target="embeddings/oleObject88.bin"/><Relationship Id="rId34" Type="http://schemas.openxmlformats.org/officeDocument/2006/relationships/oleObject" Target="embeddings/oleObject7.bin"/><Relationship Id="rId76" Type="http://schemas.microsoft.com/office/2007/relationships/hdphoto" Target="media/hdphoto1.wdp"/><Relationship Id="rId141" Type="http://schemas.openxmlformats.org/officeDocument/2006/relationships/image" Target="media/image24.wmf"/><Relationship Id="rId7" Type="http://schemas.openxmlformats.org/officeDocument/2006/relationships/endnotes" Target="endnotes.xml"/><Relationship Id="rId183" Type="http://schemas.openxmlformats.org/officeDocument/2006/relationships/image" Target="media/image43.jpeg"/><Relationship Id="rId239" Type="http://schemas.openxmlformats.org/officeDocument/2006/relationships/image" Target="media/image75.png"/><Relationship Id="rId250" Type="http://schemas.openxmlformats.org/officeDocument/2006/relationships/oleObject" Target="embeddings/oleObject59.bin"/><Relationship Id="rId292" Type="http://schemas.openxmlformats.org/officeDocument/2006/relationships/image" Target="media/image103.emf"/><Relationship Id="rId306" Type="http://schemas.openxmlformats.org/officeDocument/2006/relationships/image" Target="media/image110.png"/><Relationship Id="rId45" Type="http://schemas.openxmlformats.org/officeDocument/2006/relationships/hyperlink" Target="http://dic.academic.ru/dic.nsf/fin_enc/33445" TargetMode="External"/><Relationship Id="rId87" Type="http://schemas.microsoft.com/office/2007/relationships/diagramDrawing" Target="diagrams/drawing2.xml"/><Relationship Id="rId110" Type="http://schemas.openxmlformats.org/officeDocument/2006/relationships/hyperlink" Target="http://donetskstat.gov.ua/" TargetMode="External"/><Relationship Id="rId348" Type="http://schemas.openxmlformats.org/officeDocument/2006/relationships/theme" Target="theme/theme1.xml"/><Relationship Id="rId152" Type="http://schemas.openxmlformats.org/officeDocument/2006/relationships/oleObject" Target="embeddings/oleObject18.bin"/><Relationship Id="rId194" Type="http://schemas.openxmlformats.org/officeDocument/2006/relationships/image" Target="media/image49.wmf"/><Relationship Id="rId208" Type="http://schemas.openxmlformats.org/officeDocument/2006/relationships/image" Target="media/image56.wmf"/><Relationship Id="rId261" Type="http://schemas.openxmlformats.org/officeDocument/2006/relationships/image" Target="media/image87.wmf"/><Relationship Id="rId14" Type="http://schemas.openxmlformats.org/officeDocument/2006/relationships/hyperlink" Target="http://www.mvs.gov.ua/" TargetMode="External"/><Relationship Id="rId35" Type="http://schemas.openxmlformats.org/officeDocument/2006/relationships/image" Target="media/image13.wmf"/><Relationship Id="rId56" Type="http://schemas.openxmlformats.org/officeDocument/2006/relationships/hyperlink" Target="http://diss.rsl.ru" TargetMode="External"/><Relationship Id="rId77" Type="http://schemas.openxmlformats.org/officeDocument/2006/relationships/hyperlink" Target="http://www.niss.gov.ua" TargetMode="External"/><Relationship Id="rId10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E%D0%B3%D1%80%D1%96%D0%B1%D0%BD%D0%B8%D0%B9%20%D0%94$" TargetMode="External"/><Relationship Id="rId282" Type="http://schemas.openxmlformats.org/officeDocument/2006/relationships/image" Target="media/image98.png"/><Relationship Id="rId317" Type="http://schemas.openxmlformats.org/officeDocument/2006/relationships/image" Target="media/image117.wmf"/><Relationship Id="rId338" Type="http://schemas.openxmlformats.org/officeDocument/2006/relationships/oleObject" Target="embeddings/oleObject89.bin"/><Relationship Id="rId8" Type="http://schemas.openxmlformats.org/officeDocument/2006/relationships/image" Target="media/image1.jpeg"/><Relationship Id="rId98" Type="http://schemas.openxmlformats.org/officeDocument/2006/relationships/hyperlink" Target="http://zakon4.rada.gov.ua/laws/show/40-15" TargetMode="External"/><Relationship Id="rId121" Type="http://schemas.openxmlformats.org/officeDocument/2006/relationships/hyperlink" Target="http://rostov.gks.ru" TargetMode="External"/><Relationship Id="rId142" Type="http://schemas.openxmlformats.org/officeDocument/2006/relationships/oleObject" Target="embeddings/oleObject13.bin"/><Relationship Id="rId163" Type="http://schemas.openxmlformats.org/officeDocument/2006/relationships/image" Target="media/image35.wmf"/><Relationship Id="rId184" Type="http://schemas.openxmlformats.org/officeDocument/2006/relationships/image" Target="media/image44.png"/><Relationship Id="rId219" Type="http://schemas.openxmlformats.org/officeDocument/2006/relationships/oleObject" Target="embeddings/oleObject48.bin"/><Relationship Id="rId230" Type="http://schemas.openxmlformats.org/officeDocument/2006/relationships/image" Target="media/image67.wmf"/><Relationship Id="rId251" Type="http://schemas.openxmlformats.org/officeDocument/2006/relationships/image" Target="media/image82.wmf"/><Relationship Id="rId25" Type="http://schemas.openxmlformats.org/officeDocument/2006/relationships/image" Target="media/image8.png"/><Relationship Id="rId46" Type="http://schemas.openxmlformats.org/officeDocument/2006/relationships/hyperlink" Target="http://www.consultant.ru./" TargetMode="External"/><Relationship Id="rId67" Type="http://schemas.openxmlformats.org/officeDocument/2006/relationships/hyperlink" Target="http://profmeter.com.ua/communication/learning/course/course3/lesson367/" TargetMode="External"/><Relationship Id="rId272" Type="http://schemas.openxmlformats.org/officeDocument/2006/relationships/oleObject" Target="embeddings/oleObject70.bin"/><Relationship Id="rId293" Type="http://schemas.openxmlformats.org/officeDocument/2006/relationships/image" Target="media/image104.emf"/><Relationship Id="rId307" Type="http://schemas.openxmlformats.org/officeDocument/2006/relationships/image" Target="media/image111.png"/><Relationship Id="rId328" Type="http://schemas.openxmlformats.org/officeDocument/2006/relationships/oleObject" Target="embeddings/oleObject82.bin"/><Relationship Id="rId88" Type="http://schemas.openxmlformats.org/officeDocument/2006/relationships/hyperlink" Target="http://www.inecon.ru/tmp/Varnavskiy.pdf" TargetMode="External"/><Relationship Id="rId111" Type="http://schemas.openxmlformats.org/officeDocument/2006/relationships/hyperlink" Target="http://www.lugastat.lg.ua/" TargetMode="External"/><Relationship Id="rId132" Type="http://schemas.openxmlformats.org/officeDocument/2006/relationships/hyperlink" Target="http://www.ukrstat.gov.ua/" TargetMode="External"/><Relationship Id="rId153" Type="http://schemas.openxmlformats.org/officeDocument/2006/relationships/image" Target="media/image30.wmf"/><Relationship Id="rId174" Type="http://schemas.openxmlformats.org/officeDocument/2006/relationships/oleObject" Target="embeddings/oleObject27.bin"/><Relationship Id="rId195" Type="http://schemas.openxmlformats.org/officeDocument/2006/relationships/oleObject" Target="embeddings/oleObject36.bin"/><Relationship Id="rId209" Type="http://schemas.openxmlformats.org/officeDocument/2006/relationships/oleObject" Target="embeddings/oleObject43.bin"/><Relationship Id="rId220" Type="http://schemas.openxmlformats.org/officeDocument/2006/relationships/image" Target="media/image62.wmf"/><Relationship Id="rId241" Type="http://schemas.openxmlformats.org/officeDocument/2006/relationships/image" Target="media/image77.wmf"/><Relationship Id="rId15" Type="http://schemas.openxmlformats.org/officeDocument/2006/relationships/hyperlink" Target="http://nbnews.com.ua/ru/news/87185" TargetMode="External"/><Relationship Id="rId36" Type="http://schemas.openxmlformats.org/officeDocument/2006/relationships/oleObject" Target="embeddings/oleObject8.bin"/><Relationship Id="rId57" Type="http://schemas.openxmlformats.org/officeDocument/2006/relationships/hyperlink" Target="http://www.imf.org/external/pubs/ft/weo/2014/02/weodata/index.aspx" TargetMode="External"/><Relationship Id="rId262" Type="http://schemas.openxmlformats.org/officeDocument/2006/relationships/oleObject" Target="embeddings/oleObject65.bin"/><Relationship Id="rId283" Type="http://schemas.openxmlformats.org/officeDocument/2006/relationships/hyperlink" Target="http://www.grandars.ru/college/biznes/tovar.html" TargetMode="External"/><Relationship Id="rId318" Type="http://schemas.openxmlformats.org/officeDocument/2006/relationships/oleObject" Target="embeddings/oleObject78.bin"/><Relationship Id="rId339" Type="http://schemas.openxmlformats.org/officeDocument/2006/relationships/oleObject" Target="embeddings/oleObject90.bin"/><Relationship Id="rId78" Type="http://schemas.openxmlformats.org/officeDocument/2006/relationships/diagramData" Target="diagrams/data1.xml"/><Relationship Id="rId99" Type="http://schemas.openxmlformats.org/officeDocument/2006/relationships/hyperlink" Target="http://www.labrate.ru/articles/nesterov_article_2007-2_innovation.pdf" TargetMode="External"/><Relationship Id="rId10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609" TargetMode="External"/><Relationship Id="rId122" Type="http://schemas.openxmlformats.org/officeDocument/2006/relationships/hyperlink" Target="http://euroregion-donbass.ru" TargetMode="External"/><Relationship Id="rId143" Type="http://schemas.openxmlformats.org/officeDocument/2006/relationships/image" Target="media/image25.wmf"/><Relationship Id="rId164" Type="http://schemas.openxmlformats.org/officeDocument/2006/relationships/oleObject" Target="embeddings/oleObject24.bin"/><Relationship Id="rId185" Type="http://schemas.openxmlformats.org/officeDocument/2006/relationships/hyperlink" Target="http://lib.sgap.ru/cgi-bin/irbis64r_01/cgiirbis_64.exe?Z21ID=&amp;I21DBN=MARS_PRINT&amp;P21DBN=MARS&amp;S21STN=1&amp;S21REF=&amp;S21FMT=fullw_print&amp;C21COM=S&amp;S21CNR=&amp;S21P01=0&amp;S21P02=1&amp;S21P03=A=&amp;S21STR=%D0%9E%D0%B6%D0%B8%D0%B3%D0%B0%D0%BD%D0%BE%D0%B2,%20%D0%AD%D0%B4%D0%B2%D0%B0%D1%80%D0%B4%20%D0%9D%D0%B8%D0%BA%D0%BE%D0%BB%D0%B0%D0%B5%D0%B2%D0%B8%D1%87" TargetMode="External"/><Relationship Id="rId9" Type="http://schemas.openxmlformats.org/officeDocument/2006/relationships/footer" Target="footer1.xml"/><Relationship Id="rId210" Type="http://schemas.openxmlformats.org/officeDocument/2006/relationships/image" Target="media/image57.wmf"/><Relationship Id="rId26" Type="http://schemas.openxmlformats.org/officeDocument/2006/relationships/hyperlink" Target="http://www.pmonline.ru/pm/introduction/" TargetMode="External"/><Relationship Id="rId231" Type="http://schemas.openxmlformats.org/officeDocument/2006/relationships/oleObject" Target="embeddings/oleObject54.bin"/><Relationship Id="rId252" Type="http://schemas.openxmlformats.org/officeDocument/2006/relationships/oleObject" Target="embeddings/oleObject60.bin"/><Relationship Id="rId273" Type="http://schemas.openxmlformats.org/officeDocument/2006/relationships/image" Target="media/image93.wmf"/><Relationship Id="rId294" Type="http://schemas.openxmlformats.org/officeDocument/2006/relationships/chart" Target="charts/chart10.xml"/><Relationship Id="rId308" Type="http://schemas.openxmlformats.org/officeDocument/2006/relationships/image" Target="media/image112.png"/><Relationship Id="rId329" Type="http://schemas.openxmlformats.org/officeDocument/2006/relationships/hyperlink" Target="http://cyberleninka.ru/journal/n/gornyy-informatsionno-analiticheskiy-byulleten-nauchno-tehnicheskiy-zhurnal" TargetMode="External"/><Relationship Id="rId47" Type="http://schemas.openxmlformats.org/officeDocument/2006/relationships/hyperlink" Target="http://base.consultant.ru/" TargetMode="External"/><Relationship Id="rId68" Type="http://schemas.openxmlformats.org/officeDocument/2006/relationships/hyperlink" Target="http://www.zavtrasessiya.com/index.pl?act=PRODUCT&amp;id=519" TargetMode="External"/><Relationship Id="rId89" Type="http://schemas.openxmlformats.org/officeDocument/2006/relationships/hyperlink" Target="http://www.veb.ru/common/img/uploaded/files/ppp/c0912_kabashkin1.pdf" TargetMode="External"/><Relationship Id="rId112" Type="http://schemas.openxmlformats.org/officeDocument/2006/relationships/hyperlink" Target="http://www.ukrstat.gov.ua" TargetMode="External"/><Relationship Id="rId133" Type="http://schemas.openxmlformats.org/officeDocument/2006/relationships/hyperlink" Target="http://elar.urfu.ru/bitstream/10995/4834/2/urfu1180s.pdf" TargetMode="External"/><Relationship Id="rId154" Type="http://schemas.openxmlformats.org/officeDocument/2006/relationships/oleObject" Target="embeddings/oleObject19.bin"/><Relationship Id="rId175" Type="http://schemas.openxmlformats.org/officeDocument/2006/relationships/image" Target="media/image39.wmf"/><Relationship Id="rId340" Type="http://schemas.openxmlformats.org/officeDocument/2006/relationships/oleObject" Target="embeddings/oleObject91.bin"/><Relationship Id="rId196" Type="http://schemas.openxmlformats.org/officeDocument/2006/relationships/image" Target="media/image50.wmf"/><Relationship Id="rId200" Type="http://schemas.openxmlformats.org/officeDocument/2006/relationships/image" Target="media/image52.wmf"/><Relationship Id="rId16" Type="http://schemas.openxmlformats.org/officeDocument/2006/relationships/image" Target="media/image2.wmf"/><Relationship Id="rId221" Type="http://schemas.openxmlformats.org/officeDocument/2006/relationships/oleObject" Target="embeddings/oleObject49.bin"/><Relationship Id="rId242" Type="http://schemas.openxmlformats.org/officeDocument/2006/relationships/oleObject" Target="embeddings/oleObject55.bin"/><Relationship Id="rId263" Type="http://schemas.openxmlformats.org/officeDocument/2006/relationships/image" Target="media/image88.wmf"/><Relationship Id="rId284" Type="http://schemas.openxmlformats.org/officeDocument/2006/relationships/hyperlink" Target="http://www.grandars.ru/college/biznes/roznichnaya-torgovlya.html" TargetMode="External"/><Relationship Id="rId319" Type="http://schemas.openxmlformats.org/officeDocument/2006/relationships/image" Target="media/image118.wmf"/><Relationship Id="rId37" Type="http://schemas.openxmlformats.org/officeDocument/2006/relationships/image" Target="media/image14.wmf"/><Relationship Id="rId58" Type="http://schemas.openxmlformats.org/officeDocument/2006/relationships/hyperlink" Target="http://www.amc.gov.ua" TargetMode="External"/><Relationship Id="rId79" Type="http://schemas.openxmlformats.org/officeDocument/2006/relationships/diagramLayout" Target="diagrams/layout1.xml"/><Relationship Id="rId102" Type="http://schemas.openxmlformats.org/officeDocument/2006/relationships/chart" Target="charts/chart3.xml"/><Relationship Id="rId123" Type="http://schemas.openxmlformats.org/officeDocument/2006/relationships/hyperlink" Target="https://ru.wikipedia.org/wiki/XXI_%D0%B2%D0%B5%D0%BA" TargetMode="External"/><Relationship Id="rId144" Type="http://schemas.openxmlformats.org/officeDocument/2006/relationships/oleObject" Target="embeddings/oleObject14.bin"/><Relationship Id="rId330" Type="http://schemas.openxmlformats.org/officeDocument/2006/relationships/hyperlink" Target="http://cyberleninka.ru/journal/n/izvestiya-tulskogo-gosudarstvennogo-universiteta-nauki-o-zemle" TargetMode="External"/><Relationship Id="rId90" Type="http://schemas.openxmlformats.org/officeDocument/2006/relationships/hyperlink" Target="http://www.slideshare.net/amplakhotnikov/2-07-04-2009-ru" TargetMode="External"/><Relationship Id="rId165" Type="http://schemas.openxmlformats.org/officeDocument/2006/relationships/image" Target="media/image36.wmf"/><Relationship Id="rId186" Type="http://schemas.openxmlformats.org/officeDocument/2006/relationships/image" Target="media/image45.wmf"/><Relationship Id="rId211" Type="http://schemas.openxmlformats.org/officeDocument/2006/relationships/oleObject" Target="embeddings/oleObject44.bin"/><Relationship Id="rId232" Type="http://schemas.openxmlformats.org/officeDocument/2006/relationships/image" Target="media/image68.png"/><Relationship Id="rId253" Type="http://schemas.openxmlformats.org/officeDocument/2006/relationships/image" Target="media/image83.wmf"/><Relationship Id="rId274" Type="http://schemas.openxmlformats.org/officeDocument/2006/relationships/oleObject" Target="embeddings/oleObject71.bin"/><Relationship Id="rId295" Type="http://schemas.openxmlformats.org/officeDocument/2006/relationships/image" Target="media/image105.emf"/><Relationship Id="rId309" Type="http://schemas.openxmlformats.org/officeDocument/2006/relationships/hyperlink" Target="http://&#1084;&#1080;&#1085;&#1086;&#1073;&#1088;&#1085;&#1072;&#1091;&#1082;&#1080;.&#1088;&#1092;/%D0%BC%D0%B8%D0%BD%D0%B8%D1%81%D1%82%D0%B5%D1%80%D1%81%D1%82%D0%B2%D0%BE/68/%D1%84%D0%B0%D0%B9%D0%BB/915/%D0%9C%D0%A1_%D0%9F%D1%80%D0%B8%D0%B7%D0%BD%D0%B0%D0%BD%D0%B8%D0%B5.pdf" TargetMode="External"/><Relationship Id="rId27" Type="http://schemas.openxmlformats.org/officeDocument/2006/relationships/image" Target="media/image9.wmf"/><Relationship Id="rId48" Type="http://schemas.openxmlformats.org/officeDocument/2006/relationships/hyperlink" Target="http://intkonf.org/ktn-ovkobilyanskiy-im-kobilyanska-pidvischennya-rivnya-bezpeki-pratsi-napidpriemstvah/" TargetMode="External"/><Relationship Id="rId69" Type="http://schemas.openxmlformats.org/officeDocument/2006/relationships/hyperlink" Target="http://www.creativeconomy.ru/authors/28530/" TargetMode="External"/><Relationship Id="rId113" Type="http://schemas.openxmlformats.org/officeDocument/2006/relationships/hyperlink" Target="http://marriott.profi.travel/articles/2639/details" TargetMode="External"/><Relationship Id="rId134" Type="http://schemas.openxmlformats.org/officeDocument/2006/relationships/hyperlink" Target="http://hubs.com.ua/business/ukraina-bez-donbassa.html" TargetMode="External"/><Relationship Id="rId320" Type="http://schemas.openxmlformats.org/officeDocument/2006/relationships/oleObject" Target="embeddings/oleObject79.bin"/><Relationship Id="rId80" Type="http://schemas.openxmlformats.org/officeDocument/2006/relationships/diagramQuickStyle" Target="diagrams/quickStyle1.xml"/><Relationship Id="rId155" Type="http://schemas.openxmlformats.org/officeDocument/2006/relationships/image" Target="media/image31.wmf"/><Relationship Id="rId176" Type="http://schemas.openxmlformats.org/officeDocument/2006/relationships/oleObject" Target="embeddings/oleObject28.bin"/><Relationship Id="rId197" Type="http://schemas.openxmlformats.org/officeDocument/2006/relationships/oleObject" Target="embeddings/oleObject37.bin"/><Relationship Id="rId341" Type="http://schemas.openxmlformats.org/officeDocument/2006/relationships/image" Target="media/image124.jpeg"/><Relationship Id="rId201" Type="http://schemas.openxmlformats.org/officeDocument/2006/relationships/oleObject" Target="embeddings/oleObject39.bin"/><Relationship Id="rId222" Type="http://schemas.openxmlformats.org/officeDocument/2006/relationships/image" Target="media/image63.wmf"/><Relationship Id="rId243" Type="http://schemas.openxmlformats.org/officeDocument/2006/relationships/image" Target="media/image78.wmf"/><Relationship Id="rId264" Type="http://schemas.openxmlformats.org/officeDocument/2006/relationships/oleObject" Target="embeddings/oleObject66.bin"/><Relationship Id="rId285" Type="http://schemas.openxmlformats.org/officeDocument/2006/relationships/hyperlink" Target="http://www.grandars.ru/college/biznes/optovaya-torgovlya.html" TargetMode="External"/><Relationship Id="rId17" Type="http://schemas.openxmlformats.org/officeDocument/2006/relationships/oleObject" Target="embeddings/oleObject1.bin"/><Relationship Id="rId38" Type="http://schemas.openxmlformats.org/officeDocument/2006/relationships/oleObject" Target="embeddings/oleObject9.bin"/><Relationship Id="rId59" Type="http://schemas.openxmlformats.org/officeDocument/2006/relationships/hyperlink" Target="http://diss.rsl.ru" TargetMode="External"/><Relationship Id="rId103" Type="http://schemas.openxmlformats.org/officeDocument/2006/relationships/chart" Target="charts/chart4.xml"/><Relationship Id="rId124" Type="http://schemas.openxmlformats.org/officeDocument/2006/relationships/hyperlink" Target="https://ru.wikipedia.org/wiki/%D0%94%D1%8D%D0%B9%D0%BB%D0%B8,_%D0%93%D0%B5%D1%80%D0%BC%D0%B0%D0%BD" TargetMode="External"/><Relationship Id="rId310" Type="http://schemas.openxmlformats.org/officeDocument/2006/relationships/image" Target="media/image113.png"/><Relationship Id="rId70" Type="http://schemas.openxmlformats.org/officeDocument/2006/relationships/hyperlink" Target="http://www.famous-scientists.ru/3118/" TargetMode="External"/><Relationship Id="rId91" Type="http://schemas.openxmlformats.org/officeDocument/2006/relationships/hyperlink" Target="http://pppinrussia.ru" TargetMode="External"/><Relationship Id="rId145" Type="http://schemas.openxmlformats.org/officeDocument/2006/relationships/image" Target="media/image26.wmf"/><Relationship Id="rId166" Type="http://schemas.openxmlformats.org/officeDocument/2006/relationships/oleObject" Target="embeddings/oleObject25.bin"/><Relationship Id="rId187" Type="http://schemas.openxmlformats.org/officeDocument/2006/relationships/oleObject" Target="embeddings/oleObject32.bin"/><Relationship Id="rId331" Type="http://schemas.openxmlformats.org/officeDocument/2006/relationships/hyperlink" Target="http://cyberleninka.ru/journal/n/upravlenie-proektami-i-razvitie-proizvodstva" TargetMode="External"/><Relationship Id="rId1" Type="http://schemas.openxmlformats.org/officeDocument/2006/relationships/customXml" Target="../customXml/item1.xml"/><Relationship Id="rId212" Type="http://schemas.openxmlformats.org/officeDocument/2006/relationships/image" Target="media/image58.wmf"/><Relationship Id="rId233" Type="http://schemas.openxmlformats.org/officeDocument/2006/relationships/image" Target="media/image69.png"/><Relationship Id="rId254" Type="http://schemas.openxmlformats.org/officeDocument/2006/relationships/oleObject" Target="embeddings/oleObject61.bin"/><Relationship Id="rId28" Type="http://schemas.openxmlformats.org/officeDocument/2006/relationships/oleObject" Target="embeddings/oleObject4.bin"/><Relationship Id="rId49" Type="http://schemas.openxmlformats.org/officeDocument/2006/relationships/image" Target="media/image18.png"/><Relationship Id="rId114" Type="http://schemas.openxmlformats.org/officeDocument/2006/relationships/chart" Target="charts/chart8.xml"/><Relationship Id="rId275" Type="http://schemas.openxmlformats.org/officeDocument/2006/relationships/image" Target="media/image94.wmf"/><Relationship Id="rId296" Type="http://schemas.openxmlformats.org/officeDocument/2006/relationships/oleObject" Target="embeddings/_________Microsoft_Visio_2003_20102.vsd"/><Relationship Id="rId300" Type="http://schemas.openxmlformats.org/officeDocument/2006/relationships/oleObject" Target="embeddings/_________Microsoft_Visio_2003_20104.vsd"/><Relationship Id="rId60" Type="http://schemas.openxmlformats.org/officeDocument/2006/relationships/image" Target="media/image19.jpeg"/><Relationship Id="rId81" Type="http://schemas.openxmlformats.org/officeDocument/2006/relationships/diagramColors" Target="diagrams/colors1.xml"/><Relationship Id="rId135" Type="http://schemas.openxmlformats.org/officeDocument/2006/relationships/hyperlink" Target="http://academy.gov.ua/ej/ej12/txts/10kmrreu.pdf" TargetMode="External"/><Relationship Id="rId156" Type="http://schemas.openxmlformats.org/officeDocument/2006/relationships/oleObject" Target="embeddings/oleObject20.bin"/><Relationship Id="rId177" Type="http://schemas.openxmlformats.org/officeDocument/2006/relationships/image" Target="media/image40.wmf"/><Relationship Id="rId198" Type="http://schemas.openxmlformats.org/officeDocument/2006/relationships/image" Target="media/image51.wmf"/><Relationship Id="rId321" Type="http://schemas.openxmlformats.org/officeDocument/2006/relationships/image" Target="media/image119.wmf"/><Relationship Id="rId342" Type="http://schemas.openxmlformats.org/officeDocument/2006/relationships/hyperlink" Target="http://pro-spo.ru/winmat" TargetMode="External"/><Relationship Id="rId202" Type="http://schemas.openxmlformats.org/officeDocument/2006/relationships/image" Target="media/image53.wmf"/><Relationship Id="rId223" Type="http://schemas.openxmlformats.org/officeDocument/2006/relationships/oleObject" Target="embeddings/oleObject50.bin"/><Relationship Id="rId244" Type="http://schemas.openxmlformats.org/officeDocument/2006/relationships/oleObject" Target="embeddings/oleObject56.bin"/><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image" Target="media/image89.wmf"/><Relationship Id="rId286" Type="http://schemas.openxmlformats.org/officeDocument/2006/relationships/hyperlink" Target="http://www.grandars.ru/college/biznes/roznichnaya-torgovlya.html" TargetMode="External"/><Relationship Id="rId50" Type="http://schemas.openxmlformats.org/officeDocument/2006/relationships/hyperlink" Target="http://nbuv.gov.ua/j-pdf/Vodt_2013_1_19.pdf" TargetMode="External"/><Relationship Id="rId104" Type="http://schemas.openxmlformats.org/officeDocument/2006/relationships/chart" Target="charts/chart5.xml"/><Relationship Id="rId125" Type="http://schemas.openxmlformats.org/officeDocument/2006/relationships/hyperlink" Target="https://ru.wikipedia.org/wiki/%D0%AD%D0%BA%D0%BE%D0%BD%D0%BE%D0%BC%D0%B8%D0%BA%D0%B0_%D1%83%D1%81%D1%82%D0%BE%D0%B9%D1%87%D0%B8%D0%B2%D0%BE%D0%B3%D0%BE_%D1%81%D0%BE%D1%81%D1%82%D0%BE%D1%8F%D0%BD%D0%B8%D1%8F" TargetMode="External"/><Relationship Id="rId146" Type="http://schemas.openxmlformats.org/officeDocument/2006/relationships/oleObject" Target="embeddings/oleObject15.bin"/><Relationship Id="rId167" Type="http://schemas.openxmlformats.org/officeDocument/2006/relationships/image" Target="media/image37.wmf"/><Relationship Id="rId188" Type="http://schemas.openxmlformats.org/officeDocument/2006/relationships/image" Target="media/image46.wmf"/><Relationship Id="rId311" Type="http://schemas.openxmlformats.org/officeDocument/2006/relationships/image" Target="media/image114.wmf"/><Relationship Id="rId332" Type="http://schemas.openxmlformats.org/officeDocument/2006/relationships/oleObject" Target="embeddings/oleObject83.bin"/><Relationship Id="rId71" Type="http://schemas.openxmlformats.org/officeDocument/2006/relationships/hyperlink" Target="http://www.famous-scientists.ru/3118/" TargetMode="External"/><Relationship Id="rId92" Type="http://schemas.openxmlformats.org/officeDocument/2006/relationships/hyperlink" Target="http://www.vfmgiu.ru/files/23_03_2007_2.pdf" TargetMode="External"/><Relationship Id="rId213" Type="http://schemas.openxmlformats.org/officeDocument/2006/relationships/oleObject" Target="embeddings/oleObject45.bin"/><Relationship Id="rId234"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84.wmf"/><Relationship Id="rId276" Type="http://schemas.openxmlformats.org/officeDocument/2006/relationships/oleObject" Target="embeddings/oleObject72.bin"/><Relationship Id="rId297" Type="http://schemas.openxmlformats.org/officeDocument/2006/relationships/image" Target="media/image106.emf"/><Relationship Id="rId40" Type="http://schemas.openxmlformats.org/officeDocument/2006/relationships/oleObject" Target="embeddings/oleObject10.bin"/><Relationship Id="rId115" Type="http://schemas.openxmlformats.org/officeDocument/2006/relationships/chart" Target="charts/chart9.xml"/><Relationship Id="rId136" Type="http://schemas.openxmlformats.org/officeDocument/2006/relationships/image" Target="media/image23.png"/><Relationship Id="rId157" Type="http://schemas.openxmlformats.org/officeDocument/2006/relationships/image" Target="media/image32.wmf"/><Relationship Id="rId178" Type="http://schemas.openxmlformats.org/officeDocument/2006/relationships/oleObject" Target="embeddings/oleObject29.bin"/><Relationship Id="rId301" Type="http://schemas.openxmlformats.org/officeDocument/2006/relationships/hyperlink" Target="http://ua.coolreferat.com/&#1048;&#1085;&#1092;&#1086;&#1088;&#1084;&#1072;&#1094;&#1080;&#1103;_&#1082;&#1072;&#1082;_&#1089;&#1090;&#1088;&#1072;&#1090;&#1077;&#1075;&#1080;&#1095;&#1077;&#1089;&#1082;&#1080;&#1081;_&#1088;&#1077;&#1089;&#1091;&#1088;&#1089;" TargetMode="External"/><Relationship Id="rId322" Type="http://schemas.openxmlformats.org/officeDocument/2006/relationships/oleObject" Target="embeddings/oleObject80.bin"/><Relationship Id="rId343" Type="http://schemas.openxmlformats.org/officeDocument/2006/relationships/image" Target="media/image125.png"/><Relationship Id="rId61" Type="http://schemas.openxmlformats.org/officeDocument/2006/relationships/chart" Target="charts/chart2.xml"/><Relationship Id="rId82" Type="http://schemas.microsoft.com/office/2007/relationships/diagramDrawing" Target="diagrams/drawing1.xml"/><Relationship Id="rId199" Type="http://schemas.openxmlformats.org/officeDocument/2006/relationships/oleObject" Target="embeddings/oleObject38.bin"/><Relationship Id="rId203" Type="http://schemas.openxmlformats.org/officeDocument/2006/relationships/oleObject" Target="embeddings/oleObject40.bin"/><Relationship Id="rId19" Type="http://schemas.openxmlformats.org/officeDocument/2006/relationships/oleObject" Target="embeddings/oleObject3.bin"/><Relationship Id="rId224" Type="http://schemas.openxmlformats.org/officeDocument/2006/relationships/image" Target="media/image64.wmf"/><Relationship Id="rId245" Type="http://schemas.openxmlformats.org/officeDocument/2006/relationships/image" Target="media/image79.wmf"/><Relationship Id="rId266" Type="http://schemas.openxmlformats.org/officeDocument/2006/relationships/oleObject" Target="embeddings/oleObject67.bin"/><Relationship Id="rId287" Type="http://schemas.openxmlformats.org/officeDocument/2006/relationships/hyperlink" Target="https://ru.wikipedia.org/wiki/%D0%94%D0%B6%D0%B5%D0%B9_%D0%A4%D0%BE%D1%80%D1%80%D0%B5%D1%81%D1%82%D0%B5%D1%80" TargetMode="External"/><Relationship Id="rId30" Type="http://schemas.openxmlformats.org/officeDocument/2006/relationships/oleObject" Target="embeddings/oleObject5.bin"/><Relationship Id="rId105" Type="http://schemas.openxmlformats.org/officeDocument/2006/relationships/chart" Target="charts/chart6.xml"/><Relationship Id="rId126" Type="http://schemas.openxmlformats.org/officeDocument/2006/relationships/hyperlink" Target="https://ru.wikipedia.org/wiki/%D0%A0%D1%8B%D0%BD%D0%BE%D1%87%D0%BD%D0%B0%D1%8F_%D1%8D%D0%BA%D0%BE%D0%BD%D0%BE%D0%BC%D0%B8%D0%BA%D0%B0" TargetMode="External"/><Relationship Id="rId147" Type="http://schemas.openxmlformats.org/officeDocument/2006/relationships/image" Target="media/image27.wmf"/><Relationship Id="rId168" Type="http://schemas.openxmlformats.org/officeDocument/2006/relationships/oleObject" Target="embeddings/oleObject26.bin"/><Relationship Id="rId312" Type="http://schemas.openxmlformats.org/officeDocument/2006/relationships/oleObject" Target="embeddings/oleObject75.bin"/><Relationship Id="rId333" Type="http://schemas.openxmlformats.org/officeDocument/2006/relationships/oleObject" Target="embeddings/oleObject84.bin"/><Relationship Id="rId51" Type="http://schemas.openxmlformats.org/officeDocument/2006/relationships/hyperlink" Target="http://nbuv.gov.ua/j-pdf/Vetp_2013_42_57.pdf" TargetMode="External"/><Relationship Id="rId72" Type="http://schemas.openxmlformats.org/officeDocument/2006/relationships/hyperlink" Target="http://cyberleninka.ru/article/n/model-kompleksnoy-diagnostiki-organizatsionnoy-struktury-upravleniya-predpriyatiya" TargetMode="External"/><Relationship Id="rId93" Type="http://schemas.openxmlformats.org/officeDocument/2006/relationships/hyperlink" Target="http://www.cfin.ru/press/management/" TargetMode="External"/><Relationship Id="rId189" Type="http://schemas.openxmlformats.org/officeDocument/2006/relationships/oleObject" Target="embeddings/oleObject33.bin"/><Relationship Id="rId3" Type="http://schemas.openxmlformats.org/officeDocument/2006/relationships/styles" Target="styles.xml"/><Relationship Id="rId214" Type="http://schemas.openxmlformats.org/officeDocument/2006/relationships/image" Target="media/image59.wmf"/><Relationship Id="rId235" Type="http://schemas.openxmlformats.org/officeDocument/2006/relationships/image" Target="media/image71.png"/><Relationship Id="rId256" Type="http://schemas.openxmlformats.org/officeDocument/2006/relationships/image" Target="media/image85.wmf"/><Relationship Id="rId277" Type="http://schemas.openxmlformats.org/officeDocument/2006/relationships/image" Target="media/image95.wmf"/><Relationship Id="rId298" Type="http://schemas.openxmlformats.org/officeDocument/2006/relationships/oleObject" Target="embeddings/_________Microsoft_Visio_2003_20103.vsd"/><Relationship Id="rId116" Type="http://schemas.openxmlformats.org/officeDocument/2006/relationships/hyperlink" Target="http://www.donetskstat.gov.ua" TargetMode="External"/><Relationship Id="rId137" Type="http://schemas.openxmlformats.org/officeDocument/2006/relationships/hyperlink" Target="http://www.nbuv.gov.ua/portal/soc_gum/ppei/2011_32/Dunda.pdf" TargetMode="External"/><Relationship Id="rId158" Type="http://schemas.openxmlformats.org/officeDocument/2006/relationships/oleObject" Target="embeddings/oleObject21.bin"/><Relationship Id="rId302" Type="http://schemas.openxmlformats.org/officeDocument/2006/relationships/hyperlink" Target="http://dic.academic.ru" TargetMode="External"/><Relationship Id="rId323" Type="http://schemas.openxmlformats.org/officeDocument/2006/relationships/image" Target="media/image120.png"/><Relationship Id="rId344" Type="http://schemas.openxmlformats.org/officeDocument/2006/relationships/hyperlink" Target="http://www.auvix.ru/" TargetMode="External"/><Relationship Id="rId20" Type="http://schemas.openxmlformats.org/officeDocument/2006/relationships/image" Target="media/image3.png"/><Relationship Id="rId41" Type="http://schemas.openxmlformats.org/officeDocument/2006/relationships/image" Target="media/image16.wmf"/><Relationship Id="rId62" Type="http://schemas.openxmlformats.org/officeDocument/2006/relationships/hyperlink" Target="http://www.mvp.gov.ua" TargetMode="External"/><Relationship Id="rId83" Type="http://schemas.openxmlformats.org/officeDocument/2006/relationships/diagramData" Target="diagrams/data2.xml"/><Relationship Id="rId179" Type="http://schemas.openxmlformats.org/officeDocument/2006/relationships/image" Target="media/image41.wmf"/><Relationship Id="rId190" Type="http://schemas.openxmlformats.org/officeDocument/2006/relationships/image" Target="media/image47.wmf"/><Relationship Id="rId204" Type="http://schemas.openxmlformats.org/officeDocument/2006/relationships/image" Target="media/image54.wmf"/><Relationship Id="rId225" Type="http://schemas.openxmlformats.org/officeDocument/2006/relationships/oleObject" Target="embeddings/oleObject51.bin"/><Relationship Id="rId246" Type="http://schemas.openxmlformats.org/officeDocument/2006/relationships/oleObject" Target="embeddings/oleObject57.bin"/><Relationship Id="rId267" Type="http://schemas.openxmlformats.org/officeDocument/2006/relationships/image" Target="media/image90.wmf"/><Relationship Id="rId288" Type="http://schemas.openxmlformats.org/officeDocument/2006/relationships/image" Target="media/image99.emf"/><Relationship Id="rId106" Type="http://schemas.openxmlformats.org/officeDocument/2006/relationships/chart" Target="charts/chart7.xml"/><Relationship Id="rId127" Type="http://schemas.openxmlformats.org/officeDocument/2006/relationships/hyperlink" Target="http://greenevolution.ru/enc/wiki/ustojchivoe-razvitie/" TargetMode="External"/><Relationship Id="rId313" Type="http://schemas.openxmlformats.org/officeDocument/2006/relationships/image" Target="media/image115.wmf"/><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hyperlink" Target="http://nbuv.gov.ua/j-pdf/DeBu_2009_1_6.pdf" TargetMode="External"/><Relationship Id="rId73" Type="http://schemas.openxmlformats.org/officeDocument/2006/relationships/hyperlink" Target="http://www.any-book.ru/author/show/id/321207" TargetMode="External"/><Relationship Id="rId94" Type="http://schemas.openxmlformats.org/officeDocument/2006/relationships/hyperlink" Target="http://www.cfin.ru/press/management/2000-3/" TargetMode="External"/><Relationship Id="rId148" Type="http://schemas.openxmlformats.org/officeDocument/2006/relationships/oleObject" Target="embeddings/oleObject16.bin"/><Relationship Id="rId169" Type="http://schemas.openxmlformats.org/officeDocument/2006/relationships/hyperlink" Target="http://www.aup.ru/authors/asaul/" TargetMode="External"/><Relationship Id="rId334" Type="http://schemas.openxmlformats.org/officeDocument/2006/relationships/oleObject" Target="embeddings/oleObject85.bin"/><Relationship Id="rId4" Type="http://schemas.openxmlformats.org/officeDocument/2006/relationships/settings" Target="settings.xml"/><Relationship Id="rId180" Type="http://schemas.openxmlformats.org/officeDocument/2006/relationships/oleObject" Target="embeddings/oleObject30.bin"/><Relationship Id="rId215" Type="http://schemas.openxmlformats.org/officeDocument/2006/relationships/oleObject" Target="embeddings/oleObject46.bin"/><Relationship Id="rId236" Type="http://schemas.openxmlformats.org/officeDocument/2006/relationships/image" Target="media/image72.emf"/><Relationship Id="rId257" Type="http://schemas.openxmlformats.org/officeDocument/2006/relationships/image" Target="media/image86.wmf"/><Relationship Id="rId278" Type="http://schemas.openxmlformats.org/officeDocument/2006/relationships/oleObject" Target="embeddings/oleObject73.bin"/><Relationship Id="rId303" Type="http://schemas.openxmlformats.org/officeDocument/2006/relationships/hyperlink" Target="http://b2blogger.com/articles/review/149.html" TargetMode="External"/><Relationship Id="rId42" Type="http://schemas.openxmlformats.org/officeDocument/2006/relationships/oleObject" Target="embeddings/oleObject11.bin"/><Relationship Id="rId84" Type="http://schemas.openxmlformats.org/officeDocument/2006/relationships/diagramLayout" Target="diagrams/layout2.xml"/><Relationship Id="rId138" Type="http://schemas.openxmlformats.org/officeDocument/2006/relationships/hyperlink" Target="http://www.economy.nayka.com.ua/?op=1&amp;z=3710" TargetMode="External"/><Relationship Id="rId345" Type="http://schemas.openxmlformats.org/officeDocument/2006/relationships/header" Target="header2.xml"/><Relationship Id="rId191" Type="http://schemas.openxmlformats.org/officeDocument/2006/relationships/oleObject" Target="embeddings/oleObject34.bin"/><Relationship Id="rId205" Type="http://schemas.openxmlformats.org/officeDocument/2006/relationships/oleObject" Target="embeddings/oleObject41.bin"/><Relationship Id="rId247" Type="http://schemas.openxmlformats.org/officeDocument/2006/relationships/image" Target="media/image80.wmf"/><Relationship Id="rId107" Type="http://schemas.openxmlformats.org/officeDocument/2006/relationships/hyperlink" Target="http://news.rambler.ru/27016585/" TargetMode="External"/><Relationship Id="rId289" Type="http://schemas.openxmlformats.org/officeDocument/2006/relationships/image" Target="media/image100.jpeg"/><Relationship Id="rId11" Type="http://schemas.openxmlformats.org/officeDocument/2006/relationships/header" Target="header1.xml"/><Relationship Id="rId53" Type="http://schemas.openxmlformats.org/officeDocument/2006/relationships/chart" Target="charts/chart1.xml"/><Relationship Id="rId149" Type="http://schemas.openxmlformats.org/officeDocument/2006/relationships/image" Target="media/image28.wmf"/><Relationship Id="rId314" Type="http://schemas.openxmlformats.org/officeDocument/2006/relationships/oleObject" Target="embeddings/oleObject76.bin"/><Relationship Id="rId95" Type="http://schemas.openxmlformats.org/officeDocument/2006/relationships/hyperlink" Target="http://docus.me/d/912317/" TargetMode="External"/><Relationship Id="rId160" Type="http://schemas.openxmlformats.org/officeDocument/2006/relationships/oleObject" Target="embeddings/oleObject22.bin"/><Relationship Id="rId216" Type="http://schemas.openxmlformats.org/officeDocument/2006/relationships/image" Target="media/image60.wmf"/><Relationship Id="rId258" Type="http://schemas.openxmlformats.org/officeDocument/2006/relationships/oleObject" Target="embeddings/oleObject62.bin"/><Relationship Id="rId22" Type="http://schemas.openxmlformats.org/officeDocument/2006/relationships/image" Target="media/image5.png"/><Relationship Id="rId64" Type="http://schemas.openxmlformats.org/officeDocument/2006/relationships/hyperlink" Target="http://www.creativeconomy.ru/articles/28532/" TargetMode="External"/><Relationship Id="rId118" Type="http://schemas.openxmlformats.org/officeDocument/2006/relationships/hyperlink" Target="http://www.sbu.gov.ua" TargetMode="External"/><Relationship Id="rId325" Type="http://schemas.openxmlformats.org/officeDocument/2006/relationships/image" Target="media/image122.wmf"/><Relationship Id="rId171" Type="http://schemas.openxmlformats.org/officeDocument/2006/relationships/hyperlink" Target="http://www.aup.ru/authors/asaul/" TargetMode="External"/><Relationship Id="rId227" Type="http://schemas.openxmlformats.org/officeDocument/2006/relationships/oleObject" Target="embeddings/oleObject52.bin"/><Relationship Id="rId269" Type="http://schemas.openxmlformats.org/officeDocument/2006/relationships/image" Target="media/image91.wmf"/><Relationship Id="rId33" Type="http://schemas.openxmlformats.org/officeDocument/2006/relationships/image" Target="media/image12.wmf"/><Relationship Id="rId129" Type="http://schemas.openxmlformats.org/officeDocument/2006/relationships/hyperlink" Target="http://www.ustoichivo.ru/i/docs/18/tarasova.pdf" TargetMode="External"/><Relationship Id="rId280" Type="http://schemas.openxmlformats.org/officeDocument/2006/relationships/oleObject" Target="embeddings/oleObject74.bin"/><Relationship Id="rId336" Type="http://schemas.openxmlformats.org/officeDocument/2006/relationships/oleObject" Target="embeddings/oleObject87.bin"/><Relationship Id="rId75" Type="http://schemas.openxmlformats.org/officeDocument/2006/relationships/image" Target="media/image21.jpeg"/><Relationship Id="rId140" Type="http://schemas.openxmlformats.org/officeDocument/2006/relationships/hyperlink" Target="http://www.profiwins.com.ua/uk/legislation/laws/916.html" TargetMode="External"/><Relationship Id="rId182" Type="http://schemas.openxmlformats.org/officeDocument/2006/relationships/oleObject" Target="embeddings/oleObject31.bin"/><Relationship Id="rId6" Type="http://schemas.openxmlformats.org/officeDocument/2006/relationships/footnotes" Target="footnotes.xml"/><Relationship Id="rId238" Type="http://schemas.openxmlformats.org/officeDocument/2006/relationships/image" Target="media/image74.emf"/><Relationship Id="rId291" Type="http://schemas.openxmlformats.org/officeDocument/2006/relationships/image" Target="media/image102.emf"/><Relationship Id="rId305" Type="http://schemas.openxmlformats.org/officeDocument/2006/relationships/image" Target="media/image109.png"/><Relationship Id="rId347" Type="http://schemas.openxmlformats.org/officeDocument/2006/relationships/fontTable" Target="fontTable.xml"/><Relationship Id="rId44" Type="http://schemas.openxmlformats.org/officeDocument/2006/relationships/oleObject" Target="embeddings/oleObject12.bin"/><Relationship Id="rId86" Type="http://schemas.openxmlformats.org/officeDocument/2006/relationships/diagramColors" Target="diagrams/colors2.xml"/><Relationship Id="rId151" Type="http://schemas.openxmlformats.org/officeDocument/2006/relationships/image" Target="media/image29.wmf"/><Relationship Id="rId193" Type="http://schemas.openxmlformats.org/officeDocument/2006/relationships/oleObject" Target="embeddings/oleObject35.bin"/><Relationship Id="rId207" Type="http://schemas.openxmlformats.org/officeDocument/2006/relationships/oleObject" Target="embeddings/oleObject42.bin"/><Relationship Id="rId249" Type="http://schemas.openxmlformats.org/officeDocument/2006/relationships/image" Target="media/image81.wmf"/><Relationship Id="rId13" Type="http://schemas.openxmlformats.org/officeDocument/2006/relationships/hyperlink" Target="http://w1.c1.rada.gov.ua/pls/zweb2/webproc4_2?pf3516=9634&amp;skl=7" TargetMode="External"/><Relationship Id="rId109" Type="http://schemas.openxmlformats.org/officeDocument/2006/relationships/hyperlink" Target="http://www.companion.ua/articles/content?id=293582" TargetMode="External"/><Relationship Id="rId260" Type="http://schemas.openxmlformats.org/officeDocument/2006/relationships/oleObject" Target="embeddings/oleObject64.bin"/><Relationship Id="rId316" Type="http://schemas.openxmlformats.org/officeDocument/2006/relationships/oleObject" Target="embeddings/oleObject77.bin"/><Relationship Id="rId55" Type="http://schemas.openxmlformats.org/officeDocument/2006/relationships/hyperlink" Target="http://diss.rsl.ru" TargetMode="External"/><Relationship Id="rId97" Type="http://schemas.openxmlformats.org/officeDocument/2006/relationships/oleObject" Target="embeddings/_________Microsoft_Visio_2003_20101.vsd"/><Relationship Id="rId120" Type="http://schemas.openxmlformats.org/officeDocument/2006/relationships/hyperlink" Target="http://voronezhstat.gks.ru" TargetMode="External"/><Relationship Id="rId162" Type="http://schemas.openxmlformats.org/officeDocument/2006/relationships/oleObject" Target="embeddings/oleObject23.bin"/><Relationship Id="rId218" Type="http://schemas.openxmlformats.org/officeDocument/2006/relationships/image" Target="media/image61.wmf"/><Relationship Id="rId271" Type="http://schemas.openxmlformats.org/officeDocument/2006/relationships/image" Target="media/image92.wmf"/><Relationship Id="rId24" Type="http://schemas.openxmlformats.org/officeDocument/2006/relationships/image" Target="media/image7.png"/><Relationship Id="rId66" Type="http://schemas.openxmlformats.org/officeDocument/2006/relationships/image" Target="media/image20.gif"/><Relationship Id="rId131" Type="http://schemas.openxmlformats.org/officeDocument/2006/relationships/hyperlink" Target="http://donetskstat.gov.ua/region/ek.php?dn=1213" TargetMode="External"/><Relationship Id="rId327" Type="http://schemas.openxmlformats.org/officeDocument/2006/relationships/image" Target="media/image123.wmf"/><Relationship Id="rId173" Type="http://schemas.openxmlformats.org/officeDocument/2006/relationships/image" Target="media/image38.wmf"/><Relationship Id="rId229" Type="http://schemas.openxmlformats.org/officeDocument/2006/relationships/oleObject" Target="embeddings/oleObject53.bin"/><Relationship Id="rId240" Type="http://schemas.openxmlformats.org/officeDocument/2006/relationships/image" Target="media/image76.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2;&#1080;&#1082;&#1072;\Desktop\&#1044;&#1083;&#1103;%20&#1090;&#1077;&#1079;&#1080;&#1089;&#1086;&#1074;%20&#1044;&#1086;&#1085;&#1053;&#1058;&#105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4%20&#1082;&#1091;&#1088;&#1089;\&#1051;&#1080;&#1089;&#1090;%20Microsoft%20Office%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0;&#1083;&#1077;&#1095;&#1082;&#1072;\Desktop\4&#1049;%20&#1050;&#1059;&#1056;&#1057;\&#1044;&#1080;&#1087;&#1083;&#1086;&#1084;\&#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70;&#1083;&#1077;&#1095;&#1082;&#1072;\Desktop\4&#1049;%20&#1050;&#1059;&#1056;&#1057;\&#1044;&#1080;&#1087;&#1083;&#1086;&#1084;\&#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Лист2!$A$2</c:f>
              <c:strCache>
                <c:ptCount val="1"/>
                <c:pt idx="0">
                  <c:v>Зміна ВВП, %</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a:sp3d>
          </c:spPr>
          <c:invertIfNegative val="0"/>
          <c:dLbls>
            <c:spPr>
              <a:solidFill>
                <a:schemeClr val="bg1"/>
              </a:solidFill>
              <a:ln>
                <a:solidFill>
                  <a:schemeClr val="bg1">
                    <a:lumMod val="50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downArrowCallout">
                    <a:avLst/>
                  </a:prstGeom>
                </c15:spPr>
                <c15:layout/>
                <c15:showLeaderLines val="1"/>
                <c15:leaderLines>
                  <c:spPr>
                    <a:ln w="9525">
                      <a:solidFill>
                        <a:schemeClr val="tx2">
                          <a:lumMod val="35000"/>
                          <a:lumOff val="65000"/>
                        </a:schemeClr>
                      </a:solidFill>
                    </a:ln>
                    <a:effectLst/>
                  </c:spPr>
                </c15:leaderLines>
              </c:ext>
            </c:extLst>
          </c:dLbls>
          <c:cat>
            <c:numRef>
              <c:f>Лист2!$B$1:$I$1</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Лист2!$B$2:$I$2</c:f>
              <c:numCache>
                <c:formatCode>0.0%</c:formatCode>
                <c:ptCount val="8"/>
                <c:pt idx="0">
                  <c:v>7.9000000000000015E-2</c:v>
                </c:pt>
                <c:pt idx="1">
                  <c:v>2.3E-2</c:v>
                </c:pt>
                <c:pt idx="2">
                  <c:v>-0.14800000000000002</c:v>
                </c:pt>
                <c:pt idx="3">
                  <c:v>4.1000000000000002E-2</c:v>
                </c:pt>
                <c:pt idx="4">
                  <c:v>5.1900000000000002E-2</c:v>
                </c:pt>
                <c:pt idx="5">
                  <c:v>2.5000000000000005E-3</c:v>
                </c:pt>
                <c:pt idx="6">
                  <c:v>-4.0000000000000007E-4</c:v>
                </c:pt>
                <c:pt idx="7">
                  <c:v>-6.5000000000000002E-2</c:v>
                </c:pt>
              </c:numCache>
            </c:numRef>
          </c:val>
        </c:ser>
        <c:dLbls>
          <c:showLegendKey val="0"/>
          <c:showVal val="0"/>
          <c:showCatName val="0"/>
          <c:showSerName val="0"/>
          <c:showPercent val="0"/>
          <c:showBubbleSize val="0"/>
        </c:dLbls>
        <c:gapWidth val="75"/>
        <c:overlap val="-25"/>
        <c:axId val="38800496"/>
        <c:axId val="38799936"/>
      </c:barChart>
      <c:lineChart>
        <c:grouping val="standard"/>
        <c:varyColors val="0"/>
        <c:ser>
          <c:idx val="2"/>
          <c:order val="1"/>
          <c:tx>
            <c:strRef>
              <c:f>Лист2!$A$3</c:f>
              <c:strCache>
                <c:ptCount val="1"/>
                <c:pt idx="0">
                  <c:v> Кількість інтеграційних угод</c:v>
                </c:pt>
              </c:strCache>
            </c:strRef>
          </c:tx>
          <c:spPr>
            <a:ln w="25400" cap="flat" cmpd="sng" algn="ctr">
              <a:solidFill>
                <a:schemeClr val="tx1">
                  <a:lumMod val="65000"/>
                  <a:lumOff val="35000"/>
                </a:schemeClr>
              </a:solidFill>
              <a:prstDash val="solid"/>
              <a:round/>
            </a:ln>
            <a:effectLst/>
          </c:spPr>
          <c:marker>
            <c:symbol val="circle"/>
            <c:size val="6"/>
            <c:spPr>
              <a:solidFill>
                <a:schemeClr val="lt1"/>
              </a:solidFill>
              <a:ln w="25400" cap="flat" cmpd="sng" algn="ctr">
                <a:solidFill>
                  <a:schemeClr val="tx1">
                    <a:lumMod val="65000"/>
                    <a:lumOff val="35000"/>
                  </a:schemeClr>
                </a:solidFill>
                <a:prstDash val="solid"/>
                <a:round/>
              </a:ln>
              <a:effectLst/>
            </c:spPr>
          </c:marker>
          <c:dLbls>
            <c:spPr>
              <a:solidFill>
                <a:schemeClr val="bg1"/>
              </a:solidFill>
              <a:ln>
                <a:solidFill>
                  <a:schemeClr val="bg1">
                    <a:lumMod val="50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c15:spPr>
                <c15:layout/>
                <c15:showLeaderLines val="1"/>
                <c15:leaderLines>
                  <c:spPr>
                    <a:ln w="9525">
                      <a:solidFill>
                        <a:schemeClr val="tx2">
                          <a:lumMod val="35000"/>
                          <a:lumOff val="65000"/>
                        </a:schemeClr>
                      </a:solidFill>
                    </a:ln>
                    <a:effectLst/>
                  </c:spPr>
                </c15:leaderLines>
              </c:ext>
            </c:extLst>
          </c:dLbls>
          <c:cat>
            <c:numRef>
              <c:f>Лист2!$B$1:$I$1</c:f>
              <c:numCache>
                <c:formatCode>General</c:formatCode>
                <c:ptCount val="8"/>
                <c:pt idx="0">
                  <c:v>2007</c:v>
                </c:pt>
                <c:pt idx="1">
                  <c:v>2008</c:v>
                </c:pt>
                <c:pt idx="2">
                  <c:v>2009</c:v>
                </c:pt>
                <c:pt idx="3">
                  <c:v>2010</c:v>
                </c:pt>
                <c:pt idx="4">
                  <c:v>2011</c:v>
                </c:pt>
                <c:pt idx="5">
                  <c:v>2012</c:v>
                </c:pt>
                <c:pt idx="6">
                  <c:v>2013</c:v>
                </c:pt>
                <c:pt idx="7">
                  <c:v>2014</c:v>
                </c:pt>
              </c:numCache>
            </c:numRef>
          </c:cat>
          <c:val>
            <c:numRef>
              <c:f>Лист2!$B$3:$I$3</c:f>
              <c:numCache>
                <c:formatCode>General</c:formatCode>
                <c:ptCount val="8"/>
                <c:pt idx="0">
                  <c:v>719</c:v>
                </c:pt>
                <c:pt idx="1">
                  <c:v>815</c:v>
                </c:pt>
                <c:pt idx="2">
                  <c:v>480</c:v>
                </c:pt>
                <c:pt idx="3">
                  <c:v>559</c:v>
                </c:pt>
                <c:pt idx="4">
                  <c:v>585</c:v>
                </c:pt>
                <c:pt idx="5">
                  <c:v>750</c:v>
                </c:pt>
                <c:pt idx="6">
                  <c:v>779</c:v>
                </c:pt>
                <c:pt idx="7">
                  <c:v>501</c:v>
                </c:pt>
              </c:numCache>
            </c:numRef>
          </c:val>
          <c:smooth val="0"/>
        </c:ser>
        <c:dLbls>
          <c:showLegendKey val="0"/>
          <c:showVal val="0"/>
          <c:showCatName val="0"/>
          <c:showSerName val="0"/>
          <c:showPercent val="0"/>
          <c:showBubbleSize val="0"/>
        </c:dLbls>
        <c:marker val="1"/>
        <c:smooth val="0"/>
        <c:axId val="38799376"/>
        <c:axId val="38798816"/>
      </c:lineChart>
      <c:valAx>
        <c:axId val="38798816"/>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799376"/>
        <c:crosses val="max"/>
        <c:crossBetween val="between"/>
      </c:valAx>
      <c:catAx>
        <c:axId val="38799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798816"/>
        <c:crosses val="autoZero"/>
        <c:auto val="1"/>
        <c:lblAlgn val="ctr"/>
        <c:lblOffset val="200"/>
        <c:noMultiLvlLbl val="0"/>
      </c:catAx>
      <c:valAx>
        <c:axId val="3879993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800496"/>
        <c:crosses val="autoZero"/>
        <c:crossBetween val="between"/>
      </c:valAx>
      <c:catAx>
        <c:axId val="38800496"/>
        <c:scaling>
          <c:orientation val="minMax"/>
        </c:scaling>
        <c:delete val="1"/>
        <c:axPos val="b"/>
        <c:numFmt formatCode="General" sourceLinked="1"/>
        <c:majorTickMark val="none"/>
        <c:minorTickMark val="none"/>
        <c:tickLblPos val="none"/>
        <c:crossAx val="38799936"/>
        <c:crosses val="autoZero"/>
        <c:auto val="1"/>
        <c:lblAlgn val="ctr"/>
        <c:lblOffset val="100"/>
        <c:noMultiLvlLbl val="0"/>
      </c:catAx>
      <c:spPr>
        <a:pattFill prst="openDmnd">
          <a:fgClr>
            <a:schemeClr val="bg1">
              <a:lumMod val="75000"/>
            </a:schemeClr>
          </a:fgClr>
          <a:bgClr>
            <a:schemeClr val="bg1"/>
          </a:bgClr>
        </a:pattFill>
        <a:ln>
          <a:noFill/>
        </a:ln>
        <a:effectLst>
          <a:glow rad="63500">
            <a:schemeClr val="bg1">
              <a:alpha val="14000"/>
            </a:schemeClr>
          </a:glow>
          <a:innerShdw blurRad="114300">
            <a:prstClr val="black">
              <a:alpha val="56000"/>
            </a:prstClr>
          </a:innerShdw>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Эффективность различных сценариев экономического развития, тыс. грн. </a:t>
            </a:r>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Лист1!$A$3:$A$5</c:f>
              <c:strCache>
                <c:ptCount val="3"/>
                <c:pt idx="0">
                  <c:v>Сценарий 1</c:v>
                </c:pt>
                <c:pt idx="1">
                  <c:v>Сценарий 2</c:v>
                </c:pt>
                <c:pt idx="2">
                  <c:v>Сценарий 3</c:v>
                </c:pt>
              </c:strCache>
            </c:strRef>
          </c:cat>
          <c:val>
            <c:numRef>
              <c:f>Лист1!$B$3:$B$5</c:f>
              <c:numCache>
                <c:formatCode>General</c:formatCode>
                <c:ptCount val="3"/>
                <c:pt idx="0">
                  <c:v>434684.94</c:v>
                </c:pt>
                <c:pt idx="1">
                  <c:v>632485.93999999936</c:v>
                </c:pt>
                <c:pt idx="2">
                  <c:v>437304.23000000021</c:v>
                </c:pt>
              </c:numCache>
            </c:numRef>
          </c:val>
        </c:ser>
        <c:dLbls>
          <c:showLegendKey val="0"/>
          <c:showVal val="1"/>
          <c:showCatName val="0"/>
          <c:showSerName val="0"/>
          <c:showPercent val="0"/>
          <c:showBubbleSize val="0"/>
        </c:dLbls>
        <c:gapWidth val="150"/>
        <c:overlap val="-25"/>
        <c:axId val="227507824"/>
        <c:axId val="227508384"/>
      </c:barChart>
      <c:catAx>
        <c:axId val="227507824"/>
        <c:scaling>
          <c:orientation val="minMax"/>
        </c:scaling>
        <c:delete val="0"/>
        <c:axPos val="b"/>
        <c:numFmt formatCode="General" sourceLinked="0"/>
        <c:majorTickMark val="none"/>
        <c:minorTickMark val="none"/>
        <c:tickLblPos val="nextTo"/>
        <c:crossAx val="227508384"/>
        <c:crosses val="autoZero"/>
        <c:auto val="1"/>
        <c:lblAlgn val="ctr"/>
        <c:lblOffset val="100"/>
        <c:noMultiLvlLbl val="0"/>
      </c:catAx>
      <c:valAx>
        <c:axId val="227508384"/>
        <c:scaling>
          <c:orientation val="minMax"/>
        </c:scaling>
        <c:delete val="1"/>
        <c:axPos val="l"/>
        <c:numFmt formatCode="General" sourceLinked="1"/>
        <c:majorTickMark val="out"/>
        <c:minorTickMark val="none"/>
        <c:tickLblPos val="none"/>
        <c:crossAx val="227507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9.8571741032371027E-2"/>
          <c:y val="5.1400554097404488E-2"/>
          <c:w val="0.68112401574803205"/>
          <c:h val="0.78433617672790701"/>
        </c:manualLayout>
      </c:layout>
      <c:bar3DChart>
        <c:barDir val="col"/>
        <c:grouping val="clustered"/>
        <c:varyColors val="1"/>
        <c:ser>
          <c:idx val="1"/>
          <c:order val="0"/>
          <c:tx>
            <c:v>Кокс.</c:v>
          </c:tx>
          <c:invertIfNegative val="1"/>
          <c:dLbls>
            <c:dLbl>
              <c:idx val="0"/>
              <c:layout>
                <c:manualLayout>
                  <c:x val="0"/>
                  <c:y val="-4.6296296296296433E-3"/>
                </c:manualLayout>
              </c:layout>
              <c:tx>
                <c:rich>
                  <a:bodyPr/>
                  <a:lstStyle/>
                  <a:p>
                    <a:r>
                      <a:rPr lang="en-US" b="1"/>
                      <a:t>25</a:t>
                    </a:r>
                  </a:p>
                </c:rich>
              </c:tx>
              <c:showLegendKey val="1"/>
              <c:showVal val="1"/>
              <c:showCatName val="1"/>
              <c:showSerName val="1"/>
              <c:showPercent val="1"/>
              <c:showBubbleSize val="1"/>
              <c:extLst>
                <c:ext xmlns:c15="http://schemas.microsoft.com/office/drawing/2012/chart" uri="{CE6537A1-D6FC-4f65-9D91-7224C49458BB}">
                  <c15:layout/>
                </c:ext>
              </c:extLst>
            </c:dLbl>
            <c:dLbl>
              <c:idx val="1"/>
              <c:layout/>
              <c:tx>
                <c:rich>
                  <a:bodyPr/>
                  <a:lstStyle/>
                  <a:p>
                    <a:r>
                      <a:rPr lang="en-US" b="1"/>
                      <a:t>24,8</a:t>
                    </a:r>
                  </a:p>
                </c:rich>
              </c:tx>
              <c:showLegendKey val="1"/>
              <c:showVal val="1"/>
              <c:showCatName val="1"/>
              <c:showSerName val="1"/>
              <c:showPercent val="1"/>
              <c:showBubbleSize val="1"/>
              <c:extLst>
                <c:ext xmlns:c15="http://schemas.microsoft.com/office/drawing/2012/chart" uri="{CE6537A1-D6FC-4f65-9D91-7224C49458BB}">
                  <c15:layout/>
                </c:ext>
              </c:extLst>
            </c:dLbl>
            <c:dLbl>
              <c:idx val="2"/>
              <c:layout/>
              <c:tx>
                <c:rich>
                  <a:bodyPr/>
                  <a:lstStyle/>
                  <a:p>
                    <a:r>
                      <a:rPr lang="en-US" b="1"/>
                      <a:t>23,7</a:t>
                    </a:r>
                  </a:p>
                </c:rich>
              </c:tx>
              <c:showLegendKey val="1"/>
              <c:showVal val="1"/>
              <c:showCatName val="1"/>
              <c:showSerName val="1"/>
              <c:showPercent val="1"/>
              <c:showBubbleSize val="1"/>
              <c:extLst>
                <c:ext xmlns:c15="http://schemas.microsoft.com/office/drawing/2012/chart" uri="{CE6537A1-D6FC-4f65-9D91-7224C49458BB}">
                  <c15:layout/>
                </c:ext>
              </c:extLst>
            </c:dLbl>
            <c:dLbl>
              <c:idx val="3"/>
              <c:layout/>
              <c:tx>
                <c:rich>
                  <a:bodyPr/>
                  <a:lstStyle/>
                  <a:p>
                    <a:r>
                      <a:rPr lang="en-US" b="1"/>
                      <a:t>16,1</a:t>
                    </a:r>
                  </a:p>
                </c:rich>
              </c:tx>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Лист2!$N$25:$N$28</c:f>
              <c:numCache>
                <c:formatCode>General</c:formatCode>
                <c:ptCount val="4"/>
                <c:pt idx="0" formatCode="#,##0">
                  <c:v>2011</c:v>
                </c:pt>
                <c:pt idx="1">
                  <c:v>2012</c:v>
                </c:pt>
                <c:pt idx="2">
                  <c:v>2013</c:v>
                </c:pt>
                <c:pt idx="3">
                  <c:v>2014</c:v>
                </c:pt>
              </c:numCache>
            </c:numRef>
          </c:cat>
          <c:val>
            <c:numRef>
              <c:f>Лист2!$G$19:$J$19</c:f>
              <c:numCache>
                <c:formatCode>General</c:formatCode>
                <c:ptCount val="4"/>
                <c:pt idx="0">
                  <c:v>25</c:v>
                </c:pt>
                <c:pt idx="1">
                  <c:v>24.8</c:v>
                </c:pt>
                <c:pt idx="2">
                  <c:v>23.7</c:v>
                </c:pt>
                <c:pt idx="3">
                  <c:v>16.100000000000001</c:v>
                </c:pt>
              </c:numCache>
            </c:numRef>
          </c:val>
        </c:ser>
        <c:ser>
          <c:idx val="2"/>
          <c:order val="1"/>
          <c:tx>
            <c:v>Энерг.</c:v>
          </c:tx>
          <c:invertIfNegative val="1"/>
          <c:dLbls>
            <c:dLbl>
              <c:idx val="0"/>
              <c:layout/>
              <c:tx>
                <c:rich>
                  <a:bodyPr/>
                  <a:lstStyle/>
                  <a:p>
                    <a:r>
                      <a:rPr lang="en-US" b="1"/>
                      <a:t>57</a:t>
                    </a:r>
                  </a:p>
                </c:rich>
              </c:tx>
              <c:showLegendKey val="1"/>
              <c:showVal val="1"/>
              <c:showCatName val="1"/>
              <c:showSerName val="1"/>
              <c:showPercent val="1"/>
              <c:showBubbleSize val="1"/>
              <c:extLst>
                <c:ext xmlns:c15="http://schemas.microsoft.com/office/drawing/2012/chart" uri="{CE6537A1-D6FC-4f65-9D91-7224C49458BB}">
                  <c15:layout/>
                </c:ext>
              </c:extLst>
            </c:dLbl>
            <c:dLbl>
              <c:idx val="1"/>
              <c:layout/>
              <c:tx>
                <c:rich>
                  <a:bodyPr/>
                  <a:lstStyle/>
                  <a:p>
                    <a:r>
                      <a:rPr lang="en-US" b="1"/>
                      <a:t>61,1</a:t>
                    </a:r>
                  </a:p>
                </c:rich>
              </c:tx>
              <c:showLegendKey val="1"/>
              <c:showVal val="1"/>
              <c:showCatName val="1"/>
              <c:showSerName val="1"/>
              <c:showPercent val="1"/>
              <c:showBubbleSize val="1"/>
              <c:extLst>
                <c:ext xmlns:c15="http://schemas.microsoft.com/office/drawing/2012/chart" uri="{CE6537A1-D6FC-4f65-9D91-7224C49458BB}">
                  <c15:layout/>
                </c:ext>
              </c:extLst>
            </c:dLbl>
            <c:dLbl>
              <c:idx val="2"/>
              <c:layout/>
              <c:tx>
                <c:rich>
                  <a:bodyPr/>
                  <a:lstStyle/>
                  <a:p>
                    <a:r>
                      <a:rPr lang="en-US" b="1"/>
                      <a:t>60</a:t>
                    </a:r>
                  </a:p>
                </c:rich>
              </c:tx>
              <c:showLegendKey val="1"/>
              <c:showVal val="1"/>
              <c:showCatName val="1"/>
              <c:showSerName val="1"/>
              <c:showPercent val="1"/>
              <c:showBubbleSize val="1"/>
              <c:extLst>
                <c:ext xmlns:c15="http://schemas.microsoft.com/office/drawing/2012/chart" uri="{CE6537A1-D6FC-4f65-9D91-7224C49458BB}">
                  <c15:layout/>
                </c:ext>
              </c:extLst>
            </c:dLbl>
            <c:dLbl>
              <c:idx val="3"/>
              <c:layout/>
              <c:tx>
                <c:rich>
                  <a:bodyPr/>
                  <a:lstStyle/>
                  <a:p>
                    <a:r>
                      <a:rPr lang="en-US" b="1"/>
                      <a:t>48,8</a:t>
                    </a:r>
                  </a:p>
                </c:rich>
              </c:tx>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Лист2!$N$25:$N$28</c:f>
              <c:numCache>
                <c:formatCode>General</c:formatCode>
                <c:ptCount val="4"/>
                <c:pt idx="0" formatCode="#,##0">
                  <c:v>2011</c:v>
                </c:pt>
                <c:pt idx="1">
                  <c:v>2012</c:v>
                </c:pt>
                <c:pt idx="2">
                  <c:v>2013</c:v>
                </c:pt>
                <c:pt idx="3">
                  <c:v>2014</c:v>
                </c:pt>
              </c:numCache>
            </c:numRef>
          </c:cat>
          <c:val>
            <c:numRef>
              <c:f>Лист2!$G$20:$J$20</c:f>
              <c:numCache>
                <c:formatCode>General</c:formatCode>
                <c:ptCount val="4"/>
                <c:pt idx="0">
                  <c:v>57</c:v>
                </c:pt>
                <c:pt idx="1">
                  <c:v>61.1</c:v>
                </c:pt>
                <c:pt idx="2">
                  <c:v>60</c:v>
                </c:pt>
                <c:pt idx="3">
                  <c:v>48.8</c:v>
                </c:pt>
              </c:numCache>
            </c:numRef>
          </c:val>
        </c:ser>
        <c:ser>
          <c:idx val="0"/>
          <c:order val="2"/>
          <c:tx>
            <c:v>Всего</c:v>
          </c:tx>
          <c:invertIfNegative val="1"/>
          <c:dPt>
            <c:idx val="2"/>
            <c:invertIfNegative val="1"/>
            <c:bubble3D val="0"/>
          </c:dPt>
          <c:dLbls>
            <c:dLbl>
              <c:idx val="0"/>
              <c:layout/>
              <c:tx>
                <c:rich>
                  <a:bodyPr/>
                  <a:lstStyle/>
                  <a:p>
                    <a:r>
                      <a:rPr lang="en-US" b="1"/>
                      <a:t>82</a:t>
                    </a:r>
                  </a:p>
                </c:rich>
              </c:tx>
              <c:showLegendKey val="1"/>
              <c:showVal val="1"/>
              <c:showCatName val="1"/>
              <c:showSerName val="1"/>
              <c:showPercent val="1"/>
              <c:showBubbleSize val="1"/>
              <c:extLst>
                <c:ext xmlns:c15="http://schemas.microsoft.com/office/drawing/2012/chart" uri="{CE6537A1-D6FC-4f65-9D91-7224C49458BB}">
                  <c15:layout/>
                </c:ext>
              </c:extLst>
            </c:dLbl>
            <c:dLbl>
              <c:idx val="1"/>
              <c:layout/>
              <c:tx>
                <c:rich>
                  <a:bodyPr/>
                  <a:lstStyle/>
                  <a:p>
                    <a:r>
                      <a:rPr lang="en-US" b="1"/>
                      <a:t>85,9</a:t>
                    </a:r>
                  </a:p>
                </c:rich>
              </c:tx>
              <c:showLegendKey val="1"/>
              <c:showVal val="1"/>
              <c:showCatName val="1"/>
              <c:showSerName val="1"/>
              <c:showPercent val="1"/>
              <c:showBubbleSize val="1"/>
              <c:extLst>
                <c:ext xmlns:c15="http://schemas.microsoft.com/office/drawing/2012/chart" uri="{CE6537A1-D6FC-4f65-9D91-7224C49458BB}">
                  <c15:layout/>
                </c:ext>
              </c:extLst>
            </c:dLbl>
            <c:dLbl>
              <c:idx val="2"/>
              <c:layout/>
              <c:tx>
                <c:rich>
                  <a:bodyPr/>
                  <a:lstStyle/>
                  <a:p>
                    <a:r>
                      <a:rPr lang="en-US" b="1"/>
                      <a:t>83,7</a:t>
                    </a:r>
                  </a:p>
                </c:rich>
              </c:tx>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1.388888888888893E-2"/>
                  <c:y val="0"/>
                </c:manualLayout>
              </c:layout>
              <c:tx>
                <c:rich>
                  <a:bodyPr/>
                  <a:lstStyle/>
                  <a:p>
                    <a:r>
                      <a:rPr lang="en-US" b="1">
                        <a:latin typeface="Times New Roman" pitchFamily="18" charset="0"/>
                        <a:cs typeface="Times New Roman" pitchFamily="18" charset="0"/>
                      </a:rPr>
                      <a:t>65</a:t>
                    </a:r>
                  </a:p>
                </c:rich>
              </c:tx>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Лист2!$N$25:$N$28</c:f>
              <c:numCache>
                <c:formatCode>General</c:formatCode>
                <c:ptCount val="4"/>
                <c:pt idx="0" formatCode="#,##0">
                  <c:v>2011</c:v>
                </c:pt>
                <c:pt idx="1">
                  <c:v>2012</c:v>
                </c:pt>
                <c:pt idx="2">
                  <c:v>2013</c:v>
                </c:pt>
                <c:pt idx="3">
                  <c:v>2014</c:v>
                </c:pt>
              </c:numCache>
            </c:numRef>
          </c:cat>
          <c:val>
            <c:numRef>
              <c:f>Лист2!$G$21:$J$21</c:f>
              <c:numCache>
                <c:formatCode>General</c:formatCode>
                <c:ptCount val="4"/>
                <c:pt idx="0">
                  <c:v>82</c:v>
                </c:pt>
                <c:pt idx="1">
                  <c:v>85.9</c:v>
                </c:pt>
                <c:pt idx="2">
                  <c:v>83.7</c:v>
                </c:pt>
                <c:pt idx="3">
                  <c:v>65</c:v>
                </c:pt>
              </c:numCache>
            </c:numRef>
          </c:val>
        </c:ser>
        <c:dLbls>
          <c:showLegendKey val="1"/>
          <c:showVal val="1"/>
          <c:showCatName val="1"/>
          <c:showSerName val="1"/>
          <c:showPercent val="1"/>
          <c:showBubbleSize val="1"/>
        </c:dLbls>
        <c:gapWidth val="150"/>
        <c:shape val="box"/>
        <c:axId val="209265664"/>
        <c:axId val="209266224"/>
        <c:axId val="0"/>
      </c:bar3DChart>
      <c:catAx>
        <c:axId val="209265664"/>
        <c:scaling>
          <c:orientation val="minMax"/>
        </c:scaling>
        <c:delete val="1"/>
        <c:axPos val="b"/>
        <c:numFmt formatCode="#,##0" sourceLinked="1"/>
        <c:majorTickMark val="cross"/>
        <c:minorTickMark val="cross"/>
        <c:tickLblPos val="none"/>
        <c:crossAx val="209266224"/>
        <c:crosses val="autoZero"/>
        <c:auto val="1"/>
        <c:lblAlgn val="ctr"/>
        <c:lblOffset val="100"/>
        <c:noMultiLvlLbl val="1"/>
      </c:catAx>
      <c:valAx>
        <c:axId val="209266224"/>
        <c:scaling>
          <c:orientation val="minMax"/>
        </c:scaling>
        <c:delete val="1"/>
        <c:axPos val="l"/>
        <c:majorGridlines/>
        <c:title>
          <c:tx>
            <c:rich>
              <a:bodyPr rot="-5400000" vert="horz"/>
              <a:lstStyle/>
              <a:p>
                <a:pPr>
                  <a:defRPr/>
                </a:pPr>
                <a:r>
                  <a:rPr lang="ru-RU">
                    <a:latin typeface="Times New Roman" pitchFamily="18" charset="0"/>
                    <a:cs typeface="Times New Roman" pitchFamily="18" charset="0"/>
                  </a:rPr>
                  <a:t>Г</a:t>
                </a:r>
                <a:r>
                  <a:rPr lang="ru-RU" sz="1200">
                    <a:latin typeface="Times New Roman" pitchFamily="18" charset="0"/>
                    <a:cs typeface="Times New Roman" pitchFamily="18" charset="0"/>
                  </a:rPr>
                  <a:t>одовая</a:t>
                </a:r>
                <a:r>
                  <a:rPr lang="ru-RU" sz="1200" baseline="0">
                    <a:latin typeface="Times New Roman" pitchFamily="18" charset="0"/>
                    <a:cs typeface="Times New Roman" pitchFamily="18" charset="0"/>
                  </a:rPr>
                  <a:t> добыча, млн.</a:t>
                </a:r>
                <a:r>
                  <a:rPr lang="en-US" sz="1200" baseline="0">
                    <a:latin typeface="Times New Roman" pitchFamily="18" charset="0"/>
                    <a:cs typeface="Times New Roman" pitchFamily="18" charset="0"/>
                  </a:rPr>
                  <a:t>/</a:t>
                </a:r>
                <a:r>
                  <a:rPr lang="ru-RU" sz="1200" baseline="0">
                    <a:latin typeface="Times New Roman" pitchFamily="18" charset="0"/>
                    <a:cs typeface="Times New Roman" pitchFamily="18" charset="0"/>
                  </a:rPr>
                  <a:t>год</a:t>
                </a:r>
                <a:endParaRPr lang="ru-RU" sz="1200">
                  <a:latin typeface="Times New Roman" pitchFamily="18" charset="0"/>
                  <a:cs typeface="Times New Roman" pitchFamily="18" charset="0"/>
                </a:endParaRPr>
              </a:p>
            </c:rich>
          </c:tx>
          <c:layout>
            <c:manualLayout>
              <c:xMode val="edge"/>
              <c:yMode val="edge"/>
              <c:x val="9.0583989501312346E-3"/>
              <c:y val="0.18174139690871979"/>
            </c:manualLayout>
          </c:layout>
          <c:overlay val="1"/>
        </c:title>
        <c:numFmt formatCode="General" sourceLinked="1"/>
        <c:majorTickMark val="cross"/>
        <c:minorTickMark val="cross"/>
        <c:tickLblPos val="none"/>
        <c:crossAx val="209265664"/>
        <c:crosses val="autoZero"/>
        <c:crossBetween val="between"/>
      </c:valAx>
    </c:plotArea>
    <c:legend>
      <c:legendPos val="r"/>
      <c:layout>
        <c:manualLayout>
          <c:xMode val="edge"/>
          <c:yMode val="edge"/>
          <c:x val="0.82013961947702663"/>
          <c:y val="0.3493403556343545"/>
          <c:w val="0.13884100587011691"/>
          <c:h val="0.25373624654534016"/>
        </c:manualLayout>
      </c:layout>
      <c:overlay val="1"/>
      <c:txPr>
        <a:bodyPr/>
        <a:lstStyle/>
        <a:p>
          <a:pPr>
            <a:defRPr sz="1200">
              <a:latin typeface="Times New Roman" pitchFamily="18" charset="0"/>
              <a:cs typeface="Times New Roman" pitchFamily="18" charset="0"/>
            </a:defRPr>
          </a:pPr>
          <a:endParaRPr lang="ru-RU"/>
        </a:p>
      </c:txPr>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64678021870923E-2"/>
          <c:y val="4.4057617797775436E-2"/>
          <c:w val="0.9108803887397755"/>
          <c:h val="0.83272153480815092"/>
        </c:manualLayout>
      </c:layout>
      <c:lineChart>
        <c:grouping val="standard"/>
        <c:varyColors val="0"/>
        <c:ser>
          <c:idx val="0"/>
          <c:order val="0"/>
          <c:tx>
            <c:strRef>
              <c:f>Лист1!$B$1</c:f>
              <c:strCache>
                <c:ptCount val="1"/>
                <c:pt idx="0">
                  <c:v>Донецкая область</c:v>
                </c:pt>
              </c:strCache>
            </c:strRef>
          </c:tx>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Лист1!$B$2:$B$15</c:f>
              <c:numCache>
                <c:formatCode>General</c:formatCode>
                <c:ptCount val="14"/>
                <c:pt idx="0">
                  <c:v>1646</c:v>
                </c:pt>
                <c:pt idx="1">
                  <c:v>1742</c:v>
                </c:pt>
                <c:pt idx="2">
                  <c:v>3476</c:v>
                </c:pt>
                <c:pt idx="3">
                  <c:v>5137</c:v>
                </c:pt>
                <c:pt idx="4">
                  <c:v>1332</c:v>
                </c:pt>
                <c:pt idx="5">
                  <c:v>1008</c:v>
                </c:pt>
                <c:pt idx="6">
                  <c:v>1263</c:v>
                </c:pt>
                <c:pt idx="7">
                  <c:v>1720</c:v>
                </c:pt>
                <c:pt idx="8">
                  <c:v>3538</c:v>
                </c:pt>
                <c:pt idx="9">
                  <c:v>3137</c:v>
                </c:pt>
                <c:pt idx="10">
                  <c:v>3078</c:v>
                </c:pt>
                <c:pt idx="11">
                  <c:v>1113</c:v>
                </c:pt>
                <c:pt idx="12">
                  <c:v>1109</c:v>
                </c:pt>
                <c:pt idx="13">
                  <c:v>1222</c:v>
                </c:pt>
              </c:numCache>
            </c:numRef>
          </c:val>
          <c:smooth val="0"/>
        </c:ser>
        <c:ser>
          <c:idx val="1"/>
          <c:order val="1"/>
          <c:tx>
            <c:strRef>
              <c:f>Лист1!$C$1</c:f>
              <c:strCache>
                <c:ptCount val="1"/>
                <c:pt idx="0">
                  <c:v>Луганская область</c:v>
                </c:pt>
              </c:strCache>
            </c:strRef>
          </c:tx>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Лист1!$C$2:$C$15</c:f>
              <c:numCache>
                <c:formatCode>General</c:formatCode>
                <c:ptCount val="14"/>
                <c:pt idx="0">
                  <c:v>476</c:v>
                </c:pt>
                <c:pt idx="1">
                  <c:v>439</c:v>
                </c:pt>
                <c:pt idx="2">
                  <c:v>515</c:v>
                </c:pt>
                <c:pt idx="3">
                  <c:v>850</c:v>
                </c:pt>
                <c:pt idx="4">
                  <c:v>603</c:v>
                </c:pt>
                <c:pt idx="5">
                  <c:v>17</c:v>
                </c:pt>
                <c:pt idx="6">
                  <c:v>162</c:v>
                </c:pt>
                <c:pt idx="7">
                  <c:v>158</c:v>
                </c:pt>
                <c:pt idx="8">
                  <c:v>126</c:v>
                </c:pt>
                <c:pt idx="9">
                  <c:v>163</c:v>
                </c:pt>
                <c:pt idx="10">
                  <c:v>162</c:v>
                </c:pt>
                <c:pt idx="11">
                  <c:v>94</c:v>
                </c:pt>
                <c:pt idx="12">
                  <c:v>120</c:v>
                </c:pt>
                <c:pt idx="13">
                  <c:v>33</c:v>
                </c:pt>
              </c:numCache>
            </c:numRef>
          </c:val>
          <c:smooth val="0"/>
        </c:ser>
        <c:dLbls>
          <c:showLegendKey val="0"/>
          <c:showVal val="0"/>
          <c:showCatName val="0"/>
          <c:showSerName val="0"/>
          <c:showPercent val="0"/>
          <c:showBubbleSize val="0"/>
        </c:dLbls>
        <c:marker val="1"/>
        <c:smooth val="0"/>
        <c:axId val="209278544"/>
        <c:axId val="209279104"/>
      </c:lineChart>
      <c:catAx>
        <c:axId val="209278544"/>
        <c:scaling>
          <c:orientation val="minMax"/>
        </c:scaling>
        <c:delete val="0"/>
        <c:axPos val="b"/>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209279104"/>
        <c:crosses val="autoZero"/>
        <c:auto val="1"/>
        <c:lblAlgn val="ctr"/>
        <c:lblOffset val="100"/>
        <c:noMultiLvlLbl val="0"/>
      </c:catAx>
      <c:valAx>
        <c:axId val="209279104"/>
        <c:scaling>
          <c:orientation val="minMax"/>
        </c:scaling>
        <c:delete val="0"/>
        <c:axPos val="l"/>
        <c:majorGridlines/>
        <c:numFmt formatCode="General" sourceLinked="1"/>
        <c:majorTickMark val="out"/>
        <c:minorTickMark val="none"/>
        <c:tickLblPos val="nextTo"/>
        <c:txPr>
          <a:bodyPr/>
          <a:lstStyle/>
          <a:p>
            <a:pPr>
              <a:defRPr sz="1199">
                <a:latin typeface="Times New Roman" pitchFamily="18" charset="0"/>
                <a:cs typeface="Times New Roman" pitchFamily="18" charset="0"/>
              </a:defRPr>
            </a:pPr>
            <a:endParaRPr lang="ru-RU"/>
          </a:p>
        </c:txPr>
        <c:crossAx val="209278544"/>
        <c:crosses val="autoZero"/>
        <c:crossBetween val="between"/>
      </c:valAx>
      <c:spPr>
        <a:noFill/>
        <a:ln w="25382">
          <a:noFill/>
        </a:ln>
      </c:spPr>
    </c:plotArea>
    <c:legend>
      <c:legendPos val="r"/>
      <c:layout>
        <c:manualLayout>
          <c:xMode val="edge"/>
          <c:yMode val="edge"/>
          <c:x val="0.61860734908136461"/>
          <c:y val="3.6391583648728992E-3"/>
          <c:w val="0.37923849518810154"/>
          <c:h val="0.35962877568480756"/>
        </c:manualLayout>
      </c:layout>
      <c:overlay val="0"/>
      <c:txPr>
        <a:bodyPr/>
        <a:lstStyle/>
        <a:p>
          <a:pPr>
            <a:defRPr sz="11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198673082531354E-2"/>
          <c:y val="4.4057617797775415E-2"/>
          <c:w val="0.89290080927384075"/>
          <c:h val="0.82968472690913664"/>
        </c:manualLayout>
      </c:layout>
      <c:lineChart>
        <c:grouping val="standard"/>
        <c:varyColors val="0"/>
        <c:ser>
          <c:idx val="0"/>
          <c:order val="0"/>
          <c:tx>
            <c:strRef>
              <c:f>Лист1!$B$1</c:f>
              <c:strCache>
                <c:ptCount val="1"/>
                <c:pt idx="0">
                  <c:v>Донецкая область</c:v>
                </c:pt>
              </c:strCache>
            </c:strRef>
          </c:tx>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Лист1!$B$2:$B$15</c:f>
              <c:numCache>
                <c:formatCode>General</c:formatCode>
                <c:ptCount val="14"/>
                <c:pt idx="0">
                  <c:v>22116</c:v>
                </c:pt>
                <c:pt idx="1">
                  <c:v>25443</c:v>
                </c:pt>
                <c:pt idx="2">
                  <c:v>28569</c:v>
                </c:pt>
                <c:pt idx="3">
                  <c:v>34018</c:v>
                </c:pt>
                <c:pt idx="4">
                  <c:v>34346</c:v>
                </c:pt>
                <c:pt idx="5">
                  <c:v>39880</c:v>
                </c:pt>
                <c:pt idx="6">
                  <c:v>54585</c:v>
                </c:pt>
                <c:pt idx="7">
                  <c:v>64507</c:v>
                </c:pt>
                <c:pt idx="8">
                  <c:v>61760</c:v>
                </c:pt>
                <c:pt idx="9">
                  <c:v>50211</c:v>
                </c:pt>
                <c:pt idx="10">
                  <c:v>60497</c:v>
                </c:pt>
                <c:pt idx="11">
                  <c:v>50486</c:v>
                </c:pt>
                <c:pt idx="12">
                  <c:v>52942</c:v>
                </c:pt>
                <c:pt idx="13">
                  <c:v>80426</c:v>
                </c:pt>
              </c:numCache>
            </c:numRef>
          </c:val>
          <c:smooth val="0"/>
        </c:ser>
        <c:ser>
          <c:idx val="1"/>
          <c:order val="1"/>
          <c:tx>
            <c:strRef>
              <c:f>Лист1!$C$1</c:f>
              <c:strCache>
                <c:ptCount val="1"/>
                <c:pt idx="0">
                  <c:v>Луганская область</c:v>
                </c:pt>
              </c:strCache>
            </c:strRef>
          </c:tx>
          <c:cat>
            <c:numRef>
              <c:f>Лист1!$A$2:$A$15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Лист1!$C$2:$C$15</c:f>
              <c:numCache>
                <c:formatCode>General</c:formatCode>
                <c:ptCount val="14"/>
                <c:pt idx="0">
                  <c:v>1931</c:v>
                </c:pt>
                <c:pt idx="1">
                  <c:v>2852</c:v>
                </c:pt>
                <c:pt idx="2">
                  <c:v>3714</c:v>
                </c:pt>
                <c:pt idx="3">
                  <c:v>4655</c:v>
                </c:pt>
                <c:pt idx="4">
                  <c:v>5147</c:v>
                </c:pt>
                <c:pt idx="5">
                  <c:v>6913</c:v>
                </c:pt>
                <c:pt idx="6">
                  <c:v>10761</c:v>
                </c:pt>
                <c:pt idx="7">
                  <c:v>14088</c:v>
                </c:pt>
                <c:pt idx="8">
                  <c:v>15487</c:v>
                </c:pt>
                <c:pt idx="9">
                  <c:v>11584</c:v>
                </c:pt>
                <c:pt idx="10">
                  <c:v>13304</c:v>
                </c:pt>
                <c:pt idx="11">
                  <c:v>9284</c:v>
                </c:pt>
                <c:pt idx="12">
                  <c:v>12231</c:v>
                </c:pt>
                <c:pt idx="13">
                  <c:v>21709</c:v>
                </c:pt>
              </c:numCache>
            </c:numRef>
          </c:val>
          <c:smooth val="0"/>
        </c:ser>
        <c:dLbls>
          <c:showLegendKey val="0"/>
          <c:showVal val="0"/>
          <c:showCatName val="0"/>
          <c:showSerName val="0"/>
          <c:showPercent val="0"/>
          <c:showBubbleSize val="0"/>
        </c:dLbls>
        <c:marker val="1"/>
        <c:smooth val="0"/>
        <c:axId val="227233584"/>
        <c:axId val="227234144"/>
      </c:lineChart>
      <c:catAx>
        <c:axId val="227233584"/>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27234144"/>
        <c:crosses val="autoZero"/>
        <c:auto val="1"/>
        <c:lblAlgn val="ctr"/>
        <c:lblOffset val="100"/>
        <c:noMultiLvlLbl val="0"/>
      </c:catAx>
      <c:valAx>
        <c:axId val="22723414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27233584"/>
        <c:crosses val="autoZero"/>
        <c:crossBetween val="between"/>
      </c:valAx>
    </c:plotArea>
    <c:legend>
      <c:legendPos val="r"/>
      <c:layout>
        <c:manualLayout>
          <c:xMode val="edge"/>
          <c:yMode val="edge"/>
          <c:x val="0.57554100291918975"/>
          <c:y val="4.7290026246719172E-2"/>
          <c:w val="0.39887130445328006"/>
          <c:h val="0.23871828521434824"/>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sz="1200" b="0">
                <a:latin typeface="Times New Roman" pitchFamily="18" charset="0"/>
                <a:cs typeface="Times New Roman" pitchFamily="18" charset="0"/>
              </a:rPr>
              <a:t>Структура рынка недвижимости Украины</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рынка недвижимости Украины</c:v>
                </c:pt>
              </c:strCache>
            </c:strRef>
          </c:tx>
          <c:spPr>
            <a:solidFill>
              <a:prstClr val="white"/>
            </a:solidFill>
          </c:spPr>
          <c:explosion val="25"/>
          <c:dPt>
            <c:idx val="0"/>
            <c:bubble3D val="0"/>
            <c:spPr>
              <a:solidFill>
                <a:schemeClr val="tx1"/>
              </a:solidFill>
            </c:spPr>
          </c:dPt>
          <c:dPt>
            <c:idx val="1"/>
            <c:bubble3D val="0"/>
            <c:spPr>
              <a:solidFill>
                <a:schemeClr val="tx1">
                  <a:lumMod val="50000"/>
                  <a:lumOff val="50000"/>
                </a:schemeClr>
              </a:solidFill>
            </c:spPr>
          </c:dPt>
          <c:dPt>
            <c:idx val="2"/>
            <c:bubble3D val="0"/>
            <c:spPr>
              <a:solidFill>
                <a:schemeClr val="bg1">
                  <a:lumMod val="75000"/>
                </a:schemeClr>
              </a:solidFill>
            </c:spPr>
          </c:dPt>
          <c:dPt>
            <c:idx val="3"/>
            <c:bubble3D val="0"/>
            <c:spPr>
              <a:solidFill>
                <a:prstClr val="white"/>
              </a:solidFill>
              <a:ln>
                <a:solidFill>
                  <a:schemeClr val="tx1"/>
                </a:solidFill>
              </a:ln>
            </c:spPr>
          </c:dPt>
          <c:dLbls>
            <c:dLbl>
              <c:idx val="0"/>
              <c:layout>
                <c:manualLayout>
                  <c:x val="-7.345035653665126E-2"/>
                  <c:y val="-7.7442246958047004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5*</c:v>
                </c:pt>
                <c:pt idx="1">
                  <c:v>4*</c:v>
                </c:pt>
                <c:pt idx="2">
                  <c:v>3*</c:v>
                </c:pt>
                <c:pt idx="3">
                  <c:v>Другие</c:v>
                </c:pt>
              </c:strCache>
            </c:strRef>
          </c:cat>
          <c:val>
            <c:numRef>
              <c:f>Лист1!$B$2:$B$5</c:f>
              <c:numCache>
                <c:formatCode>0%</c:formatCode>
                <c:ptCount val="4"/>
                <c:pt idx="0">
                  <c:v>9.0000000000000011E-2</c:v>
                </c:pt>
                <c:pt idx="1">
                  <c:v>0.14000000000000001</c:v>
                </c:pt>
                <c:pt idx="2">
                  <c:v>0.39000000000000007</c:v>
                </c:pt>
                <c:pt idx="3">
                  <c:v>0.38000000000000006</c:v>
                </c:pt>
              </c:numCache>
            </c:numRef>
          </c:val>
        </c:ser>
        <c:dLbls>
          <c:showLegendKey val="0"/>
          <c:showVal val="0"/>
          <c:showCatName val="0"/>
          <c:showSerName val="0"/>
          <c:showPercent val="0"/>
          <c:showBubbleSize val="0"/>
          <c:showLeaderLines val="1"/>
        </c:dLbls>
      </c:pie3DChart>
      <c:spPr>
        <a:noFill/>
        <a:ln w="25406">
          <a:noFill/>
        </a:ln>
      </c:spPr>
    </c:plotArea>
    <c:legend>
      <c:legendPos val="b"/>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200" b="0">
                <a:latin typeface="Times New Roman" pitchFamily="18" charset="0"/>
                <a:cs typeface="Times New Roman" pitchFamily="18" charset="0"/>
              </a:rPr>
              <a:t>Количество номеров на 1000 жителей</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номеров на 1000 жителей</c:v>
                </c:pt>
              </c:strCache>
            </c:strRef>
          </c:tx>
          <c:spPr>
            <a:solidFill>
              <a:schemeClr val="tx1"/>
            </a:solidFill>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Киев</c:v>
                </c:pt>
                <c:pt idx="1">
                  <c:v>Москва</c:v>
                </c:pt>
                <c:pt idx="2">
                  <c:v>Спб</c:v>
                </c:pt>
                <c:pt idx="3">
                  <c:v>Будапешт</c:v>
                </c:pt>
                <c:pt idx="4">
                  <c:v>Париж</c:v>
                </c:pt>
                <c:pt idx="5">
                  <c:v>Лондон</c:v>
                </c:pt>
                <c:pt idx="6">
                  <c:v>Берлин</c:v>
                </c:pt>
                <c:pt idx="7">
                  <c:v>Вена</c:v>
                </c:pt>
                <c:pt idx="8">
                  <c:v>Мадрид</c:v>
                </c:pt>
                <c:pt idx="9">
                  <c:v>Прага</c:v>
                </c:pt>
                <c:pt idx="10">
                  <c:v>Барселона</c:v>
                </c:pt>
              </c:strCache>
            </c:strRef>
          </c:cat>
          <c:val>
            <c:numRef>
              <c:f>Лист1!$B$2:$B$12</c:f>
              <c:numCache>
                <c:formatCode>General</c:formatCode>
                <c:ptCount val="11"/>
                <c:pt idx="0">
                  <c:v>3.6</c:v>
                </c:pt>
                <c:pt idx="1">
                  <c:v>3.8</c:v>
                </c:pt>
                <c:pt idx="2">
                  <c:v>5.7</c:v>
                </c:pt>
                <c:pt idx="3">
                  <c:v>6.3</c:v>
                </c:pt>
                <c:pt idx="4">
                  <c:v>6.5</c:v>
                </c:pt>
                <c:pt idx="5">
                  <c:v>6.6</c:v>
                </c:pt>
                <c:pt idx="6">
                  <c:v>7.8</c:v>
                </c:pt>
                <c:pt idx="7">
                  <c:v>10.1</c:v>
                </c:pt>
                <c:pt idx="8">
                  <c:v>15</c:v>
                </c:pt>
                <c:pt idx="9">
                  <c:v>15.6</c:v>
                </c:pt>
                <c:pt idx="10">
                  <c:v>15.8</c:v>
                </c:pt>
              </c:numCache>
            </c:numRef>
          </c:val>
        </c:ser>
        <c:dLbls>
          <c:showLegendKey val="0"/>
          <c:showVal val="1"/>
          <c:showCatName val="0"/>
          <c:showSerName val="0"/>
          <c:showPercent val="0"/>
          <c:showBubbleSize val="0"/>
        </c:dLbls>
        <c:gapWidth val="150"/>
        <c:shape val="cylinder"/>
        <c:axId val="227238064"/>
        <c:axId val="227238624"/>
        <c:axId val="0"/>
      </c:bar3DChart>
      <c:catAx>
        <c:axId val="227238064"/>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27238624"/>
        <c:crosses val="autoZero"/>
        <c:auto val="1"/>
        <c:lblAlgn val="ctr"/>
        <c:lblOffset val="100"/>
        <c:noMultiLvlLbl val="0"/>
      </c:catAx>
      <c:valAx>
        <c:axId val="227238624"/>
        <c:scaling>
          <c:orientation val="minMax"/>
        </c:scaling>
        <c:delete val="1"/>
        <c:axPos val="l"/>
        <c:numFmt formatCode="General" sourceLinked="1"/>
        <c:majorTickMark val="out"/>
        <c:minorTickMark val="none"/>
        <c:tickLblPos val="none"/>
        <c:crossAx val="227238064"/>
        <c:crosses val="autoZero"/>
        <c:crossBetween val="between"/>
      </c:valAx>
      <c:spPr>
        <a:noFill/>
        <a:ln w="25399">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887079261672096E-2"/>
          <c:y val="0.12206572769953063"/>
          <c:w val="0.88048971077312399"/>
          <c:h val="0.66148682118960478"/>
        </c:manualLayout>
      </c:layout>
      <c:barChart>
        <c:barDir val="col"/>
        <c:grouping val="clustered"/>
        <c:varyColors val="0"/>
        <c:ser>
          <c:idx val="0"/>
          <c:order val="0"/>
          <c:tx>
            <c:strRef>
              <c:f>Лист1!$B$1</c:f>
              <c:strCache>
                <c:ptCount val="1"/>
                <c:pt idx="0">
                  <c:v>3*</c:v>
                </c:pt>
              </c:strCache>
            </c:strRef>
          </c:tx>
          <c:spPr>
            <a:solidFill>
              <a:schemeClr val="bg1"/>
            </a:solidFill>
            <a:ln>
              <a:solidFill>
                <a:prstClr val="black"/>
              </a:solidFill>
            </a:ln>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Прага</c:v>
                </c:pt>
                <c:pt idx="1">
                  <c:v>Будапешт</c:v>
                </c:pt>
                <c:pt idx="2">
                  <c:v>Варшава</c:v>
                </c:pt>
                <c:pt idx="3">
                  <c:v>Вена</c:v>
                </c:pt>
                <c:pt idx="4">
                  <c:v>Лондон</c:v>
                </c:pt>
                <c:pt idx="5">
                  <c:v>Париж</c:v>
                </c:pt>
                <c:pt idx="6">
                  <c:v>Киев</c:v>
                </c:pt>
                <c:pt idx="7">
                  <c:v>Москва</c:v>
                </c:pt>
              </c:strCache>
            </c:strRef>
          </c:cat>
          <c:val>
            <c:numRef>
              <c:f>Лист1!$B$2:$B$9</c:f>
              <c:numCache>
                <c:formatCode>General</c:formatCode>
                <c:ptCount val="8"/>
                <c:pt idx="0">
                  <c:v>70</c:v>
                </c:pt>
                <c:pt idx="1">
                  <c:v>73</c:v>
                </c:pt>
                <c:pt idx="2">
                  <c:v>90</c:v>
                </c:pt>
                <c:pt idx="3">
                  <c:v>99</c:v>
                </c:pt>
                <c:pt idx="4">
                  <c:v>127</c:v>
                </c:pt>
                <c:pt idx="5">
                  <c:v>156</c:v>
                </c:pt>
                <c:pt idx="6">
                  <c:v>104</c:v>
                </c:pt>
                <c:pt idx="7">
                  <c:v>142</c:v>
                </c:pt>
              </c:numCache>
            </c:numRef>
          </c:val>
        </c:ser>
        <c:ser>
          <c:idx val="1"/>
          <c:order val="1"/>
          <c:tx>
            <c:strRef>
              <c:f>Лист1!$C$1</c:f>
              <c:strCache>
                <c:ptCount val="1"/>
                <c:pt idx="0">
                  <c:v>4*</c:v>
                </c:pt>
              </c:strCache>
            </c:strRef>
          </c:tx>
          <c:spPr>
            <a:solidFill>
              <a:schemeClr val="bg1">
                <a:lumMod val="50000"/>
              </a:schemeClr>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Прага</c:v>
                </c:pt>
                <c:pt idx="1">
                  <c:v>Будапешт</c:v>
                </c:pt>
                <c:pt idx="2">
                  <c:v>Варшава</c:v>
                </c:pt>
                <c:pt idx="3">
                  <c:v>Вена</c:v>
                </c:pt>
                <c:pt idx="4">
                  <c:v>Лондон</c:v>
                </c:pt>
                <c:pt idx="5">
                  <c:v>Париж</c:v>
                </c:pt>
                <c:pt idx="6">
                  <c:v>Киев</c:v>
                </c:pt>
                <c:pt idx="7">
                  <c:v>Москва</c:v>
                </c:pt>
              </c:strCache>
            </c:strRef>
          </c:cat>
          <c:val>
            <c:numRef>
              <c:f>Лист1!$C$2:$C$9</c:f>
              <c:numCache>
                <c:formatCode>General</c:formatCode>
                <c:ptCount val="8"/>
                <c:pt idx="0">
                  <c:v>96</c:v>
                </c:pt>
                <c:pt idx="1">
                  <c:v>95</c:v>
                </c:pt>
                <c:pt idx="2">
                  <c:v>117</c:v>
                </c:pt>
                <c:pt idx="3">
                  <c:v>119</c:v>
                </c:pt>
                <c:pt idx="4">
                  <c:v>173</c:v>
                </c:pt>
                <c:pt idx="5">
                  <c:v>242</c:v>
                </c:pt>
                <c:pt idx="6">
                  <c:v>253</c:v>
                </c:pt>
                <c:pt idx="7">
                  <c:v>246</c:v>
                </c:pt>
              </c:numCache>
            </c:numRef>
          </c:val>
        </c:ser>
        <c:ser>
          <c:idx val="2"/>
          <c:order val="2"/>
          <c:tx>
            <c:strRef>
              <c:f>Лист1!$D$1</c:f>
              <c:strCache>
                <c:ptCount val="1"/>
                <c:pt idx="0">
                  <c:v>5*</c:v>
                </c:pt>
              </c:strCache>
            </c:strRef>
          </c:tx>
          <c:spPr>
            <a:solidFill>
              <a:schemeClr val="tx1"/>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Прага</c:v>
                </c:pt>
                <c:pt idx="1">
                  <c:v>Будапешт</c:v>
                </c:pt>
                <c:pt idx="2">
                  <c:v>Варшава</c:v>
                </c:pt>
                <c:pt idx="3">
                  <c:v>Вена</c:v>
                </c:pt>
                <c:pt idx="4">
                  <c:v>Лондон</c:v>
                </c:pt>
                <c:pt idx="5">
                  <c:v>Париж</c:v>
                </c:pt>
                <c:pt idx="6">
                  <c:v>Киев</c:v>
                </c:pt>
                <c:pt idx="7">
                  <c:v>Москва</c:v>
                </c:pt>
              </c:strCache>
            </c:strRef>
          </c:cat>
          <c:val>
            <c:numRef>
              <c:f>Лист1!$D$2:$D$9</c:f>
              <c:numCache>
                <c:formatCode>General</c:formatCode>
                <c:ptCount val="8"/>
                <c:pt idx="0">
                  <c:v>154</c:v>
                </c:pt>
                <c:pt idx="1">
                  <c:v>160</c:v>
                </c:pt>
                <c:pt idx="2">
                  <c:v>120</c:v>
                </c:pt>
                <c:pt idx="3">
                  <c:v>197</c:v>
                </c:pt>
                <c:pt idx="4">
                  <c:v>286</c:v>
                </c:pt>
                <c:pt idx="5">
                  <c:v>396</c:v>
                </c:pt>
                <c:pt idx="6">
                  <c:v>448</c:v>
                </c:pt>
                <c:pt idx="7">
                  <c:v>460</c:v>
                </c:pt>
              </c:numCache>
            </c:numRef>
          </c:val>
        </c:ser>
        <c:dLbls>
          <c:showLegendKey val="0"/>
          <c:showVal val="1"/>
          <c:showCatName val="0"/>
          <c:showSerName val="0"/>
          <c:showPercent val="0"/>
          <c:showBubbleSize val="0"/>
        </c:dLbls>
        <c:gapWidth val="150"/>
        <c:overlap val="-25"/>
        <c:axId val="227241984"/>
        <c:axId val="227242544"/>
      </c:barChart>
      <c:catAx>
        <c:axId val="227241984"/>
        <c:scaling>
          <c:orientation val="minMax"/>
        </c:scaling>
        <c:delete val="0"/>
        <c:axPos val="b"/>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27242544"/>
        <c:crosses val="autoZero"/>
        <c:auto val="1"/>
        <c:lblAlgn val="ctr"/>
        <c:lblOffset val="100"/>
        <c:noMultiLvlLbl val="0"/>
      </c:catAx>
      <c:valAx>
        <c:axId val="227242544"/>
        <c:scaling>
          <c:orientation val="minMax"/>
        </c:scaling>
        <c:delete val="1"/>
        <c:axPos val="l"/>
        <c:numFmt formatCode="General" sourceLinked="1"/>
        <c:majorTickMark val="out"/>
        <c:minorTickMark val="none"/>
        <c:tickLblPos val="none"/>
        <c:crossAx val="227241984"/>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0.21229494750656203"/>
          <c:y val="0.10796957176930838"/>
          <c:w val="0.63198558513519165"/>
          <c:h val="0.78193772732723066"/>
        </c:manualLayout>
      </c:layout>
      <c:pie3DChart>
        <c:varyColors val="1"/>
        <c:ser>
          <c:idx val="0"/>
          <c:order val="0"/>
          <c:explosion val="25"/>
          <c:dLbls>
            <c:dLbl>
              <c:idx val="0"/>
              <c:layout>
                <c:manualLayout>
                  <c:x val="-3.224015748031505E-2"/>
                  <c:y val="-0.17393992417614493"/>
                </c:manualLayout>
              </c:layout>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Ростовская</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100967</a:t>
                    </a:r>
                    <a:r>
                      <a:rPr lang="ru-RU" sz="1050" baseline="0">
                        <a:latin typeface="Times New Roman" pitchFamily="18" charset="0"/>
                        <a:cs typeface="Times New Roman" pitchFamily="18" charset="0"/>
                      </a:rPr>
                      <a:t>км</a:t>
                    </a:r>
                    <a:r>
                      <a:rPr lang="ru-RU" sz="1050" baseline="30000">
                        <a:latin typeface="Times New Roman" pitchFamily="18" charset="0"/>
                        <a:cs typeface="Times New Roman" pitchFamily="18" charset="0"/>
                      </a:rPr>
                      <a:t>2</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42 чел./км</a:t>
                    </a:r>
                    <a:r>
                      <a:rPr lang="ru-RU" sz="1050" baseline="30000">
                        <a:latin typeface="Times New Roman" pitchFamily="18" charset="0"/>
                        <a:cs typeface="Times New Roman" pitchFamily="18" charset="0"/>
                      </a:rPr>
                      <a:t>2</a:t>
                    </a:r>
                    <a:r>
                      <a:rPr lang="ru-RU" sz="1050">
                        <a:latin typeface="Times New Roman" pitchFamily="18" charset="0"/>
                        <a:cs typeface="Times New Roman" pitchFamily="18" charset="0"/>
                      </a:rPr>
                      <a:t>   </a:t>
                    </a:r>
                  </a:p>
                </c:rich>
              </c:tx>
              <c:spPr>
                <a:scene3d>
                  <a:camera prst="orthographicFront"/>
                  <a:lightRig rig="threePt" dir="t"/>
                </a:scene3d>
                <a:sp3d>
                  <a:bevelT prst="slope"/>
                </a:sp3d>
              </c:spPr>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4.9669764640075734E-2"/>
                  <c:y val="0.12350550044060392"/>
                </c:manualLayout>
              </c:layout>
              <c:tx>
                <c:rich>
                  <a:bodyPr/>
                  <a:lstStyle/>
                  <a:p>
                    <a:r>
                      <a:rPr lang="ru-RU" sz="1050">
                        <a:latin typeface="Times New Roman" pitchFamily="18" charset="0"/>
                        <a:cs typeface="Times New Roman" pitchFamily="18" charset="0"/>
                      </a:rPr>
                      <a:t>Воронежская</a:t>
                    </a:r>
                  </a:p>
                  <a:p>
                    <a:r>
                      <a:rPr lang="ru-RU" sz="1050">
                        <a:latin typeface="Times New Roman" pitchFamily="18" charset="0"/>
                        <a:cs typeface="Times New Roman" pitchFamily="18" charset="0"/>
                      </a:rPr>
                      <a:t>52216 км</a:t>
                    </a:r>
                    <a:r>
                      <a:rPr lang="ru-RU" sz="1050" baseline="30000">
                        <a:latin typeface="Times New Roman" pitchFamily="18" charset="0"/>
                        <a:cs typeface="Times New Roman" pitchFamily="18" charset="0"/>
                      </a:rPr>
                      <a:t>2</a:t>
                    </a:r>
                  </a:p>
                  <a:p>
                    <a:r>
                      <a:rPr lang="ru-RU" sz="1050">
                        <a:latin typeface="Times New Roman" pitchFamily="18" charset="0"/>
                        <a:cs typeface="Times New Roman" pitchFamily="18" charset="0"/>
                      </a:rPr>
                      <a:t>45 чел./км</a:t>
                    </a:r>
                    <a:r>
                      <a:rPr lang="ru-RU" sz="1050" baseline="30000">
                        <a:latin typeface="Times New Roman" pitchFamily="18" charset="0"/>
                        <a:cs typeface="Times New Roman" pitchFamily="18" charset="0"/>
                      </a:rPr>
                      <a:t>2</a:t>
                    </a:r>
                  </a:p>
                </c:rich>
              </c:tx>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0"/>
                  <c:y val="-0.15953408742688918"/>
                </c:manualLayout>
              </c:layout>
              <c:tx>
                <c:rich>
                  <a:bodyPr/>
                  <a:lstStyle/>
                  <a:p>
                    <a:r>
                      <a:rPr lang="ru-RU" sz="1050">
                        <a:latin typeface="Times New Roman" pitchFamily="18" charset="0"/>
                        <a:cs typeface="Times New Roman" pitchFamily="18" charset="0"/>
                      </a:rPr>
                      <a:t>Донецкая</a:t>
                    </a:r>
                  </a:p>
                  <a:p>
                    <a:r>
                      <a:rPr lang="ru-RU" sz="1050">
                        <a:latin typeface="Times New Roman" pitchFamily="18" charset="0"/>
                        <a:cs typeface="Times New Roman" pitchFamily="18" charset="0"/>
                      </a:rPr>
                      <a:t>26592 км</a:t>
                    </a:r>
                    <a:r>
                      <a:rPr lang="ru-RU" sz="1050" baseline="30000">
                        <a:latin typeface="Times New Roman" pitchFamily="18" charset="0"/>
                        <a:cs typeface="Times New Roman" pitchFamily="18" charset="0"/>
                      </a:rPr>
                      <a:t>2</a:t>
                    </a:r>
                  </a:p>
                  <a:p>
                    <a:r>
                      <a:rPr lang="ru-RU" sz="1050">
                        <a:latin typeface="Times New Roman" pitchFamily="18" charset="0"/>
                        <a:cs typeface="Times New Roman" pitchFamily="18" charset="0"/>
                      </a:rPr>
                      <a:t>165 чел./км</a:t>
                    </a:r>
                    <a:r>
                      <a:rPr lang="ru-RU" sz="1050" baseline="30000">
                        <a:latin typeface="Times New Roman" pitchFamily="18" charset="0"/>
                        <a:cs typeface="Times New Roman" pitchFamily="18" charset="0"/>
                      </a:rPr>
                      <a:t>2</a:t>
                    </a:r>
                  </a:p>
                </c:rich>
              </c:tx>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0.13011290255384739"/>
                  <c:y val="-7.3368906297880329E-2"/>
                </c:manualLayout>
              </c:layout>
              <c:tx>
                <c:rich>
                  <a:bodyPr/>
                  <a:lstStyle/>
                  <a:p>
                    <a:r>
                      <a:rPr lang="ru-RU" sz="1050">
                        <a:latin typeface="Times New Roman" pitchFamily="18" charset="0"/>
                        <a:cs typeface="Times New Roman" pitchFamily="18" charset="0"/>
                      </a:rPr>
                      <a:t>Луганская</a:t>
                    </a:r>
                  </a:p>
                  <a:p>
                    <a:r>
                      <a:rPr lang="ru-RU" sz="1050">
                        <a:latin typeface="Times New Roman" pitchFamily="18" charset="0"/>
                        <a:cs typeface="Times New Roman" pitchFamily="18" charset="0"/>
                      </a:rPr>
                      <a:t>26684 км</a:t>
                    </a:r>
                    <a:r>
                      <a:rPr lang="ru-RU" sz="1050" baseline="30000">
                        <a:latin typeface="Times New Roman" pitchFamily="18" charset="0"/>
                        <a:cs typeface="Times New Roman" pitchFamily="18" charset="0"/>
                      </a:rPr>
                      <a:t>2</a:t>
                    </a:r>
                  </a:p>
                  <a:p>
                    <a:r>
                      <a:rPr lang="ru-RU" sz="1050">
                        <a:latin typeface="Times New Roman" pitchFamily="18" charset="0"/>
                        <a:cs typeface="Times New Roman" pitchFamily="18" charset="0"/>
                      </a:rPr>
                      <a:t>84</a:t>
                    </a:r>
                    <a:r>
                      <a:rPr lang="ru-RU" sz="1050" baseline="0">
                        <a:latin typeface="Times New Roman" pitchFamily="18" charset="0"/>
                        <a:cs typeface="Times New Roman" pitchFamily="18" charset="0"/>
                      </a:rPr>
                      <a:t> чел./км</a:t>
                    </a:r>
                    <a:r>
                      <a:rPr lang="ru-RU" sz="1050" baseline="30000">
                        <a:latin typeface="Times New Roman" pitchFamily="18" charset="0"/>
                        <a:cs typeface="Times New Roman" pitchFamily="18" charset="0"/>
                      </a:rPr>
                      <a:t>2</a:t>
                    </a:r>
                  </a:p>
                </c:rich>
              </c:tx>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Лист2!$A$1:$D$1</c:f>
              <c:strCache>
                <c:ptCount val="4"/>
                <c:pt idx="0">
                  <c:v>Ростовская</c:v>
                </c:pt>
                <c:pt idx="1">
                  <c:v>Воронежская</c:v>
                </c:pt>
                <c:pt idx="2">
                  <c:v>Донецкая</c:v>
                </c:pt>
                <c:pt idx="3">
                  <c:v>Луганская</c:v>
                </c:pt>
              </c:strCache>
            </c:strRef>
          </c:cat>
          <c:val>
            <c:numRef>
              <c:f>Лист2!$A$2:$D$2</c:f>
              <c:numCache>
                <c:formatCode>General</c:formatCode>
                <c:ptCount val="4"/>
                <c:pt idx="0">
                  <c:v>100967</c:v>
                </c:pt>
                <c:pt idx="1">
                  <c:v>52216</c:v>
                </c:pt>
                <c:pt idx="2">
                  <c:v>26592</c:v>
                </c:pt>
                <c:pt idx="3">
                  <c:v>26684</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1"/>
  </c:chart>
  <c:spPr>
    <a:ln cmpd="sng">
      <a:solidFill>
        <a:sysClr val="windowText" lastClr="000000">
          <a:tint val="75000"/>
          <a:shade val="95000"/>
          <a:satMod val="105000"/>
        </a:sysClr>
      </a:solidFill>
      <a:prstDash val="solid"/>
    </a:ln>
    <a:scene3d>
      <a:camera prst="orthographicFront"/>
      <a:lightRig rig="threePt" dir="t"/>
    </a:scene3d>
    <a:sp3d>
      <a:bevelB/>
    </a:sp3d>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dLbls>
            <c:dLbl>
              <c:idx val="0"/>
              <c:layout>
                <c:manualLayout>
                  <c:x val="8.3333333333333159E-3"/>
                  <c:y val="-0.37500000000000022"/>
                </c:manualLayout>
              </c:layout>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1.6666666666666621E-2"/>
                  <c:y val="-0.39351851851851877"/>
                </c:manualLayout>
              </c:layout>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1.9444444444444445E-2"/>
                  <c:y val="-0.37962962962963004"/>
                </c:manualLayout>
              </c:layout>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1.9444444444444445E-2"/>
                  <c:y val="-0.25462962962962982"/>
                </c:manualLayout>
              </c:layout>
              <c:showLegendKey val="1"/>
              <c:showVal val="1"/>
              <c:showCatName val="1"/>
              <c:showSerName val="1"/>
              <c:showPercent val="1"/>
              <c:showBubbleSize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Лист1!$A$44:$A$47</c:f>
              <c:numCache>
                <c:formatCode>General</c:formatCode>
                <c:ptCount val="4"/>
                <c:pt idx="0">
                  <c:v>2011</c:v>
                </c:pt>
                <c:pt idx="1">
                  <c:v>2012</c:v>
                </c:pt>
                <c:pt idx="2">
                  <c:v>2013</c:v>
                </c:pt>
                <c:pt idx="3">
                  <c:v>2014</c:v>
                </c:pt>
              </c:numCache>
            </c:numRef>
          </c:cat>
          <c:val>
            <c:numRef>
              <c:f>Лист1!$B$44:$B$47</c:f>
              <c:numCache>
                <c:formatCode>0.0%</c:formatCode>
                <c:ptCount val="4"/>
                <c:pt idx="0">
                  <c:v>0.19</c:v>
                </c:pt>
                <c:pt idx="1">
                  <c:v>0.22700000000000001</c:v>
                </c:pt>
                <c:pt idx="2">
                  <c:v>0.20900000000000002</c:v>
                </c:pt>
                <c:pt idx="3">
                  <c:v>0.13300000000000001</c:v>
                </c:pt>
              </c:numCache>
            </c:numRef>
          </c:val>
        </c:ser>
        <c:dLbls>
          <c:showLegendKey val="0"/>
          <c:showVal val="0"/>
          <c:showCatName val="0"/>
          <c:showSerName val="0"/>
          <c:showPercent val="0"/>
          <c:showBubbleSize val="0"/>
        </c:dLbls>
        <c:gapWidth val="150"/>
        <c:shape val="box"/>
        <c:axId val="227246464"/>
        <c:axId val="227247024"/>
        <c:axId val="0"/>
      </c:bar3DChart>
      <c:catAx>
        <c:axId val="227246464"/>
        <c:scaling>
          <c:orientation val="minMax"/>
        </c:scaling>
        <c:delete val="1"/>
        <c:axPos val="b"/>
        <c:numFmt formatCode="General" sourceLinked="1"/>
        <c:majorTickMark val="cross"/>
        <c:minorTickMark val="cross"/>
        <c:tickLblPos val="none"/>
        <c:crossAx val="227247024"/>
        <c:crosses val="autoZero"/>
        <c:auto val="1"/>
        <c:lblAlgn val="ctr"/>
        <c:lblOffset val="100"/>
        <c:noMultiLvlLbl val="1"/>
      </c:catAx>
      <c:valAx>
        <c:axId val="227247024"/>
        <c:scaling>
          <c:orientation val="minMax"/>
        </c:scaling>
        <c:delete val="1"/>
        <c:axPos val="l"/>
        <c:majorGridlines/>
        <c:numFmt formatCode="0.0%" sourceLinked="1"/>
        <c:majorTickMark val="cross"/>
        <c:minorTickMark val="cross"/>
        <c:tickLblPos val="none"/>
        <c:crossAx val="227246464"/>
        <c:crosses val="autoZero"/>
        <c:crossBetween val="between"/>
      </c:valAx>
    </c:plotArea>
    <c:plotVisOnly val="1"/>
    <c:dispBlanksAs val="zero"/>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1150A-2D24-43E3-B306-4FD2601A0394}" type="doc">
      <dgm:prSet loTypeId="urn:microsoft.com/office/officeart/2005/8/layout/orgChart1" loCatId="hierarchy" qsTypeId="urn:microsoft.com/office/officeart/2005/8/quickstyle/simple5" qsCatId="simple" csTypeId="urn:microsoft.com/office/officeart/2005/8/colors/accent1_5" csCatId="accent1" phldr="1"/>
      <dgm:spPr/>
      <dgm:t>
        <a:bodyPr/>
        <a:lstStyle/>
        <a:p>
          <a:endParaRPr lang="ru-RU"/>
        </a:p>
      </dgm:t>
    </dgm:pt>
    <dgm:pt modelId="{378FDF84-BDC7-47EC-87DD-FB173377FA74}">
      <dgm:prSet phldrT="[Текст]"/>
      <dgm:spPr>
        <a:xfrm>
          <a:off x="1532119" y="161652"/>
          <a:ext cx="2422161" cy="834646"/>
        </a:xfrm>
        <a:gradFill rotWithShape="0">
          <a:gsLst>
            <a:gs pos="0">
              <a:srgbClr val="4F81BD">
                <a:alpha val="80000"/>
                <a:hueOff val="0"/>
                <a:satOff val="0"/>
                <a:lumOff val="0"/>
                <a:alphaOff val="0"/>
                <a:shade val="51000"/>
                <a:satMod val="130000"/>
              </a:srgbClr>
            </a:gs>
            <a:gs pos="80000">
              <a:srgbClr val="4F81BD">
                <a:alpha val="80000"/>
                <a:hueOff val="0"/>
                <a:satOff val="0"/>
                <a:lumOff val="0"/>
                <a:alphaOff val="0"/>
                <a:shade val="93000"/>
                <a:satMod val="130000"/>
              </a:srgbClr>
            </a:gs>
            <a:gs pos="100000">
              <a:srgbClr val="4F81BD">
                <a:alpha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a:solidFill>
                <a:sysClr val="window" lastClr="FFFFFF"/>
              </a:solidFill>
              <a:latin typeface="Calibri"/>
              <a:ea typeface="+mn-ea"/>
              <a:cs typeface="+mn-cs"/>
            </a:rPr>
            <a:t>Государственно-частное партнерство</a:t>
          </a:r>
        </a:p>
      </dgm:t>
    </dgm:pt>
    <dgm:pt modelId="{0866FADF-BC5E-4361-9719-95F6A59AF600}" type="parTrans" cxnId="{52B87AFB-E2CA-4C71-978F-AAEDB7D6F67C}">
      <dgm:prSet/>
      <dgm:spPr/>
      <dgm:t>
        <a:bodyPr/>
        <a:lstStyle/>
        <a:p>
          <a:endParaRPr lang="ru-RU"/>
        </a:p>
      </dgm:t>
    </dgm:pt>
    <dgm:pt modelId="{3A51942D-F49E-455C-BB8E-27A1CFE21996}" type="sibTrans" cxnId="{52B87AFB-E2CA-4C71-978F-AAEDB7D6F67C}">
      <dgm:prSet/>
      <dgm:spPr/>
      <dgm:t>
        <a:bodyPr/>
        <a:lstStyle/>
        <a:p>
          <a:endParaRPr lang="ru-RU"/>
        </a:p>
      </dgm:t>
    </dgm:pt>
    <dgm:pt modelId="{0EB2EB50-495C-44E1-9A32-519ECF184A08}">
      <dgm:prSet phldrT="[Текст]"/>
      <dgm:spPr>
        <a:xfrm>
          <a:off x="1961" y="1346850"/>
          <a:ext cx="2675693" cy="834646"/>
        </a:xfrm>
        <a:gradFill rotWithShape="0">
          <a:gsLst>
            <a:gs pos="0">
              <a:srgbClr val="4F81BD">
                <a:alpha val="70000"/>
                <a:hueOff val="0"/>
                <a:satOff val="0"/>
                <a:lumOff val="0"/>
                <a:alphaOff val="0"/>
                <a:shade val="51000"/>
                <a:satMod val="130000"/>
              </a:srgbClr>
            </a:gs>
            <a:gs pos="80000">
              <a:srgbClr val="4F81BD">
                <a:alpha val="70000"/>
                <a:hueOff val="0"/>
                <a:satOff val="0"/>
                <a:lumOff val="0"/>
                <a:alphaOff val="0"/>
                <a:shade val="93000"/>
                <a:satMod val="130000"/>
              </a:srgbClr>
            </a:gs>
            <a:gs pos="100000">
              <a:srgbClr val="4F81BD">
                <a:alpha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Build-Operate-Transfer</a:t>
          </a:r>
          <a:endParaRPr lang="ru-RU">
            <a:solidFill>
              <a:sysClr val="window" lastClr="FFFFFF"/>
            </a:solidFill>
            <a:latin typeface="Calibri"/>
            <a:ea typeface="+mn-ea"/>
            <a:cs typeface="+mn-cs"/>
          </a:endParaRPr>
        </a:p>
      </dgm:t>
    </dgm:pt>
    <dgm:pt modelId="{1AA1B2CC-A532-40A0-930D-A66AC0952B75}" type="parTrans" cxnId="{D1814890-7F98-4BE5-8D8A-921427C54F1B}">
      <dgm:prSet/>
      <dgm:spPr>
        <a:xfrm>
          <a:off x="1339808" y="996299"/>
          <a:ext cx="1403391" cy="350551"/>
        </a:xfrm>
        <a:noFill/>
        <a:ln w="25400" cap="flat" cmpd="sng" algn="ctr">
          <a:solidFill>
            <a:srgbClr val="4F81BD">
              <a:tint val="90000"/>
              <a:hueOff val="0"/>
              <a:satOff val="0"/>
              <a:lumOff val="0"/>
              <a:alphaOff val="0"/>
            </a:srgbClr>
          </a:solidFill>
          <a:prstDash val="solid"/>
        </a:ln>
        <a:effectLst/>
      </dgm:spPr>
      <dgm:t>
        <a:bodyPr/>
        <a:lstStyle/>
        <a:p>
          <a:endParaRPr lang="ru-RU"/>
        </a:p>
      </dgm:t>
    </dgm:pt>
    <dgm:pt modelId="{16126C62-6B65-4B88-8E73-916FB803D47F}" type="sibTrans" cxnId="{D1814890-7F98-4BE5-8D8A-921427C54F1B}">
      <dgm:prSet/>
      <dgm:spPr/>
      <dgm:t>
        <a:bodyPr/>
        <a:lstStyle/>
        <a:p>
          <a:endParaRPr lang="ru-RU"/>
        </a:p>
      </dgm:t>
    </dgm:pt>
    <dgm:pt modelId="{C28AC449-3C5B-41B4-94C1-43C80E627791}">
      <dgm:prSet phldrT="[Текст]"/>
      <dgm:spPr>
        <a:xfrm>
          <a:off x="3028206" y="1346850"/>
          <a:ext cx="2456231" cy="834646"/>
        </a:xfrm>
        <a:gradFill rotWithShape="0">
          <a:gsLst>
            <a:gs pos="0">
              <a:srgbClr val="4F81BD">
                <a:alpha val="70000"/>
                <a:hueOff val="0"/>
                <a:satOff val="0"/>
                <a:lumOff val="0"/>
                <a:alphaOff val="0"/>
                <a:shade val="51000"/>
                <a:satMod val="130000"/>
              </a:srgbClr>
            </a:gs>
            <a:gs pos="80000">
              <a:srgbClr val="4F81BD">
                <a:alpha val="70000"/>
                <a:hueOff val="0"/>
                <a:satOff val="0"/>
                <a:lumOff val="0"/>
                <a:alphaOff val="0"/>
                <a:shade val="93000"/>
                <a:satMod val="130000"/>
              </a:srgbClr>
            </a:gs>
            <a:gs pos="100000">
              <a:srgbClr val="4F81BD">
                <a:alpha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Sale-and-Lease-back</a:t>
          </a:r>
          <a:endParaRPr lang="ru-RU">
            <a:solidFill>
              <a:sysClr val="window" lastClr="FFFFFF"/>
            </a:solidFill>
            <a:latin typeface="Calibri"/>
            <a:ea typeface="+mn-ea"/>
            <a:cs typeface="+mn-cs"/>
          </a:endParaRPr>
        </a:p>
      </dgm:t>
    </dgm:pt>
    <dgm:pt modelId="{4293CD98-2336-45EE-B61A-9AB30937A75A}" type="parTrans" cxnId="{E88DA5ED-84EB-4B47-983E-1B21F6227E9E}">
      <dgm:prSet/>
      <dgm:spPr>
        <a:xfrm>
          <a:off x="2743200" y="996299"/>
          <a:ext cx="1513122" cy="350551"/>
        </a:xfrm>
        <a:noFill/>
        <a:ln w="25400" cap="flat" cmpd="sng" algn="ctr">
          <a:solidFill>
            <a:srgbClr val="4F81BD">
              <a:tint val="90000"/>
              <a:hueOff val="0"/>
              <a:satOff val="0"/>
              <a:lumOff val="0"/>
              <a:alphaOff val="0"/>
            </a:srgbClr>
          </a:solidFill>
          <a:prstDash val="solid"/>
        </a:ln>
        <a:effectLst/>
      </dgm:spPr>
      <dgm:t>
        <a:bodyPr/>
        <a:lstStyle/>
        <a:p>
          <a:endParaRPr lang="ru-RU"/>
        </a:p>
      </dgm:t>
    </dgm:pt>
    <dgm:pt modelId="{2DCEC051-EEDB-4860-A612-1E581C0D1819}" type="sibTrans" cxnId="{E88DA5ED-84EB-4B47-983E-1B21F6227E9E}">
      <dgm:prSet/>
      <dgm:spPr/>
      <dgm:t>
        <a:bodyPr/>
        <a:lstStyle/>
        <a:p>
          <a:endParaRPr lang="ru-RU"/>
        </a:p>
      </dgm:t>
    </dgm:pt>
    <dgm:pt modelId="{88CDC7B7-ACB7-496A-85A0-E0B86A21A963}" type="pres">
      <dgm:prSet presAssocID="{1EF1150A-2D24-43E3-B306-4FD2601A0394}" presName="hierChild1" presStyleCnt="0">
        <dgm:presLayoutVars>
          <dgm:orgChart val="1"/>
          <dgm:chPref val="1"/>
          <dgm:dir/>
          <dgm:animOne val="branch"/>
          <dgm:animLvl val="lvl"/>
          <dgm:resizeHandles/>
        </dgm:presLayoutVars>
      </dgm:prSet>
      <dgm:spPr/>
      <dgm:t>
        <a:bodyPr/>
        <a:lstStyle/>
        <a:p>
          <a:endParaRPr lang="ru-RU"/>
        </a:p>
      </dgm:t>
    </dgm:pt>
    <dgm:pt modelId="{270A5D6C-2868-4322-B3A5-E06FF9D22C39}" type="pres">
      <dgm:prSet presAssocID="{378FDF84-BDC7-47EC-87DD-FB173377FA74}" presName="hierRoot1" presStyleCnt="0">
        <dgm:presLayoutVars>
          <dgm:hierBranch val="init"/>
        </dgm:presLayoutVars>
      </dgm:prSet>
      <dgm:spPr/>
    </dgm:pt>
    <dgm:pt modelId="{A0A8AAFE-4C27-48C4-8891-E8450E83395F}" type="pres">
      <dgm:prSet presAssocID="{378FDF84-BDC7-47EC-87DD-FB173377FA74}" presName="rootComposite1" presStyleCnt="0"/>
      <dgm:spPr/>
    </dgm:pt>
    <dgm:pt modelId="{8D9EA856-8B6B-4DAC-8954-959C5AFA1759}" type="pres">
      <dgm:prSet presAssocID="{378FDF84-BDC7-47EC-87DD-FB173377FA74}" presName="rootText1" presStyleLbl="node0" presStyleIdx="0" presStyleCnt="1" custScaleX="145101">
        <dgm:presLayoutVars>
          <dgm:chPref val="3"/>
        </dgm:presLayoutVars>
      </dgm:prSet>
      <dgm:spPr>
        <a:prstGeom prst="rect">
          <a:avLst/>
        </a:prstGeom>
      </dgm:spPr>
      <dgm:t>
        <a:bodyPr/>
        <a:lstStyle/>
        <a:p>
          <a:endParaRPr lang="ru-RU"/>
        </a:p>
      </dgm:t>
    </dgm:pt>
    <dgm:pt modelId="{CFC43161-8C95-491A-8813-564D44778857}" type="pres">
      <dgm:prSet presAssocID="{378FDF84-BDC7-47EC-87DD-FB173377FA74}" presName="rootConnector1" presStyleLbl="node1" presStyleIdx="0" presStyleCnt="0"/>
      <dgm:spPr/>
      <dgm:t>
        <a:bodyPr/>
        <a:lstStyle/>
        <a:p>
          <a:endParaRPr lang="ru-RU"/>
        </a:p>
      </dgm:t>
    </dgm:pt>
    <dgm:pt modelId="{B6D6AF25-6562-43C7-A025-ACDE7F12B47B}" type="pres">
      <dgm:prSet presAssocID="{378FDF84-BDC7-47EC-87DD-FB173377FA74}" presName="hierChild2" presStyleCnt="0"/>
      <dgm:spPr/>
    </dgm:pt>
    <dgm:pt modelId="{578E8984-902D-4292-ADE9-314F083FF502}" type="pres">
      <dgm:prSet presAssocID="{1AA1B2CC-A532-40A0-930D-A66AC0952B75}" presName="Name37" presStyleLbl="parChTrans1D2" presStyleIdx="0" presStyleCnt="2"/>
      <dgm:spPr>
        <a:custGeom>
          <a:avLst/>
          <a:gdLst/>
          <a:ahLst/>
          <a:cxnLst/>
          <a:rect l="0" t="0" r="0" b="0"/>
          <a:pathLst>
            <a:path>
              <a:moveTo>
                <a:pt x="1403391" y="0"/>
              </a:moveTo>
              <a:lnTo>
                <a:pt x="1403391" y="175275"/>
              </a:lnTo>
              <a:lnTo>
                <a:pt x="0" y="175275"/>
              </a:lnTo>
              <a:lnTo>
                <a:pt x="0" y="350551"/>
              </a:lnTo>
            </a:path>
          </a:pathLst>
        </a:custGeom>
      </dgm:spPr>
      <dgm:t>
        <a:bodyPr/>
        <a:lstStyle/>
        <a:p>
          <a:endParaRPr lang="ru-RU"/>
        </a:p>
      </dgm:t>
    </dgm:pt>
    <dgm:pt modelId="{661F81B2-FF36-4F70-B71D-DB5F601F8D5D}" type="pres">
      <dgm:prSet presAssocID="{0EB2EB50-495C-44E1-9A32-519ECF184A08}" presName="hierRoot2" presStyleCnt="0">
        <dgm:presLayoutVars>
          <dgm:hierBranch val="init"/>
        </dgm:presLayoutVars>
      </dgm:prSet>
      <dgm:spPr/>
    </dgm:pt>
    <dgm:pt modelId="{4BDBC485-F4F3-4B56-A503-9357377B620C}" type="pres">
      <dgm:prSet presAssocID="{0EB2EB50-495C-44E1-9A32-519ECF184A08}" presName="rootComposite" presStyleCnt="0"/>
      <dgm:spPr/>
    </dgm:pt>
    <dgm:pt modelId="{80E04B0E-7D65-4B12-9E4D-452AC0784742}" type="pres">
      <dgm:prSet presAssocID="{0EB2EB50-495C-44E1-9A32-519ECF184A08}" presName="rootText" presStyleLbl="node2" presStyleIdx="0" presStyleCnt="2" custScaleX="160289">
        <dgm:presLayoutVars>
          <dgm:chPref val="3"/>
        </dgm:presLayoutVars>
      </dgm:prSet>
      <dgm:spPr>
        <a:prstGeom prst="rect">
          <a:avLst/>
        </a:prstGeom>
      </dgm:spPr>
      <dgm:t>
        <a:bodyPr/>
        <a:lstStyle/>
        <a:p>
          <a:endParaRPr lang="ru-RU"/>
        </a:p>
      </dgm:t>
    </dgm:pt>
    <dgm:pt modelId="{C4A04067-8858-40A4-95D5-A3991E4FB66A}" type="pres">
      <dgm:prSet presAssocID="{0EB2EB50-495C-44E1-9A32-519ECF184A08}" presName="rootConnector" presStyleLbl="node2" presStyleIdx="0" presStyleCnt="2"/>
      <dgm:spPr/>
      <dgm:t>
        <a:bodyPr/>
        <a:lstStyle/>
        <a:p>
          <a:endParaRPr lang="ru-RU"/>
        </a:p>
      </dgm:t>
    </dgm:pt>
    <dgm:pt modelId="{0B200905-48BA-4CD2-81B4-10CA0E04D96D}" type="pres">
      <dgm:prSet presAssocID="{0EB2EB50-495C-44E1-9A32-519ECF184A08}" presName="hierChild4" presStyleCnt="0"/>
      <dgm:spPr/>
    </dgm:pt>
    <dgm:pt modelId="{0F77491E-FB71-4550-AE72-2A2679376016}" type="pres">
      <dgm:prSet presAssocID="{0EB2EB50-495C-44E1-9A32-519ECF184A08}" presName="hierChild5" presStyleCnt="0"/>
      <dgm:spPr/>
    </dgm:pt>
    <dgm:pt modelId="{50613C34-AD63-4C36-A5EB-0A167C94DCC4}" type="pres">
      <dgm:prSet presAssocID="{4293CD98-2336-45EE-B61A-9AB30937A75A}" presName="Name37" presStyleLbl="parChTrans1D2" presStyleIdx="1" presStyleCnt="2"/>
      <dgm:spPr>
        <a:custGeom>
          <a:avLst/>
          <a:gdLst/>
          <a:ahLst/>
          <a:cxnLst/>
          <a:rect l="0" t="0" r="0" b="0"/>
          <a:pathLst>
            <a:path>
              <a:moveTo>
                <a:pt x="0" y="0"/>
              </a:moveTo>
              <a:lnTo>
                <a:pt x="0" y="175275"/>
              </a:lnTo>
              <a:lnTo>
                <a:pt x="1513122" y="175275"/>
              </a:lnTo>
              <a:lnTo>
                <a:pt x="1513122" y="350551"/>
              </a:lnTo>
            </a:path>
          </a:pathLst>
        </a:custGeom>
      </dgm:spPr>
      <dgm:t>
        <a:bodyPr/>
        <a:lstStyle/>
        <a:p>
          <a:endParaRPr lang="ru-RU"/>
        </a:p>
      </dgm:t>
    </dgm:pt>
    <dgm:pt modelId="{43DC4914-A404-45A8-9A6A-4F4525E4B2D7}" type="pres">
      <dgm:prSet presAssocID="{C28AC449-3C5B-41B4-94C1-43C80E627791}" presName="hierRoot2" presStyleCnt="0">
        <dgm:presLayoutVars>
          <dgm:hierBranch val="init"/>
        </dgm:presLayoutVars>
      </dgm:prSet>
      <dgm:spPr/>
    </dgm:pt>
    <dgm:pt modelId="{5413DCE9-9DE2-4283-85C6-4189E63238C6}" type="pres">
      <dgm:prSet presAssocID="{C28AC449-3C5B-41B4-94C1-43C80E627791}" presName="rootComposite" presStyleCnt="0"/>
      <dgm:spPr/>
    </dgm:pt>
    <dgm:pt modelId="{322205E6-FD9B-46C0-B811-3F0AADDD1613}" type="pres">
      <dgm:prSet presAssocID="{C28AC449-3C5B-41B4-94C1-43C80E627791}" presName="rootText" presStyleLbl="node2" presStyleIdx="1" presStyleCnt="2" custScaleX="147142">
        <dgm:presLayoutVars>
          <dgm:chPref val="3"/>
        </dgm:presLayoutVars>
      </dgm:prSet>
      <dgm:spPr>
        <a:prstGeom prst="rect">
          <a:avLst/>
        </a:prstGeom>
      </dgm:spPr>
      <dgm:t>
        <a:bodyPr/>
        <a:lstStyle/>
        <a:p>
          <a:endParaRPr lang="ru-RU"/>
        </a:p>
      </dgm:t>
    </dgm:pt>
    <dgm:pt modelId="{5FEAF8DC-C297-4554-8873-7F01A4261B63}" type="pres">
      <dgm:prSet presAssocID="{C28AC449-3C5B-41B4-94C1-43C80E627791}" presName="rootConnector" presStyleLbl="node2" presStyleIdx="1" presStyleCnt="2"/>
      <dgm:spPr/>
      <dgm:t>
        <a:bodyPr/>
        <a:lstStyle/>
        <a:p>
          <a:endParaRPr lang="ru-RU"/>
        </a:p>
      </dgm:t>
    </dgm:pt>
    <dgm:pt modelId="{9E4B9B72-3257-441E-9AFC-70B4730283EF}" type="pres">
      <dgm:prSet presAssocID="{C28AC449-3C5B-41B4-94C1-43C80E627791}" presName="hierChild4" presStyleCnt="0"/>
      <dgm:spPr/>
    </dgm:pt>
    <dgm:pt modelId="{A8856F22-A8DB-47F4-B24E-BE44DEAA04B4}" type="pres">
      <dgm:prSet presAssocID="{C28AC449-3C5B-41B4-94C1-43C80E627791}" presName="hierChild5" presStyleCnt="0"/>
      <dgm:spPr/>
    </dgm:pt>
    <dgm:pt modelId="{E3A17946-0D6E-42B4-A9DA-87193058832F}" type="pres">
      <dgm:prSet presAssocID="{378FDF84-BDC7-47EC-87DD-FB173377FA74}" presName="hierChild3" presStyleCnt="0"/>
      <dgm:spPr/>
    </dgm:pt>
  </dgm:ptLst>
  <dgm:cxnLst>
    <dgm:cxn modelId="{7C326CBD-FB2D-4BF2-B543-67B9D6D18D40}" type="presOf" srcId="{378FDF84-BDC7-47EC-87DD-FB173377FA74}" destId="{CFC43161-8C95-491A-8813-564D44778857}" srcOrd="1" destOrd="0" presId="urn:microsoft.com/office/officeart/2005/8/layout/orgChart1"/>
    <dgm:cxn modelId="{D3D481E1-5F81-4B77-8660-CAECEAB048CC}" type="presOf" srcId="{1EF1150A-2D24-43E3-B306-4FD2601A0394}" destId="{88CDC7B7-ACB7-496A-85A0-E0B86A21A963}" srcOrd="0" destOrd="0" presId="urn:microsoft.com/office/officeart/2005/8/layout/orgChart1"/>
    <dgm:cxn modelId="{831B454F-4736-4865-AE98-EBEEA17A52E4}" type="presOf" srcId="{378FDF84-BDC7-47EC-87DD-FB173377FA74}" destId="{8D9EA856-8B6B-4DAC-8954-959C5AFA1759}" srcOrd="0" destOrd="0" presId="urn:microsoft.com/office/officeart/2005/8/layout/orgChart1"/>
    <dgm:cxn modelId="{C45F91F4-D642-4507-9678-AF71622407AA}" type="presOf" srcId="{1AA1B2CC-A532-40A0-930D-A66AC0952B75}" destId="{578E8984-902D-4292-ADE9-314F083FF502}" srcOrd="0" destOrd="0" presId="urn:microsoft.com/office/officeart/2005/8/layout/orgChart1"/>
    <dgm:cxn modelId="{F1818FE5-C415-40CD-BDE6-4BD163EFCDAA}" type="presOf" srcId="{4293CD98-2336-45EE-B61A-9AB30937A75A}" destId="{50613C34-AD63-4C36-A5EB-0A167C94DCC4}" srcOrd="0" destOrd="0" presId="urn:microsoft.com/office/officeart/2005/8/layout/orgChart1"/>
    <dgm:cxn modelId="{34322E9D-851B-4DBE-8EBE-B817F4208323}" type="presOf" srcId="{C28AC449-3C5B-41B4-94C1-43C80E627791}" destId="{5FEAF8DC-C297-4554-8873-7F01A4261B63}" srcOrd="1" destOrd="0" presId="urn:microsoft.com/office/officeart/2005/8/layout/orgChart1"/>
    <dgm:cxn modelId="{52B87AFB-E2CA-4C71-978F-AAEDB7D6F67C}" srcId="{1EF1150A-2D24-43E3-B306-4FD2601A0394}" destId="{378FDF84-BDC7-47EC-87DD-FB173377FA74}" srcOrd="0" destOrd="0" parTransId="{0866FADF-BC5E-4361-9719-95F6A59AF600}" sibTransId="{3A51942D-F49E-455C-BB8E-27A1CFE21996}"/>
    <dgm:cxn modelId="{1157DA43-4B89-4BF1-B868-53C078B19F6C}" type="presOf" srcId="{C28AC449-3C5B-41B4-94C1-43C80E627791}" destId="{322205E6-FD9B-46C0-B811-3F0AADDD1613}" srcOrd="0" destOrd="0" presId="urn:microsoft.com/office/officeart/2005/8/layout/orgChart1"/>
    <dgm:cxn modelId="{597D3BF4-A886-40EF-8EE7-A85751178099}" type="presOf" srcId="{0EB2EB50-495C-44E1-9A32-519ECF184A08}" destId="{C4A04067-8858-40A4-95D5-A3991E4FB66A}" srcOrd="1" destOrd="0" presId="urn:microsoft.com/office/officeart/2005/8/layout/orgChart1"/>
    <dgm:cxn modelId="{6F6B6400-72AA-4945-88B9-838F2A1C5407}" type="presOf" srcId="{0EB2EB50-495C-44E1-9A32-519ECF184A08}" destId="{80E04B0E-7D65-4B12-9E4D-452AC0784742}" srcOrd="0" destOrd="0" presId="urn:microsoft.com/office/officeart/2005/8/layout/orgChart1"/>
    <dgm:cxn modelId="{E88DA5ED-84EB-4B47-983E-1B21F6227E9E}" srcId="{378FDF84-BDC7-47EC-87DD-FB173377FA74}" destId="{C28AC449-3C5B-41B4-94C1-43C80E627791}" srcOrd="1" destOrd="0" parTransId="{4293CD98-2336-45EE-B61A-9AB30937A75A}" sibTransId="{2DCEC051-EEDB-4860-A612-1E581C0D1819}"/>
    <dgm:cxn modelId="{D1814890-7F98-4BE5-8D8A-921427C54F1B}" srcId="{378FDF84-BDC7-47EC-87DD-FB173377FA74}" destId="{0EB2EB50-495C-44E1-9A32-519ECF184A08}" srcOrd="0" destOrd="0" parTransId="{1AA1B2CC-A532-40A0-930D-A66AC0952B75}" sibTransId="{16126C62-6B65-4B88-8E73-916FB803D47F}"/>
    <dgm:cxn modelId="{2FEE9FBF-7A2F-4E9B-95D9-EB2A4FCAACBF}" type="presParOf" srcId="{88CDC7B7-ACB7-496A-85A0-E0B86A21A963}" destId="{270A5D6C-2868-4322-B3A5-E06FF9D22C39}" srcOrd="0" destOrd="0" presId="urn:microsoft.com/office/officeart/2005/8/layout/orgChart1"/>
    <dgm:cxn modelId="{D3A9D74A-9ED2-4652-8EB2-ACC61C06E406}" type="presParOf" srcId="{270A5D6C-2868-4322-B3A5-E06FF9D22C39}" destId="{A0A8AAFE-4C27-48C4-8891-E8450E83395F}" srcOrd="0" destOrd="0" presId="urn:microsoft.com/office/officeart/2005/8/layout/orgChart1"/>
    <dgm:cxn modelId="{726A93C9-E43F-4F69-ACF3-3548D9596F78}" type="presParOf" srcId="{A0A8AAFE-4C27-48C4-8891-E8450E83395F}" destId="{8D9EA856-8B6B-4DAC-8954-959C5AFA1759}" srcOrd="0" destOrd="0" presId="urn:microsoft.com/office/officeart/2005/8/layout/orgChart1"/>
    <dgm:cxn modelId="{CF6250F9-6B78-45D5-A4F0-5712D0C751C9}" type="presParOf" srcId="{A0A8AAFE-4C27-48C4-8891-E8450E83395F}" destId="{CFC43161-8C95-491A-8813-564D44778857}" srcOrd="1" destOrd="0" presId="urn:microsoft.com/office/officeart/2005/8/layout/orgChart1"/>
    <dgm:cxn modelId="{D6FA2006-9E36-4A91-802B-1C16AA3C1BF3}" type="presParOf" srcId="{270A5D6C-2868-4322-B3A5-E06FF9D22C39}" destId="{B6D6AF25-6562-43C7-A025-ACDE7F12B47B}" srcOrd="1" destOrd="0" presId="urn:microsoft.com/office/officeart/2005/8/layout/orgChart1"/>
    <dgm:cxn modelId="{165DBE88-6DCF-4B92-964C-642F8C5A1FB0}" type="presParOf" srcId="{B6D6AF25-6562-43C7-A025-ACDE7F12B47B}" destId="{578E8984-902D-4292-ADE9-314F083FF502}" srcOrd="0" destOrd="0" presId="urn:microsoft.com/office/officeart/2005/8/layout/orgChart1"/>
    <dgm:cxn modelId="{B1D3C76F-0195-4C86-B301-A5BC08003F14}" type="presParOf" srcId="{B6D6AF25-6562-43C7-A025-ACDE7F12B47B}" destId="{661F81B2-FF36-4F70-B71D-DB5F601F8D5D}" srcOrd="1" destOrd="0" presId="urn:microsoft.com/office/officeart/2005/8/layout/orgChart1"/>
    <dgm:cxn modelId="{06A58A10-FC47-48E1-8E15-B3C927B06606}" type="presParOf" srcId="{661F81B2-FF36-4F70-B71D-DB5F601F8D5D}" destId="{4BDBC485-F4F3-4B56-A503-9357377B620C}" srcOrd="0" destOrd="0" presId="urn:microsoft.com/office/officeart/2005/8/layout/orgChart1"/>
    <dgm:cxn modelId="{EC0D3ECB-F5E7-4899-8E3D-7B441BD1071F}" type="presParOf" srcId="{4BDBC485-F4F3-4B56-A503-9357377B620C}" destId="{80E04B0E-7D65-4B12-9E4D-452AC0784742}" srcOrd="0" destOrd="0" presId="urn:microsoft.com/office/officeart/2005/8/layout/orgChart1"/>
    <dgm:cxn modelId="{BE6DE243-B078-4FD1-B10E-E5ABA567A51F}" type="presParOf" srcId="{4BDBC485-F4F3-4B56-A503-9357377B620C}" destId="{C4A04067-8858-40A4-95D5-A3991E4FB66A}" srcOrd="1" destOrd="0" presId="urn:microsoft.com/office/officeart/2005/8/layout/orgChart1"/>
    <dgm:cxn modelId="{A5D10766-00C8-4901-B520-DC219891F142}" type="presParOf" srcId="{661F81B2-FF36-4F70-B71D-DB5F601F8D5D}" destId="{0B200905-48BA-4CD2-81B4-10CA0E04D96D}" srcOrd="1" destOrd="0" presId="urn:microsoft.com/office/officeart/2005/8/layout/orgChart1"/>
    <dgm:cxn modelId="{0BE429E3-2D46-480D-89DA-71EEA824DA71}" type="presParOf" srcId="{661F81B2-FF36-4F70-B71D-DB5F601F8D5D}" destId="{0F77491E-FB71-4550-AE72-2A2679376016}" srcOrd="2" destOrd="0" presId="urn:microsoft.com/office/officeart/2005/8/layout/orgChart1"/>
    <dgm:cxn modelId="{EA70837C-2A18-4D5F-B0F7-063D5EE55A51}" type="presParOf" srcId="{B6D6AF25-6562-43C7-A025-ACDE7F12B47B}" destId="{50613C34-AD63-4C36-A5EB-0A167C94DCC4}" srcOrd="2" destOrd="0" presId="urn:microsoft.com/office/officeart/2005/8/layout/orgChart1"/>
    <dgm:cxn modelId="{47EFA266-B835-494B-BFCC-A169F913AE9D}" type="presParOf" srcId="{B6D6AF25-6562-43C7-A025-ACDE7F12B47B}" destId="{43DC4914-A404-45A8-9A6A-4F4525E4B2D7}" srcOrd="3" destOrd="0" presId="urn:microsoft.com/office/officeart/2005/8/layout/orgChart1"/>
    <dgm:cxn modelId="{06573D77-F6E8-4752-98B7-4CAD62BAD8EC}" type="presParOf" srcId="{43DC4914-A404-45A8-9A6A-4F4525E4B2D7}" destId="{5413DCE9-9DE2-4283-85C6-4189E63238C6}" srcOrd="0" destOrd="0" presId="urn:microsoft.com/office/officeart/2005/8/layout/orgChart1"/>
    <dgm:cxn modelId="{9A313746-26F6-4DE3-80FE-FFA8B8AA8377}" type="presParOf" srcId="{5413DCE9-9DE2-4283-85C6-4189E63238C6}" destId="{322205E6-FD9B-46C0-B811-3F0AADDD1613}" srcOrd="0" destOrd="0" presId="urn:microsoft.com/office/officeart/2005/8/layout/orgChart1"/>
    <dgm:cxn modelId="{F073DA2A-55D2-4ED7-A110-0BEF1C248965}" type="presParOf" srcId="{5413DCE9-9DE2-4283-85C6-4189E63238C6}" destId="{5FEAF8DC-C297-4554-8873-7F01A4261B63}" srcOrd="1" destOrd="0" presId="urn:microsoft.com/office/officeart/2005/8/layout/orgChart1"/>
    <dgm:cxn modelId="{0BEEDD9C-6131-4FBE-AD77-DCE6F1748631}" type="presParOf" srcId="{43DC4914-A404-45A8-9A6A-4F4525E4B2D7}" destId="{9E4B9B72-3257-441E-9AFC-70B4730283EF}" srcOrd="1" destOrd="0" presId="urn:microsoft.com/office/officeart/2005/8/layout/orgChart1"/>
    <dgm:cxn modelId="{4334CB6F-78F8-40AC-816D-5509D590EF59}" type="presParOf" srcId="{43DC4914-A404-45A8-9A6A-4F4525E4B2D7}" destId="{A8856F22-A8DB-47F4-B24E-BE44DEAA04B4}" srcOrd="2" destOrd="0" presId="urn:microsoft.com/office/officeart/2005/8/layout/orgChart1"/>
    <dgm:cxn modelId="{22783CD6-E317-431D-BB6C-A5E45DECC39C}" type="presParOf" srcId="{270A5D6C-2868-4322-B3A5-E06FF9D22C39}" destId="{E3A17946-0D6E-42B4-A9DA-87193058832F}"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30A8CB-0698-43BE-87CF-99EAC86BB683}" type="doc">
      <dgm:prSet loTypeId="urn:microsoft.com/office/officeart/2008/layout/SquareAccentList" loCatId="list" qsTypeId="urn:microsoft.com/office/officeart/2005/8/quickstyle/3d2" qsCatId="3D" csTypeId="urn:microsoft.com/office/officeart/2005/8/colors/accent1_2" csCatId="accent1" phldr="1"/>
      <dgm:spPr/>
      <dgm:t>
        <a:bodyPr/>
        <a:lstStyle/>
        <a:p>
          <a:endParaRPr lang="ru-RU"/>
        </a:p>
      </dgm:t>
    </dgm:pt>
    <dgm:pt modelId="{AB38321B-7781-476C-8AC5-6D0621C382E5}">
      <dgm:prSet phldrT="[Текст]"/>
      <dgm:spPr>
        <a:xfrm>
          <a:off x="65502" y="0"/>
          <a:ext cx="1727546" cy="365105"/>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Муниципальный</a:t>
          </a:r>
        </a:p>
      </dgm:t>
    </dgm:pt>
    <dgm:pt modelId="{899A00B3-B9DC-49D8-A206-4829E2C3692E}" type="parTrans" cxnId="{B9EB101C-5CC9-4CEF-97D5-56A50F42F3A4}">
      <dgm:prSet/>
      <dgm:spPr/>
      <dgm:t>
        <a:bodyPr/>
        <a:lstStyle/>
        <a:p>
          <a:endParaRPr lang="ru-RU"/>
        </a:p>
      </dgm:t>
    </dgm:pt>
    <dgm:pt modelId="{33138AD9-9FAC-4787-A851-CF513E922B11}" type="sibTrans" cxnId="{B9EB101C-5CC9-4CEF-97D5-56A50F42F3A4}">
      <dgm:prSet/>
      <dgm:spPr/>
      <dgm:t>
        <a:bodyPr/>
        <a:lstStyle/>
        <a:p>
          <a:endParaRPr lang="ru-RU"/>
        </a:p>
      </dgm:t>
    </dgm:pt>
    <dgm:pt modelId="{9FE3C0B3-9AF9-466E-936E-9842FDAFBE4C}">
      <dgm:prSet phldrT="[Текст]"/>
      <dgm:spPr>
        <a:xfrm>
          <a:off x="186430" y="652804"/>
          <a:ext cx="1606618" cy="295824"/>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 обслуживание</a:t>
          </a:r>
        </a:p>
      </dgm:t>
    </dgm:pt>
    <dgm:pt modelId="{021DE8BF-679C-485D-8FC2-1A4035B8C901}" type="parTrans" cxnId="{BB2B49E6-3EFE-4C3B-9AEE-093A38457FBA}">
      <dgm:prSet/>
      <dgm:spPr/>
      <dgm:t>
        <a:bodyPr/>
        <a:lstStyle/>
        <a:p>
          <a:endParaRPr lang="ru-RU"/>
        </a:p>
      </dgm:t>
    </dgm:pt>
    <dgm:pt modelId="{2623643C-9FCC-4E15-988A-2BD4B740B51F}" type="sibTrans" cxnId="{BB2B49E6-3EFE-4C3B-9AEE-093A38457FBA}">
      <dgm:prSet/>
      <dgm:spPr/>
      <dgm:t>
        <a:bodyPr/>
        <a:lstStyle/>
        <a:p>
          <a:endParaRPr lang="ru-RU"/>
        </a:p>
      </dgm:t>
    </dgm:pt>
    <dgm:pt modelId="{46B5D77F-E2D4-4210-95E0-38EFA91F54FF}">
      <dgm:prSet phldrT="[Текст]"/>
      <dgm:spPr>
        <a:xfrm>
          <a:off x="186430" y="948629"/>
          <a:ext cx="1606618" cy="295824"/>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Начальное и ср. образование</a:t>
          </a:r>
        </a:p>
      </dgm:t>
    </dgm:pt>
    <dgm:pt modelId="{797A480E-12DD-4FA7-9306-75E14CA9CF60}" type="parTrans" cxnId="{3CE73D34-7EDD-4E52-AA4A-245F8974D7BD}">
      <dgm:prSet/>
      <dgm:spPr/>
      <dgm:t>
        <a:bodyPr/>
        <a:lstStyle/>
        <a:p>
          <a:endParaRPr lang="ru-RU"/>
        </a:p>
      </dgm:t>
    </dgm:pt>
    <dgm:pt modelId="{F80EFA19-18B6-4A20-BF47-A514ABB6D17E}" type="sibTrans" cxnId="{3CE73D34-7EDD-4E52-AA4A-245F8974D7BD}">
      <dgm:prSet/>
      <dgm:spPr/>
      <dgm:t>
        <a:bodyPr/>
        <a:lstStyle/>
        <a:p>
          <a:endParaRPr lang="ru-RU"/>
        </a:p>
      </dgm:t>
    </dgm:pt>
    <dgm:pt modelId="{D09E031B-FCE4-4BFB-9F0E-1AC2CC3DA0E4}">
      <dgm:prSet phldrT="[Текст]"/>
      <dgm:spPr>
        <a:xfrm>
          <a:off x="186430" y="1244453"/>
          <a:ext cx="1606618" cy="526032"/>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Оказание первичной мед. помощи</a:t>
          </a:r>
        </a:p>
      </dgm:t>
    </dgm:pt>
    <dgm:pt modelId="{5EA77B2F-E92F-440C-9E82-B416B27A0AF8}" type="parTrans" cxnId="{8D586DF9-2674-476A-94CB-FE09901D619F}">
      <dgm:prSet/>
      <dgm:spPr/>
      <dgm:t>
        <a:bodyPr/>
        <a:lstStyle/>
        <a:p>
          <a:endParaRPr lang="ru-RU"/>
        </a:p>
      </dgm:t>
    </dgm:pt>
    <dgm:pt modelId="{D3CE67FF-9A3F-4A8F-A63A-DD211E62A191}" type="sibTrans" cxnId="{8D586DF9-2674-476A-94CB-FE09901D619F}">
      <dgm:prSet/>
      <dgm:spPr/>
      <dgm:t>
        <a:bodyPr/>
        <a:lstStyle/>
        <a:p>
          <a:endParaRPr lang="ru-RU"/>
        </a:p>
      </dgm:t>
    </dgm:pt>
    <dgm:pt modelId="{58E48D75-A421-44FA-B654-A932E086724D}">
      <dgm:prSet phldrT="[Текст]"/>
      <dgm:spPr>
        <a:xfrm>
          <a:off x="3693350" y="0"/>
          <a:ext cx="1727546" cy="365105"/>
        </a:xfrm>
        <a:noFill/>
        <a:ln>
          <a:noFill/>
        </a:ln>
        <a:effectLst/>
      </dgm:spPr>
      <dgm:t>
        <a:bodyPr/>
        <a:lstStyle/>
        <a:p>
          <a:pPr algn="ct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Региональный</a:t>
          </a:r>
        </a:p>
      </dgm:t>
    </dgm:pt>
    <dgm:pt modelId="{1F9F0A31-6F8D-4B12-9502-D349C8AD0991}" type="parTrans" cxnId="{4F3CDF31-6E6A-4010-87D0-A940A6969323}">
      <dgm:prSet/>
      <dgm:spPr/>
      <dgm:t>
        <a:bodyPr/>
        <a:lstStyle/>
        <a:p>
          <a:endParaRPr lang="ru-RU"/>
        </a:p>
      </dgm:t>
    </dgm:pt>
    <dgm:pt modelId="{0CF17417-DB33-49BA-A7A0-237FD1DEFF39}" type="sibTrans" cxnId="{4F3CDF31-6E6A-4010-87D0-A940A6969323}">
      <dgm:prSet/>
      <dgm:spPr/>
      <dgm:t>
        <a:bodyPr/>
        <a:lstStyle/>
        <a:p>
          <a:endParaRPr lang="ru-RU"/>
        </a:p>
      </dgm:t>
    </dgm:pt>
    <dgm:pt modelId="{A5D9839F-6334-4B2D-8BE2-03C60C1FD1C6}">
      <dgm:prSet phldrT="[Текст]"/>
      <dgm:spPr>
        <a:xfrm>
          <a:off x="3814278" y="652804"/>
          <a:ext cx="1606618" cy="537622"/>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Строительство и эксплуатация школ</a:t>
          </a:r>
        </a:p>
      </dgm:t>
    </dgm:pt>
    <dgm:pt modelId="{7F54D6A2-38DE-4A0C-BEB7-0AC01E983399}" type="parTrans" cxnId="{F2F9529B-E7B0-4721-9804-A1E9E3E194FB}">
      <dgm:prSet/>
      <dgm:spPr/>
      <dgm:t>
        <a:bodyPr/>
        <a:lstStyle/>
        <a:p>
          <a:endParaRPr lang="ru-RU"/>
        </a:p>
      </dgm:t>
    </dgm:pt>
    <dgm:pt modelId="{749FF11A-F43D-449E-A837-33A55A17655D}" type="sibTrans" cxnId="{F2F9529B-E7B0-4721-9804-A1E9E3E194FB}">
      <dgm:prSet/>
      <dgm:spPr/>
      <dgm:t>
        <a:bodyPr/>
        <a:lstStyle/>
        <a:p>
          <a:endParaRPr lang="ru-RU"/>
        </a:p>
      </dgm:t>
    </dgm:pt>
    <dgm:pt modelId="{CFF83C3B-C2AB-4F72-9424-53DCB2EE4A39}">
      <dgm:prSet phldrT="[Текст]"/>
      <dgm:spPr>
        <a:xfrm>
          <a:off x="3814278" y="1190427"/>
          <a:ext cx="1606618" cy="295824"/>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a:t>
          </a:r>
        </a:p>
      </dgm:t>
    </dgm:pt>
    <dgm:pt modelId="{47F45211-DE45-457E-B93B-2598050E6CCB}" type="parTrans" cxnId="{BE964B93-6E1D-4F07-93BF-7F6594B2A19D}">
      <dgm:prSet/>
      <dgm:spPr/>
      <dgm:t>
        <a:bodyPr/>
        <a:lstStyle/>
        <a:p>
          <a:endParaRPr lang="ru-RU"/>
        </a:p>
      </dgm:t>
    </dgm:pt>
    <dgm:pt modelId="{D00EFC13-64D3-4C94-B1B8-CEC6B3858BC8}" type="sibTrans" cxnId="{BE964B93-6E1D-4F07-93BF-7F6594B2A19D}">
      <dgm:prSet/>
      <dgm:spPr/>
      <dgm:t>
        <a:bodyPr/>
        <a:lstStyle/>
        <a:p>
          <a:endParaRPr lang="ru-RU"/>
        </a:p>
      </dgm:t>
    </dgm:pt>
    <dgm:pt modelId="{20000AF9-56F0-4120-865F-5B7321CD90D6}">
      <dgm:prSet/>
      <dgm:spPr>
        <a:xfrm>
          <a:off x="1879426" y="0"/>
          <a:ext cx="1727546" cy="365105"/>
        </a:xfrm>
        <a:noFill/>
        <a:ln>
          <a:noFill/>
        </a:ln>
        <a:effectLst/>
      </dgm:spPr>
      <dgm:t>
        <a:bodyPr/>
        <a:lstStyle/>
        <a:p>
          <a:pPr algn="ct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Центральный</a:t>
          </a:r>
        </a:p>
      </dgm:t>
    </dgm:pt>
    <dgm:pt modelId="{92C9A811-A7B0-4CC8-B2D1-AC2E4C325FC9}" type="parTrans" cxnId="{4FF04A32-7BB4-43C1-A1F0-F9611D715265}">
      <dgm:prSet/>
      <dgm:spPr/>
      <dgm:t>
        <a:bodyPr/>
        <a:lstStyle/>
        <a:p>
          <a:endParaRPr lang="ru-RU"/>
        </a:p>
      </dgm:t>
    </dgm:pt>
    <dgm:pt modelId="{6B5177BD-68D5-455C-8219-ABEE13A4071F}" type="sibTrans" cxnId="{4FF04A32-7BB4-43C1-A1F0-F9611D715265}">
      <dgm:prSet/>
      <dgm:spPr/>
      <dgm:t>
        <a:bodyPr/>
        <a:lstStyle/>
        <a:p>
          <a:endParaRPr lang="ru-RU"/>
        </a:p>
      </dgm:t>
    </dgm:pt>
    <dgm:pt modelId="{1A730D9F-6421-4B75-99ED-BE072982A54E}">
      <dgm:prSet/>
      <dgm:spPr>
        <a:xfrm>
          <a:off x="2000354" y="652804"/>
          <a:ext cx="1606618" cy="295824"/>
        </a:xfrm>
        <a:noFill/>
        <a:ln>
          <a:noFill/>
        </a:ln>
        <a:effectLst/>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Инфраструктурные проекты</a:t>
          </a:r>
        </a:p>
      </dgm:t>
    </dgm:pt>
    <dgm:pt modelId="{9713E554-8EFD-43A0-9FCB-2526F103ED1B}" type="parTrans" cxnId="{F2B12A98-FFB5-4FD2-93F7-221EBE8628F5}">
      <dgm:prSet/>
      <dgm:spPr/>
      <dgm:t>
        <a:bodyPr/>
        <a:lstStyle/>
        <a:p>
          <a:endParaRPr lang="ru-RU"/>
        </a:p>
      </dgm:t>
    </dgm:pt>
    <dgm:pt modelId="{2919015E-1879-452B-97EB-69FFC309F9BA}" type="sibTrans" cxnId="{F2B12A98-FFB5-4FD2-93F7-221EBE8628F5}">
      <dgm:prSet/>
      <dgm:spPr/>
      <dgm:t>
        <a:bodyPr/>
        <a:lstStyle/>
        <a:p>
          <a:endParaRPr lang="ru-RU"/>
        </a:p>
      </dgm:t>
    </dgm:pt>
    <dgm:pt modelId="{A2E1F322-0916-423A-B25D-EA9A542633D5}" type="pres">
      <dgm:prSet presAssocID="{BA30A8CB-0698-43BE-87CF-99EAC86BB683}" presName="layout" presStyleCnt="0">
        <dgm:presLayoutVars>
          <dgm:chMax/>
          <dgm:chPref/>
          <dgm:dir/>
          <dgm:resizeHandles/>
        </dgm:presLayoutVars>
      </dgm:prSet>
      <dgm:spPr/>
      <dgm:t>
        <a:bodyPr/>
        <a:lstStyle/>
        <a:p>
          <a:endParaRPr lang="ru-RU"/>
        </a:p>
      </dgm:t>
    </dgm:pt>
    <dgm:pt modelId="{010FD039-F3EF-480B-A0AE-866E43DF0337}" type="pres">
      <dgm:prSet presAssocID="{AB38321B-7781-476C-8AC5-6D0621C382E5}" presName="root" presStyleCnt="0">
        <dgm:presLayoutVars>
          <dgm:chMax/>
          <dgm:chPref/>
        </dgm:presLayoutVars>
      </dgm:prSet>
      <dgm:spPr/>
    </dgm:pt>
    <dgm:pt modelId="{DF02525B-80D7-4C85-B60C-FF3493B881D0}" type="pres">
      <dgm:prSet presAssocID="{AB38321B-7781-476C-8AC5-6D0621C382E5}" presName="rootComposite" presStyleCnt="0">
        <dgm:presLayoutVars/>
      </dgm:prSet>
      <dgm:spPr/>
    </dgm:pt>
    <dgm:pt modelId="{C92F7F09-5C17-4244-A45D-75DB8232790A}" type="pres">
      <dgm:prSet presAssocID="{AB38321B-7781-476C-8AC5-6D0621C382E5}" presName="ParentAccent" presStyleLbl="alignNode1" presStyleIdx="0" presStyleCnt="3"/>
      <dgm:spPr>
        <a:xfrm>
          <a:off x="65502"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8F030479-4CE4-49BD-AED9-9E823DE8F559}" type="pres">
      <dgm:prSet presAssocID="{AB38321B-7781-476C-8AC5-6D0621C382E5}" presName="ParentSmallAccent" presStyleLbl="fgAcc1" presStyleIdx="0" presStyleCnt="3"/>
      <dgm:spPr>
        <a:xfrm>
          <a:off x="65502"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ru-RU"/>
        </a:p>
      </dgm:t>
    </dgm:pt>
    <dgm:pt modelId="{A5EFA526-F5FE-48FA-9E75-50DE79FC67BC}" type="pres">
      <dgm:prSet presAssocID="{AB38321B-7781-476C-8AC5-6D0621C382E5}" presName="Parent" presStyleLbl="revTx" presStyleIdx="0" presStyleCnt="9">
        <dgm:presLayoutVars>
          <dgm:chMax/>
          <dgm:chPref val="4"/>
          <dgm:bulletEnabled val="1"/>
        </dgm:presLayoutVars>
      </dgm:prSet>
      <dgm:spPr>
        <a:prstGeom prst="rect">
          <a:avLst/>
        </a:prstGeom>
      </dgm:spPr>
      <dgm:t>
        <a:bodyPr/>
        <a:lstStyle/>
        <a:p>
          <a:endParaRPr lang="ru-RU"/>
        </a:p>
      </dgm:t>
    </dgm:pt>
    <dgm:pt modelId="{FFFF04B8-91CD-430E-B625-2246ACFF5F48}" type="pres">
      <dgm:prSet presAssocID="{AB38321B-7781-476C-8AC5-6D0621C382E5}" presName="childShape" presStyleCnt="0">
        <dgm:presLayoutVars>
          <dgm:chMax val="0"/>
          <dgm:chPref val="0"/>
        </dgm:presLayoutVars>
      </dgm:prSet>
      <dgm:spPr/>
    </dgm:pt>
    <dgm:pt modelId="{BFECDE10-35EC-418B-ACBD-C280CB05EEF8}" type="pres">
      <dgm:prSet presAssocID="{9FE3C0B3-9AF9-466E-936E-9842FDAFBE4C}" presName="childComposite" presStyleCnt="0">
        <dgm:presLayoutVars>
          <dgm:chMax val="0"/>
          <dgm:chPref val="0"/>
        </dgm:presLayoutVars>
      </dgm:prSet>
      <dgm:spPr/>
    </dgm:pt>
    <dgm:pt modelId="{FCD61A98-2F15-421A-AEB2-41BECCA7255E}" type="pres">
      <dgm:prSet presAssocID="{9FE3C0B3-9AF9-466E-936E-9842FDAFBE4C}" presName="ChildAccent" presStyleLbl="solidFgAcc1" presStyleIdx="0" presStyleCnt="6"/>
      <dgm:spPr>
        <a:xfrm>
          <a:off x="65502" y="737262"/>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842E2E33-0553-42FE-94A3-76A4EE0F11DE}" type="pres">
      <dgm:prSet presAssocID="{9FE3C0B3-9AF9-466E-936E-9842FDAFBE4C}" presName="Child" presStyleLbl="revTx" presStyleIdx="1" presStyleCnt="9">
        <dgm:presLayoutVars>
          <dgm:chMax val="0"/>
          <dgm:chPref val="0"/>
          <dgm:bulletEnabled val="1"/>
        </dgm:presLayoutVars>
      </dgm:prSet>
      <dgm:spPr>
        <a:prstGeom prst="rect">
          <a:avLst/>
        </a:prstGeom>
      </dgm:spPr>
      <dgm:t>
        <a:bodyPr/>
        <a:lstStyle/>
        <a:p>
          <a:endParaRPr lang="ru-RU"/>
        </a:p>
      </dgm:t>
    </dgm:pt>
    <dgm:pt modelId="{FE7AD690-2BDC-41A1-A47D-52924C63507C}" type="pres">
      <dgm:prSet presAssocID="{46B5D77F-E2D4-4210-95E0-38EFA91F54FF}" presName="childComposite" presStyleCnt="0">
        <dgm:presLayoutVars>
          <dgm:chMax val="0"/>
          <dgm:chPref val="0"/>
        </dgm:presLayoutVars>
      </dgm:prSet>
      <dgm:spPr/>
    </dgm:pt>
    <dgm:pt modelId="{55FCCA4F-CE77-48FC-BA18-9ACCEEB525DC}" type="pres">
      <dgm:prSet presAssocID="{46B5D77F-E2D4-4210-95E0-38EFA91F54FF}" presName="ChildAccent" presStyleLbl="solidFgAcc1" presStyleIdx="1" presStyleCnt="6"/>
      <dgm:spPr>
        <a:xfrm>
          <a:off x="65502" y="1033086"/>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2AD672B8-E397-43E0-A629-285797B7507C}" type="pres">
      <dgm:prSet presAssocID="{46B5D77F-E2D4-4210-95E0-38EFA91F54FF}" presName="Child" presStyleLbl="revTx" presStyleIdx="2" presStyleCnt="9">
        <dgm:presLayoutVars>
          <dgm:chMax val="0"/>
          <dgm:chPref val="0"/>
          <dgm:bulletEnabled val="1"/>
        </dgm:presLayoutVars>
      </dgm:prSet>
      <dgm:spPr>
        <a:prstGeom prst="rect">
          <a:avLst/>
        </a:prstGeom>
      </dgm:spPr>
      <dgm:t>
        <a:bodyPr/>
        <a:lstStyle/>
        <a:p>
          <a:endParaRPr lang="ru-RU"/>
        </a:p>
      </dgm:t>
    </dgm:pt>
    <dgm:pt modelId="{4981E6BE-47BF-468B-B601-267C50625A33}" type="pres">
      <dgm:prSet presAssocID="{D09E031B-FCE4-4BFB-9F0E-1AC2CC3DA0E4}" presName="childComposite" presStyleCnt="0">
        <dgm:presLayoutVars>
          <dgm:chMax val="0"/>
          <dgm:chPref val="0"/>
        </dgm:presLayoutVars>
      </dgm:prSet>
      <dgm:spPr/>
    </dgm:pt>
    <dgm:pt modelId="{85895414-5FC8-4D32-A06D-3723019AECF3}" type="pres">
      <dgm:prSet presAssocID="{D09E031B-FCE4-4BFB-9F0E-1AC2CC3DA0E4}" presName="ChildAccent" presStyleLbl="solidFgAcc1" presStyleIdx="2" presStyleCnt="6"/>
      <dgm:spPr>
        <a:xfrm>
          <a:off x="65502" y="1444015"/>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CA1F2965-A932-42B8-BE8E-C4767D43260B}" type="pres">
      <dgm:prSet presAssocID="{D09E031B-FCE4-4BFB-9F0E-1AC2CC3DA0E4}" presName="Child" presStyleLbl="revTx" presStyleIdx="3" presStyleCnt="9" custScaleY="177819">
        <dgm:presLayoutVars>
          <dgm:chMax val="0"/>
          <dgm:chPref val="0"/>
          <dgm:bulletEnabled val="1"/>
        </dgm:presLayoutVars>
      </dgm:prSet>
      <dgm:spPr>
        <a:prstGeom prst="rect">
          <a:avLst/>
        </a:prstGeom>
      </dgm:spPr>
      <dgm:t>
        <a:bodyPr/>
        <a:lstStyle/>
        <a:p>
          <a:endParaRPr lang="ru-RU"/>
        </a:p>
      </dgm:t>
    </dgm:pt>
    <dgm:pt modelId="{B2180356-DE2F-43EE-82AA-E0FE57219B45}" type="pres">
      <dgm:prSet presAssocID="{20000AF9-56F0-4120-865F-5B7321CD90D6}" presName="root" presStyleCnt="0">
        <dgm:presLayoutVars>
          <dgm:chMax/>
          <dgm:chPref/>
        </dgm:presLayoutVars>
      </dgm:prSet>
      <dgm:spPr/>
    </dgm:pt>
    <dgm:pt modelId="{234EF244-0525-4480-BC88-B6E15B0DA993}" type="pres">
      <dgm:prSet presAssocID="{20000AF9-56F0-4120-865F-5B7321CD90D6}" presName="rootComposite" presStyleCnt="0">
        <dgm:presLayoutVars/>
      </dgm:prSet>
      <dgm:spPr/>
    </dgm:pt>
    <dgm:pt modelId="{AA65F4B4-CE88-4B1D-BB48-4D0F12518A15}" type="pres">
      <dgm:prSet presAssocID="{20000AF9-56F0-4120-865F-5B7321CD90D6}" presName="ParentAccent" presStyleLbl="alignNode1" presStyleIdx="1" presStyleCnt="3"/>
      <dgm:spPr>
        <a:xfrm>
          <a:off x="1879426"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C8E8A52D-824A-4E6A-B013-B65A12942159}" type="pres">
      <dgm:prSet presAssocID="{20000AF9-56F0-4120-865F-5B7321CD90D6}" presName="ParentSmallAccent" presStyleLbl="fgAcc1" presStyleIdx="1" presStyleCnt="3"/>
      <dgm:spPr>
        <a:xfrm>
          <a:off x="1879426"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ru-RU"/>
        </a:p>
      </dgm:t>
    </dgm:pt>
    <dgm:pt modelId="{6F9A3021-B317-4F42-A4B4-8EA6C0305066}" type="pres">
      <dgm:prSet presAssocID="{20000AF9-56F0-4120-865F-5B7321CD90D6}" presName="Parent" presStyleLbl="revTx" presStyleIdx="4" presStyleCnt="9">
        <dgm:presLayoutVars>
          <dgm:chMax/>
          <dgm:chPref val="4"/>
          <dgm:bulletEnabled val="1"/>
        </dgm:presLayoutVars>
      </dgm:prSet>
      <dgm:spPr>
        <a:prstGeom prst="rect">
          <a:avLst/>
        </a:prstGeom>
      </dgm:spPr>
      <dgm:t>
        <a:bodyPr/>
        <a:lstStyle/>
        <a:p>
          <a:endParaRPr lang="ru-RU"/>
        </a:p>
      </dgm:t>
    </dgm:pt>
    <dgm:pt modelId="{5E90AB34-6336-4D80-815E-CECCB70D2E75}" type="pres">
      <dgm:prSet presAssocID="{20000AF9-56F0-4120-865F-5B7321CD90D6}" presName="childShape" presStyleCnt="0">
        <dgm:presLayoutVars>
          <dgm:chMax val="0"/>
          <dgm:chPref val="0"/>
        </dgm:presLayoutVars>
      </dgm:prSet>
      <dgm:spPr/>
    </dgm:pt>
    <dgm:pt modelId="{966855B7-60C7-4F55-AD06-DE8E6E70969F}" type="pres">
      <dgm:prSet presAssocID="{1A730D9F-6421-4B75-99ED-BE072982A54E}" presName="childComposite" presStyleCnt="0">
        <dgm:presLayoutVars>
          <dgm:chMax val="0"/>
          <dgm:chPref val="0"/>
        </dgm:presLayoutVars>
      </dgm:prSet>
      <dgm:spPr/>
    </dgm:pt>
    <dgm:pt modelId="{DB6DAA38-34AC-4067-BE35-DDFD633C2800}" type="pres">
      <dgm:prSet presAssocID="{1A730D9F-6421-4B75-99ED-BE072982A54E}" presName="ChildAccent" presStyleLbl="solidFgAcc1" presStyleIdx="3" presStyleCnt="6"/>
      <dgm:spPr>
        <a:xfrm>
          <a:off x="1879426" y="737262"/>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47EB1B83-6EE7-443B-98BC-ECC8FC796DD3}" type="pres">
      <dgm:prSet presAssocID="{1A730D9F-6421-4B75-99ED-BE072982A54E}" presName="Child" presStyleLbl="revTx" presStyleIdx="5" presStyleCnt="9">
        <dgm:presLayoutVars>
          <dgm:chMax val="0"/>
          <dgm:chPref val="0"/>
          <dgm:bulletEnabled val="1"/>
        </dgm:presLayoutVars>
      </dgm:prSet>
      <dgm:spPr>
        <a:prstGeom prst="rect">
          <a:avLst/>
        </a:prstGeom>
      </dgm:spPr>
      <dgm:t>
        <a:bodyPr/>
        <a:lstStyle/>
        <a:p>
          <a:endParaRPr lang="ru-RU"/>
        </a:p>
      </dgm:t>
    </dgm:pt>
    <dgm:pt modelId="{7CEB1875-415A-4E52-B331-670B72CEE281}" type="pres">
      <dgm:prSet presAssocID="{58E48D75-A421-44FA-B654-A932E086724D}" presName="root" presStyleCnt="0">
        <dgm:presLayoutVars>
          <dgm:chMax/>
          <dgm:chPref/>
        </dgm:presLayoutVars>
      </dgm:prSet>
      <dgm:spPr/>
    </dgm:pt>
    <dgm:pt modelId="{19C690C5-724C-4FC3-9E10-38AD2E97344D}" type="pres">
      <dgm:prSet presAssocID="{58E48D75-A421-44FA-B654-A932E086724D}" presName="rootComposite" presStyleCnt="0">
        <dgm:presLayoutVars/>
      </dgm:prSet>
      <dgm:spPr/>
    </dgm:pt>
    <dgm:pt modelId="{032AC081-2023-440C-A504-1CCC217FACD1}" type="pres">
      <dgm:prSet presAssocID="{58E48D75-A421-44FA-B654-A932E086724D}" presName="ParentAccent" presStyleLbl="alignNode1" presStyleIdx="2" presStyleCnt="3"/>
      <dgm:spPr>
        <a:xfrm>
          <a:off x="3693350"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ru-RU"/>
        </a:p>
      </dgm:t>
    </dgm:pt>
    <dgm:pt modelId="{2D32046D-1D9C-400D-A403-1EFF6B8C4599}" type="pres">
      <dgm:prSet presAssocID="{58E48D75-A421-44FA-B654-A932E086724D}" presName="ParentSmallAccent" presStyleLbl="fgAcc1" presStyleIdx="2" presStyleCnt="3"/>
      <dgm:spPr>
        <a:xfrm>
          <a:off x="3693350"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ru-RU"/>
        </a:p>
      </dgm:t>
    </dgm:pt>
    <dgm:pt modelId="{4FD2CC4C-F0EC-4C14-BD7B-6F222303FA82}" type="pres">
      <dgm:prSet presAssocID="{58E48D75-A421-44FA-B654-A932E086724D}" presName="Parent" presStyleLbl="revTx" presStyleIdx="6" presStyleCnt="9">
        <dgm:presLayoutVars>
          <dgm:chMax/>
          <dgm:chPref val="4"/>
          <dgm:bulletEnabled val="1"/>
        </dgm:presLayoutVars>
      </dgm:prSet>
      <dgm:spPr>
        <a:prstGeom prst="rect">
          <a:avLst/>
        </a:prstGeom>
      </dgm:spPr>
      <dgm:t>
        <a:bodyPr/>
        <a:lstStyle/>
        <a:p>
          <a:endParaRPr lang="ru-RU"/>
        </a:p>
      </dgm:t>
    </dgm:pt>
    <dgm:pt modelId="{1625E21B-7CC0-4A1B-BACC-35C973645D5F}" type="pres">
      <dgm:prSet presAssocID="{58E48D75-A421-44FA-B654-A932E086724D}" presName="childShape" presStyleCnt="0">
        <dgm:presLayoutVars>
          <dgm:chMax val="0"/>
          <dgm:chPref val="0"/>
        </dgm:presLayoutVars>
      </dgm:prSet>
      <dgm:spPr/>
    </dgm:pt>
    <dgm:pt modelId="{A0F8D421-AF30-41DA-9CDC-75435FE3E795}" type="pres">
      <dgm:prSet presAssocID="{A5D9839F-6334-4B2D-8BE2-03C60C1FD1C6}" presName="childComposite" presStyleCnt="0">
        <dgm:presLayoutVars>
          <dgm:chMax val="0"/>
          <dgm:chPref val="0"/>
        </dgm:presLayoutVars>
      </dgm:prSet>
      <dgm:spPr/>
    </dgm:pt>
    <dgm:pt modelId="{95CE26DD-722F-4D16-A2B8-544AD6FB391C}" type="pres">
      <dgm:prSet presAssocID="{A5D9839F-6334-4B2D-8BE2-03C60C1FD1C6}" presName="ChildAccent" presStyleLbl="solidFgAcc1" presStyleIdx="4" presStyleCnt="6"/>
      <dgm:spPr>
        <a:xfrm>
          <a:off x="3693350" y="858161"/>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CB1A6B48-3AE7-4E08-8F59-C8EDF2C65A14}" type="pres">
      <dgm:prSet presAssocID="{A5D9839F-6334-4B2D-8BE2-03C60C1FD1C6}" presName="Child" presStyleLbl="revTx" presStyleIdx="7" presStyleCnt="9" custScaleY="181737">
        <dgm:presLayoutVars>
          <dgm:chMax val="0"/>
          <dgm:chPref val="0"/>
          <dgm:bulletEnabled val="1"/>
        </dgm:presLayoutVars>
      </dgm:prSet>
      <dgm:spPr>
        <a:prstGeom prst="rect">
          <a:avLst/>
        </a:prstGeom>
      </dgm:spPr>
      <dgm:t>
        <a:bodyPr/>
        <a:lstStyle/>
        <a:p>
          <a:endParaRPr lang="ru-RU"/>
        </a:p>
      </dgm:t>
    </dgm:pt>
    <dgm:pt modelId="{A3DAC67E-9F6B-43B9-BDF0-D091210220A8}" type="pres">
      <dgm:prSet presAssocID="{CFF83C3B-C2AB-4F72-9424-53DCB2EE4A39}" presName="childComposite" presStyleCnt="0">
        <dgm:presLayoutVars>
          <dgm:chMax val="0"/>
          <dgm:chPref val="0"/>
        </dgm:presLayoutVars>
      </dgm:prSet>
      <dgm:spPr/>
    </dgm:pt>
    <dgm:pt modelId="{422A4BA3-8EA2-49B8-B100-66122C3C237B}" type="pres">
      <dgm:prSet presAssocID="{CFF83C3B-C2AB-4F72-9424-53DCB2EE4A39}" presName="ChildAccent" presStyleLbl="solidFgAcc1" presStyleIdx="5" presStyleCnt="6"/>
      <dgm:spPr>
        <a:xfrm>
          <a:off x="3693350" y="1274884"/>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t>
        <a:bodyPr/>
        <a:lstStyle/>
        <a:p>
          <a:endParaRPr lang="ru-RU"/>
        </a:p>
      </dgm:t>
    </dgm:pt>
    <dgm:pt modelId="{7056C67B-DE83-4D00-8E62-1094DFB27EA1}" type="pres">
      <dgm:prSet presAssocID="{CFF83C3B-C2AB-4F72-9424-53DCB2EE4A39}" presName="Child" presStyleLbl="revTx" presStyleIdx="8" presStyleCnt="9">
        <dgm:presLayoutVars>
          <dgm:chMax val="0"/>
          <dgm:chPref val="0"/>
          <dgm:bulletEnabled val="1"/>
        </dgm:presLayoutVars>
      </dgm:prSet>
      <dgm:spPr>
        <a:prstGeom prst="rect">
          <a:avLst/>
        </a:prstGeom>
      </dgm:spPr>
      <dgm:t>
        <a:bodyPr/>
        <a:lstStyle/>
        <a:p>
          <a:endParaRPr lang="ru-RU"/>
        </a:p>
      </dgm:t>
    </dgm:pt>
  </dgm:ptLst>
  <dgm:cxnLst>
    <dgm:cxn modelId="{BB2B49E6-3EFE-4C3B-9AEE-093A38457FBA}" srcId="{AB38321B-7781-476C-8AC5-6D0621C382E5}" destId="{9FE3C0B3-9AF9-466E-936E-9842FDAFBE4C}" srcOrd="0" destOrd="0" parTransId="{021DE8BF-679C-485D-8FC2-1A4035B8C901}" sibTransId="{2623643C-9FCC-4E15-988A-2BD4B740B51F}"/>
    <dgm:cxn modelId="{BE964B93-6E1D-4F07-93BF-7F6594B2A19D}" srcId="{58E48D75-A421-44FA-B654-A932E086724D}" destId="{CFF83C3B-C2AB-4F72-9424-53DCB2EE4A39}" srcOrd="1" destOrd="0" parTransId="{47F45211-DE45-457E-B93B-2598050E6CCB}" sibTransId="{D00EFC13-64D3-4C94-B1B8-CEC6B3858BC8}"/>
    <dgm:cxn modelId="{F2F9529B-E7B0-4721-9804-A1E9E3E194FB}" srcId="{58E48D75-A421-44FA-B654-A932E086724D}" destId="{A5D9839F-6334-4B2D-8BE2-03C60C1FD1C6}" srcOrd="0" destOrd="0" parTransId="{7F54D6A2-38DE-4A0C-BEB7-0AC01E983399}" sibTransId="{749FF11A-F43D-449E-A837-33A55A17655D}"/>
    <dgm:cxn modelId="{5F6D8FEB-55FB-405C-BA66-9F6577116722}" type="presOf" srcId="{20000AF9-56F0-4120-865F-5B7321CD90D6}" destId="{6F9A3021-B317-4F42-A4B4-8EA6C0305066}" srcOrd="0" destOrd="0" presId="urn:microsoft.com/office/officeart/2008/layout/SquareAccentList"/>
    <dgm:cxn modelId="{B9EB101C-5CC9-4CEF-97D5-56A50F42F3A4}" srcId="{BA30A8CB-0698-43BE-87CF-99EAC86BB683}" destId="{AB38321B-7781-476C-8AC5-6D0621C382E5}" srcOrd="0" destOrd="0" parTransId="{899A00B3-B9DC-49D8-A206-4829E2C3692E}" sibTransId="{33138AD9-9FAC-4787-A851-CF513E922B11}"/>
    <dgm:cxn modelId="{44A62CD2-A7E5-4560-A4A0-664F9EC5335D}" type="presOf" srcId="{D09E031B-FCE4-4BFB-9F0E-1AC2CC3DA0E4}" destId="{CA1F2965-A932-42B8-BE8E-C4767D43260B}" srcOrd="0" destOrd="0" presId="urn:microsoft.com/office/officeart/2008/layout/SquareAccentList"/>
    <dgm:cxn modelId="{4FF04A32-7BB4-43C1-A1F0-F9611D715265}" srcId="{BA30A8CB-0698-43BE-87CF-99EAC86BB683}" destId="{20000AF9-56F0-4120-865F-5B7321CD90D6}" srcOrd="1" destOrd="0" parTransId="{92C9A811-A7B0-4CC8-B2D1-AC2E4C325FC9}" sibTransId="{6B5177BD-68D5-455C-8219-ABEE13A4071F}"/>
    <dgm:cxn modelId="{64AA6744-D24C-4262-B9A4-1A1A7008A54F}" type="presOf" srcId="{A5D9839F-6334-4B2D-8BE2-03C60C1FD1C6}" destId="{CB1A6B48-3AE7-4E08-8F59-C8EDF2C65A14}" srcOrd="0" destOrd="0" presId="urn:microsoft.com/office/officeart/2008/layout/SquareAccentList"/>
    <dgm:cxn modelId="{3D5F790F-5521-4B4C-90BB-5EAE79D9F134}" type="presOf" srcId="{1A730D9F-6421-4B75-99ED-BE072982A54E}" destId="{47EB1B83-6EE7-443B-98BC-ECC8FC796DD3}" srcOrd="0" destOrd="0" presId="urn:microsoft.com/office/officeart/2008/layout/SquareAccentList"/>
    <dgm:cxn modelId="{1332FCDE-499C-4F21-B4DB-FC4CB347D679}" type="presOf" srcId="{AB38321B-7781-476C-8AC5-6D0621C382E5}" destId="{A5EFA526-F5FE-48FA-9E75-50DE79FC67BC}" srcOrd="0" destOrd="0" presId="urn:microsoft.com/office/officeart/2008/layout/SquareAccentList"/>
    <dgm:cxn modelId="{8D586DF9-2674-476A-94CB-FE09901D619F}" srcId="{AB38321B-7781-476C-8AC5-6D0621C382E5}" destId="{D09E031B-FCE4-4BFB-9F0E-1AC2CC3DA0E4}" srcOrd="2" destOrd="0" parTransId="{5EA77B2F-E92F-440C-9E82-B416B27A0AF8}" sibTransId="{D3CE67FF-9A3F-4A8F-A63A-DD211E62A191}"/>
    <dgm:cxn modelId="{3CE73D34-7EDD-4E52-AA4A-245F8974D7BD}" srcId="{AB38321B-7781-476C-8AC5-6D0621C382E5}" destId="{46B5D77F-E2D4-4210-95E0-38EFA91F54FF}" srcOrd="1" destOrd="0" parTransId="{797A480E-12DD-4FA7-9306-75E14CA9CF60}" sibTransId="{F80EFA19-18B6-4A20-BF47-A514ABB6D17E}"/>
    <dgm:cxn modelId="{66B9FD9A-0B77-4E2B-87E9-AB041B022C73}" type="presOf" srcId="{46B5D77F-E2D4-4210-95E0-38EFA91F54FF}" destId="{2AD672B8-E397-43E0-A629-285797B7507C}" srcOrd="0" destOrd="0" presId="urn:microsoft.com/office/officeart/2008/layout/SquareAccentList"/>
    <dgm:cxn modelId="{B5C08CCD-996C-4EB4-8A16-C0A5FF0CD384}" type="presOf" srcId="{58E48D75-A421-44FA-B654-A932E086724D}" destId="{4FD2CC4C-F0EC-4C14-BD7B-6F222303FA82}" srcOrd="0" destOrd="0" presId="urn:microsoft.com/office/officeart/2008/layout/SquareAccentList"/>
    <dgm:cxn modelId="{8838A517-E6DC-46F1-9AE9-E92DD5E832E3}" type="presOf" srcId="{9FE3C0B3-9AF9-466E-936E-9842FDAFBE4C}" destId="{842E2E33-0553-42FE-94A3-76A4EE0F11DE}" srcOrd="0" destOrd="0" presId="urn:microsoft.com/office/officeart/2008/layout/SquareAccentList"/>
    <dgm:cxn modelId="{F2B12A98-FFB5-4FD2-93F7-221EBE8628F5}" srcId="{20000AF9-56F0-4120-865F-5B7321CD90D6}" destId="{1A730D9F-6421-4B75-99ED-BE072982A54E}" srcOrd="0" destOrd="0" parTransId="{9713E554-8EFD-43A0-9FCB-2526F103ED1B}" sibTransId="{2919015E-1879-452B-97EB-69FFC309F9BA}"/>
    <dgm:cxn modelId="{08FDD1D6-9954-4094-B14F-C1F6752EB435}" type="presOf" srcId="{BA30A8CB-0698-43BE-87CF-99EAC86BB683}" destId="{A2E1F322-0916-423A-B25D-EA9A542633D5}" srcOrd="0" destOrd="0" presId="urn:microsoft.com/office/officeart/2008/layout/SquareAccentList"/>
    <dgm:cxn modelId="{4F3CDF31-6E6A-4010-87D0-A940A6969323}" srcId="{BA30A8CB-0698-43BE-87CF-99EAC86BB683}" destId="{58E48D75-A421-44FA-B654-A932E086724D}" srcOrd="2" destOrd="0" parTransId="{1F9F0A31-6F8D-4B12-9502-D349C8AD0991}" sibTransId="{0CF17417-DB33-49BA-A7A0-237FD1DEFF39}"/>
    <dgm:cxn modelId="{AC4CBF6A-FF4D-4818-B58C-D269468F3DF9}" type="presOf" srcId="{CFF83C3B-C2AB-4F72-9424-53DCB2EE4A39}" destId="{7056C67B-DE83-4D00-8E62-1094DFB27EA1}" srcOrd="0" destOrd="0" presId="urn:microsoft.com/office/officeart/2008/layout/SquareAccentList"/>
    <dgm:cxn modelId="{9FBBF1EA-FC38-460C-9D70-4BCB1AF7B7AF}" type="presParOf" srcId="{A2E1F322-0916-423A-B25D-EA9A542633D5}" destId="{010FD039-F3EF-480B-A0AE-866E43DF0337}" srcOrd="0" destOrd="0" presId="urn:microsoft.com/office/officeart/2008/layout/SquareAccentList"/>
    <dgm:cxn modelId="{D5A18590-56E1-4842-B5C5-1AE8590F4FF4}" type="presParOf" srcId="{010FD039-F3EF-480B-A0AE-866E43DF0337}" destId="{DF02525B-80D7-4C85-B60C-FF3493B881D0}" srcOrd="0" destOrd="0" presId="urn:microsoft.com/office/officeart/2008/layout/SquareAccentList"/>
    <dgm:cxn modelId="{983EA540-C23F-448B-9597-CB2400E5B7CC}" type="presParOf" srcId="{DF02525B-80D7-4C85-B60C-FF3493B881D0}" destId="{C92F7F09-5C17-4244-A45D-75DB8232790A}" srcOrd="0" destOrd="0" presId="urn:microsoft.com/office/officeart/2008/layout/SquareAccentList"/>
    <dgm:cxn modelId="{5926E1DB-F949-4938-8DCF-22485D6674BB}" type="presParOf" srcId="{DF02525B-80D7-4C85-B60C-FF3493B881D0}" destId="{8F030479-4CE4-49BD-AED9-9E823DE8F559}" srcOrd="1" destOrd="0" presId="urn:microsoft.com/office/officeart/2008/layout/SquareAccentList"/>
    <dgm:cxn modelId="{9B6DD111-2A78-464F-A75C-9DDDE62807D7}" type="presParOf" srcId="{DF02525B-80D7-4C85-B60C-FF3493B881D0}" destId="{A5EFA526-F5FE-48FA-9E75-50DE79FC67BC}" srcOrd="2" destOrd="0" presId="urn:microsoft.com/office/officeart/2008/layout/SquareAccentList"/>
    <dgm:cxn modelId="{3E05AC83-F2E3-4F32-AFAD-D2DBE15D2E75}" type="presParOf" srcId="{010FD039-F3EF-480B-A0AE-866E43DF0337}" destId="{FFFF04B8-91CD-430E-B625-2246ACFF5F48}" srcOrd="1" destOrd="0" presId="urn:microsoft.com/office/officeart/2008/layout/SquareAccentList"/>
    <dgm:cxn modelId="{D6775258-C0A2-4F7A-9958-725B69894FB1}" type="presParOf" srcId="{FFFF04B8-91CD-430E-B625-2246ACFF5F48}" destId="{BFECDE10-35EC-418B-ACBD-C280CB05EEF8}" srcOrd="0" destOrd="0" presId="urn:microsoft.com/office/officeart/2008/layout/SquareAccentList"/>
    <dgm:cxn modelId="{4A703F68-F8A9-41ED-AAEB-3151DBA0119E}" type="presParOf" srcId="{BFECDE10-35EC-418B-ACBD-C280CB05EEF8}" destId="{FCD61A98-2F15-421A-AEB2-41BECCA7255E}" srcOrd="0" destOrd="0" presId="urn:microsoft.com/office/officeart/2008/layout/SquareAccentList"/>
    <dgm:cxn modelId="{D27C16D7-0001-4959-B4DC-23E905B57148}" type="presParOf" srcId="{BFECDE10-35EC-418B-ACBD-C280CB05EEF8}" destId="{842E2E33-0553-42FE-94A3-76A4EE0F11DE}" srcOrd="1" destOrd="0" presId="urn:microsoft.com/office/officeart/2008/layout/SquareAccentList"/>
    <dgm:cxn modelId="{2C17417B-496D-4E78-91C9-C9CB1E3F513B}" type="presParOf" srcId="{FFFF04B8-91CD-430E-B625-2246ACFF5F48}" destId="{FE7AD690-2BDC-41A1-A47D-52924C63507C}" srcOrd="1" destOrd="0" presId="urn:microsoft.com/office/officeart/2008/layout/SquareAccentList"/>
    <dgm:cxn modelId="{BBEBF48C-27E8-41CA-A879-5B5BCBC72836}" type="presParOf" srcId="{FE7AD690-2BDC-41A1-A47D-52924C63507C}" destId="{55FCCA4F-CE77-48FC-BA18-9ACCEEB525DC}" srcOrd="0" destOrd="0" presId="urn:microsoft.com/office/officeart/2008/layout/SquareAccentList"/>
    <dgm:cxn modelId="{F78C26AF-71F6-4C25-A294-9A63EA2F4DAF}" type="presParOf" srcId="{FE7AD690-2BDC-41A1-A47D-52924C63507C}" destId="{2AD672B8-E397-43E0-A629-285797B7507C}" srcOrd="1" destOrd="0" presId="urn:microsoft.com/office/officeart/2008/layout/SquareAccentList"/>
    <dgm:cxn modelId="{786B2051-9649-4DF3-826E-38F6CEE9E10F}" type="presParOf" srcId="{FFFF04B8-91CD-430E-B625-2246ACFF5F48}" destId="{4981E6BE-47BF-468B-B601-267C50625A33}" srcOrd="2" destOrd="0" presId="urn:microsoft.com/office/officeart/2008/layout/SquareAccentList"/>
    <dgm:cxn modelId="{D1A559DA-9114-44AC-A3F4-9231B6746877}" type="presParOf" srcId="{4981E6BE-47BF-468B-B601-267C50625A33}" destId="{85895414-5FC8-4D32-A06D-3723019AECF3}" srcOrd="0" destOrd="0" presId="urn:microsoft.com/office/officeart/2008/layout/SquareAccentList"/>
    <dgm:cxn modelId="{B7E2CA0E-D7F9-4FA1-BC5A-78EC2A60E5D5}" type="presParOf" srcId="{4981E6BE-47BF-468B-B601-267C50625A33}" destId="{CA1F2965-A932-42B8-BE8E-C4767D43260B}" srcOrd="1" destOrd="0" presId="urn:microsoft.com/office/officeart/2008/layout/SquareAccentList"/>
    <dgm:cxn modelId="{9270AC10-47FE-469D-9BC3-BA1C239358A6}" type="presParOf" srcId="{A2E1F322-0916-423A-B25D-EA9A542633D5}" destId="{B2180356-DE2F-43EE-82AA-E0FE57219B45}" srcOrd="1" destOrd="0" presId="urn:microsoft.com/office/officeart/2008/layout/SquareAccentList"/>
    <dgm:cxn modelId="{EF9B8EA7-32D8-49FC-A71F-C670FF634C1D}" type="presParOf" srcId="{B2180356-DE2F-43EE-82AA-E0FE57219B45}" destId="{234EF244-0525-4480-BC88-B6E15B0DA993}" srcOrd="0" destOrd="0" presId="urn:microsoft.com/office/officeart/2008/layout/SquareAccentList"/>
    <dgm:cxn modelId="{05627813-B333-49BB-8A45-A1E0B155FA48}" type="presParOf" srcId="{234EF244-0525-4480-BC88-B6E15B0DA993}" destId="{AA65F4B4-CE88-4B1D-BB48-4D0F12518A15}" srcOrd="0" destOrd="0" presId="urn:microsoft.com/office/officeart/2008/layout/SquareAccentList"/>
    <dgm:cxn modelId="{08497B34-042F-4FD8-9918-A969FB589F54}" type="presParOf" srcId="{234EF244-0525-4480-BC88-B6E15B0DA993}" destId="{C8E8A52D-824A-4E6A-B013-B65A12942159}" srcOrd="1" destOrd="0" presId="urn:microsoft.com/office/officeart/2008/layout/SquareAccentList"/>
    <dgm:cxn modelId="{C4AE8CBA-2BD9-41A9-ADF9-7D5B778103CB}" type="presParOf" srcId="{234EF244-0525-4480-BC88-B6E15B0DA993}" destId="{6F9A3021-B317-4F42-A4B4-8EA6C0305066}" srcOrd="2" destOrd="0" presId="urn:microsoft.com/office/officeart/2008/layout/SquareAccentList"/>
    <dgm:cxn modelId="{265BD121-1A38-4D96-9A4A-80DD70B92BF2}" type="presParOf" srcId="{B2180356-DE2F-43EE-82AA-E0FE57219B45}" destId="{5E90AB34-6336-4D80-815E-CECCB70D2E75}" srcOrd="1" destOrd="0" presId="urn:microsoft.com/office/officeart/2008/layout/SquareAccentList"/>
    <dgm:cxn modelId="{C026B8DE-453C-4390-9E5D-EE64D2118067}" type="presParOf" srcId="{5E90AB34-6336-4D80-815E-CECCB70D2E75}" destId="{966855B7-60C7-4F55-AD06-DE8E6E70969F}" srcOrd="0" destOrd="0" presId="urn:microsoft.com/office/officeart/2008/layout/SquareAccentList"/>
    <dgm:cxn modelId="{93430E06-C567-40D3-BE11-089F12EF0E06}" type="presParOf" srcId="{966855B7-60C7-4F55-AD06-DE8E6E70969F}" destId="{DB6DAA38-34AC-4067-BE35-DDFD633C2800}" srcOrd="0" destOrd="0" presId="urn:microsoft.com/office/officeart/2008/layout/SquareAccentList"/>
    <dgm:cxn modelId="{21166A02-015D-4B40-9761-32BC5B75E6A8}" type="presParOf" srcId="{966855B7-60C7-4F55-AD06-DE8E6E70969F}" destId="{47EB1B83-6EE7-443B-98BC-ECC8FC796DD3}" srcOrd="1" destOrd="0" presId="urn:microsoft.com/office/officeart/2008/layout/SquareAccentList"/>
    <dgm:cxn modelId="{5190593E-CF4F-45C5-A55A-6500705FAED8}" type="presParOf" srcId="{A2E1F322-0916-423A-B25D-EA9A542633D5}" destId="{7CEB1875-415A-4E52-B331-670B72CEE281}" srcOrd="2" destOrd="0" presId="urn:microsoft.com/office/officeart/2008/layout/SquareAccentList"/>
    <dgm:cxn modelId="{5DDDDC43-0709-4459-B19D-00B4A4B1F0E4}" type="presParOf" srcId="{7CEB1875-415A-4E52-B331-670B72CEE281}" destId="{19C690C5-724C-4FC3-9E10-38AD2E97344D}" srcOrd="0" destOrd="0" presId="urn:microsoft.com/office/officeart/2008/layout/SquareAccentList"/>
    <dgm:cxn modelId="{5C1DDBCD-5EAE-4427-910C-BEADCC03B47D}" type="presParOf" srcId="{19C690C5-724C-4FC3-9E10-38AD2E97344D}" destId="{032AC081-2023-440C-A504-1CCC217FACD1}" srcOrd="0" destOrd="0" presId="urn:microsoft.com/office/officeart/2008/layout/SquareAccentList"/>
    <dgm:cxn modelId="{74AC15E3-2B7C-4FFC-A46F-4587727E5B27}" type="presParOf" srcId="{19C690C5-724C-4FC3-9E10-38AD2E97344D}" destId="{2D32046D-1D9C-400D-A403-1EFF6B8C4599}" srcOrd="1" destOrd="0" presId="urn:microsoft.com/office/officeart/2008/layout/SquareAccentList"/>
    <dgm:cxn modelId="{242FCAB7-941A-4638-8075-23FDE383DCB7}" type="presParOf" srcId="{19C690C5-724C-4FC3-9E10-38AD2E97344D}" destId="{4FD2CC4C-F0EC-4C14-BD7B-6F222303FA82}" srcOrd="2" destOrd="0" presId="urn:microsoft.com/office/officeart/2008/layout/SquareAccentList"/>
    <dgm:cxn modelId="{1EA67451-08F4-448A-8ADE-A571E2BD2D02}" type="presParOf" srcId="{7CEB1875-415A-4E52-B331-670B72CEE281}" destId="{1625E21B-7CC0-4A1B-BACC-35C973645D5F}" srcOrd="1" destOrd="0" presId="urn:microsoft.com/office/officeart/2008/layout/SquareAccentList"/>
    <dgm:cxn modelId="{0769D118-A820-4D9B-95CF-32DE649E2AC7}" type="presParOf" srcId="{1625E21B-7CC0-4A1B-BACC-35C973645D5F}" destId="{A0F8D421-AF30-41DA-9CDC-75435FE3E795}" srcOrd="0" destOrd="0" presId="urn:microsoft.com/office/officeart/2008/layout/SquareAccentList"/>
    <dgm:cxn modelId="{D0DA418A-81AC-47B0-93ED-C678F2DE891A}" type="presParOf" srcId="{A0F8D421-AF30-41DA-9CDC-75435FE3E795}" destId="{95CE26DD-722F-4D16-A2B8-544AD6FB391C}" srcOrd="0" destOrd="0" presId="urn:microsoft.com/office/officeart/2008/layout/SquareAccentList"/>
    <dgm:cxn modelId="{E92C38AE-B086-4FD8-8EA3-897FF19F9E79}" type="presParOf" srcId="{A0F8D421-AF30-41DA-9CDC-75435FE3E795}" destId="{CB1A6B48-3AE7-4E08-8F59-C8EDF2C65A14}" srcOrd="1" destOrd="0" presId="urn:microsoft.com/office/officeart/2008/layout/SquareAccentList"/>
    <dgm:cxn modelId="{F36DFC62-2FC0-4E5F-8AB4-4CCC5A707F5F}" type="presParOf" srcId="{1625E21B-7CC0-4A1B-BACC-35C973645D5F}" destId="{A3DAC67E-9F6B-43B9-BDF0-D091210220A8}" srcOrd="1" destOrd="0" presId="urn:microsoft.com/office/officeart/2008/layout/SquareAccentList"/>
    <dgm:cxn modelId="{970BCA7C-0E05-4708-86E9-E96F0D8BBFC5}" type="presParOf" srcId="{A3DAC67E-9F6B-43B9-BDF0-D091210220A8}" destId="{422A4BA3-8EA2-49B8-B100-66122C3C237B}" srcOrd="0" destOrd="0" presId="urn:microsoft.com/office/officeart/2008/layout/SquareAccentList"/>
    <dgm:cxn modelId="{1FE979CE-2184-4762-9BA0-D824AE27FAA1}" type="presParOf" srcId="{A3DAC67E-9F6B-43B9-BDF0-D091210220A8}" destId="{7056C67B-DE83-4D00-8E62-1094DFB27EA1}" srcOrd="1" destOrd="0" presId="urn:microsoft.com/office/officeart/2008/layout/SquareAccentLis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13C34-AD63-4C36-A5EB-0A167C94DCC4}">
      <dsp:nvSpPr>
        <dsp:cNvPr id="0" name=""/>
        <dsp:cNvSpPr/>
      </dsp:nvSpPr>
      <dsp:spPr>
        <a:xfrm>
          <a:off x="2638425" y="1002993"/>
          <a:ext cx="1455329" cy="337162"/>
        </a:xfrm>
        <a:custGeom>
          <a:avLst/>
          <a:gdLst/>
          <a:ahLst/>
          <a:cxnLst/>
          <a:rect l="0" t="0" r="0" b="0"/>
          <a:pathLst>
            <a:path>
              <a:moveTo>
                <a:pt x="0" y="0"/>
              </a:moveTo>
              <a:lnTo>
                <a:pt x="0" y="175275"/>
              </a:lnTo>
              <a:lnTo>
                <a:pt x="1513122" y="175275"/>
              </a:lnTo>
              <a:lnTo>
                <a:pt x="1513122" y="350551"/>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8E8984-902D-4292-ADE9-314F083FF502}">
      <dsp:nvSpPr>
        <dsp:cNvPr id="0" name=""/>
        <dsp:cNvSpPr/>
      </dsp:nvSpPr>
      <dsp:spPr>
        <a:xfrm>
          <a:off x="1288635" y="1002993"/>
          <a:ext cx="1349789" cy="337162"/>
        </a:xfrm>
        <a:custGeom>
          <a:avLst/>
          <a:gdLst/>
          <a:ahLst/>
          <a:cxnLst/>
          <a:rect l="0" t="0" r="0" b="0"/>
          <a:pathLst>
            <a:path>
              <a:moveTo>
                <a:pt x="1403391" y="0"/>
              </a:moveTo>
              <a:lnTo>
                <a:pt x="1403391" y="175275"/>
              </a:lnTo>
              <a:lnTo>
                <a:pt x="0" y="175275"/>
              </a:lnTo>
              <a:lnTo>
                <a:pt x="0" y="350551"/>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9EA856-8B6B-4DAC-8954-959C5AFA1759}">
      <dsp:nvSpPr>
        <dsp:cNvPr id="0" name=""/>
        <dsp:cNvSpPr/>
      </dsp:nvSpPr>
      <dsp:spPr>
        <a:xfrm>
          <a:off x="1473600" y="200225"/>
          <a:ext cx="2329648" cy="802767"/>
        </a:xfrm>
        <a:prstGeom prst="rect">
          <a:avLst/>
        </a:prstGeom>
        <a:gradFill rotWithShape="0">
          <a:gsLst>
            <a:gs pos="0">
              <a:srgbClr val="4F81BD">
                <a:alpha val="80000"/>
                <a:hueOff val="0"/>
                <a:satOff val="0"/>
                <a:lumOff val="0"/>
                <a:alphaOff val="0"/>
                <a:shade val="51000"/>
                <a:satMod val="130000"/>
              </a:srgbClr>
            </a:gs>
            <a:gs pos="80000">
              <a:srgbClr val="4F81BD">
                <a:alpha val="80000"/>
                <a:hueOff val="0"/>
                <a:satOff val="0"/>
                <a:lumOff val="0"/>
                <a:alphaOff val="0"/>
                <a:shade val="93000"/>
                <a:satMod val="130000"/>
              </a:srgbClr>
            </a:gs>
            <a:gs pos="100000">
              <a:srgbClr val="4F81BD">
                <a:alpha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solidFill>
                <a:sysClr val="window" lastClr="FFFFFF"/>
              </a:solidFill>
              <a:latin typeface="Calibri"/>
              <a:ea typeface="+mn-ea"/>
              <a:cs typeface="+mn-cs"/>
            </a:rPr>
            <a:t>Государственно-частное партнерство</a:t>
          </a:r>
        </a:p>
      </dsp:txBody>
      <dsp:txXfrm>
        <a:off x="1473600" y="200225"/>
        <a:ext cx="2329648" cy="802767"/>
      </dsp:txXfrm>
    </dsp:sp>
    <dsp:sp modelId="{80E04B0E-7D65-4B12-9E4D-452AC0784742}">
      <dsp:nvSpPr>
        <dsp:cNvPr id="0" name=""/>
        <dsp:cNvSpPr/>
      </dsp:nvSpPr>
      <dsp:spPr>
        <a:xfrm>
          <a:off x="1886" y="1340156"/>
          <a:ext cx="2573497" cy="802767"/>
        </a:xfrm>
        <a:prstGeom prst="rect">
          <a:avLst/>
        </a:prstGeom>
        <a:gradFill rotWithShape="0">
          <a:gsLst>
            <a:gs pos="0">
              <a:srgbClr val="4F81BD">
                <a:alpha val="70000"/>
                <a:hueOff val="0"/>
                <a:satOff val="0"/>
                <a:lumOff val="0"/>
                <a:alphaOff val="0"/>
                <a:shade val="51000"/>
                <a:satMod val="130000"/>
              </a:srgbClr>
            </a:gs>
            <a:gs pos="80000">
              <a:srgbClr val="4F81BD">
                <a:alpha val="70000"/>
                <a:hueOff val="0"/>
                <a:satOff val="0"/>
                <a:lumOff val="0"/>
                <a:alphaOff val="0"/>
                <a:shade val="93000"/>
                <a:satMod val="130000"/>
              </a:srgbClr>
            </a:gs>
            <a:gs pos="100000">
              <a:srgbClr val="4F81BD">
                <a:alpha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Build-Operate-Transfer</a:t>
          </a:r>
          <a:endParaRPr lang="ru-RU" sz="2000" kern="1200">
            <a:solidFill>
              <a:sysClr val="window" lastClr="FFFFFF"/>
            </a:solidFill>
            <a:latin typeface="Calibri"/>
            <a:ea typeface="+mn-ea"/>
            <a:cs typeface="+mn-cs"/>
          </a:endParaRPr>
        </a:p>
      </dsp:txBody>
      <dsp:txXfrm>
        <a:off x="1886" y="1340156"/>
        <a:ext cx="2573497" cy="802767"/>
      </dsp:txXfrm>
    </dsp:sp>
    <dsp:sp modelId="{322205E6-FD9B-46C0-B811-3F0AADDD1613}">
      <dsp:nvSpPr>
        <dsp:cNvPr id="0" name=""/>
        <dsp:cNvSpPr/>
      </dsp:nvSpPr>
      <dsp:spPr>
        <a:xfrm>
          <a:off x="2912546" y="1340156"/>
          <a:ext cx="2362417" cy="802767"/>
        </a:xfrm>
        <a:prstGeom prst="rect">
          <a:avLst/>
        </a:prstGeom>
        <a:gradFill rotWithShape="0">
          <a:gsLst>
            <a:gs pos="0">
              <a:srgbClr val="4F81BD">
                <a:alpha val="70000"/>
                <a:hueOff val="0"/>
                <a:satOff val="0"/>
                <a:lumOff val="0"/>
                <a:alphaOff val="0"/>
                <a:shade val="51000"/>
                <a:satMod val="130000"/>
              </a:srgbClr>
            </a:gs>
            <a:gs pos="80000">
              <a:srgbClr val="4F81BD">
                <a:alpha val="70000"/>
                <a:hueOff val="0"/>
                <a:satOff val="0"/>
                <a:lumOff val="0"/>
                <a:alphaOff val="0"/>
                <a:shade val="93000"/>
                <a:satMod val="130000"/>
              </a:srgbClr>
            </a:gs>
            <a:gs pos="100000">
              <a:srgbClr val="4F81BD">
                <a:alpha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Sale-and-Lease-back</a:t>
          </a:r>
          <a:endParaRPr lang="ru-RU" sz="2000" kern="1200">
            <a:solidFill>
              <a:sysClr val="window" lastClr="FFFFFF"/>
            </a:solidFill>
            <a:latin typeface="Calibri"/>
            <a:ea typeface="+mn-ea"/>
            <a:cs typeface="+mn-cs"/>
          </a:endParaRPr>
        </a:p>
      </dsp:txBody>
      <dsp:txXfrm>
        <a:off x="2912546" y="1340156"/>
        <a:ext cx="2362417" cy="8027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2F7F09-5C17-4244-A45D-75DB8232790A}">
      <dsp:nvSpPr>
        <dsp:cNvPr id="0" name=""/>
        <dsp:cNvSpPr/>
      </dsp:nvSpPr>
      <dsp:spPr>
        <a:xfrm>
          <a:off x="65502"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030479-4CE4-49BD-AED9-9E823DE8F559}">
      <dsp:nvSpPr>
        <dsp:cNvPr id="0" name=""/>
        <dsp:cNvSpPr/>
      </dsp:nvSpPr>
      <dsp:spPr>
        <a:xfrm>
          <a:off x="65502"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5EFA526-F5FE-48FA-9E75-50DE79FC67BC}">
      <dsp:nvSpPr>
        <dsp:cNvPr id="0" name=""/>
        <dsp:cNvSpPr/>
      </dsp:nvSpPr>
      <dsp:spPr>
        <a:xfrm>
          <a:off x="65502" y="0"/>
          <a:ext cx="1727546" cy="3651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l" defTabSz="800100">
            <a:lnSpc>
              <a:spcPct val="90000"/>
            </a:lnSpc>
            <a:spcBef>
              <a:spcPct val="0"/>
            </a:spcBef>
            <a:spcAft>
              <a:spcPct val="35000"/>
            </a:spcAft>
          </a:pP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Муниципальный</a:t>
          </a:r>
        </a:p>
      </dsp:txBody>
      <dsp:txXfrm>
        <a:off x="65502" y="0"/>
        <a:ext cx="1727546" cy="365105"/>
      </dsp:txXfrm>
    </dsp:sp>
    <dsp:sp modelId="{FCD61A98-2F15-421A-AEB2-41BECCA7255E}">
      <dsp:nvSpPr>
        <dsp:cNvPr id="0" name=""/>
        <dsp:cNvSpPr/>
      </dsp:nvSpPr>
      <dsp:spPr>
        <a:xfrm>
          <a:off x="65502" y="737262"/>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842E2E33-0553-42FE-94A3-76A4EE0F11DE}">
      <dsp:nvSpPr>
        <dsp:cNvPr id="0" name=""/>
        <dsp:cNvSpPr/>
      </dsp:nvSpPr>
      <dsp:spPr>
        <a:xfrm>
          <a:off x="186430" y="652804"/>
          <a:ext cx="1606618" cy="295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 обслуживание</a:t>
          </a:r>
        </a:p>
      </dsp:txBody>
      <dsp:txXfrm>
        <a:off x="186430" y="652804"/>
        <a:ext cx="1606618" cy="295824"/>
      </dsp:txXfrm>
    </dsp:sp>
    <dsp:sp modelId="{55FCCA4F-CE77-48FC-BA18-9ACCEEB525DC}">
      <dsp:nvSpPr>
        <dsp:cNvPr id="0" name=""/>
        <dsp:cNvSpPr/>
      </dsp:nvSpPr>
      <dsp:spPr>
        <a:xfrm>
          <a:off x="65502" y="1033086"/>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2AD672B8-E397-43E0-A629-285797B7507C}">
      <dsp:nvSpPr>
        <dsp:cNvPr id="0" name=""/>
        <dsp:cNvSpPr/>
      </dsp:nvSpPr>
      <dsp:spPr>
        <a:xfrm>
          <a:off x="186430" y="948629"/>
          <a:ext cx="1606618" cy="295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Начальное и ср. образование</a:t>
          </a:r>
        </a:p>
      </dsp:txBody>
      <dsp:txXfrm>
        <a:off x="186430" y="948629"/>
        <a:ext cx="1606618" cy="295824"/>
      </dsp:txXfrm>
    </dsp:sp>
    <dsp:sp modelId="{85895414-5FC8-4D32-A06D-3723019AECF3}">
      <dsp:nvSpPr>
        <dsp:cNvPr id="0" name=""/>
        <dsp:cNvSpPr/>
      </dsp:nvSpPr>
      <dsp:spPr>
        <a:xfrm>
          <a:off x="65502" y="1444015"/>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CA1F2965-A932-42B8-BE8E-C4767D43260B}">
      <dsp:nvSpPr>
        <dsp:cNvPr id="0" name=""/>
        <dsp:cNvSpPr/>
      </dsp:nvSpPr>
      <dsp:spPr>
        <a:xfrm>
          <a:off x="186430" y="1244453"/>
          <a:ext cx="1606618" cy="5260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Оказание первичной мед. помощи</a:t>
          </a:r>
        </a:p>
      </dsp:txBody>
      <dsp:txXfrm>
        <a:off x="186430" y="1244453"/>
        <a:ext cx="1606618" cy="526032"/>
      </dsp:txXfrm>
    </dsp:sp>
    <dsp:sp modelId="{AA65F4B4-CE88-4B1D-BB48-4D0F12518A15}">
      <dsp:nvSpPr>
        <dsp:cNvPr id="0" name=""/>
        <dsp:cNvSpPr/>
      </dsp:nvSpPr>
      <dsp:spPr>
        <a:xfrm>
          <a:off x="1879426"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8E8A52D-824A-4E6A-B013-B65A12942159}">
      <dsp:nvSpPr>
        <dsp:cNvPr id="0" name=""/>
        <dsp:cNvSpPr/>
      </dsp:nvSpPr>
      <dsp:spPr>
        <a:xfrm>
          <a:off x="1879426"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F9A3021-B317-4F42-A4B4-8EA6C0305066}">
      <dsp:nvSpPr>
        <dsp:cNvPr id="0" name=""/>
        <dsp:cNvSpPr/>
      </dsp:nvSpPr>
      <dsp:spPr>
        <a:xfrm>
          <a:off x="1879426" y="0"/>
          <a:ext cx="1727546" cy="3651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Центральный</a:t>
          </a:r>
        </a:p>
      </dsp:txBody>
      <dsp:txXfrm>
        <a:off x="1879426" y="0"/>
        <a:ext cx="1727546" cy="365105"/>
      </dsp:txXfrm>
    </dsp:sp>
    <dsp:sp modelId="{DB6DAA38-34AC-4067-BE35-DDFD633C2800}">
      <dsp:nvSpPr>
        <dsp:cNvPr id="0" name=""/>
        <dsp:cNvSpPr/>
      </dsp:nvSpPr>
      <dsp:spPr>
        <a:xfrm>
          <a:off x="1879426" y="737262"/>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47EB1B83-6EE7-443B-98BC-ECC8FC796DD3}">
      <dsp:nvSpPr>
        <dsp:cNvPr id="0" name=""/>
        <dsp:cNvSpPr/>
      </dsp:nvSpPr>
      <dsp:spPr>
        <a:xfrm>
          <a:off x="2000354" y="652804"/>
          <a:ext cx="1606618" cy="295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Инфраструктурные проекты</a:t>
          </a:r>
        </a:p>
      </dsp:txBody>
      <dsp:txXfrm>
        <a:off x="2000354" y="652804"/>
        <a:ext cx="1606618" cy="295824"/>
      </dsp:txXfrm>
    </dsp:sp>
    <dsp:sp modelId="{032AC081-2023-440C-A504-1CCC217FACD1}">
      <dsp:nvSpPr>
        <dsp:cNvPr id="0" name=""/>
        <dsp:cNvSpPr/>
      </dsp:nvSpPr>
      <dsp:spPr>
        <a:xfrm>
          <a:off x="3693350" y="365105"/>
          <a:ext cx="1727546" cy="20324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32046D-1D9C-400D-A403-1EFF6B8C4599}">
      <dsp:nvSpPr>
        <dsp:cNvPr id="0" name=""/>
        <dsp:cNvSpPr/>
      </dsp:nvSpPr>
      <dsp:spPr>
        <a:xfrm>
          <a:off x="3693350" y="441434"/>
          <a:ext cx="126911" cy="126911"/>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4FD2CC4C-F0EC-4C14-BD7B-6F222303FA82}">
      <dsp:nvSpPr>
        <dsp:cNvPr id="0" name=""/>
        <dsp:cNvSpPr/>
      </dsp:nvSpPr>
      <dsp:spPr>
        <a:xfrm>
          <a:off x="3693350" y="0"/>
          <a:ext cx="1727546" cy="3651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Региональный</a:t>
          </a:r>
        </a:p>
      </dsp:txBody>
      <dsp:txXfrm>
        <a:off x="3693350" y="0"/>
        <a:ext cx="1727546" cy="365105"/>
      </dsp:txXfrm>
    </dsp:sp>
    <dsp:sp modelId="{95CE26DD-722F-4D16-A2B8-544AD6FB391C}">
      <dsp:nvSpPr>
        <dsp:cNvPr id="0" name=""/>
        <dsp:cNvSpPr/>
      </dsp:nvSpPr>
      <dsp:spPr>
        <a:xfrm>
          <a:off x="3693350" y="858161"/>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CB1A6B48-3AE7-4E08-8F59-C8EDF2C65A14}">
      <dsp:nvSpPr>
        <dsp:cNvPr id="0" name=""/>
        <dsp:cNvSpPr/>
      </dsp:nvSpPr>
      <dsp:spPr>
        <a:xfrm>
          <a:off x="3814278" y="652804"/>
          <a:ext cx="1606618" cy="537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Строительство и эксплуатация школ</a:t>
          </a:r>
        </a:p>
      </dsp:txBody>
      <dsp:txXfrm>
        <a:off x="3814278" y="652804"/>
        <a:ext cx="1606618" cy="537622"/>
      </dsp:txXfrm>
    </dsp:sp>
    <dsp:sp modelId="{422A4BA3-8EA2-49B8-B100-66122C3C237B}">
      <dsp:nvSpPr>
        <dsp:cNvPr id="0" name=""/>
        <dsp:cNvSpPr/>
      </dsp:nvSpPr>
      <dsp:spPr>
        <a:xfrm>
          <a:off x="3693350" y="1274884"/>
          <a:ext cx="126908" cy="126908"/>
        </a:xfrm>
        <a:prstGeom prst="rect">
          <a:avLst/>
        </a:prstGeom>
        <a:solidFill>
          <a:sysClr val="window" lastClr="FFFFFF">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7056C67B-DE83-4D00-8E62-1094DFB27EA1}">
      <dsp:nvSpPr>
        <dsp:cNvPr id="0" name=""/>
        <dsp:cNvSpPr/>
      </dsp:nvSpPr>
      <dsp:spPr>
        <a:xfrm>
          <a:off x="3814278" y="1190427"/>
          <a:ext cx="1606618" cy="295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a:t>
          </a:r>
        </a:p>
      </dsp:txBody>
      <dsp:txXfrm>
        <a:off x="3814278" y="1190427"/>
        <a:ext cx="1606618" cy="2958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85465-821E-42BA-94E2-B803D555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307</Pages>
  <Words>161252</Words>
  <Characters>919139</Characters>
  <Application>Microsoft Office Word</Application>
  <DocSecurity>0</DocSecurity>
  <Lines>7659</Lines>
  <Paragraphs>2156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1</cp:lastModifiedBy>
  <cp:revision>7</cp:revision>
  <cp:lastPrinted>2015-04-22T22:35:00Z</cp:lastPrinted>
  <dcterms:created xsi:type="dcterms:W3CDTF">2015-04-22T18:28:00Z</dcterms:created>
  <dcterms:modified xsi:type="dcterms:W3CDTF">2015-04-22T22:36:00Z</dcterms:modified>
</cp:coreProperties>
</file>